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335" w:tblpY="1"/>
        <w:tblOverlap w:val="never"/>
        <w:tblW w:w="10080" w:type="dxa"/>
        <w:tblLayout w:type="fixed"/>
        <w:tblCellMar>
          <w:left w:w="115" w:type="dxa"/>
          <w:right w:w="115" w:type="dxa"/>
        </w:tblCellMar>
        <w:tblLook w:val="00A0"/>
      </w:tblPr>
      <w:tblGrid>
        <w:gridCol w:w="990"/>
        <w:gridCol w:w="7020"/>
        <w:gridCol w:w="2070"/>
      </w:tblGrid>
      <w:tr w:rsidR="005F037D" w:rsidTr="007856D3">
        <w:trPr>
          <w:gridAfter w:val="1"/>
          <w:wAfter w:w="2070" w:type="dxa"/>
          <w:trHeight w:val="4230"/>
        </w:trPr>
        <w:tc>
          <w:tcPr>
            <w:tcW w:w="8010" w:type="dxa"/>
            <w:gridSpan w:val="2"/>
          </w:tcPr>
          <w:p w:rsidR="005F037D" w:rsidRDefault="005F037D" w:rsidP="007856D3">
            <w:pPr>
              <w:keepNext/>
            </w:pPr>
          </w:p>
          <w:p w:rsidR="005F037D" w:rsidRDefault="00741DF2" w:rsidP="007856D3">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856D3">
        <w:trPr>
          <w:gridAfter w:val="1"/>
          <w:wAfter w:w="2070" w:type="dxa"/>
          <w:cantSplit/>
          <w:trHeight w:val="200"/>
        </w:trPr>
        <w:tc>
          <w:tcPr>
            <w:tcW w:w="990" w:type="dxa"/>
            <w:vMerge w:val="restart"/>
            <w:vAlign w:val="bottom"/>
          </w:tcPr>
          <w:p w:rsidR="005F037D" w:rsidRPr="00274356" w:rsidRDefault="005F037D" w:rsidP="007856D3"/>
        </w:tc>
        <w:tc>
          <w:tcPr>
            <w:tcW w:w="7020" w:type="dxa"/>
            <w:vAlign w:val="bottom"/>
          </w:tcPr>
          <w:p w:rsidR="005F037D" w:rsidRPr="00F66EB7" w:rsidRDefault="00750148" w:rsidP="00811F25">
            <w:pPr>
              <w:pStyle w:val="ESEReportName"/>
            </w:pPr>
            <w:r w:rsidRPr="00277126">
              <w:t xml:space="preserve">Report to the Legislature: </w:t>
            </w:r>
            <w:r w:rsidRPr="00277126">
              <w:br/>
            </w:r>
            <w:r>
              <w:t xml:space="preserve">Commonwealth of Massachusetts Virtual Schools – </w:t>
            </w:r>
            <w:r w:rsidRPr="00277126">
              <w:t>Fiscal Year 201</w:t>
            </w:r>
            <w:r w:rsidR="00811F25">
              <w:t>5</w:t>
            </w:r>
          </w:p>
        </w:tc>
      </w:tr>
      <w:tr w:rsidR="005F037D" w:rsidTr="007856D3">
        <w:trPr>
          <w:gridAfter w:val="1"/>
          <w:wAfter w:w="2070" w:type="dxa"/>
          <w:cantSplit/>
          <w:trHeight w:val="240"/>
        </w:trPr>
        <w:tc>
          <w:tcPr>
            <w:tcW w:w="990" w:type="dxa"/>
            <w:vMerge/>
            <w:vAlign w:val="bottom"/>
          </w:tcPr>
          <w:p w:rsidR="005F037D" w:rsidRDefault="005F037D" w:rsidP="007856D3">
            <w:pPr>
              <w:spacing w:line="400" w:lineRule="exact"/>
              <w:rPr>
                <w:rFonts w:ascii="Arial" w:hAnsi="Arial"/>
                <w:color w:val="000000"/>
              </w:rPr>
            </w:pPr>
          </w:p>
        </w:tc>
        <w:tc>
          <w:tcPr>
            <w:tcW w:w="7020" w:type="dxa"/>
          </w:tcPr>
          <w:p w:rsidR="005F037D" w:rsidRPr="00EB1F6F" w:rsidRDefault="00CD56D5" w:rsidP="007856D3">
            <w:r>
              <w:pict>
                <v:rect id="_x0000_i1025" style="width:0;height:1.5pt" o:hrstd="t" o:hr="t" fillcolor="#aaa" stroked="f"/>
              </w:pict>
            </w:r>
          </w:p>
        </w:tc>
      </w:tr>
      <w:tr w:rsidR="005F037D" w:rsidTr="007856D3">
        <w:trPr>
          <w:gridAfter w:val="1"/>
          <w:wAfter w:w="2070" w:type="dxa"/>
          <w:cantSplit/>
          <w:trHeight w:val="760"/>
        </w:trPr>
        <w:tc>
          <w:tcPr>
            <w:tcW w:w="990" w:type="dxa"/>
            <w:vMerge/>
            <w:vAlign w:val="bottom"/>
          </w:tcPr>
          <w:p w:rsidR="005F037D" w:rsidRDefault="005F037D" w:rsidP="007856D3">
            <w:pPr>
              <w:spacing w:line="400" w:lineRule="exact"/>
              <w:rPr>
                <w:rFonts w:ascii="Arial" w:hAnsi="Arial"/>
                <w:color w:val="000000"/>
              </w:rPr>
            </w:pPr>
          </w:p>
        </w:tc>
        <w:tc>
          <w:tcPr>
            <w:tcW w:w="7020" w:type="dxa"/>
          </w:tcPr>
          <w:p w:rsidR="00750148" w:rsidRDefault="00750148" w:rsidP="007856D3">
            <w:pPr>
              <w:pStyle w:val="arial9"/>
            </w:pPr>
            <w:r w:rsidRPr="00846E08">
              <w:t xml:space="preserve">This </w:t>
            </w:r>
            <w:r>
              <w:t>r</w:t>
            </w:r>
            <w:r w:rsidRPr="001A0FA7">
              <w:t xml:space="preserve">eport </w:t>
            </w:r>
            <w:r>
              <w:t>provides information on the implementation and impact of virtual schools pursuant to G.L. c. 71</w:t>
            </w:r>
            <w:r w:rsidRPr="001A0FA7">
              <w:t xml:space="preserve"> </w:t>
            </w:r>
            <w:r>
              <w:rPr>
                <w:rFonts w:cs="Arial"/>
              </w:rPr>
              <w:t>§</w:t>
            </w:r>
            <w:r>
              <w:t>94(q).</w:t>
            </w:r>
          </w:p>
          <w:p w:rsidR="00750148" w:rsidRPr="00F66EB7" w:rsidRDefault="00750148" w:rsidP="007856D3">
            <w:pPr>
              <w:pStyle w:val="arial9"/>
            </w:pPr>
          </w:p>
          <w:p w:rsidR="005F037D" w:rsidRDefault="00282F8B" w:rsidP="007856D3">
            <w:pPr>
              <w:pStyle w:val="arial9"/>
            </w:pPr>
            <w:r>
              <w:t>February 2016</w:t>
            </w:r>
          </w:p>
          <w:p w:rsidR="00187805" w:rsidRDefault="00187805" w:rsidP="007856D3">
            <w:pPr>
              <w:pStyle w:val="arial9"/>
            </w:pPr>
          </w:p>
          <w:p w:rsidR="00187805" w:rsidRDefault="00187805" w:rsidP="007856D3">
            <w:pPr>
              <w:pStyle w:val="arial9"/>
            </w:pPr>
          </w:p>
          <w:p w:rsidR="00187805" w:rsidRDefault="00187805" w:rsidP="007856D3">
            <w:pPr>
              <w:pStyle w:val="arial9"/>
            </w:pPr>
          </w:p>
          <w:p w:rsidR="00187805" w:rsidRDefault="00187805" w:rsidP="007856D3">
            <w:pPr>
              <w:pStyle w:val="arial9"/>
            </w:pPr>
          </w:p>
          <w:p w:rsidR="00187805" w:rsidRDefault="00187805" w:rsidP="007856D3">
            <w:pPr>
              <w:pStyle w:val="arial9"/>
            </w:pPr>
          </w:p>
        </w:tc>
      </w:tr>
      <w:tr w:rsidR="005F037D" w:rsidTr="007856D3">
        <w:trPr>
          <w:gridAfter w:val="1"/>
          <w:wAfter w:w="2070" w:type="dxa"/>
          <w:cantSplit/>
          <w:trHeight w:val="5958"/>
        </w:trPr>
        <w:tc>
          <w:tcPr>
            <w:tcW w:w="990" w:type="dxa"/>
            <w:vMerge/>
            <w:vAlign w:val="bottom"/>
          </w:tcPr>
          <w:p w:rsidR="005F037D" w:rsidRDefault="005F037D" w:rsidP="007856D3">
            <w:pPr>
              <w:spacing w:line="400" w:lineRule="exact"/>
              <w:rPr>
                <w:rFonts w:ascii="Arial" w:hAnsi="Arial"/>
                <w:color w:val="000000"/>
              </w:rPr>
            </w:pPr>
          </w:p>
        </w:tc>
        <w:tc>
          <w:tcPr>
            <w:tcW w:w="7020" w:type="dxa"/>
            <w:vAlign w:val="bottom"/>
          </w:tcPr>
          <w:p w:rsidR="005F037D" w:rsidRDefault="005F037D" w:rsidP="007856D3">
            <w:pPr>
              <w:pStyle w:val="AgencyTitle"/>
            </w:pPr>
            <w:r>
              <w:t xml:space="preserve">Massachusetts Department of </w:t>
            </w:r>
            <w:r w:rsidR="00440BAB">
              <w:t xml:space="preserve">Elementary and Secondary </w:t>
            </w:r>
            <w:r>
              <w:t>Education</w:t>
            </w:r>
          </w:p>
          <w:p w:rsidR="005F037D" w:rsidRDefault="005152E7" w:rsidP="007856D3">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7856D3">
            <w:pPr>
              <w:pStyle w:val="arial9"/>
              <w:rPr>
                <w:snapToGrid w:val="0"/>
              </w:rPr>
            </w:pPr>
            <w:r>
              <w:rPr>
                <w:snapToGrid w:val="0"/>
              </w:rPr>
              <w:t xml:space="preserve">Phone </w:t>
            </w:r>
            <w:r w:rsidR="005F037D">
              <w:rPr>
                <w:snapToGrid w:val="0"/>
              </w:rPr>
              <w:t>781-338-3000</w:t>
            </w:r>
            <w:r w:rsidRPr="0020780F">
              <w:rPr>
                <w:snapToGrid w:val="0"/>
              </w:rPr>
              <w:t>TTY: N.E.T. Relay 800-439-2370</w:t>
            </w:r>
          </w:p>
          <w:p w:rsidR="005F037D" w:rsidRDefault="005F037D" w:rsidP="007856D3">
            <w:pPr>
              <w:pStyle w:val="arial9"/>
            </w:pPr>
            <w:r>
              <w:rPr>
                <w:snapToGrid w:val="0"/>
              </w:rPr>
              <w:t>www.doe.mass.edu</w:t>
            </w:r>
          </w:p>
        </w:tc>
      </w:tr>
      <w:tr w:rsidR="00C118B2" w:rsidTr="007856D3">
        <w:tblPrEx>
          <w:tblCellMar>
            <w:left w:w="108" w:type="dxa"/>
            <w:right w:w="108" w:type="dxa"/>
          </w:tblCellMar>
        </w:tblPrEx>
        <w:trPr>
          <w:trHeight w:val="8235"/>
        </w:trPr>
        <w:tc>
          <w:tcPr>
            <w:tcW w:w="10080" w:type="dxa"/>
            <w:gridSpan w:val="3"/>
          </w:tcPr>
          <w:p w:rsidR="00865437" w:rsidRDefault="00865437" w:rsidP="00865437">
            <w:pPr>
              <w:pStyle w:val="BoardMembers"/>
              <w:rPr>
                <w:rFonts w:ascii="Times New Roman" w:hAnsi="Times New Roman"/>
                <w:sz w:val="20"/>
              </w:rPr>
            </w:pPr>
          </w:p>
          <w:p w:rsidR="00865437" w:rsidRDefault="00865437" w:rsidP="00865437">
            <w:pPr>
              <w:pStyle w:val="BoardMembers"/>
              <w:rPr>
                <w:rFonts w:ascii="Times New Roman" w:hAnsi="Times New Roman"/>
                <w:sz w:val="20"/>
              </w:rPr>
            </w:pPr>
            <w:r w:rsidRPr="00865437">
              <w:rPr>
                <w:rFonts w:ascii="Times New Roman" w:hAnsi="Times New Roman"/>
                <w:noProof/>
                <w:sz w:val="20"/>
                <w:lang w:eastAsia="zh-CN" w:bidi="km-KH"/>
              </w:rPr>
              <w:drawing>
                <wp:inline distT="0" distB="0" distL="0" distR="0">
                  <wp:extent cx="1838325" cy="885825"/>
                  <wp:effectExtent l="19050" t="0" r="9525" b="0"/>
                  <wp:docPr id="9"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865437" w:rsidRDefault="00865437" w:rsidP="00865437">
            <w:pPr>
              <w:pStyle w:val="BoardMembers"/>
              <w:rPr>
                <w:rFonts w:ascii="Times New Roman" w:hAnsi="Times New Roman"/>
                <w:sz w:val="20"/>
              </w:rPr>
            </w:pPr>
          </w:p>
          <w:p w:rsidR="00865437" w:rsidRDefault="00865437" w:rsidP="00865437">
            <w:pPr>
              <w:pStyle w:val="BoardMembers"/>
              <w:rPr>
                <w:rFonts w:ascii="Times New Roman" w:hAnsi="Times New Roman"/>
                <w:sz w:val="20"/>
              </w:rPr>
            </w:pPr>
          </w:p>
          <w:p w:rsidR="00865437" w:rsidRPr="009A5EBB" w:rsidRDefault="00865437" w:rsidP="00865437">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rsidR="00865437" w:rsidRPr="009A5EBB" w:rsidRDefault="00865437" w:rsidP="00865437">
            <w:pPr>
              <w:pStyle w:val="BoardMembers"/>
              <w:rPr>
                <w:rFonts w:ascii="Times New Roman" w:hAnsi="Times New Roman"/>
                <w:sz w:val="20"/>
              </w:rPr>
            </w:pPr>
            <w:r w:rsidRPr="009A5EBB">
              <w:rPr>
                <w:rFonts w:ascii="Times New Roman" w:hAnsi="Times New Roman"/>
                <w:sz w:val="20"/>
              </w:rPr>
              <w:t>Mitchell D. Chester, Ed.D.</w:t>
            </w:r>
          </w:p>
          <w:p w:rsidR="00865437" w:rsidRPr="009A5EBB" w:rsidRDefault="00865437" w:rsidP="00865437">
            <w:pPr>
              <w:pStyle w:val="BoardMembers"/>
              <w:rPr>
                <w:rFonts w:ascii="Times New Roman" w:hAnsi="Times New Roman"/>
                <w:sz w:val="20"/>
              </w:rPr>
            </w:pPr>
            <w:r w:rsidRPr="009A5EBB">
              <w:rPr>
                <w:rFonts w:ascii="Times New Roman" w:hAnsi="Times New Roman"/>
                <w:sz w:val="20"/>
              </w:rPr>
              <w:t xml:space="preserve">Commissioner </w:t>
            </w:r>
          </w:p>
          <w:p w:rsidR="00865437" w:rsidRDefault="00865437" w:rsidP="00865437">
            <w:pPr>
              <w:autoSpaceDE w:val="0"/>
              <w:autoSpaceDN w:val="0"/>
              <w:adjustRightInd w:val="0"/>
              <w:jc w:val="center"/>
              <w:rPr>
                <w:bCs/>
              </w:rPr>
            </w:pPr>
            <w:r>
              <w:rPr>
                <w:bCs/>
                <w:sz w:val="22"/>
                <w:szCs w:val="22"/>
              </w:rPr>
              <w:t xml:space="preserve"> </w:t>
            </w:r>
          </w:p>
          <w:p w:rsidR="00865437" w:rsidRPr="00C87B1B" w:rsidRDefault="00865437" w:rsidP="00865437">
            <w:pPr>
              <w:autoSpaceDE w:val="0"/>
              <w:autoSpaceDN w:val="0"/>
              <w:adjustRightInd w:val="0"/>
              <w:jc w:val="center"/>
              <w:rPr>
                <w:b/>
                <w:bCs/>
              </w:rPr>
            </w:pPr>
            <w:r w:rsidRPr="00C87B1B">
              <w:rPr>
                <w:b/>
                <w:bCs/>
                <w:sz w:val="22"/>
                <w:szCs w:val="22"/>
              </w:rPr>
              <w:t>Board of Elementary and Secondary Education Members</w:t>
            </w:r>
          </w:p>
          <w:p w:rsidR="00865437" w:rsidRDefault="00865437" w:rsidP="00865437">
            <w:pPr>
              <w:jc w:val="center"/>
              <w:rPr>
                <w:b/>
                <w:color w:val="0000FF"/>
              </w:rPr>
            </w:pPr>
          </w:p>
          <w:p w:rsidR="00865437" w:rsidRPr="00595540" w:rsidRDefault="00865437" w:rsidP="00865437">
            <w:pPr>
              <w:jc w:val="center"/>
            </w:pPr>
            <w:r w:rsidRPr="00595540">
              <w:rPr>
                <w:sz w:val="22"/>
                <w:szCs w:val="22"/>
              </w:rPr>
              <w:t>Mr. Paul Sagan, Chair, Cambridge</w:t>
            </w:r>
          </w:p>
          <w:p w:rsidR="00865437" w:rsidRPr="00595540" w:rsidRDefault="00865437" w:rsidP="00865437">
            <w:pPr>
              <w:jc w:val="center"/>
            </w:pPr>
            <w:r w:rsidRPr="00595540">
              <w:rPr>
                <w:sz w:val="22"/>
                <w:szCs w:val="22"/>
              </w:rPr>
              <w:t>Mr. James Morton, Vice Chair, Boston</w:t>
            </w:r>
          </w:p>
          <w:p w:rsidR="00865437" w:rsidRPr="00595540" w:rsidRDefault="00865437" w:rsidP="00865437">
            <w:pPr>
              <w:jc w:val="center"/>
            </w:pPr>
            <w:r w:rsidRPr="00595540">
              <w:rPr>
                <w:sz w:val="22"/>
                <w:szCs w:val="22"/>
              </w:rPr>
              <w:t>Ms. Katherine Craven, Brookline</w:t>
            </w:r>
          </w:p>
          <w:p w:rsidR="00865437" w:rsidRPr="00595540" w:rsidRDefault="00865437" w:rsidP="00865437">
            <w:pPr>
              <w:jc w:val="center"/>
            </w:pPr>
            <w:r w:rsidRPr="00595540">
              <w:rPr>
                <w:sz w:val="22"/>
                <w:szCs w:val="22"/>
              </w:rPr>
              <w:t>Dr. Edward Doherty, Hyde Park</w:t>
            </w:r>
          </w:p>
          <w:p w:rsidR="00865437" w:rsidRPr="00595540" w:rsidRDefault="00865437" w:rsidP="00865437">
            <w:pPr>
              <w:jc w:val="center"/>
            </w:pPr>
            <w:r w:rsidRPr="00595540">
              <w:rPr>
                <w:sz w:val="22"/>
                <w:szCs w:val="22"/>
              </w:rPr>
              <w:t>Dr. Roland Fryer, Concord</w:t>
            </w:r>
          </w:p>
          <w:p w:rsidR="00865437" w:rsidRPr="00595540" w:rsidRDefault="00865437" w:rsidP="00865437">
            <w:pPr>
              <w:jc w:val="center"/>
            </w:pPr>
            <w:r w:rsidRPr="00595540">
              <w:rPr>
                <w:sz w:val="22"/>
                <w:szCs w:val="22"/>
              </w:rPr>
              <w:t>Ms. Margaret McKenna, Boston</w:t>
            </w:r>
          </w:p>
          <w:p w:rsidR="00865437" w:rsidRPr="00595540" w:rsidRDefault="00865437" w:rsidP="00865437">
            <w:pPr>
              <w:jc w:val="center"/>
            </w:pPr>
            <w:r w:rsidRPr="00595540">
              <w:rPr>
                <w:sz w:val="22"/>
                <w:szCs w:val="22"/>
              </w:rPr>
              <w:t>Mr. Michael Moriarty, Holyoke</w:t>
            </w:r>
          </w:p>
          <w:p w:rsidR="00865437" w:rsidRPr="00595540" w:rsidRDefault="00865437" w:rsidP="00865437">
            <w:pPr>
              <w:jc w:val="center"/>
            </w:pPr>
            <w:r w:rsidRPr="00595540">
              <w:rPr>
                <w:sz w:val="22"/>
                <w:szCs w:val="22"/>
              </w:rPr>
              <w:t>Dr. Pendred Noyce, Boston</w:t>
            </w:r>
          </w:p>
          <w:p w:rsidR="00865437" w:rsidRPr="00595540" w:rsidRDefault="00865437" w:rsidP="00865437">
            <w:pPr>
              <w:jc w:val="center"/>
            </w:pPr>
            <w:r w:rsidRPr="00595540">
              <w:rPr>
                <w:sz w:val="22"/>
                <w:szCs w:val="22"/>
              </w:rPr>
              <w:t>Mr. James Peyser, Secretary of Education, Milton</w:t>
            </w:r>
          </w:p>
          <w:p w:rsidR="00865437" w:rsidRPr="00595540" w:rsidRDefault="00865437" w:rsidP="00865437">
            <w:pPr>
              <w:jc w:val="center"/>
            </w:pPr>
            <w:r w:rsidRPr="00595540">
              <w:rPr>
                <w:sz w:val="22"/>
                <w:szCs w:val="22"/>
              </w:rPr>
              <w:t>Ms. Mary Ann Stewart, Lexington</w:t>
            </w:r>
          </w:p>
          <w:p w:rsidR="00865437" w:rsidRPr="00595540" w:rsidRDefault="00865437" w:rsidP="00865437">
            <w:pPr>
              <w:jc w:val="center"/>
            </w:pPr>
            <w:r w:rsidRPr="00595540">
              <w:rPr>
                <w:sz w:val="22"/>
                <w:szCs w:val="22"/>
              </w:rPr>
              <w:t>Mr. Donald Willyard, Chair, Student Advisory Council, Revere</w:t>
            </w:r>
          </w:p>
          <w:p w:rsidR="00865437" w:rsidRDefault="00865437" w:rsidP="00865437">
            <w:pPr>
              <w:jc w:val="center"/>
              <w:rPr>
                <w:b/>
                <w:bCs/>
                <w:color w:val="0000FF"/>
              </w:rPr>
            </w:pPr>
          </w:p>
          <w:p w:rsidR="00865437" w:rsidRDefault="00865437" w:rsidP="00865437">
            <w:pPr>
              <w:autoSpaceDE w:val="0"/>
              <w:autoSpaceDN w:val="0"/>
              <w:adjustRightInd w:val="0"/>
              <w:jc w:val="center"/>
              <w:rPr>
                <w:bCs/>
              </w:rPr>
            </w:pPr>
            <w:r>
              <w:rPr>
                <w:bCs/>
                <w:sz w:val="22"/>
                <w:szCs w:val="22"/>
              </w:rPr>
              <w:t>Mitchell D. Chester, Ed.D., Commissioner and Secretary to the Board</w:t>
            </w:r>
          </w:p>
          <w:p w:rsidR="00865437" w:rsidRDefault="00865437" w:rsidP="00865437">
            <w:pPr>
              <w:autoSpaceDE w:val="0"/>
              <w:autoSpaceDN w:val="0"/>
              <w:adjustRightInd w:val="0"/>
              <w:jc w:val="center"/>
            </w:pPr>
          </w:p>
          <w:p w:rsidR="00865437" w:rsidRPr="009A5EBB" w:rsidRDefault="00865437" w:rsidP="00865437">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rsidR="00865437" w:rsidRPr="009A5EBB" w:rsidRDefault="00865437" w:rsidP="00865437">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rsidR="00865437" w:rsidRPr="009A5EBB" w:rsidRDefault="00865437" w:rsidP="00865437">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865437" w:rsidRPr="009A5EBB" w:rsidRDefault="00865437" w:rsidP="00865437">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rsidR="00865437" w:rsidRPr="009A5EBB" w:rsidRDefault="00865437" w:rsidP="00865437">
            <w:pPr>
              <w:rPr>
                <w:sz w:val="18"/>
                <w:szCs w:val="18"/>
              </w:rPr>
            </w:pPr>
          </w:p>
          <w:p w:rsidR="00865437" w:rsidRPr="009A5EBB" w:rsidRDefault="00865437" w:rsidP="00865437">
            <w:pPr>
              <w:rPr>
                <w:sz w:val="18"/>
                <w:szCs w:val="18"/>
              </w:rPr>
            </w:pPr>
          </w:p>
          <w:p w:rsidR="00865437" w:rsidRPr="009A5EBB" w:rsidRDefault="00865437" w:rsidP="00865437">
            <w:pPr>
              <w:pStyle w:val="BoardMembers"/>
              <w:rPr>
                <w:rFonts w:ascii="Times New Roman" w:hAnsi="Times New Roman"/>
                <w:szCs w:val="18"/>
              </w:rPr>
            </w:pPr>
            <w:r w:rsidRPr="009A5EBB">
              <w:rPr>
                <w:rFonts w:ascii="Times New Roman" w:hAnsi="Times New Roman"/>
                <w:szCs w:val="18"/>
              </w:rPr>
              <w:t>© 2</w:t>
            </w:r>
            <w:r>
              <w:rPr>
                <w:rFonts w:ascii="Times New Roman" w:hAnsi="Times New Roman"/>
                <w:szCs w:val="18"/>
              </w:rPr>
              <w:t>016</w:t>
            </w:r>
            <w:r w:rsidRPr="009A5EBB">
              <w:rPr>
                <w:rFonts w:ascii="Times New Roman" w:hAnsi="Times New Roman"/>
                <w:szCs w:val="18"/>
              </w:rPr>
              <w:t xml:space="preserve"> Massachusetts Department of Elementary and Secondary Education</w:t>
            </w:r>
          </w:p>
          <w:p w:rsidR="00865437" w:rsidRPr="009A5EBB" w:rsidRDefault="00865437" w:rsidP="00865437">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rsidR="00865437" w:rsidRPr="009A5EBB" w:rsidRDefault="00865437" w:rsidP="00865437">
            <w:pPr>
              <w:rPr>
                <w:sz w:val="18"/>
                <w:szCs w:val="18"/>
              </w:rPr>
            </w:pPr>
          </w:p>
          <w:p w:rsidR="00865437" w:rsidRPr="009A5EBB" w:rsidRDefault="00865437" w:rsidP="00865437">
            <w:pPr>
              <w:pStyle w:val="Permission"/>
              <w:rPr>
                <w:rFonts w:ascii="Times New Roman" w:hAnsi="Times New Roman"/>
                <w:szCs w:val="18"/>
              </w:rPr>
            </w:pPr>
            <w:r w:rsidRPr="009A5EBB">
              <w:rPr>
                <w:rFonts w:ascii="Times New Roman" w:hAnsi="Times New Roman"/>
                <w:szCs w:val="18"/>
              </w:rPr>
              <w:t>This document printed on recycled paper</w:t>
            </w:r>
          </w:p>
          <w:p w:rsidR="00865437" w:rsidRPr="009A5EBB" w:rsidRDefault="00865437" w:rsidP="00865437">
            <w:pPr>
              <w:rPr>
                <w:sz w:val="18"/>
                <w:szCs w:val="18"/>
              </w:rPr>
            </w:pPr>
          </w:p>
          <w:p w:rsidR="00865437" w:rsidRPr="009A5EBB" w:rsidRDefault="00865437" w:rsidP="00865437">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rsidR="00865437" w:rsidRPr="009A5EBB" w:rsidRDefault="00865437" w:rsidP="00865437">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rsidR="00865437" w:rsidRPr="009A5EBB" w:rsidRDefault="00865437" w:rsidP="00865437">
            <w:pPr>
              <w:pStyle w:val="BoardMembers"/>
              <w:rPr>
                <w:rFonts w:ascii="Times New Roman" w:hAnsi="Times New Roman"/>
                <w:szCs w:val="18"/>
              </w:rPr>
            </w:pPr>
            <w:r w:rsidRPr="009A5EBB">
              <w:rPr>
                <w:rFonts w:ascii="Times New Roman" w:hAnsi="Times New Roman"/>
                <w:szCs w:val="18"/>
              </w:rPr>
              <w:t>Phone 781-338-3000</w:t>
            </w:r>
            <w:r>
              <w:rPr>
                <w:rFonts w:ascii="Times New Roman" w:hAnsi="Times New Roman"/>
                <w:szCs w:val="18"/>
              </w:rPr>
              <w:t xml:space="preserve"> </w:t>
            </w:r>
            <w:r w:rsidRPr="009A5EBB">
              <w:rPr>
                <w:rFonts w:ascii="Times New Roman" w:hAnsi="Times New Roman"/>
                <w:szCs w:val="18"/>
              </w:rPr>
              <w:t>TTY: N.E.T. Relay 800-439-2370</w:t>
            </w:r>
          </w:p>
          <w:p w:rsidR="00865437" w:rsidRPr="009A5EBB" w:rsidRDefault="00865437" w:rsidP="00865437">
            <w:pPr>
              <w:pStyle w:val="BoardMembers"/>
              <w:rPr>
                <w:rFonts w:ascii="Times New Roman" w:hAnsi="Times New Roman"/>
                <w:szCs w:val="18"/>
              </w:rPr>
            </w:pPr>
            <w:r w:rsidRPr="009A5EBB">
              <w:rPr>
                <w:rFonts w:ascii="Times New Roman" w:hAnsi="Times New Roman"/>
                <w:szCs w:val="18"/>
              </w:rPr>
              <w:t>www.doe.mass.edu</w:t>
            </w:r>
          </w:p>
          <w:p w:rsidR="00865437" w:rsidRPr="00345DE2" w:rsidRDefault="00865437" w:rsidP="00865437"/>
          <w:p w:rsidR="00C118B2" w:rsidRDefault="00865437" w:rsidP="007856D3">
            <w:pPr>
              <w:jc w:val="center"/>
              <w:rPr>
                <w:sz w:val="18"/>
              </w:rPr>
            </w:pPr>
            <w:r>
              <w:rPr>
                <w:noProof/>
                <w:lang w:eastAsia="zh-CN" w:bidi="km-KH"/>
              </w:rPr>
              <w:drawing>
                <wp:inline distT="0" distB="0" distL="0" distR="0">
                  <wp:extent cx="1028700" cy="1009650"/>
                  <wp:effectExtent l="1905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CD56D5" w:rsidP="002C2113">
      <w:pPr>
        <w:ind w:left="1260"/>
      </w:pPr>
      <w:r>
        <w:rPr>
          <w:noProof/>
        </w:rPr>
        <w:pict>
          <v:line id="Line 25" o:spid="_x0000_s1026" alt="Horizontal line" style="position:absolute;left:0;text-align:left;z-index:251657216;visibility:visible;mso-wrap-distance-top:-1e-4mm;mso-wrap-distance-bottom:-1e-4mm" from="62.4pt,5.1pt" to="42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"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E253B2" w:rsidRPr="00C974A6" w:rsidTr="00E253B2">
        <w:tc>
          <w:tcPr>
            <w:tcW w:w="2640" w:type="dxa"/>
          </w:tcPr>
          <w:p w:rsidR="00E253B2" w:rsidRPr="00FA7DF8" w:rsidRDefault="00E253B2" w:rsidP="00E253B2">
            <w:pPr>
              <w:jc w:val="center"/>
              <w:rPr>
                <w:rFonts w:ascii="Arial" w:hAnsi="Arial" w:cs="Arial"/>
                <w:sz w:val="14"/>
                <w:szCs w:val="14"/>
              </w:rPr>
            </w:pPr>
          </w:p>
          <w:p w:rsidR="00E253B2" w:rsidRDefault="00E253B2" w:rsidP="00E253B2">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rsidR="00E253B2" w:rsidRPr="00C974A6" w:rsidRDefault="00E253B2" w:rsidP="00E253B2">
            <w:pPr>
              <w:jc w:val="center"/>
              <w:rPr>
                <w:rFonts w:ascii="Arial" w:hAnsi="Arial"/>
                <w:i/>
                <w:sz w:val="16"/>
                <w:szCs w:val="16"/>
              </w:rPr>
            </w:pPr>
          </w:p>
        </w:tc>
      </w:tr>
    </w:tbl>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E253B2" w:rsidRDefault="00E253B2" w:rsidP="00FA0025"/>
    <w:p w:rsidR="00E253B2" w:rsidRDefault="00E253B2" w:rsidP="00FA0025"/>
    <w:p w:rsidR="00750148" w:rsidRPr="007856D3" w:rsidRDefault="00071963" w:rsidP="00FA0025">
      <w:pPr>
        <w:rPr>
          <w:sz w:val="22"/>
        </w:rPr>
      </w:pPr>
      <w:r>
        <w:rPr>
          <w:sz w:val="22"/>
        </w:rPr>
        <w:t>February 16, 2016</w:t>
      </w:r>
    </w:p>
    <w:p w:rsidR="00750148" w:rsidRPr="007856D3" w:rsidRDefault="00750148" w:rsidP="00FA0025">
      <w:pPr>
        <w:rPr>
          <w:sz w:val="22"/>
        </w:rPr>
      </w:pPr>
    </w:p>
    <w:p w:rsidR="000B0E86" w:rsidRDefault="000B0E86" w:rsidP="00FA0025">
      <w:pPr>
        <w:rPr>
          <w:sz w:val="22"/>
        </w:rPr>
      </w:pPr>
    </w:p>
    <w:p w:rsidR="00750148" w:rsidRPr="007856D3" w:rsidRDefault="00750148" w:rsidP="00FA0025">
      <w:pPr>
        <w:rPr>
          <w:sz w:val="22"/>
        </w:rPr>
      </w:pPr>
      <w:r w:rsidRPr="007856D3">
        <w:rPr>
          <w:sz w:val="22"/>
        </w:rPr>
        <w:t>Dear Members of the General Court:</w:t>
      </w:r>
    </w:p>
    <w:p w:rsidR="00750148" w:rsidRPr="007856D3" w:rsidRDefault="00750148" w:rsidP="00FA0025">
      <w:pPr>
        <w:rPr>
          <w:sz w:val="22"/>
        </w:rPr>
      </w:pPr>
    </w:p>
    <w:p w:rsidR="00750148" w:rsidRPr="007856D3" w:rsidRDefault="00750148" w:rsidP="00FA0025">
      <w:pPr>
        <w:rPr>
          <w:sz w:val="22"/>
        </w:rPr>
      </w:pPr>
      <w:r w:rsidRPr="007856D3">
        <w:rPr>
          <w:sz w:val="22"/>
        </w:rPr>
        <w:t>I am pleased to submit this Report to the Legislature: Commonwealth of Massachusetts Virtual Schools, pursuant to G.L. c. 71, §</w:t>
      </w:r>
      <w:r w:rsidR="00A6379D">
        <w:rPr>
          <w:sz w:val="22"/>
        </w:rPr>
        <w:t xml:space="preserve"> </w:t>
      </w:r>
      <w:r w:rsidRPr="007856D3">
        <w:rPr>
          <w:sz w:val="22"/>
        </w:rPr>
        <w:t>94(q).</w:t>
      </w:r>
    </w:p>
    <w:p w:rsidR="00750148" w:rsidRPr="007856D3" w:rsidRDefault="00750148" w:rsidP="00FA0025">
      <w:pPr>
        <w:rPr>
          <w:sz w:val="22"/>
        </w:rPr>
      </w:pPr>
    </w:p>
    <w:p w:rsidR="00750148" w:rsidRPr="007856D3" w:rsidRDefault="00750148" w:rsidP="00750148">
      <w:pPr>
        <w:rPr>
          <w:sz w:val="22"/>
        </w:rPr>
      </w:pPr>
      <w:r w:rsidRPr="007856D3">
        <w:rPr>
          <w:sz w:val="22"/>
        </w:rPr>
        <w:t>“An Act Establishing Commonwealth Virtual Schools”</w:t>
      </w:r>
      <w:r w:rsidR="003B7BD8" w:rsidRPr="007856D3">
        <w:rPr>
          <w:sz w:val="22"/>
        </w:rPr>
        <w:t xml:space="preserve"> </w:t>
      </w:r>
      <w:r w:rsidR="00282F8B">
        <w:rPr>
          <w:sz w:val="22"/>
        </w:rPr>
        <w:t xml:space="preserve">was enacted on January 2, 2013. </w:t>
      </w:r>
      <w:bookmarkStart w:id="0" w:name="_GoBack"/>
      <w:bookmarkEnd w:id="0"/>
      <w:r w:rsidR="00282F8B">
        <w:rPr>
          <w:sz w:val="22"/>
        </w:rPr>
        <w:t xml:space="preserve">Most of the Act is </w:t>
      </w:r>
      <w:r w:rsidRPr="007856D3">
        <w:rPr>
          <w:sz w:val="22"/>
        </w:rPr>
        <w:t xml:space="preserve">codified as G.L. c. 71, § 94. </w:t>
      </w:r>
      <w:r w:rsidR="00A86820" w:rsidRPr="007856D3">
        <w:rPr>
          <w:sz w:val="22"/>
        </w:rPr>
        <w:t xml:space="preserve">Commonwealth of Massachusetts Virtual Schools </w:t>
      </w:r>
      <w:r w:rsidR="00347DA8">
        <w:rPr>
          <w:sz w:val="22"/>
        </w:rPr>
        <w:t xml:space="preserve">(CMVS) </w:t>
      </w:r>
      <w:r w:rsidR="00A86820" w:rsidRPr="007856D3">
        <w:rPr>
          <w:sz w:val="22"/>
        </w:rPr>
        <w:t xml:space="preserve">are public schools operated by a board of trustees where teachers primarily teach from a remote location using the Internet or other computer-based methods, and where students are not required to be located at the physical premises of the school. </w:t>
      </w:r>
      <w:r w:rsidR="00743532" w:rsidRPr="007856D3">
        <w:rPr>
          <w:sz w:val="22"/>
        </w:rPr>
        <w:t xml:space="preserve">The law </w:t>
      </w:r>
      <w:r w:rsidRPr="007856D3">
        <w:rPr>
          <w:sz w:val="22"/>
        </w:rPr>
        <w:t xml:space="preserve">authorized the Board of Elementary and Secondary Education (Board) to adopt regulations </w:t>
      </w:r>
      <w:r w:rsidR="00A6379D">
        <w:rPr>
          <w:sz w:val="22"/>
        </w:rPr>
        <w:t xml:space="preserve">and, through the Department, </w:t>
      </w:r>
      <w:r w:rsidRPr="007856D3">
        <w:rPr>
          <w:sz w:val="22"/>
        </w:rPr>
        <w:t xml:space="preserve">oversee the establishment and operation of publicly funded, high quality virtual schools in the Commonwealth. The </w:t>
      </w:r>
      <w:hyperlink r:id="rId15" w:history="1">
        <w:r w:rsidRPr="001B7AC0">
          <w:rPr>
            <w:rStyle w:val="Hyperlink"/>
            <w:sz w:val="22"/>
          </w:rPr>
          <w:t>Board memo</w:t>
        </w:r>
      </w:hyperlink>
      <w:r w:rsidRPr="007856D3">
        <w:rPr>
          <w:sz w:val="22"/>
        </w:rPr>
        <w:t xml:space="preserve"> from the January</w:t>
      </w:r>
      <w:r w:rsidR="00071963">
        <w:rPr>
          <w:sz w:val="22"/>
        </w:rPr>
        <w:t>,</w:t>
      </w:r>
      <w:r w:rsidRPr="007856D3">
        <w:rPr>
          <w:sz w:val="22"/>
        </w:rPr>
        <w:t xml:space="preserve"> 2013 meeting highl</w:t>
      </w:r>
      <w:r w:rsidR="001B7AC0">
        <w:rPr>
          <w:sz w:val="22"/>
        </w:rPr>
        <w:t>ights key components of the law</w:t>
      </w:r>
      <w:r w:rsidRPr="007856D3">
        <w:rPr>
          <w:sz w:val="22"/>
        </w:rPr>
        <w:t>.</w:t>
      </w:r>
    </w:p>
    <w:p w:rsidR="00750148" w:rsidRPr="007856D3" w:rsidRDefault="00750148" w:rsidP="00750148">
      <w:pPr>
        <w:rPr>
          <w:sz w:val="22"/>
        </w:rPr>
      </w:pPr>
    </w:p>
    <w:p w:rsidR="00A86820" w:rsidRDefault="0004160B" w:rsidP="00750148">
      <w:pPr>
        <w:rPr>
          <w:sz w:val="22"/>
        </w:rPr>
      </w:pPr>
      <w:r w:rsidRPr="007856D3">
        <w:rPr>
          <w:sz w:val="22"/>
        </w:rPr>
        <w:t>As</w:t>
      </w:r>
      <w:r w:rsidR="000C3E65" w:rsidRPr="007856D3">
        <w:rPr>
          <w:sz w:val="22"/>
        </w:rPr>
        <w:t xml:space="preserve"> of this writing, t</w:t>
      </w:r>
      <w:r w:rsidR="00750148" w:rsidRPr="007856D3">
        <w:rPr>
          <w:sz w:val="22"/>
        </w:rPr>
        <w:t xml:space="preserve">he Board has granted </w:t>
      </w:r>
      <w:r w:rsidR="00A86820" w:rsidRPr="007856D3">
        <w:rPr>
          <w:sz w:val="22"/>
        </w:rPr>
        <w:t xml:space="preserve">two virtual school </w:t>
      </w:r>
      <w:r w:rsidR="00750148" w:rsidRPr="007856D3">
        <w:rPr>
          <w:sz w:val="22"/>
        </w:rPr>
        <w:t>certificates</w:t>
      </w:r>
      <w:r w:rsidR="00A86820" w:rsidRPr="007856D3">
        <w:rPr>
          <w:sz w:val="22"/>
        </w:rPr>
        <w:t xml:space="preserve">: one to the Massachusetts Virtual Academy at Greenfield Commonwealth Virtual School (GCVS) on June 25, 2013, and one to the TEC Connections Academy Commonwealth Virtual School (TECCA) on February 25, 2014. </w:t>
      </w:r>
      <w:r w:rsidR="009242E6">
        <w:rPr>
          <w:sz w:val="22"/>
        </w:rPr>
        <w:t>B</w:t>
      </w:r>
      <w:r w:rsidR="000C3E65" w:rsidRPr="007856D3">
        <w:rPr>
          <w:sz w:val="22"/>
        </w:rPr>
        <w:t xml:space="preserve">oth schools </w:t>
      </w:r>
      <w:r w:rsidR="009242E6">
        <w:rPr>
          <w:sz w:val="22"/>
        </w:rPr>
        <w:t>were</w:t>
      </w:r>
      <w:r w:rsidR="002869EC" w:rsidRPr="007856D3">
        <w:rPr>
          <w:sz w:val="22"/>
        </w:rPr>
        <w:t xml:space="preserve"> grant</w:t>
      </w:r>
      <w:r w:rsidR="009242E6">
        <w:rPr>
          <w:sz w:val="22"/>
        </w:rPr>
        <w:t>ed</w:t>
      </w:r>
      <w:r w:rsidR="002869EC" w:rsidRPr="007856D3">
        <w:rPr>
          <w:sz w:val="22"/>
        </w:rPr>
        <w:t xml:space="preserve"> certificates for a three-year period instead of the five</w:t>
      </w:r>
      <w:r w:rsidR="00071963">
        <w:rPr>
          <w:sz w:val="22"/>
        </w:rPr>
        <w:t xml:space="preserve">-year period </w:t>
      </w:r>
      <w:r w:rsidR="00A86820" w:rsidRPr="007856D3">
        <w:rPr>
          <w:sz w:val="22"/>
        </w:rPr>
        <w:t>allowed by statute. This is because the CMVS initiative is new, and I want to ensure that virtual schools provide high quality programs and that student data show their programs are academically successful.</w:t>
      </w:r>
    </w:p>
    <w:p w:rsidR="00F97BA7" w:rsidRDefault="00F97BA7" w:rsidP="00750148">
      <w:pPr>
        <w:rPr>
          <w:sz w:val="22"/>
        </w:rPr>
      </w:pPr>
    </w:p>
    <w:p w:rsidR="00F97BA7" w:rsidRPr="007856D3" w:rsidRDefault="00F97BA7" w:rsidP="00750148">
      <w:pPr>
        <w:rPr>
          <w:sz w:val="22"/>
        </w:rPr>
      </w:pPr>
      <w:r>
        <w:rPr>
          <w:sz w:val="22"/>
        </w:rPr>
        <w:t xml:space="preserve">Due to concerns raised from a June 5, 2014 accountability review of GCVS, I recommended that the Board </w:t>
      </w:r>
      <w:r w:rsidRPr="004620F7">
        <w:rPr>
          <w:sz w:val="22"/>
        </w:rPr>
        <w:t>place GCVS on pro</w:t>
      </w:r>
      <w:r w:rsidRPr="007856D3">
        <w:rPr>
          <w:sz w:val="22"/>
        </w:rPr>
        <w:t xml:space="preserve">bation for the remainder of </w:t>
      </w:r>
      <w:r>
        <w:rPr>
          <w:sz w:val="22"/>
        </w:rPr>
        <w:t>that</w:t>
      </w:r>
      <w:r w:rsidRPr="007856D3">
        <w:rPr>
          <w:sz w:val="22"/>
        </w:rPr>
        <w:t xml:space="preserve"> school's certificate term, which expires on June 30, 2016</w:t>
      </w:r>
      <w:r>
        <w:rPr>
          <w:sz w:val="22"/>
        </w:rPr>
        <w:t>.</w:t>
      </w:r>
      <w:r w:rsidR="0000723D">
        <w:rPr>
          <w:sz w:val="22"/>
        </w:rPr>
        <w:t xml:space="preserve"> </w:t>
      </w:r>
      <w:r w:rsidR="00172FEC">
        <w:rPr>
          <w:sz w:val="22"/>
        </w:rPr>
        <w:t xml:space="preserve">I </w:t>
      </w:r>
      <w:r w:rsidR="00EE41CE">
        <w:rPr>
          <w:sz w:val="22"/>
        </w:rPr>
        <w:t>have made</w:t>
      </w:r>
      <w:r w:rsidR="00347DA8">
        <w:rPr>
          <w:sz w:val="22"/>
        </w:rPr>
        <w:t xml:space="preserve"> a</w:t>
      </w:r>
      <w:r w:rsidR="00172FEC">
        <w:rPr>
          <w:sz w:val="22"/>
        </w:rPr>
        <w:t xml:space="preserve"> recommendation to the Board </w:t>
      </w:r>
      <w:r w:rsidR="0000723D">
        <w:rPr>
          <w:sz w:val="22"/>
        </w:rPr>
        <w:t>to renew the school’s certificate</w:t>
      </w:r>
      <w:r w:rsidR="00EE41CE">
        <w:rPr>
          <w:sz w:val="22"/>
        </w:rPr>
        <w:t xml:space="preserve"> with </w:t>
      </w:r>
      <w:r w:rsidR="0000723D">
        <w:rPr>
          <w:sz w:val="22"/>
        </w:rPr>
        <w:t>conditions.</w:t>
      </w:r>
    </w:p>
    <w:p w:rsidR="000C3E65" w:rsidRPr="007856D3" w:rsidRDefault="000C3E65" w:rsidP="00750148">
      <w:pPr>
        <w:rPr>
          <w:sz w:val="22"/>
        </w:rPr>
      </w:pPr>
    </w:p>
    <w:p w:rsidR="0000723D" w:rsidRDefault="000C3E65" w:rsidP="00750148">
      <w:pPr>
        <w:rPr>
          <w:sz w:val="22"/>
        </w:rPr>
      </w:pPr>
      <w:r w:rsidRPr="007856D3">
        <w:rPr>
          <w:sz w:val="22"/>
        </w:rPr>
        <w:t>This report provides information on the implement</w:t>
      </w:r>
      <w:r w:rsidR="00B8164D">
        <w:rPr>
          <w:sz w:val="22"/>
        </w:rPr>
        <w:t>ation</w:t>
      </w:r>
      <w:r w:rsidRPr="007856D3">
        <w:rPr>
          <w:sz w:val="22"/>
        </w:rPr>
        <w:t xml:space="preserve"> and impact of the </w:t>
      </w:r>
      <w:r w:rsidR="0000723D">
        <w:rPr>
          <w:sz w:val="22"/>
        </w:rPr>
        <w:t>virtual schools</w:t>
      </w:r>
      <w:r w:rsidR="006840EC" w:rsidRPr="007856D3">
        <w:rPr>
          <w:sz w:val="22"/>
        </w:rPr>
        <w:t xml:space="preserve"> </w:t>
      </w:r>
      <w:r w:rsidRPr="007856D3">
        <w:rPr>
          <w:sz w:val="22"/>
        </w:rPr>
        <w:t>statute</w:t>
      </w:r>
      <w:r w:rsidR="002869EC" w:rsidRPr="007856D3">
        <w:rPr>
          <w:sz w:val="22"/>
        </w:rPr>
        <w:t>,</w:t>
      </w:r>
      <w:r w:rsidR="0004160B" w:rsidRPr="007856D3">
        <w:rPr>
          <w:sz w:val="22"/>
        </w:rPr>
        <w:t xml:space="preserve"> </w:t>
      </w:r>
      <w:r w:rsidR="0000723D">
        <w:rPr>
          <w:sz w:val="22"/>
        </w:rPr>
        <w:t>provides an update on the progress that GCVS is making towards meeting the terms of its probationary status, and incorporates findings from the Department’s accountability reviews of GCVS and TECCA in FY2015.</w:t>
      </w:r>
    </w:p>
    <w:p w:rsidR="0000723D" w:rsidRDefault="0000723D" w:rsidP="00750148">
      <w:pPr>
        <w:rPr>
          <w:sz w:val="22"/>
        </w:rPr>
      </w:pPr>
    </w:p>
    <w:p w:rsidR="00750148" w:rsidRPr="004B0A8C" w:rsidRDefault="00750148" w:rsidP="00750148">
      <w:pPr>
        <w:rPr>
          <w:sz w:val="22"/>
        </w:rPr>
      </w:pPr>
      <w:r w:rsidRPr="007856D3">
        <w:rPr>
          <w:sz w:val="22"/>
        </w:rPr>
        <w:t xml:space="preserve">I am available if you have questions or would like to discuss this further. You may also contact Associate </w:t>
      </w:r>
      <w:r w:rsidRPr="004B0A8C">
        <w:rPr>
          <w:sz w:val="22"/>
        </w:rPr>
        <w:t xml:space="preserve">Commissioner </w:t>
      </w:r>
      <w:hyperlink r:id="rId16" w:history="1">
        <w:r w:rsidRPr="004B0A8C">
          <w:rPr>
            <w:rStyle w:val="Hyperlink"/>
            <w:color w:val="auto"/>
            <w:sz w:val="22"/>
            <w:u w:val="none"/>
          </w:rPr>
          <w:t>Cliff W. Chuang</w:t>
        </w:r>
      </w:hyperlink>
      <w:r w:rsidRPr="004B0A8C">
        <w:rPr>
          <w:sz w:val="22"/>
        </w:rPr>
        <w:t xml:space="preserve"> at 781-338-3222.</w:t>
      </w:r>
    </w:p>
    <w:p w:rsidR="00750148" w:rsidRPr="004B0A8C" w:rsidRDefault="00750148" w:rsidP="00750148">
      <w:pPr>
        <w:rPr>
          <w:sz w:val="22"/>
        </w:rPr>
      </w:pPr>
    </w:p>
    <w:p w:rsidR="00750148" w:rsidRPr="007856D3" w:rsidRDefault="00750148" w:rsidP="00750148">
      <w:pPr>
        <w:rPr>
          <w:sz w:val="22"/>
        </w:rPr>
      </w:pPr>
      <w:r w:rsidRPr="007856D3">
        <w:rPr>
          <w:sz w:val="22"/>
        </w:rPr>
        <w:t>Sincerely,</w:t>
      </w:r>
    </w:p>
    <w:p w:rsidR="00750148" w:rsidRDefault="00750148" w:rsidP="00750148">
      <w:pPr>
        <w:rPr>
          <w:sz w:val="22"/>
        </w:rPr>
      </w:pPr>
    </w:p>
    <w:p w:rsidR="00A6379D" w:rsidRPr="007856D3" w:rsidRDefault="00A6379D" w:rsidP="00750148">
      <w:pPr>
        <w:rPr>
          <w:sz w:val="22"/>
        </w:rPr>
      </w:pPr>
    </w:p>
    <w:p w:rsidR="00576F2B" w:rsidRDefault="00576F2B" w:rsidP="00750148">
      <w:pPr>
        <w:rPr>
          <w:sz w:val="22"/>
        </w:rPr>
      </w:pPr>
    </w:p>
    <w:p w:rsidR="00750148" w:rsidRPr="007856D3" w:rsidRDefault="00750148" w:rsidP="00750148">
      <w:pPr>
        <w:rPr>
          <w:sz w:val="22"/>
        </w:rPr>
      </w:pPr>
      <w:r w:rsidRPr="007856D3">
        <w:rPr>
          <w:sz w:val="22"/>
        </w:rPr>
        <w:t>Mitchell D. Chester, Ed.D.</w:t>
      </w:r>
    </w:p>
    <w:p w:rsidR="002C2113" w:rsidRDefault="00750148" w:rsidP="00FA0025">
      <w:r w:rsidRPr="007856D3">
        <w:rPr>
          <w:sz w:val="22"/>
        </w:rPr>
        <w:t>Commissioner of Elementary and Secondary Education</w:t>
      </w:r>
    </w:p>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FA0025" w:rsidRDefault="00FA0025" w:rsidP="00FA0025"/>
    <w:p w:rsidR="003F3636" w:rsidRPr="00E951F4" w:rsidRDefault="003F3636" w:rsidP="005A367D">
      <w:pPr>
        <w:pStyle w:val="ESETOCHeading"/>
        <w:rPr>
          <w:rFonts w:ascii="Arial" w:hAnsi="Arial" w:cs="Arial"/>
          <w:sz w:val="32"/>
        </w:rPr>
      </w:pPr>
      <w:r w:rsidRPr="00E951F4">
        <w:rPr>
          <w:rFonts w:ascii="Arial" w:hAnsi="Arial" w:cs="Arial"/>
          <w:sz w:val="32"/>
        </w:rPr>
        <w:t>Table of Contents</w:t>
      </w:r>
    </w:p>
    <w:p w:rsidR="00BF090F" w:rsidRDefault="00CD56D5">
      <w:pPr>
        <w:pStyle w:val="TOC1"/>
        <w:rPr>
          <w:rFonts w:asciiTheme="minorHAnsi" w:eastAsiaTheme="minorEastAsia" w:hAnsiTheme="minorHAnsi" w:cstheme="minorBidi"/>
          <w:b w:val="0"/>
          <w:noProof/>
          <w:sz w:val="22"/>
          <w:szCs w:val="22"/>
        </w:rPr>
      </w:pPr>
      <w:r w:rsidRPr="00CD56D5">
        <w:rPr>
          <w:sz w:val="14"/>
        </w:rPr>
        <w:fldChar w:fldCharType="begin"/>
      </w:r>
      <w:r w:rsidR="003F3636" w:rsidRPr="00212CA3">
        <w:rPr>
          <w:sz w:val="14"/>
        </w:rPr>
        <w:instrText xml:space="preserve"> TOC \o "1-3" \h \z \u </w:instrText>
      </w:r>
      <w:r w:rsidRPr="00CD56D5">
        <w:rPr>
          <w:sz w:val="14"/>
        </w:rPr>
        <w:fldChar w:fldCharType="separate"/>
      </w:r>
      <w:hyperlink w:anchor="_Toc435097181" w:history="1">
        <w:r w:rsidR="00BF090F" w:rsidRPr="006A5BA6">
          <w:rPr>
            <w:rStyle w:val="Hyperlink"/>
            <w:noProof/>
          </w:rPr>
          <w:t>Introduction</w:t>
        </w:r>
        <w:r w:rsidR="00BF090F">
          <w:rPr>
            <w:noProof/>
            <w:webHidden/>
          </w:rPr>
          <w:tab/>
        </w:r>
        <w:r>
          <w:rPr>
            <w:noProof/>
            <w:webHidden/>
          </w:rPr>
          <w:fldChar w:fldCharType="begin"/>
        </w:r>
        <w:r w:rsidR="00BF090F">
          <w:rPr>
            <w:noProof/>
            <w:webHidden/>
          </w:rPr>
          <w:instrText xml:space="preserve"> PAGEREF _Toc435097181 \h </w:instrText>
        </w:r>
        <w:r>
          <w:rPr>
            <w:noProof/>
            <w:webHidden/>
          </w:rPr>
        </w:r>
        <w:r>
          <w:rPr>
            <w:noProof/>
            <w:webHidden/>
          </w:rPr>
          <w:fldChar w:fldCharType="separate"/>
        </w:r>
        <w:r w:rsidR="002B7451">
          <w:rPr>
            <w:noProof/>
            <w:webHidden/>
          </w:rPr>
          <w:t>1</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82" w:history="1">
        <w:r w:rsidR="00BF090F" w:rsidRPr="006A5BA6">
          <w:rPr>
            <w:rStyle w:val="Hyperlink"/>
            <w:noProof/>
          </w:rPr>
          <w:t>Massachusetts Virtual Academy at Greenfield Commonwealth Virtual School</w:t>
        </w:r>
        <w:r w:rsidR="00BF090F">
          <w:rPr>
            <w:noProof/>
            <w:webHidden/>
          </w:rPr>
          <w:tab/>
        </w:r>
        <w:r>
          <w:rPr>
            <w:noProof/>
            <w:webHidden/>
          </w:rPr>
          <w:fldChar w:fldCharType="begin"/>
        </w:r>
        <w:r w:rsidR="00BF090F">
          <w:rPr>
            <w:noProof/>
            <w:webHidden/>
          </w:rPr>
          <w:instrText xml:space="preserve"> PAGEREF _Toc435097182 \h </w:instrText>
        </w:r>
        <w:r>
          <w:rPr>
            <w:noProof/>
            <w:webHidden/>
          </w:rPr>
        </w:r>
        <w:r>
          <w:rPr>
            <w:noProof/>
            <w:webHidden/>
          </w:rPr>
          <w:fldChar w:fldCharType="separate"/>
        </w:r>
        <w:r w:rsidR="002B7451">
          <w:rPr>
            <w:noProof/>
            <w:webHidden/>
          </w:rPr>
          <w:t>1</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83" w:history="1">
        <w:r w:rsidR="00BF090F" w:rsidRPr="006A5BA6">
          <w:rPr>
            <w:rStyle w:val="Hyperlink"/>
            <w:noProof/>
          </w:rPr>
          <w:t>TEC Connections Academy Commonwealth Virtual School</w:t>
        </w:r>
        <w:r w:rsidR="00BF090F">
          <w:rPr>
            <w:noProof/>
            <w:webHidden/>
          </w:rPr>
          <w:tab/>
        </w:r>
        <w:r>
          <w:rPr>
            <w:noProof/>
            <w:webHidden/>
          </w:rPr>
          <w:fldChar w:fldCharType="begin"/>
        </w:r>
        <w:r w:rsidR="00BF090F">
          <w:rPr>
            <w:noProof/>
            <w:webHidden/>
          </w:rPr>
          <w:instrText xml:space="preserve"> PAGEREF _Toc435097183 \h </w:instrText>
        </w:r>
        <w:r>
          <w:rPr>
            <w:noProof/>
            <w:webHidden/>
          </w:rPr>
        </w:r>
        <w:r>
          <w:rPr>
            <w:noProof/>
            <w:webHidden/>
          </w:rPr>
          <w:fldChar w:fldCharType="separate"/>
        </w:r>
        <w:r w:rsidR="002B7451">
          <w:rPr>
            <w:noProof/>
            <w:webHidden/>
          </w:rPr>
          <w:t>2</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84" w:history="1">
        <w:r w:rsidR="00BF090F" w:rsidRPr="006A5BA6">
          <w:rPr>
            <w:rStyle w:val="Hyperlink"/>
            <w:noProof/>
          </w:rPr>
          <w:t>Fiscal Impact on Sending Districts</w:t>
        </w:r>
        <w:r w:rsidR="00BF090F">
          <w:rPr>
            <w:noProof/>
            <w:webHidden/>
          </w:rPr>
          <w:tab/>
        </w:r>
        <w:r>
          <w:rPr>
            <w:noProof/>
            <w:webHidden/>
          </w:rPr>
          <w:fldChar w:fldCharType="begin"/>
        </w:r>
        <w:r w:rsidR="00BF090F">
          <w:rPr>
            <w:noProof/>
            <w:webHidden/>
          </w:rPr>
          <w:instrText xml:space="preserve"> PAGEREF _Toc435097184 \h </w:instrText>
        </w:r>
        <w:r>
          <w:rPr>
            <w:noProof/>
            <w:webHidden/>
          </w:rPr>
        </w:r>
        <w:r>
          <w:rPr>
            <w:noProof/>
            <w:webHidden/>
          </w:rPr>
          <w:fldChar w:fldCharType="separate"/>
        </w:r>
        <w:r w:rsidR="002B7451">
          <w:rPr>
            <w:noProof/>
            <w:webHidden/>
          </w:rPr>
          <w:t>2</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85" w:history="1">
        <w:r w:rsidR="00BF090F" w:rsidRPr="006A5BA6">
          <w:rPr>
            <w:rStyle w:val="Hyperlink"/>
            <w:noProof/>
          </w:rPr>
          <w:t>Course Completion and Student Attendance and Participation Rates</w:t>
        </w:r>
        <w:r w:rsidR="00BF090F">
          <w:rPr>
            <w:noProof/>
            <w:webHidden/>
          </w:rPr>
          <w:tab/>
        </w:r>
        <w:r>
          <w:rPr>
            <w:noProof/>
            <w:webHidden/>
          </w:rPr>
          <w:fldChar w:fldCharType="begin"/>
        </w:r>
        <w:r w:rsidR="00BF090F">
          <w:rPr>
            <w:noProof/>
            <w:webHidden/>
          </w:rPr>
          <w:instrText xml:space="preserve"> PAGEREF _Toc435097185 \h </w:instrText>
        </w:r>
        <w:r>
          <w:rPr>
            <w:noProof/>
            <w:webHidden/>
          </w:rPr>
        </w:r>
        <w:r>
          <w:rPr>
            <w:noProof/>
            <w:webHidden/>
          </w:rPr>
          <w:fldChar w:fldCharType="separate"/>
        </w:r>
        <w:r w:rsidR="002B7451">
          <w:rPr>
            <w:noProof/>
            <w:webHidden/>
          </w:rPr>
          <w:t>3</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86" w:history="1">
        <w:r w:rsidR="00BF090F" w:rsidRPr="006A5BA6">
          <w:rPr>
            <w:rStyle w:val="Hyperlink"/>
            <w:noProof/>
          </w:rPr>
          <w:t>Enrollment Trends, Limits and Wait Lists</w:t>
        </w:r>
        <w:r w:rsidR="00BF090F">
          <w:rPr>
            <w:noProof/>
            <w:webHidden/>
          </w:rPr>
          <w:tab/>
        </w:r>
        <w:r>
          <w:rPr>
            <w:noProof/>
            <w:webHidden/>
          </w:rPr>
          <w:fldChar w:fldCharType="begin"/>
        </w:r>
        <w:r w:rsidR="00BF090F">
          <w:rPr>
            <w:noProof/>
            <w:webHidden/>
          </w:rPr>
          <w:instrText xml:space="preserve"> PAGEREF _Toc435097186 \h </w:instrText>
        </w:r>
        <w:r>
          <w:rPr>
            <w:noProof/>
            <w:webHidden/>
          </w:rPr>
        </w:r>
        <w:r>
          <w:rPr>
            <w:noProof/>
            <w:webHidden/>
          </w:rPr>
          <w:fldChar w:fldCharType="separate"/>
        </w:r>
        <w:r w:rsidR="002B7451">
          <w:rPr>
            <w:noProof/>
            <w:webHidden/>
          </w:rPr>
          <w:t>5</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87" w:history="1">
        <w:r w:rsidR="00BF090F" w:rsidRPr="006A5BA6">
          <w:rPr>
            <w:rStyle w:val="Hyperlink"/>
            <w:noProof/>
          </w:rPr>
          <w:t>Academic Achievement</w:t>
        </w:r>
        <w:r w:rsidR="00BF090F">
          <w:rPr>
            <w:noProof/>
            <w:webHidden/>
          </w:rPr>
          <w:tab/>
        </w:r>
        <w:r>
          <w:rPr>
            <w:noProof/>
            <w:webHidden/>
          </w:rPr>
          <w:fldChar w:fldCharType="begin"/>
        </w:r>
        <w:r w:rsidR="00BF090F">
          <w:rPr>
            <w:noProof/>
            <w:webHidden/>
          </w:rPr>
          <w:instrText xml:space="preserve"> PAGEREF _Toc435097187 \h </w:instrText>
        </w:r>
        <w:r>
          <w:rPr>
            <w:noProof/>
            <w:webHidden/>
          </w:rPr>
        </w:r>
        <w:r>
          <w:rPr>
            <w:noProof/>
            <w:webHidden/>
          </w:rPr>
          <w:fldChar w:fldCharType="separate"/>
        </w:r>
        <w:r w:rsidR="002B7451">
          <w:rPr>
            <w:noProof/>
            <w:webHidden/>
          </w:rPr>
          <w:t>8</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88" w:history="1">
        <w:r w:rsidR="00BF090F" w:rsidRPr="006A5BA6">
          <w:rPr>
            <w:rStyle w:val="Hyperlink"/>
            <w:noProof/>
          </w:rPr>
          <w:t>Supervision and Support for Students in Elementary and Middle School</w:t>
        </w:r>
        <w:r w:rsidR="00BF090F">
          <w:rPr>
            <w:noProof/>
            <w:webHidden/>
          </w:rPr>
          <w:tab/>
        </w:r>
        <w:r>
          <w:rPr>
            <w:noProof/>
            <w:webHidden/>
          </w:rPr>
          <w:fldChar w:fldCharType="begin"/>
        </w:r>
        <w:r w:rsidR="00BF090F">
          <w:rPr>
            <w:noProof/>
            <w:webHidden/>
          </w:rPr>
          <w:instrText xml:space="preserve"> PAGEREF _Toc435097188 \h </w:instrText>
        </w:r>
        <w:r>
          <w:rPr>
            <w:noProof/>
            <w:webHidden/>
          </w:rPr>
        </w:r>
        <w:r>
          <w:rPr>
            <w:noProof/>
            <w:webHidden/>
          </w:rPr>
          <w:fldChar w:fldCharType="separate"/>
        </w:r>
        <w:r w:rsidR="002B7451">
          <w:rPr>
            <w:noProof/>
            <w:webHidden/>
          </w:rPr>
          <w:t>10</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89" w:history="1">
        <w:r w:rsidR="00BF090F" w:rsidRPr="006A5BA6">
          <w:rPr>
            <w:rStyle w:val="Hyperlink"/>
            <w:noProof/>
          </w:rPr>
          <w:t>Support for Online Course Completion</w:t>
        </w:r>
        <w:r w:rsidR="00BF090F">
          <w:rPr>
            <w:noProof/>
            <w:webHidden/>
          </w:rPr>
          <w:tab/>
        </w:r>
        <w:r>
          <w:rPr>
            <w:noProof/>
            <w:webHidden/>
          </w:rPr>
          <w:fldChar w:fldCharType="begin"/>
        </w:r>
        <w:r w:rsidR="00BF090F">
          <w:rPr>
            <w:noProof/>
            <w:webHidden/>
          </w:rPr>
          <w:instrText xml:space="preserve"> PAGEREF _Toc435097189 \h </w:instrText>
        </w:r>
        <w:r>
          <w:rPr>
            <w:noProof/>
            <w:webHidden/>
          </w:rPr>
        </w:r>
        <w:r>
          <w:rPr>
            <w:noProof/>
            <w:webHidden/>
          </w:rPr>
          <w:fldChar w:fldCharType="separate"/>
        </w:r>
        <w:r w:rsidR="002B7451">
          <w:rPr>
            <w:noProof/>
            <w:webHidden/>
          </w:rPr>
          <w:t>11</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90" w:history="1">
        <w:r w:rsidR="00BF090F" w:rsidRPr="006A5BA6">
          <w:rPr>
            <w:rStyle w:val="Hyperlink"/>
            <w:noProof/>
          </w:rPr>
          <w:t>Professional Development</w:t>
        </w:r>
        <w:r w:rsidR="00BF090F">
          <w:rPr>
            <w:noProof/>
            <w:webHidden/>
          </w:rPr>
          <w:tab/>
        </w:r>
        <w:r>
          <w:rPr>
            <w:noProof/>
            <w:webHidden/>
          </w:rPr>
          <w:fldChar w:fldCharType="begin"/>
        </w:r>
        <w:r w:rsidR="00BF090F">
          <w:rPr>
            <w:noProof/>
            <w:webHidden/>
          </w:rPr>
          <w:instrText xml:space="preserve"> PAGEREF _Toc435097190 \h </w:instrText>
        </w:r>
        <w:r>
          <w:rPr>
            <w:noProof/>
            <w:webHidden/>
          </w:rPr>
        </w:r>
        <w:r>
          <w:rPr>
            <w:noProof/>
            <w:webHidden/>
          </w:rPr>
          <w:fldChar w:fldCharType="separate"/>
        </w:r>
        <w:r w:rsidR="002B7451">
          <w:rPr>
            <w:noProof/>
            <w:webHidden/>
          </w:rPr>
          <w:t>11</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91" w:history="1">
        <w:r w:rsidR="00BF090F" w:rsidRPr="006A5BA6">
          <w:rPr>
            <w:rStyle w:val="Hyperlink"/>
            <w:noProof/>
          </w:rPr>
          <w:t>Recommended Changes to the Commonwealth Virtual School Program</w:t>
        </w:r>
        <w:r w:rsidR="00BF090F">
          <w:rPr>
            <w:noProof/>
            <w:webHidden/>
          </w:rPr>
          <w:tab/>
        </w:r>
        <w:r>
          <w:rPr>
            <w:noProof/>
            <w:webHidden/>
          </w:rPr>
          <w:fldChar w:fldCharType="begin"/>
        </w:r>
        <w:r w:rsidR="00BF090F">
          <w:rPr>
            <w:noProof/>
            <w:webHidden/>
          </w:rPr>
          <w:instrText xml:space="preserve"> PAGEREF _Toc435097191 \h </w:instrText>
        </w:r>
        <w:r>
          <w:rPr>
            <w:noProof/>
            <w:webHidden/>
          </w:rPr>
        </w:r>
        <w:r>
          <w:rPr>
            <w:noProof/>
            <w:webHidden/>
          </w:rPr>
          <w:fldChar w:fldCharType="separate"/>
        </w:r>
        <w:r w:rsidR="002B7451">
          <w:rPr>
            <w:noProof/>
            <w:webHidden/>
          </w:rPr>
          <w:t>12</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92" w:history="1">
        <w:r w:rsidR="00BF090F" w:rsidRPr="006A5BA6">
          <w:rPr>
            <w:rStyle w:val="Hyperlink"/>
            <w:noProof/>
          </w:rPr>
          <w:t>Appendix A: Commonwealth Virtual Schools (G.L. c. 71 §94)</w:t>
        </w:r>
        <w:r w:rsidR="00BF090F">
          <w:rPr>
            <w:noProof/>
            <w:webHidden/>
          </w:rPr>
          <w:tab/>
        </w:r>
        <w:r>
          <w:rPr>
            <w:noProof/>
            <w:webHidden/>
          </w:rPr>
          <w:fldChar w:fldCharType="begin"/>
        </w:r>
        <w:r w:rsidR="00BF090F">
          <w:rPr>
            <w:noProof/>
            <w:webHidden/>
          </w:rPr>
          <w:instrText xml:space="preserve"> PAGEREF _Toc435097192 \h </w:instrText>
        </w:r>
        <w:r>
          <w:rPr>
            <w:noProof/>
            <w:webHidden/>
          </w:rPr>
        </w:r>
        <w:r>
          <w:rPr>
            <w:noProof/>
            <w:webHidden/>
          </w:rPr>
          <w:fldChar w:fldCharType="separate"/>
        </w:r>
        <w:r w:rsidR="002B7451">
          <w:rPr>
            <w:noProof/>
            <w:webHidden/>
          </w:rPr>
          <w:t>13</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93" w:history="1">
        <w:r w:rsidR="00BF090F" w:rsidRPr="006A5BA6">
          <w:rPr>
            <w:rStyle w:val="Hyperlink"/>
            <w:noProof/>
          </w:rPr>
          <w:t>Appendix B: FY2015 Student FTE and Tuition by Sending District, GCVS</w:t>
        </w:r>
        <w:r w:rsidR="00BF090F">
          <w:rPr>
            <w:noProof/>
            <w:webHidden/>
          </w:rPr>
          <w:tab/>
        </w:r>
        <w:r>
          <w:rPr>
            <w:noProof/>
            <w:webHidden/>
          </w:rPr>
          <w:fldChar w:fldCharType="begin"/>
        </w:r>
        <w:r w:rsidR="00BF090F">
          <w:rPr>
            <w:noProof/>
            <w:webHidden/>
          </w:rPr>
          <w:instrText xml:space="preserve"> PAGEREF _Toc435097193 \h </w:instrText>
        </w:r>
        <w:r>
          <w:rPr>
            <w:noProof/>
            <w:webHidden/>
          </w:rPr>
        </w:r>
        <w:r>
          <w:rPr>
            <w:noProof/>
            <w:webHidden/>
          </w:rPr>
          <w:fldChar w:fldCharType="separate"/>
        </w:r>
        <w:r w:rsidR="002B7451">
          <w:rPr>
            <w:noProof/>
            <w:webHidden/>
          </w:rPr>
          <w:t>21</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94" w:history="1">
        <w:r w:rsidR="00BF090F" w:rsidRPr="006A5BA6">
          <w:rPr>
            <w:rStyle w:val="Hyperlink"/>
            <w:noProof/>
          </w:rPr>
          <w:t>Appendix C: FY2015 Student FTE and Tuition by Sending District, TECCA</w:t>
        </w:r>
        <w:r w:rsidR="00BF090F">
          <w:rPr>
            <w:noProof/>
            <w:webHidden/>
          </w:rPr>
          <w:tab/>
        </w:r>
        <w:r>
          <w:rPr>
            <w:noProof/>
            <w:webHidden/>
          </w:rPr>
          <w:fldChar w:fldCharType="begin"/>
        </w:r>
        <w:r w:rsidR="00BF090F">
          <w:rPr>
            <w:noProof/>
            <w:webHidden/>
          </w:rPr>
          <w:instrText xml:space="preserve"> PAGEREF _Toc435097194 \h </w:instrText>
        </w:r>
        <w:r>
          <w:rPr>
            <w:noProof/>
            <w:webHidden/>
          </w:rPr>
        </w:r>
        <w:r>
          <w:rPr>
            <w:noProof/>
            <w:webHidden/>
          </w:rPr>
          <w:fldChar w:fldCharType="separate"/>
        </w:r>
        <w:r w:rsidR="002B7451">
          <w:rPr>
            <w:noProof/>
            <w:webHidden/>
          </w:rPr>
          <w:t>27</w:t>
        </w:r>
        <w:r>
          <w:rPr>
            <w:noProof/>
            <w:webHidden/>
          </w:rPr>
          <w:fldChar w:fldCharType="end"/>
        </w:r>
      </w:hyperlink>
    </w:p>
    <w:p w:rsidR="00BF090F" w:rsidRDefault="00CD56D5">
      <w:pPr>
        <w:pStyle w:val="TOC1"/>
        <w:rPr>
          <w:rFonts w:asciiTheme="minorHAnsi" w:eastAsiaTheme="minorEastAsia" w:hAnsiTheme="minorHAnsi" w:cstheme="minorBidi"/>
          <w:b w:val="0"/>
          <w:noProof/>
          <w:sz w:val="22"/>
          <w:szCs w:val="22"/>
        </w:rPr>
      </w:pPr>
      <w:hyperlink w:anchor="_Toc435097195" w:history="1">
        <w:r w:rsidR="00BF090F" w:rsidRPr="006A5BA6">
          <w:rPr>
            <w:rStyle w:val="Hyperlink"/>
            <w:noProof/>
          </w:rPr>
          <w:t>Appendix D: Conditions of Probation and Status, GCVS</w:t>
        </w:r>
        <w:r w:rsidR="00BF090F">
          <w:rPr>
            <w:noProof/>
            <w:webHidden/>
          </w:rPr>
          <w:tab/>
        </w:r>
        <w:r>
          <w:rPr>
            <w:noProof/>
            <w:webHidden/>
          </w:rPr>
          <w:fldChar w:fldCharType="begin"/>
        </w:r>
        <w:r w:rsidR="00BF090F">
          <w:rPr>
            <w:noProof/>
            <w:webHidden/>
          </w:rPr>
          <w:instrText xml:space="preserve"> PAGEREF _Toc435097195 \h </w:instrText>
        </w:r>
        <w:r>
          <w:rPr>
            <w:noProof/>
            <w:webHidden/>
          </w:rPr>
        </w:r>
        <w:r>
          <w:rPr>
            <w:noProof/>
            <w:webHidden/>
          </w:rPr>
          <w:fldChar w:fldCharType="separate"/>
        </w:r>
        <w:r w:rsidR="002B7451">
          <w:rPr>
            <w:noProof/>
            <w:webHidden/>
          </w:rPr>
          <w:t>33</w:t>
        </w:r>
        <w:r>
          <w:rPr>
            <w:noProof/>
            <w:webHidden/>
          </w:rPr>
          <w:fldChar w:fldCharType="end"/>
        </w:r>
      </w:hyperlink>
    </w:p>
    <w:p w:rsidR="003F3636" w:rsidRDefault="00CD56D5">
      <w:r w:rsidRPr="00212CA3">
        <w:rPr>
          <w:sz w:val="14"/>
        </w:rPr>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Default="00144CB4" w:rsidP="00600163">
      <w:pPr>
        <w:pStyle w:val="Heading1"/>
      </w:pPr>
      <w:bookmarkStart w:id="1" w:name="_Toc435097181"/>
      <w:r>
        <w:lastRenderedPageBreak/>
        <w:t>Introduction</w:t>
      </w:r>
      <w:bookmarkEnd w:id="1"/>
    </w:p>
    <w:p w:rsidR="00750148" w:rsidRPr="007856D3" w:rsidRDefault="00144CB4" w:rsidP="005E00CC">
      <w:pPr>
        <w:rPr>
          <w:sz w:val="22"/>
        </w:rPr>
      </w:pPr>
      <w:r w:rsidRPr="007856D3">
        <w:rPr>
          <w:sz w:val="22"/>
        </w:rPr>
        <w:t xml:space="preserve">The Department of Elementary and Secondary Education respectfully submits this </w:t>
      </w:r>
      <w:r w:rsidR="00750148" w:rsidRPr="007856D3">
        <w:rPr>
          <w:sz w:val="22"/>
        </w:rPr>
        <w:t xml:space="preserve">Report to the Legislature: Commonwealth of Massachusetts Virtual Schools </w:t>
      </w:r>
      <w:r w:rsidR="00B8164D">
        <w:rPr>
          <w:sz w:val="22"/>
        </w:rPr>
        <w:t xml:space="preserve">pursuant </w:t>
      </w:r>
      <w:r w:rsidR="00750148" w:rsidRPr="007856D3">
        <w:rPr>
          <w:sz w:val="22"/>
        </w:rPr>
        <w:t>to G.L. c. 71 §</w:t>
      </w:r>
      <w:r w:rsidR="00505EB4">
        <w:rPr>
          <w:sz w:val="22"/>
        </w:rPr>
        <w:t xml:space="preserve"> </w:t>
      </w:r>
      <w:r w:rsidR="00750148" w:rsidRPr="007856D3">
        <w:rPr>
          <w:sz w:val="22"/>
        </w:rPr>
        <w:t>94(q):</w:t>
      </w:r>
    </w:p>
    <w:p w:rsidR="00750148" w:rsidRPr="007856D3" w:rsidRDefault="00750148" w:rsidP="00750148">
      <w:pPr>
        <w:rPr>
          <w:sz w:val="22"/>
        </w:rPr>
      </w:pPr>
    </w:p>
    <w:p w:rsidR="00144CB4" w:rsidRPr="007856D3" w:rsidRDefault="00750148" w:rsidP="00750148">
      <w:pPr>
        <w:ind w:left="720"/>
        <w:rPr>
          <w:sz w:val="22"/>
        </w:rPr>
      </w:pPr>
      <w:r w:rsidRPr="007856D3">
        <w:rPr>
          <w:i/>
          <w:sz w:val="22"/>
        </w:rPr>
        <w:t>“On or before September 1, the commissioner shall prepare a report on the implementation and impact of this section, including, but not limited to:(1) the fiscal impact on sending districts; (2) any necessary adjustments to tuition rates, including whether the amount should vary based on grade or type of school and the appropriate mechanism for funding virtual schools; (3) information on course completion and student attendance and participation rates; (4) the academic achievement of students attending commonwealth virtual schools; (5) the level of supervision or support needed for students in elementary and middle school; (6) the support necessary or helpful to ensure that students successfully complete online courses; (7) the professional development virtual school teachers require; (8) the appropriate enrollment limit for a virtual school, if any, including information about wait lists; and (9) the need for any changes to the commonwealth virtual school program.”</w:t>
      </w:r>
    </w:p>
    <w:p w:rsidR="00144CB4" w:rsidRPr="007856D3" w:rsidRDefault="00144CB4" w:rsidP="00144CB4">
      <w:pPr>
        <w:rPr>
          <w:sz w:val="22"/>
        </w:rPr>
      </w:pPr>
    </w:p>
    <w:p w:rsidR="00144CB4" w:rsidRPr="007856D3" w:rsidRDefault="0000723D" w:rsidP="00144CB4">
      <w:pPr>
        <w:rPr>
          <w:sz w:val="22"/>
        </w:rPr>
      </w:pPr>
      <w:r>
        <w:rPr>
          <w:sz w:val="22"/>
        </w:rPr>
        <w:t xml:space="preserve">A </w:t>
      </w:r>
      <w:r w:rsidR="00750148" w:rsidRPr="007856D3">
        <w:rPr>
          <w:sz w:val="22"/>
        </w:rPr>
        <w:t xml:space="preserve">Commonwealth </w:t>
      </w:r>
      <w:r>
        <w:rPr>
          <w:sz w:val="22"/>
        </w:rPr>
        <w:t>of Massachusetts Virtual School (CMVS) is a public school</w:t>
      </w:r>
      <w:r w:rsidR="00750148" w:rsidRPr="007856D3">
        <w:rPr>
          <w:sz w:val="22"/>
        </w:rPr>
        <w:t xml:space="preserve"> operated by a board of trustees where Massachusetts-licensed teachers primarily teach from a remote location using the Internet or other computer-based methods</w:t>
      </w:r>
      <w:r>
        <w:rPr>
          <w:sz w:val="22"/>
        </w:rPr>
        <w:t>,</w:t>
      </w:r>
      <w:r w:rsidR="00750148" w:rsidRPr="007856D3">
        <w:rPr>
          <w:sz w:val="22"/>
        </w:rPr>
        <w:t xml:space="preserve"> and where students are not required to be located at the physical premises of the school. The statute permits up to ten virtual schools to operate </w:t>
      </w:r>
      <w:r w:rsidR="00600163">
        <w:rPr>
          <w:sz w:val="22"/>
        </w:rPr>
        <w:t>in the Commonwealth at any time:</w:t>
      </w:r>
      <w:r w:rsidR="00750148" w:rsidRPr="007856D3">
        <w:rPr>
          <w:sz w:val="22"/>
        </w:rPr>
        <w:t xml:space="preserve"> three virtual schools are allow</w:t>
      </w:r>
      <w:r w:rsidR="006D5B45">
        <w:rPr>
          <w:sz w:val="22"/>
        </w:rPr>
        <w:t>ed to operate during the 2013-</w:t>
      </w:r>
      <w:r w:rsidR="00750148" w:rsidRPr="007856D3">
        <w:rPr>
          <w:sz w:val="22"/>
        </w:rPr>
        <w:t>16 school years; three additional certificates will be available from</w:t>
      </w:r>
      <w:r w:rsidR="006D5B45">
        <w:rPr>
          <w:sz w:val="22"/>
        </w:rPr>
        <w:t xml:space="preserve"> 2016-</w:t>
      </w:r>
      <w:r w:rsidR="00750148" w:rsidRPr="007856D3">
        <w:rPr>
          <w:sz w:val="22"/>
        </w:rPr>
        <w:t>19; and four additional certificates will be available starting in 2020.</w:t>
      </w:r>
    </w:p>
    <w:p w:rsidR="00750148" w:rsidRPr="007856D3" w:rsidRDefault="00750148" w:rsidP="00144CB4">
      <w:pPr>
        <w:rPr>
          <w:sz w:val="22"/>
        </w:rPr>
      </w:pPr>
    </w:p>
    <w:p w:rsidR="005E00CC" w:rsidRDefault="00750148" w:rsidP="00F97BA7">
      <w:r w:rsidRPr="007856D3">
        <w:rPr>
          <w:sz w:val="22"/>
        </w:rPr>
        <w:t>A</w:t>
      </w:r>
      <w:r w:rsidR="0004160B" w:rsidRPr="007856D3">
        <w:rPr>
          <w:sz w:val="22"/>
        </w:rPr>
        <w:t>s of</w:t>
      </w:r>
      <w:r w:rsidRPr="007856D3">
        <w:rPr>
          <w:sz w:val="22"/>
        </w:rPr>
        <w:t xml:space="preserve"> this writing, the Board </w:t>
      </w:r>
      <w:r w:rsidR="00E9508F">
        <w:rPr>
          <w:sz w:val="22"/>
        </w:rPr>
        <w:t xml:space="preserve">of Elementary and Secondary Education </w:t>
      </w:r>
      <w:r w:rsidR="0000723D">
        <w:rPr>
          <w:sz w:val="22"/>
        </w:rPr>
        <w:t xml:space="preserve">(Board) </w:t>
      </w:r>
      <w:r w:rsidRPr="007856D3">
        <w:rPr>
          <w:sz w:val="22"/>
        </w:rPr>
        <w:t>has granted certificates to two virtual schools: The Massachusetts Virtual Academy at Greenfield Commonwealth Virtual School (GCVS) and the TEC Connections Academy Commonwealth Virtual School (TECCA).</w:t>
      </w:r>
    </w:p>
    <w:p w:rsidR="005E00CC" w:rsidRDefault="001011CF" w:rsidP="00B8164D">
      <w:pPr>
        <w:pStyle w:val="Heading1"/>
        <w:rPr>
          <w:sz w:val="22"/>
        </w:rPr>
      </w:pPr>
      <w:bookmarkStart w:id="2" w:name="_Toc435097182"/>
      <w:r>
        <w:t>Massachusetts Virtual Academy at Greenfield Commonwealth Virtual School</w:t>
      </w:r>
      <w:bookmarkEnd w:id="2"/>
    </w:p>
    <w:p w:rsidR="00993FF5" w:rsidRPr="007856D3" w:rsidRDefault="00562591" w:rsidP="00600163">
      <w:pPr>
        <w:pStyle w:val="NormalWeb"/>
        <w:spacing w:before="0" w:beforeAutospacing="0"/>
        <w:rPr>
          <w:sz w:val="22"/>
        </w:rPr>
      </w:pPr>
      <w:r>
        <w:rPr>
          <w:sz w:val="22"/>
        </w:rPr>
        <w:t>O</w:t>
      </w:r>
      <w:r w:rsidR="00993FF5" w:rsidRPr="007856D3">
        <w:rPr>
          <w:sz w:val="22"/>
        </w:rPr>
        <w:t xml:space="preserve">n June 25, 2013, the Board granted a three-year certificate to operate the </w:t>
      </w:r>
      <w:hyperlink r:id="rId17" w:history="1">
        <w:r w:rsidR="00993FF5" w:rsidRPr="00076B65">
          <w:rPr>
            <w:rStyle w:val="Hyperlink"/>
            <w:sz w:val="22"/>
          </w:rPr>
          <w:t>Massachusetts Virtual Academy at Greenfield Commonwealth Virtual School (GCVS)</w:t>
        </w:r>
      </w:hyperlink>
      <w:r w:rsidR="00993FF5" w:rsidRPr="007856D3">
        <w:rPr>
          <w:sz w:val="22"/>
        </w:rPr>
        <w:t xml:space="preserve"> to a board of trustees</w:t>
      </w:r>
      <w:r w:rsidR="002869EC" w:rsidRPr="007856D3">
        <w:rPr>
          <w:sz w:val="22"/>
        </w:rPr>
        <w:t xml:space="preserve"> </w:t>
      </w:r>
      <w:r w:rsidR="00993FF5" w:rsidRPr="007856D3">
        <w:rPr>
          <w:sz w:val="22"/>
        </w:rPr>
        <w:t xml:space="preserve">formed to assume governance of </w:t>
      </w:r>
      <w:r w:rsidR="00D17283">
        <w:rPr>
          <w:sz w:val="22"/>
        </w:rPr>
        <w:t>the school</w:t>
      </w:r>
      <w:r w:rsidR="00D17283" w:rsidRPr="007856D3">
        <w:rPr>
          <w:sz w:val="22"/>
        </w:rPr>
        <w:t xml:space="preserve"> </w:t>
      </w:r>
      <w:r w:rsidR="00993FF5" w:rsidRPr="007856D3">
        <w:rPr>
          <w:sz w:val="22"/>
        </w:rPr>
        <w:t>from the Greenfield Public Schools.</w:t>
      </w:r>
    </w:p>
    <w:p w:rsidR="0000723D" w:rsidRDefault="0004160B" w:rsidP="00811F25">
      <w:pPr>
        <w:pStyle w:val="NormalWeb"/>
        <w:rPr>
          <w:sz w:val="22"/>
        </w:rPr>
      </w:pPr>
      <w:r w:rsidRPr="007856D3">
        <w:rPr>
          <w:sz w:val="22"/>
        </w:rPr>
        <w:t xml:space="preserve">On June 5, 2014, the Department conducted an accountability review of GCVS in accordance with CMR 52.08. </w:t>
      </w:r>
      <w:r w:rsidR="00995C0C" w:rsidRPr="007856D3">
        <w:rPr>
          <w:sz w:val="22"/>
        </w:rPr>
        <w:t xml:space="preserve">The </w:t>
      </w:r>
      <w:r w:rsidR="00F97BA7">
        <w:rPr>
          <w:sz w:val="22"/>
        </w:rPr>
        <w:t>review</w:t>
      </w:r>
      <w:r w:rsidR="006840EC" w:rsidRPr="007856D3">
        <w:rPr>
          <w:sz w:val="22"/>
        </w:rPr>
        <w:t xml:space="preserve"> documented</w:t>
      </w:r>
      <w:r w:rsidR="00995C0C" w:rsidRPr="007856D3">
        <w:rPr>
          <w:sz w:val="22"/>
        </w:rPr>
        <w:t xml:space="preserve"> concerns about </w:t>
      </w:r>
      <w:r w:rsidR="00F97BA7">
        <w:rPr>
          <w:sz w:val="22"/>
        </w:rPr>
        <w:t>the school’s</w:t>
      </w:r>
      <w:r w:rsidR="00995C0C" w:rsidRPr="007856D3">
        <w:rPr>
          <w:sz w:val="22"/>
        </w:rPr>
        <w:t xml:space="preserve"> faithfulness to its certificate, the quality of </w:t>
      </w:r>
      <w:r w:rsidR="00F97BA7">
        <w:rPr>
          <w:sz w:val="22"/>
        </w:rPr>
        <w:t>its</w:t>
      </w:r>
      <w:r w:rsidR="00995C0C" w:rsidRPr="007856D3">
        <w:rPr>
          <w:sz w:val="22"/>
        </w:rPr>
        <w:t xml:space="preserve"> academic program, the quality and amount of support</w:t>
      </w:r>
      <w:r w:rsidR="0000723D">
        <w:rPr>
          <w:sz w:val="22"/>
        </w:rPr>
        <w:t xml:space="preserve">s for diverse learners, and </w:t>
      </w:r>
      <w:r w:rsidR="00995C0C" w:rsidRPr="007856D3">
        <w:rPr>
          <w:sz w:val="22"/>
        </w:rPr>
        <w:t xml:space="preserve">lack of compliance with </w:t>
      </w:r>
      <w:r w:rsidR="0000723D">
        <w:rPr>
          <w:sz w:val="22"/>
        </w:rPr>
        <w:t xml:space="preserve">certain </w:t>
      </w:r>
      <w:r w:rsidR="00995C0C" w:rsidRPr="007856D3">
        <w:rPr>
          <w:sz w:val="22"/>
        </w:rPr>
        <w:t>regulatory requirements and Department guidance.</w:t>
      </w:r>
      <w:r w:rsidR="00764ECF">
        <w:rPr>
          <w:sz w:val="22"/>
        </w:rPr>
        <w:t xml:space="preserve"> </w:t>
      </w:r>
      <w:r w:rsidR="00764ECF" w:rsidRPr="004620F7">
        <w:rPr>
          <w:sz w:val="22"/>
        </w:rPr>
        <w:t xml:space="preserve">Due to these concerns, </w:t>
      </w:r>
      <w:r w:rsidR="001B7AC0">
        <w:rPr>
          <w:sz w:val="22"/>
        </w:rPr>
        <w:t>I</w:t>
      </w:r>
      <w:r w:rsidR="002B1CF2">
        <w:rPr>
          <w:sz w:val="22"/>
        </w:rPr>
        <w:t xml:space="preserve"> recommended that </w:t>
      </w:r>
      <w:r w:rsidR="00BA08F1">
        <w:rPr>
          <w:sz w:val="22"/>
        </w:rPr>
        <w:t xml:space="preserve">the Board </w:t>
      </w:r>
      <w:r w:rsidR="00995C0C" w:rsidRPr="004620F7">
        <w:rPr>
          <w:sz w:val="22"/>
        </w:rPr>
        <w:t>place GCVS on pro</w:t>
      </w:r>
      <w:r w:rsidR="00995C0C" w:rsidRPr="007856D3">
        <w:rPr>
          <w:sz w:val="22"/>
        </w:rPr>
        <w:t>bation for the remainder of</w:t>
      </w:r>
      <w:r w:rsidR="00B304E6" w:rsidRPr="007856D3">
        <w:rPr>
          <w:sz w:val="22"/>
        </w:rPr>
        <w:t xml:space="preserve"> the school's certificate term, which </w:t>
      </w:r>
      <w:r w:rsidR="00995C0C" w:rsidRPr="007856D3">
        <w:rPr>
          <w:sz w:val="22"/>
        </w:rPr>
        <w:t>expires on June 30, 2016</w:t>
      </w:r>
      <w:r w:rsidR="00421A6B">
        <w:rPr>
          <w:sz w:val="22"/>
        </w:rPr>
        <w:t>,</w:t>
      </w:r>
      <w:r w:rsidR="00764ECF">
        <w:rPr>
          <w:sz w:val="22"/>
        </w:rPr>
        <w:t xml:space="preserve"> with conditions</w:t>
      </w:r>
      <w:r w:rsidR="00421A6B">
        <w:rPr>
          <w:sz w:val="22"/>
        </w:rPr>
        <w:t>.</w:t>
      </w:r>
      <w:r w:rsidR="00562591">
        <w:rPr>
          <w:rStyle w:val="FootnoteReference"/>
          <w:sz w:val="22"/>
        </w:rPr>
        <w:footnoteReference w:id="1"/>
      </w:r>
    </w:p>
    <w:p w:rsidR="00600163" w:rsidRDefault="0000723D" w:rsidP="00172FEC">
      <w:pPr>
        <w:pStyle w:val="NormalWeb"/>
        <w:rPr>
          <w:sz w:val="22"/>
        </w:rPr>
      </w:pPr>
      <w:r>
        <w:rPr>
          <w:sz w:val="22"/>
        </w:rPr>
        <w:t>T</w:t>
      </w:r>
      <w:r w:rsidR="00913447" w:rsidRPr="00421A6B">
        <w:rPr>
          <w:sz w:val="22"/>
        </w:rPr>
        <w:t>he Department conducted a second review of GCVS</w:t>
      </w:r>
      <w:r>
        <w:rPr>
          <w:sz w:val="22"/>
        </w:rPr>
        <w:t xml:space="preserve"> on March 2, 2015</w:t>
      </w:r>
      <w:r w:rsidR="00C31025">
        <w:rPr>
          <w:sz w:val="22"/>
        </w:rPr>
        <w:t xml:space="preserve">. The review </w:t>
      </w:r>
      <w:r w:rsidR="00600163">
        <w:rPr>
          <w:sz w:val="22"/>
        </w:rPr>
        <w:t>indicated</w:t>
      </w:r>
      <w:r w:rsidR="00C31025">
        <w:rPr>
          <w:sz w:val="22"/>
        </w:rPr>
        <w:t xml:space="preserve"> that GCVS had made progress toward mee</w:t>
      </w:r>
      <w:r w:rsidR="00E30E73">
        <w:rPr>
          <w:sz w:val="22"/>
        </w:rPr>
        <w:t xml:space="preserve">ting the terms of its probation, and noted that the board of trustees and </w:t>
      </w:r>
      <w:r w:rsidR="00E30E73" w:rsidRPr="00EF5A90">
        <w:rPr>
          <w:sz w:val="22"/>
        </w:rPr>
        <w:t xml:space="preserve">leadership </w:t>
      </w:r>
      <w:r w:rsidR="001B7AC0">
        <w:rPr>
          <w:sz w:val="22"/>
        </w:rPr>
        <w:t>took</w:t>
      </w:r>
      <w:r w:rsidR="00E30E73" w:rsidRPr="00EF5A90">
        <w:rPr>
          <w:sz w:val="22"/>
        </w:rPr>
        <w:t xml:space="preserve"> affirmative steps to improve instruction and professional learning</w:t>
      </w:r>
      <w:r w:rsidR="00E30E73">
        <w:rPr>
          <w:sz w:val="22"/>
        </w:rPr>
        <w:t xml:space="preserve">. </w:t>
      </w:r>
      <w:r w:rsidR="00172FEC">
        <w:rPr>
          <w:sz w:val="22"/>
        </w:rPr>
        <w:t xml:space="preserve">A detailed accounting </w:t>
      </w:r>
      <w:r w:rsidR="00172FEC">
        <w:rPr>
          <w:sz w:val="22"/>
        </w:rPr>
        <w:lastRenderedPageBreak/>
        <w:t xml:space="preserve">of that progress is provided in Appendix D. </w:t>
      </w:r>
      <w:r w:rsidR="00E30E73">
        <w:rPr>
          <w:sz w:val="22"/>
        </w:rPr>
        <w:t>H</w:t>
      </w:r>
      <w:r w:rsidR="00C31025">
        <w:rPr>
          <w:sz w:val="22"/>
        </w:rPr>
        <w:t xml:space="preserve">owever, </w:t>
      </w:r>
      <w:r w:rsidR="00E30E73">
        <w:rPr>
          <w:sz w:val="22"/>
        </w:rPr>
        <w:t xml:space="preserve">the review </w:t>
      </w:r>
      <w:r w:rsidR="00600163">
        <w:rPr>
          <w:sz w:val="22"/>
        </w:rPr>
        <w:t xml:space="preserve">identified additional concerns, including: </w:t>
      </w:r>
      <w:r w:rsidR="00E30E73">
        <w:rPr>
          <w:sz w:val="22"/>
        </w:rPr>
        <w:t xml:space="preserve">a dependency on teacher-developed materials to ensure </w:t>
      </w:r>
      <w:r w:rsidR="00C31025">
        <w:rPr>
          <w:sz w:val="22"/>
        </w:rPr>
        <w:t xml:space="preserve">curriculum </w:t>
      </w:r>
      <w:r w:rsidR="00E30E73">
        <w:rPr>
          <w:sz w:val="22"/>
        </w:rPr>
        <w:t>alignment</w:t>
      </w:r>
      <w:r w:rsidR="001B7AC0">
        <w:rPr>
          <w:sz w:val="22"/>
        </w:rPr>
        <w:t>;</w:t>
      </w:r>
      <w:r w:rsidR="00C31025">
        <w:rPr>
          <w:sz w:val="22"/>
        </w:rPr>
        <w:t xml:space="preserve"> the lack of</w:t>
      </w:r>
      <w:r w:rsidR="00421A6B" w:rsidRPr="00EF5A90">
        <w:rPr>
          <w:sz w:val="22"/>
        </w:rPr>
        <w:t xml:space="preserve"> a formal curriculu</w:t>
      </w:r>
      <w:r w:rsidR="00E30E73">
        <w:rPr>
          <w:sz w:val="22"/>
        </w:rPr>
        <w:t>m for English language learners</w:t>
      </w:r>
      <w:r w:rsidR="001B7AC0">
        <w:rPr>
          <w:sz w:val="22"/>
        </w:rPr>
        <w:t>;</w:t>
      </w:r>
      <w:r w:rsidR="00E30E73">
        <w:rPr>
          <w:sz w:val="22"/>
        </w:rPr>
        <w:t xml:space="preserve"> the lack of </w:t>
      </w:r>
      <w:r w:rsidR="00421A6B" w:rsidRPr="00EF5A90">
        <w:rPr>
          <w:sz w:val="22"/>
        </w:rPr>
        <w:t>a formal inclusion model for students with disabilities</w:t>
      </w:r>
      <w:r w:rsidR="001B7AC0">
        <w:rPr>
          <w:sz w:val="22"/>
        </w:rPr>
        <w:t>;</w:t>
      </w:r>
      <w:r w:rsidR="00C31025">
        <w:rPr>
          <w:sz w:val="22"/>
        </w:rPr>
        <w:t xml:space="preserve"> variation</w:t>
      </w:r>
      <w:r w:rsidR="00C31025" w:rsidRPr="00EF5A90">
        <w:rPr>
          <w:sz w:val="22"/>
        </w:rPr>
        <w:t xml:space="preserve"> in the execution of the school’s expectations for teaching higher</w:t>
      </w:r>
      <w:r w:rsidR="003F717F">
        <w:rPr>
          <w:sz w:val="22"/>
        </w:rPr>
        <w:t>-</w:t>
      </w:r>
      <w:r w:rsidR="00C31025" w:rsidRPr="00EF5A90">
        <w:rPr>
          <w:sz w:val="22"/>
        </w:rPr>
        <w:t>order thinking skills</w:t>
      </w:r>
      <w:r w:rsidR="001B7AC0">
        <w:rPr>
          <w:sz w:val="22"/>
        </w:rPr>
        <w:t>;</w:t>
      </w:r>
      <w:r w:rsidR="002B1CF2">
        <w:rPr>
          <w:sz w:val="22"/>
        </w:rPr>
        <w:t xml:space="preserve"> and </w:t>
      </w:r>
      <w:r w:rsidR="002B1CF2" w:rsidRPr="00EF5A90">
        <w:rPr>
          <w:sz w:val="22"/>
        </w:rPr>
        <w:t>uneven</w:t>
      </w:r>
      <w:r w:rsidR="002B1CF2" w:rsidRPr="002B1CF2">
        <w:rPr>
          <w:sz w:val="22"/>
        </w:rPr>
        <w:t xml:space="preserve"> </w:t>
      </w:r>
      <w:r w:rsidR="00E30E73">
        <w:rPr>
          <w:sz w:val="22"/>
        </w:rPr>
        <w:t>instruction</w:t>
      </w:r>
      <w:r w:rsidR="002B1CF2">
        <w:rPr>
          <w:sz w:val="22"/>
        </w:rPr>
        <w:t>.</w:t>
      </w:r>
      <w:r w:rsidR="00172FEC">
        <w:rPr>
          <w:sz w:val="22"/>
        </w:rPr>
        <w:t xml:space="preserve"> In a June 29, 2015 </w:t>
      </w:r>
      <w:hyperlink r:id="rId18" w:history="1">
        <w:r w:rsidR="00172FEC" w:rsidRPr="00172FEC">
          <w:rPr>
            <w:rStyle w:val="Hyperlink"/>
            <w:sz w:val="22"/>
          </w:rPr>
          <w:t>response</w:t>
        </w:r>
      </w:hyperlink>
      <w:r w:rsidR="00172FEC">
        <w:rPr>
          <w:sz w:val="22"/>
        </w:rPr>
        <w:t xml:space="preserve"> to the review, </w:t>
      </w:r>
      <w:r w:rsidR="00600163">
        <w:rPr>
          <w:sz w:val="22"/>
        </w:rPr>
        <w:t>GCVS</w:t>
      </w:r>
      <w:r w:rsidR="00172FEC">
        <w:rPr>
          <w:sz w:val="22"/>
        </w:rPr>
        <w:t xml:space="preserve"> described the steps </w:t>
      </w:r>
      <w:r w:rsidR="001B7AC0">
        <w:rPr>
          <w:sz w:val="22"/>
        </w:rPr>
        <w:t xml:space="preserve">it will take </w:t>
      </w:r>
      <w:r w:rsidR="00172FEC">
        <w:rPr>
          <w:sz w:val="22"/>
        </w:rPr>
        <w:t>to address these concerns.</w:t>
      </w:r>
    </w:p>
    <w:p w:rsidR="002B1CF2" w:rsidRDefault="00600163" w:rsidP="00172FEC">
      <w:pPr>
        <w:pStyle w:val="NormalWeb"/>
        <w:rPr>
          <w:sz w:val="22"/>
        </w:rPr>
      </w:pPr>
      <w:r>
        <w:rPr>
          <w:sz w:val="22"/>
        </w:rPr>
        <w:t xml:space="preserve">The school’s certificate expires at the end of the 2015-16 school year. Pursuant to CMR 52.11, </w:t>
      </w:r>
      <w:r w:rsidR="00E30E73">
        <w:rPr>
          <w:sz w:val="22"/>
        </w:rPr>
        <w:t xml:space="preserve">GCVS submitted an application </w:t>
      </w:r>
      <w:r>
        <w:rPr>
          <w:sz w:val="22"/>
        </w:rPr>
        <w:t>to renew</w:t>
      </w:r>
      <w:r w:rsidR="00E30E73">
        <w:rPr>
          <w:sz w:val="22"/>
        </w:rPr>
        <w:t xml:space="preserve"> its certificate in July 2015, and a renewal inspection visit </w:t>
      </w:r>
      <w:r w:rsidR="00172FEC">
        <w:rPr>
          <w:sz w:val="22"/>
        </w:rPr>
        <w:t>is planned for</w:t>
      </w:r>
      <w:r w:rsidR="00EC37AC">
        <w:rPr>
          <w:sz w:val="22"/>
        </w:rPr>
        <w:t xml:space="preserve"> November 2, 2015. These and other sources of information, including but not limite</w:t>
      </w:r>
      <w:r w:rsidR="00E6109F">
        <w:rPr>
          <w:sz w:val="22"/>
        </w:rPr>
        <w:t xml:space="preserve">d to state assessment results, </w:t>
      </w:r>
      <w:r w:rsidR="00172FEC">
        <w:rPr>
          <w:sz w:val="22"/>
        </w:rPr>
        <w:t xml:space="preserve">will inform </w:t>
      </w:r>
      <w:r w:rsidR="001B7AC0">
        <w:rPr>
          <w:sz w:val="22"/>
        </w:rPr>
        <w:t>my</w:t>
      </w:r>
      <w:r w:rsidR="00051DC2">
        <w:rPr>
          <w:sz w:val="22"/>
        </w:rPr>
        <w:t xml:space="preserve"> </w:t>
      </w:r>
      <w:r w:rsidR="00172FEC">
        <w:rPr>
          <w:sz w:val="22"/>
        </w:rPr>
        <w:t>recommendation to the Board on whether to renew the school’s certificate, and if so, whether to impose additional probationary conditions on the school.</w:t>
      </w:r>
    </w:p>
    <w:p w:rsidR="00447AC3" w:rsidRDefault="00447AC3" w:rsidP="00B8164D">
      <w:pPr>
        <w:pStyle w:val="Heading1"/>
      </w:pPr>
      <w:bookmarkStart w:id="3" w:name="_Toc435097183"/>
      <w:r w:rsidRPr="00A37E9A">
        <w:t>TEC Connections Academy Commonwealth Virtual School</w:t>
      </w:r>
      <w:bookmarkEnd w:id="3"/>
    </w:p>
    <w:p w:rsidR="00B304E6" w:rsidRDefault="00562591" w:rsidP="00600163">
      <w:pPr>
        <w:pStyle w:val="NormalWeb"/>
        <w:spacing w:before="0" w:beforeAutospacing="0"/>
        <w:rPr>
          <w:sz w:val="22"/>
        </w:rPr>
      </w:pPr>
      <w:r>
        <w:rPr>
          <w:sz w:val="22"/>
        </w:rPr>
        <w:t>O</w:t>
      </w:r>
      <w:r w:rsidRPr="007856D3">
        <w:rPr>
          <w:sz w:val="22"/>
        </w:rPr>
        <w:t xml:space="preserve">n February 25, 2014, the Board granted a three-year certificate to the board of trustees of the </w:t>
      </w:r>
      <w:hyperlink r:id="rId19" w:history="1">
        <w:r w:rsidRPr="00076B65">
          <w:rPr>
            <w:rStyle w:val="Hyperlink"/>
            <w:sz w:val="22"/>
          </w:rPr>
          <w:t>TEC Connections Academy Commonwealth Virtual School (TECCA)</w:t>
        </w:r>
      </w:hyperlink>
      <w:r w:rsidRPr="007856D3">
        <w:rPr>
          <w:sz w:val="22"/>
        </w:rPr>
        <w:t>.</w:t>
      </w:r>
      <w:r>
        <w:rPr>
          <w:sz w:val="22"/>
        </w:rPr>
        <w:t xml:space="preserve"> </w:t>
      </w:r>
      <w:r w:rsidR="00F25708" w:rsidRPr="007856D3">
        <w:rPr>
          <w:sz w:val="22"/>
        </w:rPr>
        <w:t>TECCA</w:t>
      </w:r>
      <w:r w:rsidR="0004160B" w:rsidRPr="007856D3">
        <w:rPr>
          <w:sz w:val="22"/>
        </w:rPr>
        <w:t xml:space="preserve"> opened in the fall </w:t>
      </w:r>
      <w:r w:rsidR="00F25708" w:rsidRPr="007856D3">
        <w:rPr>
          <w:sz w:val="22"/>
        </w:rPr>
        <w:t>of 2014</w:t>
      </w:r>
      <w:r w:rsidR="001D2590">
        <w:rPr>
          <w:sz w:val="22"/>
        </w:rPr>
        <w:t>.</w:t>
      </w:r>
    </w:p>
    <w:p w:rsidR="00E03A57" w:rsidRDefault="00E41CD4">
      <w:pPr>
        <w:pStyle w:val="NormalWeb"/>
        <w:rPr>
          <w:sz w:val="22"/>
        </w:rPr>
      </w:pPr>
      <w:r>
        <w:rPr>
          <w:sz w:val="22"/>
        </w:rPr>
        <w:t>The Department conducted accountability reviews of TECCA o</w:t>
      </w:r>
      <w:r w:rsidR="001D2590">
        <w:rPr>
          <w:sz w:val="22"/>
        </w:rPr>
        <w:t xml:space="preserve">n December 3, 2014 </w:t>
      </w:r>
      <w:r>
        <w:rPr>
          <w:sz w:val="22"/>
        </w:rPr>
        <w:t xml:space="preserve">and </w:t>
      </w:r>
      <w:r w:rsidR="00E03A57">
        <w:rPr>
          <w:sz w:val="22"/>
        </w:rPr>
        <w:t>May 20, 2015.</w:t>
      </w:r>
      <w:r w:rsidR="00FF386D">
        <w:rPr>
          <w:sz w:val="22"/>
        </w:rPr>
        <w:t xml:space="preserve"> Collectively these reviews found that despite lower than expected enrollment,</w:t>
      </w:r>
      <w:r w:rsidR="00FF386D">
        <w:rPr>
          <w:rStyle w:val="FootnoteReference"/>
          <w:sz w:val="22"/>
        </w:rPr>
        <w:footnoteReference w:id="2"/>
      </w:r>
      <w:r w:rsidR="00FF386D">
        <w:rPr>
          <w:sz w:val="22"/>
        </w:rPr>
        <w:t xml:space="preserve"> TECCA </w:t>
      </w:r>
      <w:r>
        <w:rPr>
          <w:sz w:val="22"/>
        </w:rPr>
        <w:t>was</w:t>
      </w:r>
      <w:r w:rsidR="00AF1F06">
        <w:rPr>
          <w:sz w:val="22"/>
        </w:rPr>
        <w:t xml:space="preserve"> financially viable, </w:t>
      </w:r>
      <w:r w:rsidR="00FF386D">
        <w:rPr>
          <w:sz w:val="22"/>
        </w:rPr>
        <w:t>fostered a strong organizational climate conducive to professional learning and delivered an instructional program in a manner c</w:t>
      </w:r>
      <w:r w:rsidR="00076B65">
        <w:rPr>
          <w:sz w:val="22"/>
        </w:rPr>
        <w:t>onsistent with its certificate.</w:t>
      </w:r>
    </w:p>
    <w:p w:rsidR="00F25708" w:rsidRDefault="00F25708" w:rsidP="00B8164D">
      <w:pPr>
        <w:pStyle w:val="Heading1"/>
      </w:pPr>
      <w:bookmarkStart w:id="4" w:name="_Toc435097184"/>
      <w:r>
        <w:t>Fiscal Impact on Sending Districts</w:t>
      </w:r>
      <w:bookmarkEnd w:id="4"/>
    </w:p>
    <w:p w:rsidR="00FE5DD3" w:rsidRPr="007856D3" w:rsidRDefault="008C5B47" w:rsidP="005E00CC">
      <w:pPr>
        <w:rPr>
          <w:sz w:val="22"/>
        </w:rPr>
      </w:pPr>
      <w:r w:rsidRPr="007856D3">
        <w:rPr>
          <w:sz w:val="22"/>
        </w:rPr>
        <w:t>Virtual schools are funded through payments from sending districts at a per</w:t>
      </w:r>
      <w:r w:rsidR="003F717F">
        <w:rPr>
          <w:sz w:val="22"/>
        </w:rPr>
        <w:t>-</w:t>
      </w:r>
      <w:r w:rsidRPr="007856D3">
        <w:rPr>
          <w:sz w:val="22"/>
        </w:rPr>
        <w:t xml:space="preserve">pupil tuition rate set by the Board. </w:t>
      </w:r>
      <w:r w:rsidR="006840EC" w:rsidRPr="007856D3">
        <w:rPr>
          <w:sz w:val="22"/>
        </w:rPr>
        <w:t xml:space="preserve">Under the </w:t>
      </w:r>
      <w:r w:rsidRPr="007856D3">
        <w:rPr>
          <w:sz w:val="22"/>
        </w:rPr>
        <w:t>legislation [G.L. c. 71, §94(k)]</w:t>
      </w:r>
      <w:r w:rsidR="006840EC" w:rsidRPr="007856D3">
        <w:rPr>
          <w:sz w:val="22"/>
        </w:rPr>
        <w:t xml:space="preserve"> the </w:t>
      </w:r>
      <w:r w:rsidRPr="007856D3">
        <w:rPr>
          <w:sz w:val="22"/>
        </w:rPr>
        <w:t>per</w:t>
      </w:r>
      <w:r w:rsidR="003F717F">
        <w:rPr>
          <w:sz w:val="22"/>
        </w:rPr>
        <w:t>-</w:t>
      </w:r>
      <w:r w:rsidRPr="007856D3">
        <w:rPr>
          <w:sz w:val="22"/>
        </w:rPr>
        <w:t xml:space="preserve">pupil </w:t>
      </w:r>
      <w:r w:rsidR="00AE723F">
        <w:rPr>
          <w:sz w:val="22"/>
        </w:rPr>
        <w:t>capitation</w:t>
      </w:r>
      <w:r w:rsidR="006840EC" w:rsidRPr="007856D3">
        <w:rPr>
          <w:sz w:val="22"/>
        </w:rPr>
        <w:t xml:space="preserve"> a school district pays for </w:t>
      </w:r>
      <w:r w:rsidR="001B7AC0">
        <w:rPr>
          <w:sz w:val="22"/>
        </w:rPr>
        <w:t xml:space="preserve">resident </w:t>
      </w:r>
      <w:r w:rsidR="006840EC" w:rsidRPr="007856D3">
        <w:rPr>
          <w:sz w:val="22"/>
        </w:rPr>
        <w:t xml:space="preserve">students is </w:t>
      </w:r>
      <w:r w:rsidR="001B7AC0">
        <w:rPr>
          <w:sz w:val="22"/>
        </w:rPr>
        <w:t>funded</w:t>
      </w:r>
      <w:r w:rsidR="006840EC" w:rsidRPr="007856D3">
        <w:rPr>
          <w:sz w:val="22"/>
        </w:rPr>
        <w:t xml:space="preserve"> through the school choice mechanism (G.L. c. 76, §12B). For students who attend </w:t>
      </w:r>
      <w:r w:rsidRPr="007856D3">
        <w:rPr>
          <w:sz w:val="22"/>
        </w:rPr>
        <w:t>a CMVS</w:t>
      </w:r>
      <w:r w:rsidR="006840EC" w:rsidRPr="007856D3">
        <w:rPr>
          <w:sz w:val="22"/>
        </w:rPr>
        <w:t xml:space="preserve"> for less than </w:t>
      </w:r>
      <w:r w:rsidR="001B7AC0">
        <w:rPr>
          <w:sz w:val="22"/>
        </w:rPr>
        <w:t>a</w:t>
      </w:r>
      <w:r w:rsidR="006840EC" w:rsidRPr="007856D3">
        <w:rPr>
          <w:sz w:val="22"/>
        </w:rPr>
        <w:t xml:space="preserve"> full year, the tuition payment is based upon the number of days of enrollment. The Department notifies both the virtual school and </w:t>
      </w:r>
      <w:r w:rsidR="001B7AC0">
        <w:rPr>
          <w:sz w:val="22"/>
        </w:rPr>
        <w:t>resident</w:t>
      </w:r>
      <w:r w:rsidR="006840EC" w:rsidRPr="007856D3">
        <w:rPr>
          <w:sz w:val="22"/>
        </w:rPr>
        <w:t xml:space="preserve"> districts of the amount of these payments and corresponding reductions in local aid under G.L. c. 70.</w:t>
      </w:r>
      <w:r w:rsidR="00FE5DD3" w:rsidRPr="007856D3">
        <w:rPr>
          <w:rStyle w:val="FootnoteReference"/>
          <w:sz w:val="22"/>
        </w:rPr>
        <w:footnoteReference w:id="3"/>
      </w:r>
    </w:p>
    <w:p w:rsidR="00FE5DD3" w:rsidRPr="007856D3" w:rsidRDefault="00FE5DD3" w:rsidP="006840EC">
      <w:pPr>
        <w:rPr>
          <w:sz w:val="22"/>
        </w:rPr>
      </w:pPr>
    </w:p>
    <w:p w:rsidR="006840EC" w:rsidRPr="007856D3" w:rsidRDefault="006840EC" w:rsidP="006840EC">
      <w:pPr>
        <w:rPr>
          <w:sz w:val="22"/>
        </w:rPr>
      </w:pPr>
      <w:r w:rsidRPr="007856D3">
        <w:rPr>
          <w:sz w:val="22"/>
        </w:rPr>
        <w:t xml:space="preserve">The first five monthly payments in each fiscal year are based on </w:t>
      </w:r>
      <w:r w:rsidR="00E41CD4">
        <w:rPr>
          <w:sz w:val="22"/>
        </w:rPr>
        <w:t>a</w:t>
      </w:r>
      <w:r w:rsidRPr="007856D3">
        <w:rPr>
          <w:sz w:val="22"/>
        </w:rPr>
        <w:t xml:space="preserve"> pre-enrollment report</w:t>
      </w:r>
      <w:r w:rsidR="00E41CD4">
        <w:rPr>
          <w:sz w:val="22"/>
        </w:rPr>
        <w:t xml:space="preserve"> submitted by the virtual school in June</w:t>
      </w:r>
      <w:r w:rsidRPr="007856D3">
        <w:rPr>
          <w:sz w:val="22"/>
        </w:rPr>
        <w:t>; remaining monthly payments for the fiscal year are based on Student Information Manageme</w:t>
      </w:r>
      <w:r w:rsidR="008C5B47" w:rsidRPr="007856D3">
        <w:rPr>
          <w:sz w:val="22"/>
        </w:rPr>
        <w:t>nt System (SIMS) data collected</w:t>
      </w:r>
      <w:r w:rsidRPr="007856D3">
        <w:rPr>
          <w:sz w:val="22"/>
        </w:rPr>
        <w:t xml:space="preserve"> from the </w:t>
      </w:r>
      <w:r w:rsidR="00E41CD4">
        <w:rPr>
          <w:sz w:val="22"/>
        </w:rPr>
        <w:t>school</w:t>
      </w:r>
      <w:r w:rsidR="008C5B47" w:rsidRPr="007856D3">
        <w:rPr>
          <w:sz w:val="22"/>
        </w:rPr>
        <w:t xml:space="preserve"> in October</w:t>
      </w:r>
      <w:r w:rsidRPr="007856D3">
        <w:rPr>
          <w:sz w:val="22"/>
        </w:rPr>
        <w:t>. Although each monthly payment is intended to equal appro</w:t>
      </w:r>
      <w:r w:rsidR="00F024ED">
        <w:rPr>
          <w:sz w:val="22"/>
        </w:rPr>
        <w:t>ximately one twelfth</w:t>
      </w:r>
      <w:r w:rsidRPr="007856D3">
        <w:rPr>
          <w:sz w:val="22"/>
        </w:rPr>
        <w:t xml:space="preserve"> of the projected annual amount, payments in the later months of each fiscal year (from December through June) include adjustments to correct any over- or under-payments in earlier months, including adjustments fo</w:t>
      </w:r>
      <w:r w:rsidR="00FE5DD3" w:rsidRPr="007856D3">
        <w:rPr>
          <w:sz w:val="22"/>
        </w:rPr>
        <w:t>r special education increments.</w:t>
      </w:r>
      <w:r w:rsidR="00AE723F">
        <w:rPr>
          <w:sz w:val="22"/>
        </w:rPr>
        <w:t xml:space="preserve"> Summary figures of tuition payments by </w:t>
      </w:r>
      <w:r w:rsidR="001B7AC0">
        <w:rPr>
          <w:sz w:val="22"/>
        </w:rPr>
        <w:t>resident</w:t>
      </w:r>
      <w:r w:rsidR="00AE723F">
        <w:rPr>
          <w:sz w:val="22"/>
        </w:rPr>
        <w:t xml:space="preserve"> districts to each of the two virtual schools are provided in Appendices B and C.</w:t>
      </w:r>
    </w:p>
    <w:p w:rsidR="00FE5DD3" w:rsidRPr="007856D3" w:rsidRDefault="00FE5DD3" w:rsidP="006840EC">
      <w:pPr>
        <w:rPr>
          <w:sz w:val="22"/>
        </w:rPr>
      </w:pPr>
    </w:p>
    <w:p w:rsidR="003D6F34" w:rsidRPr="007856D3" w:rsidRDefault="00FE5DD3" w:rsidP="006840EC">
      <w:pPr>
        <w:rPr>
          <w:sz w:val="22"/>
        </w:rPr>
      </w:pPr>
      <w:r w:rsidRPr="007856D3">
        <w:rPr>
          <w:sz w:val="22"/>
        </w:rPr>
        <w:t xml:space="preserve">The cost of special education services is calculated in accordance with 603 CMR 10.07(3). The virtual school is responsible for providing special education services to students in accordance with </w:t>
      </w:r>
      <w:r w:rsidR="00BD1264">
        <w:rPr>
          <w:sz w:val="22"/>
        </w:rPr>
        <w:t>each student’s</w:t>
      </w:r>
      <w:r w:rsidRPr="007856D3">
        <w:rPr>
          <w:sz w:val="22"/>
        </w:rPr>
        <w:t xml:space="preserve"> Individualized Education Program (IEP). </w:t>
      </w:r>
      <w:r w:rsidR="001B7AC0">
        <w:rPr>
          <w:sz w:val="22"/>
        </w:rPr>
        <w:t>Resident</w:t>
      </w:r>
      <w:r w:rsidRPr="007856D3">
        <w:rPr>
          <w:sz w:val="22"/>
        </w:rPr>
        <w:t xml:space="preserve"> school districts remain fiscally responsible for such students as if the CMVS were a receiving district pursuant to school choice under G.L. c. 76, </w:t>
      </w:r>
      <w:r w:rsidRPr="007856D3">
        <w:rPr>
          <w:sz w:val="22"/>
        </w:rPr>
        <w:lastRenderedPageBreak/>
        <w:t>§12B.</w:t>
      </w:r>
      <w:r w:rsidR="003D6F34" w:rsidRPr="007856D3">
        <w:rPr>
          <w:sz w:val="22"/>
        </w:rPr>
        <w:t xml:space="preserve"> </w:t>
      </w:r>
      <w:r w:rsidR="008C5B47" w:rsidRPr="007856D3">
        <w:rPr>
          <w:sz w:val="22"/>
        </w:rPr>
        <w:t xml:space="preserve">For both </w:t>
      </w:r>
      <w:r w:rsidRPr="007856D3">
        <w:rPr>
          <w:sz w:val="22"/>
        </w:rPr>
        <w:t>virtual schools</w:t>
      </w:r>
      <w:r w:rsidR="008C5B47" w:rsidRPr="007856D3">
        <w:rPr>
          <w:sz w:val="22"/>
        </w:rPr>
        <w:t>, the</w:t>
      </w:r>
      <w:r w:rsidR="006840EC" w:rsidRPr="007856D3">
        <w:rPr>
          <w:sz w:val="22"/>
        </w:rPr>
        <w:t xml:space="preserve"> Board approved a per pupil tuition rate of $6,700, of which the Department retained $75 per pupil for the administration of the program.</w:t>
      </w:r>
      <w:r w:rsidR="008C5B47" w:rsidRPr="007856D3">
        <w:rPr>
          <w:sz w:val="22"/>
        </w:rPr>
        <w:t xml:space="preserve"> </w:t>
      </w:r>
    </w:p>
    <w:p w:rsidR="003D6F34" w:rsidRPr="007856D3" w:rsidRDefault="003D6F34" w:rsidP="006840EC">
      <w:pPr>
        <w:rPr>
          <w:sz w:val="22"/>
        </w:rPr>
      </w:pPr>
    </w:p>
    <w:p w:rsidR="00AF1F06" w:rsidRPr="00CE189F" w:rsidRDefault="00394ADD" w:rsidP="00394ADD">
      <w:pPr>
        <w:rPr>
          <w:sz w:val="22"/>
        </w:rPr>
      </w:pPr>
      <w:r w:rsidRPr="007856D3">
        <w:rPr>
          <w:sz w:val="22"/>
        </w:rPr>
        <w:t xml:space="preserve">In </w:t>
      </w:r>
      <w:r>
        <w:rPr>
          <w:sz w:val="22"/>
        </w:rPr>
        <w:t xml:space="preserve">fiscal year </w:t>
      </w:r>
      <w:r w:rsidR="00AF1F06" w:rsidRPr="007856D3">
        <w:rPr>
          <w:sz w:val="22"/>
        </w:rPr>
        <w:t>201</w:t>
      </w:r>
      <w:r w:rsidR="00AF1F06">
        <w:rPr>
          <w:sz w:val="22"/>
        </w:rPr>
        <w:t>5</w:t>
      </w:r>
      <w:r w:rsidR="00AF1F06" w:rsidRPr="007856D3">
        <w:rPr>
          <w:sz w:val="22"/>
        </w:rPr>
        <w:t xml:space="preserve"> </w:t>
      </w:r>
      <w:r w:rsidRPr="007856D3">
        <w:rPr>
          <w:sz w:val="22"/>
        </w:rPr>
        <w:t>(</w:t>
      </w:r>
      <w:r w:rsidR="00AF1F06">
        <w:rPr>
          <w:sz w:val="22"/>
        </w:rPr>
        <w:t>FY2015</w:t>
      </w:r>
      <w:r w:rsidRPr="007856D3">
        <w:rPr>
          <w:sz w:val="22"/>
        </w:rPr>
        <w:t>), GCVS</w:t>
      </w:r>
      <w:r w:rsidR="003F717F">
        <w:rPr>
          <w:sz w:val="22"/>
        </w:rPr>
        <w:t xml:space="preserve"> received</w:t>
      </w:r>
      <w:r w:rsidRPr="007856D3">
        <w:rPr>
          <w:sz w:val="22"/>
        </w:rPr>
        <w:t xml:space="preserve"> </w:t>
      </w:r>
      <w:r w:rsidR="001B7AC0">
        <w:rPr>
          <w:sz w:val="22"/>
        </w:rPr>
        <w:t>$</w:t>
      </w:r>
      <w:r w:rsidR="001B7AC0" w:rsidRPr="00AE723F">
        <w:rPr>
          <w:sz w:val="22"/>
        </w:rPr>
        <w:t>4,717,216</w:t>
      </w:r>
      <w:r w:rsidR="001B7AC0">
        <w:rPr>
          <w:sz w:val="22"/>
        </w:rPr>
        <w:t xml:space="preserve"> in tuition from 193 resident districts and TECCA received $</w:t>
      </w:r>
      <w:r w:rsidR="001B7AC0" w:rsidRPr="00AE723F">
        <w:rPr>
          <w:sz w:val="22"/>
        </w:rPr>
        <w:t>3,280,802</w:t>
      </w:r>
      <w:r w:rsidR="001B7AC0">
        <w:rPr>
          <w:sz w:val="22"/>
        </w:rPr>
        <w:t xml:space="preserve"> from 194 resident districts. </w:t>
      </w:r>
      <w:r w:rsidR="00AE723F">
        <w:rPr>
          <w:sz w:val="22"/>
        </w:rPr>
        <w:t xml:space="preserve">The majority of students who attended </w:t>
      </w:r>
      <w:r w:rsidR="00CE189F">
        <w:rPr>
          <w:sz w:val="22"/>
        </w:rPr>
        <w:t>these schools</w:t>
      </w:r>
      <w:r w:rsidR="00AE723F">
        <w:rPr>
          <w:sz w:val="22"/>
        </w:rPr>
        <w:t xml:space="preserve"> in FY2015 resided in the districts of Boston, Springfield, </w:t>
      </w:r>
      <w:r w:rsidR="00CE189F">
        <w:rPr>
          <w:sz w:val="22"/>
        </w:rPr>
        <w:t>and Worcester, representing approximately 15 percent of the total enrollment of GCVS and 13 percent of enrollments in TECCA.</w:t>
      </w:r>
    </w:p>
    <w:p w:rsidR="003D6F34" w:rsidRDefault="003D6F34" w:rsidP="00B8164D">
      <w:pPr>
        <w:pStyle w:val="Heading1"/>
      </w:pPr>
      <w:bookmarkStart w:id="5" w:name="_Toc435097185"/>
      <w:r>
        <w:t>Course Completion and Student Attendance and Participation Rates</w:t>
      </w:r>
      <w:bookmarkEnd w:id="5"/>
    </w:p>
    <w:p w:rsidR="004B1FCF" w:rsidRPr="009242E6" w:rsidRDefault="001B7AC0" w:rsidP="003D6F34">
      <w:pPr>
        <w:rPr>
          <w:sz w:val="22"/>
        </w:rPr>
      </w:pPr>
      <w:r>
        <w:rPr>
          <w:sz w:val="22"/>
        </w:rPr>
        <w:t>GCVS and TECCA provide</w:t>
      </w:r>
      <w:r w:rsidR="000F6FD3" w:rsidRPr="009242E6">
        <w:rPr>
          <w:sz w:val="22"/>
        </w:rPr>
        <w:t xml:space="preserve"> 425 inst</w:t>
      </w:r>
      <w:r w:rsidR="004B1FCF" w:rsidRPr="009242E6">
        <w:rPr>
          <w:sz w:val="22"/>
        </w:rPr>
        <w:t xml:space="preserve">ructional hours in kindergarten, 900 hours </w:t>
      </w:r>
      <w:r>
        <w:rPr>
          <w:sz w:val="22"/>
        </w:rPr>
        <w:t>in</w:t>
      </w:r>
      <w:r w:rsidR="004B1FCF" w:rsidRPr="009242E6">
        <w:rPr>
          <w:sz w:val="22"/>
        </w:rPr>
        <w:t xml:space="preserve"> grades 1-8, and 990 hours </w:t>
      </w:r>
      <w:r>
        <w:rPr>
          <w:sz w:val="22"/>
        </w:rPr>
        <w:t>in</w:t>
      </w:r>
      <w:r w:rsidR="004B1FCF" w:rsidRPr="009242E6">
        <w:rPr>
          <w:sz w:val="22"/>
        </w:rPr>
        <w:t xml:space="preserve"> grades 9-12 in accordance with state regulations.</w:t>
      </w:r>
    </w:p>
    <w:p w:rsidR="004B1FCF" w:rsidRPr="009242E6" w:rsidRDefault="004B1FCF" w:rsidP="003D6F34">
      <w:pPr>
        <w:rPr>
          <w:sz w:val="22"/>
        </w:rPr>
      </w:pPr>
    </w:p>
    <w:p w:rsidR="008B4A05" w:rsidRDefault="000F6FD3" w:rsidP="003D6F34">
      <w:pPr>
        <w:rPr>
          <w:sz w:val="22"/>
        </w:rPr>
      </w:pPr>
      <w:r w:rsidRPr="009242E6">
        <w:rPr>
          <w:sz w:val="22"/>
        </w:rPr>
        <w:t xml:space="preserve">There is flexibility in terms of the time of day when students participate; however, teachers take daily attendance and </w:t>
      </w:r>
      <w:r w:rsidR="001B7AC0">
        <w:rPr>
          <w:sz w:val="22"/>
        </w:rPr>
        <w:t>monitor</w:t>
      </w:r>
      <w:r w:rsidR="00B9524F">
        <w:rPr>
          <w:sz w:val="22"/>
        </w:rPr>
        <w:t xml:space="preserve"> the hours of school</w:t>
      </w:r>
      <w:r w:rsidRPr="009242E6">
        <w:rPr>
          <w:sz w:val="22"/>
        </w:rPr>
        <w:t>work completed with the student and learning coach</w:t>
      </w:r>
      <w:r w:rsidR="001B7AC0">
        <w:rPr>
          <w:sz w:val="22"/>
        </w:rPr>
        <w:t xml:space="preserve"> (typically the students</w:t>
      </w:r>
      <w:r w:rsidR="003F717F">
        <w:rPr>
          <w:sz w:val="22"/>
        </w:rPr>
        <w:t>’</w:t>
      </w:r>
      <w:r w:rsidR="001B7AC0">
        <w:rPr>
          <w:sz w:val="22"/>
        </w:rPr>
        <w:t xml:space="preserve"> parent/guardian)</w:t>
      </w:r>
      <w:r w:rsidRPr="009242E6">
        <w:rPr>
          <w:sz w:val="22"/>
        </w:rPr>
        <w:t xml:space="preserve">. </w:t>
      </w:r>
      <w:r w:rsidR="00B9524F">
        <w:rPr>
          <w:sz w:val="22"/>
        </w:rPr>
        <w:t>Each</w:t>
      </w:r>
      <w:r w:rsidRPr="009242E6">
        <w:rPr>
          <w:sz w:val="22"/>
        </w:rPr>
        <w:t xml:space="preserve"> school</w:t>
      </w:r>
      <w:r w:rsidR="003F717F">
        <w:rPr>
          <w:sz w:val="22"/>
        </w:rPr>
        <w:t>’</w:t>
      </w:r>
      <w:r w:rsidR="00B9524F">
        <w:rPr>
          <w:sz w:val="22"/>
        </w:rPr>
        <w:t>s</w:t>
      </w:r>
      <w:r w:rsidRPr="009242E6">
        <w:rPr>
          <w:sz w:val="22"/>
        </w:rPr>
        <w:t xml:space="preserve"> </w:t>
      </w:r>
      <w:r w:rsidR="00803501" w:rsidRPr="009242E6">
        <w:rPr>
          <w:sz w:val="22"/>
        </w:rPr>
        <w:t>calendar provides for school holidays and vacation times during which teachers are not available; however, stu</w:t>
      </w:r>
      <w:r w:rsidR="00B9524F">
        <w:rPr>
          <w:sz w:val="22"/>
        </w:rPr>
        <w:t>dents may continue to do school</w:t>
      </w:r>
      <w:r w:rsidR="00803501" w:rsidRPr="009242E6">
        <w:rPr>
          <w:sz w:val="22"/>
        </w:rPr>
        <w:t>work and access the online learning management system at a</w:t>
      </w:r>
      <w:r w:rsidR="008B4A05">
        <w:rPr>
          <w:sz w:val="22"/>
        </w:rPr>
        <w:t>ny time during the school year.</w:t>
      </w:r>
      <w:r w:rsidR="00B9524F">
        <w:rPr>
          <w:sz w:val="22"/>
        </w:rPr>
        <w:t xml:space="preserve"> A</w:t>
      </w:r>
      <w:r w:rsidR="00B9524F" w:rsidRPr="009242E6">
        <w:rPr>
          <w:sz w:val="22"/>
        </w:rPr>
        <w:t xml:space="preserve">ttendance is based on </w:t>
      </w:r>
      <w:r w:rsidR="00B9524F">
        <w:rPr>
          <w:sz w:val="22"/>
        </w:rPr>
        <w:t xml:space="preserve">completion of </w:t>
      </w:r>
      <w:r w:rsidR="00B9524F" w:rsidRPr="009242E6">
        <w:rPr>
          <w:sz w:val="22"/>
        </w:rPr>
        <w:t>course</w:t>
      </w:r>
      <w:r w:rsidR="00B9524F">
        <w:rPr>
          <w:sz w:val="22"/>
        </w:rPr>
        <w:t>s and not “seat time”; t</w:t>
      </w:r>
      <w:r w:rsidR="00B9524F" w:rsidRPr="009242E6">
        <w:rPr>
          <w:sz w:val="22"/>
        </w:rPr>
        <w:t>he school</w:t>
      </w:r>
      <w:r w:rsidR="00B9524F">
        <w:rPr>
          <w:sz w:val="22"/>
        </w:rPr>
        <w:t>s’</w:t>
      </w:r>
      <w:r w:rsidR="00B9524F" w:rsidRPr="009242E6">
        <w:rPr>
          <w:sz w:val="22"/>
        </w:rPr>
        <w:t xml:space="preserve"> expectation is that students will complete their coursework </w:t>
      </w:r>
      <w:r w:rsidR="00B9524F">
        <w:rPr>
          <w:sz w:val="22"/>
        </w:rPr>
        <w:t>by</w:t>
      </w:r>
      <w:r w:rsidR="00B9524F" w:rsidRPr="009242E6">
        <w:rPr>
          <w:sz w:val="22"/>
        </w:rPr>
        <w:t xml:space="preserve"> the end of the semester or school year.</w:t>
      </w:r>
      <w:r w:rsidR="00B9524F">
        <w:rPr>
          <w:sz w:val="22"/>
        </w:rPr>
        <w:t xml:space="preserve"> In FY2015, </w:t>
      </w:r>
      <w:r w:rsidR="00B9524F" w:rsidRPr="009242E6">
        <w:rPr>
          <w:sz w:val="22"/>
        </w:rPr>
        <w:t xml:space="preserve">GCVS reported </w:t>
      </w:r>
      <w:r w:rsidR="00B9524F">
        <w:rPr>
          <w:sz w:val="22"/>
        </w:rPr>
        <w:t>an attendance rate of 92.3 percent and TECCA rep</w:t>
      </w:r>
      <w:r w:rsidR="007530DA">
        <w:rPr>
          <w:sz w:val="22"/>
        </w:rPr>
        <w:t>orted an attendance rate of 86.1 percent</w:t>
      </w:r>
      <w:r w:rsidR="00B9524F" w:rsidRPr="009242E6">
        <w:rPr>
          <w:sz w:val="22"/>
        </w:rPr>
        <w:t>.</w:t>
      </w:r>
    </w:p>
    <w:p w:rsidR="00B9524F" w:rsidRDefault="00B9524F" w:rsidP="003D6F34">
      <w:pPr>
        <w:rPr>
          <w:sz w:val="22"/>
        </w:rPr>
      </w:pPr>
    </w:p>
    <w:p w:rsidR="00B9524F" w:rsidRDefault="00B9524F" w:rsidP="00025287">
      <w:pPr>
        <w:rPr>
          <w:sz w:val="22"/>
        </w:rPr>
      </w:pPr>
      <w:r>
        <w:rPr>
          <w:sz w:val="22"/>
        </w:rPr>
        <w:t xml:space="preserve">Course completion data for GCVS and TECCA are provided in Tables </w:t>
      </w:r>
      <w:r w:rsidR="002009C6">
        <w:rPr>
          <w:sz w:val="22"/>
        </w:rPr>
        <w:t>2</w:t>
      </w:r>
      <w:r>
        <w:rPr>
          <w:sz w:val="22"/>
        </w:rPr>
        <w:t xml:space="preserve"> and </w:t>
      </w:r>
      <w:r w:rsidR="002009C6">
        <w:rPr>
          <w:sz w:val="22"/>
        </w:rPr>
        <w:t>3</w:t>
      </w:r>
      <w:r>
        <w:rPr>
          <w:sz w:val="22"/>
        </w:rPr>
        <w:t xml:space="preserve"> on the following pages. </w:t>
      </w:r>
      <w:r w:rsidR="00025287">
        <w:rPr>
          <w:sz w:val="22"/>
        </w:rPr>
        <w:t xml:space="preserve">In FY2015, 89.5 percent of GCVS students completed their courses and 78.7 percent of TECCA students completed their courses (as reported to the Department). Because many students arrive in school after the beginning of the school year or transferred out of the school prior to the end of the school year, course completion data are only reported for students enrolled in the schools for a full academic year, as defined </w:t>
      </w:r>
      <w:r w:rsidR="002009C6">
        <w:rPr>
          <w:sz w:val="22"/>
        </w:rPr>
        <w:t>in Table 1 below</w:t>
      </w:r>
      <w:r w:rsidR="00025287">
        <w:rPr>
          <w:sz w:val="22"/>
        </w:rPr>
        <w:t>.</w:t>
      </w:r>
    </w:p>
    <w:p w:rsidR="00025287" w:rsidRDefault="00025287" w:rsidP="00025287">
      <w:pPr>
        <w:rPr>
          <w:sz w:val="22"/>
        </w:rPr>
      </w:pPr>
    </w:p>
    <w:tbl>
      <w:tblPr>
        <w:tblStyle w:val="TableGrid"/>
        <w:tblW w:w="0" w:type="auto"/>
        <w:tblLook w:val="04A0"/>
      </w:tblPr>
      <w:tblGrid>
        <w:gridCol w:w="1098"/>
        <w:gridCol w:w="2340"/>
        <w:gridCol w:w="6138"/>
      </w:tblGrid>
      <w:tr w:rsidR="00025287" w:rsidRPr="00025287" w:rsidTr="00A437D3">
        <w:tc>
          <w:tcPr>
            <w:tcW w:w="9576" w:type="dxa"/>
            <w:gridSpan w:val="3"/>
          </w:tcPr>
          <w:p w:rsidR="00025287" w:rsidRPr="00025287" w:rsidRDefault="00025287" w:rsidP="00025287">
            <w:pPr>
              <w:spacing w:before="40" w:after="40"/>
              <w:jc w:val="center"/>
              <w:rPr>
                <w:sz w:val="20"/>
                <w:szCs w:val="20"/>
              </w:rPr>
            </w:pPr>
            <w:r w:rsidRPr="00025287">
              <w:rPr>
                <w:b/>
                <w:sz w:val="20"/>
                <w:szCs w:val="20"/>
              </w:rPr>
              <w:t>Table 1:</w:t>
            </w:r>
            <w:r w:rsidRPr="00025287">
              <w:rPr>
                <w:sz w:val="20"/>
                <w:szCs w:val="20"/>
              </w:rPr>
              <w:t xml:space="preserve"> </w:t>
            </w:r>
            <w:r w:rsidRPr="00025287">
              <w:rPr>
                <w:color w:val="000000"/>
                <w:sz w:val="20"/>
                <w:szCs w:val="20"/>
              </w:rPr>
              <w:t>Course Completion Data</w:t>
            </w:r>
            <w:r w:rsidR="002009C6">
              <w:rPr>
                <w:color w:val="000000"/>
                <w:sz w:val="20"/>
                <w:szCs w:val="20"/>
              </w:rPr>
              <w:t xml:space="preserve"> </w:t>
            </w:r>
            <w:r>
              <w:rPr>
                <w:color w:val="000000"/>
                <w:sz w:val="20"/>
                <w:szCs w:val="20"/>
              </w:rPr>
              <w:t>Definitions</w:t>
            </w:r>
          </w:p>
        </w:tc>
      </w:tr>
      <w:tr w:rsidR="00025287" w:rsidRPr="00025287" w:rsidTr="00025287">
        <w:tc>
          <w:tcPr>
            <w:tcW w:w="1098" w:type="dxa"/>
          </w:tcPr>
          <w:p w:rsidR="00025287" w:rsidRPr="00025287" w:rsidRDefault="00025287" w:rsidP="00025287">
            <w:pPr>
              <w:spacing w:before="40" w:after="40"/>
              <w:rPr>
                <w:b/>
                <w:sz w:val="20"/>
                <w:szCs w:val="20"/>
              </w:rPr>
            </w:pPr>
            <w:r w:rsidRPr="00025287">
              <w:rPr>
                <w:b/>
                <w:sz w:val="20"/>
                <w:szCs w:val="20"/>
              </w:rPr>
              <w:t>Column</w:t>
            </w:r>
          </w:p>
        </w:tc>
        <w:tc>
          <w:tcPr>
            <w:tcW w:w="2340" w:type="dxa"/>
          </w:tcPr>
          <w:p w:rsidR="00025287" w:rsidRPr="00025287" w:rsidRDefault="00025287" w:rsidP="00025287">
            <w:pPr>
              <w:spacing w:before="40" w:after="40"/>
              <w:rPr>
                <w:b/>
                <w:sz w:val="20"/>
                <w:szCs w:val="20"/>
              </w:rPr>
            </w:pPr>
            <w:r w:rsidRPr="00025287">
              <w:rPr>
                <w:b/>
                <w:sz w:val="20"/>
                <w:szCs w:val="20"/>
              </w:rPr>
              <w:t>Label</w:t>
            </w:r>
          </w:p>
        </w:tc>
        <w:tc>
          <w:tcPr>
            <w:tcW w:w="6138" w:type="dxa"/>
          </w:tcPr>
          <w:p w:rsidR="00025287" w:rsidRPr="00025287" w:rsidRDefault="00025287" w:rsidP="00025287">
            <w:pPr>
              <w:spacing w:before="40" w:after="40"/>
              <w:rPr>
                <w:b/>
                <w:sz w:val="20"/>
                <w:szCs w:val="20"/>
              </w:rPr>
            </w:pPr>
            <w:r w:rsidRPr="00025287">
              <w:rPr>
                <w:b/>
                <w:sz w:val="20"/>
                <w:szCs w:val="20"/>
              </w:rPr>
              <w:t>Definition</w:t>
            </w:r>
          </w:p>
        </w:tc>
      </w:tr>
      <w:tr w:rsidR="00025287" w:rsidRPr="00025287" w:rsidTr="00025287">
        <w:tc>
          <w:tcPr>
            <w:tcW w:w="1098" w:type="dxa"/>
          </w:tcPr>
          <w:p w:rsidR="00025287" w:rsidRPr="00025287" w:rsidRDefault="00025287" w:rsidP="00025287">
            <w:pPr>
              <w:spacing w:before="40" w:after="40"/>
              <w:rPr>
                <w:sz w:val="20"/>
                <w:szCs w:val="20"/>
              </w:rPr>
            </w:pPr>
            <w:r w:rsidRPr="00025287">
              <w:rPr>
                <w:sz w:val="20"/>
                <w:szCs w:val="20"/>
              </w:rPr>
              <w:t>A</w:t>
            </w:r>
          </w:p>
        </w:tc>
        <w:tc>
          <w:tcPr>
            <w:tcW w:w="2340" w:type="dxa"/>
          </w:tcPr>
          <w:p w:rsidR="00025287" w:rsidRPr="00025287" w:rsidRDefault="00025287" w:rsidP="00025287">
            <w:pPr>
              <w:spacing w:before="40" w:after="40"/>
              <w:rPr>
                <w:sz w:val="20"/>
                <w:szCs w:val="20"/>
              </w:rPr>
            </w:pPr>
            <w:r w:rsidRPr="00025287">
              <w:rPr>
                <w:sz w:val="20"/>
                <w:szCs w:val="20"/>
              </w:rPr>
              <w:t>Students in grade level</w:t>
            </w:r>
          </w:p>
        </w:tc>
        <w:tc>
          <w:tcPr>
            <w:tcW w:w="6138" w:type="dxa"/>
          </w:tcPr>
          <w:p w:rsidR="00025287" w:rsidRPr="00025287" w:rsidRDefault="00025287" w:rsidP="00025287">
            <w:pPr>
              <w:spacing w:before="40" w:after="40"/>
              <w:rPr>
                <w:sz w:val="20"/>
                <w:szCs w:val="20"/>
              </w:rPr>
            </w:pPr>
            <w:r w:rsidRPr="00025287">
              <w:rPr>
                <w:sz w:val="20"/>
                <w:szCs w:val="20"/>
              </w:rPr>
              <w:t>Number of students enrolled in the CMVS as of October 1 of the prior school year, excluding transfers out and transfers in after October 1.</w:t>
            </w:r>
          </w:p>
        </w:tc>
      </w:tr>
      <w:tr w:rsidR="00025287" w:rsidRPr="00025287" w:rsidTr="00025287">
        <w:tc>
          <w:tcPr>
            <w:tcW w:w="1098" w:type="dxa"/>
          </w:tcPr>
          <w:p w:rsidR="00025287" w:rsidRPr="00025287" w:rsidRDefault="00025287" w:rsidP="00025287">
            <w:pPr>
              <w:spacing w:before="40" w:after="40"/>
              <w:rPr>
                <w:sz w:val="20"/>
                <w:szCs w:val="20"/>
              </w:rPr>
            </w:pPr>
            <w:r w:rsidRPr="00025287">
              <w:rPr>
                <w:sz w:val="20"/>
                <w:szCs w:val="20"/>
              </w:rPr>
              <w:t>B</w:t>
            </w:r>
          </w:p>
        </w:tc>
        <w:tc>
          <w:tcPr>
            <w:tcW w:w="2340" w:type="dxa"/>
          </w:tcPr>
          <w:p w:rsidR="00025287" w:rsidRPr="00025287" w:rsidRDefault="00025287" w:rsidP="00025287">
            <w:pPr>
              <w:spacing w:before="40" w:after="40"/>
              <w:rPr>
                <w:sz w:val="20"/>
                <w:szCs w:val="20"/>
              </w:rPr>
            </w:pPr>
            <w:r w:rsidRPr="00025287">
              <w:rPr>
                <w:sz w:val="20"/>
                <w:szCs w:val="20"/>
              </w:rPr>
              <w:t>Courses attempted</w:t>
            </w:r>
          </w:p>
        </w:tc>
        <w:tc>
          <w:tcPr>
            <w:tcW w:w="6138" w:type="dxa"/>
          </w:tcPr>
          <w:p w:rsidR="00025287" w:rsidRPr="00025287" w:rsidRDefault="00025287" w:rsidP="00025287">
            <w:pPr>
              <w:spacing w:before="40" w:after="40"/>
              <w:rPr>
                <w:sz w:val="20"/>
                <w:szCs w:val="20"/>
              </w:rPr>
            </w:pPr>
            <w:r w:rsidRPr="00025287">
              <w:rPr>
                <w:sz w:val="20"/>
                <w:szCs w:val="20"/>
              </w:rPr>
              <w:t xml:space="preserve">Courses attempted: Number of courses in which the students in Column A were enrolled during the school year (includes both </w:t>
            </w:r>
            <w:r>
              <w:rPr>
                <w:sz w:val="20"/>
                <w:szCs w:val="20"/>
              </w:rPr>
              <w:t>full-year</w:t>
            </w:r>
            <w:r w:rsidRPr="00025287">
              <w:rPr>
                <w:sz w:val="20"/>
                <w:szCs w:val="20"/>
              </w:rPr>
              <w:t xml:space="preserve"> and semester-based courses).</w:t>
            </w:r>
          </w:p>
        </w:tc>
      </w:tr>
      <w:tr w:rsidR="00025287" w:rsidRPr="00025287" w:rsidTr="00025287">
        <w:tc>
          <w:tcPr>
            <w:tcW w:w="1098" w:type="dxa"/>
          </w:tcPr>
          <w:p w:rsidR="00025287" w:rsidRPr="00025287" w:rsidRDefault="00025287" w:rsidP="00025287">
            <w:pPr>
              <w:spacing w:before="40" w:after="40"/>
              <w:rPr>
                <w:sz w:val="20"/>
                <w:szCs w:val="20"/>
              </w:rPr>
            </w:pPr>
            <w:r w:rsidRPr="00025287">
              <w:rPr>
                <w:sz w:val="20"/>
                <w:szCs w:val="20"/>
              </w:rPr>
              <w:t>C</w:t>
            </w:r>
          </w:p>
        </w:tc>
        <w:tc>
          <w:tcPr>
            <w:tcW w:w="2340" w:type="dxa"/>
          </w:tcPr>
          <w:p w:rsidR="00025287" w:rsidRPr="00025287" w:rsidRDefault="00025287" w:rsidP="00025287">
            <w:pPr>
              <w:spacing w:before="40" w:after="40"/>
              <w:rPr>
                <w:sz w:val="20"/>
                <w:szCs w:val="20"/>
              </w:rPr>
            </w:pPr>
            <w:r w:rsidRPr="00025287">
              <w:rPr>
                <w:sz w:val="20"/>
                <w:szCs w:val="20"/>
              </w:rPr>
              <w:t>Courses incomplete</w:t>
            </w:r>
          </w:p>
        </w:tc>
        <w:tc>
          <w:tcPr>
            <w:tcW w:w="6138" w:type="dxa"/>
          </w:tcPr>
          <w:p w:rsidR="00025287" w:rsidRPr="00025287" w:rsidRDefault="00025287" w:rsidP="00025287">
            <w:pPr>
              <w:spacing w:before="40" w:after="40"/>
              <w:rPr>
                <w:sz w:val="20"/>
                <w:szCs w:val="20"/>
              </w:rPr>
            </w:pPr>
            <w:r w:rsidRPr="00025287">
              <w:rPr>
                <w:sz w:val="20"/>
              </w:rPr>
              <w:t>Number of courses from which students withdrew, regardless of the grade they earned in the course at the time of course withdrawal.</w:t>
            </w:r>
          </w:p>
        </w:tc>
      </w:tr>
      <w:tr w:rsidR="00025287" w:rsidRPr="00025287" w:rsidTr="00025287">
        <w:tc>
          <w:tcPr>
            <w:tcW w:w="1098" w:type="dxa"/>
          </w:tcPr>
          <w:p w:rsidR="00025287" w:rsidRPr="00025287" w:rsidRDefault="00025287" w:rsidP="00025287">
            <w:pPr>
              <w:spacing w:before="40" w:after="40"/>
              <w:rPr>
                <w:sz w:val="20"/>
                <w:szCs w:val="20"/>
              </w:rPr>
            </w:pPr>
            <w:r w:rsidRPr="00025287">
              <w:rPr>
                <w:sz w:val="20"/>
                <w:szCs w:val="20"/>
              </w:rPr>
              <w:t>D</w:t>
            </w:r>
          </w:p>
        </w:tc>
        <w:tc>
          <w:tcPr>
            <w:tcW w:w="2340" w:type="dxa"/>
          </w:tcPr>
          <w:p w:rsidR="00025287" w:rsidRPr="00025287" w:rsidRDefault="00025287" w:rsidP="00025287">
            <w:pPr>
              <w:spacing w:before="40" w:after="40"/>
              <w:rPr>
                <w:sz w:val="20"/>
                <w:szCs w:val="20"/>
              </w:rPr>
            </w:pPr>
            <w:r w:rsidRPr="00025287">
              <w:rPr>
                <w:sz w:val="20"/>
                <w:szCs w:val="20"/>
              </w:rPr>
              <w:t>Courses passed (#)</w:t>
            </w:r>
          </w:p>
        </w:tc>
        <w:tc>
          <w:tcPr>
            <w:tcW w:w="6138" w:type="dxa"/>
          </w:tcPr>
          <w:p w:rsidR="00025287" w:rsidRPr="00025287" w:rsidRDefault="00025287" w:rsidP="00025287">
            <w:pPr>
              <w:spacing w:before="40" w:after="40"/>
              <w:rPr>
                <w:sz w:val="20"/>
                <w:szCs w:val="20"/>
              </w:rPr>
            </w:pPr>
            <w:r w:rsidRPr="00025287">
              <w:rPr>
                <w:sz w:val="20"/>
                <w:szCs w:val="20"/>
              </w:rPr>
              <w:t>Number of courses completed in which students earned a passing grade as determined by the school.</w:t>
            </w:r>
          </w:p>
        </w:tc>
      </w:tr>
      <w:tr w:rsidR="00025287" w:rsidRPr="00025287" w:rsidTr="00025287">
        <w:tc>
          <w:tcPr>
            <w:tcW w:w="1098" w:type="dxa"/>
          </w:tcPr>
          <w:p w:rsidR="00025287" w:rsidRPr="00025287" w:rsidRDefault="00025287" w:rsidP="00025287">
            <w:pPr>
              <w:spacing w:before="40" w:after="40"/>
              <w:rPr>
                <w:sz w:val="20"/>
                <w:szCs w:val="20"/>
              </w:rPr>
            </w:pPr>
            <w:r w:rsidRPr="00025287">
              <w:rPr>
                <w:sz w:val="20"/>
                <w:szCs w:val="20"/>
              </w:rPr>
              <w:t>E</w:t>
            </w:r>
          </w:p>
        </w:tc>
        <w:tc>
          <w:tcPr>
            <w:tcW w:w="2340" w:type="dxa"/>
          </w:tcPr>
          <w:p w:rsidR="00025287" w:rsidRPr="00025287" w:rsidRDefault="00025287" w:rsidP="00025287">
            <w:pPr>
              <w:spacing w:before="40" w:after="40"/>
              <w:rPr>
                <w:sz w:val="20"/>
                <w:szCs w:val="20"/>
              </w:rPr>
            </w:pPr>
            <w:r w:rsidRPr="00025287">
              <w:rPr>
                <w:sz w:val="20"/>
                <w:szCs w:val="20"/>
              </w:rPr>
              <w:t>Courses completed (%)</w:t>
            </w:r>
          </w:p>
        </w:tc>
        <w:tc>
          <w:tcPr>
            <w:tcW w:w="6138" w:type="dxa"/>
          </w:tcPr>
          <w:p w:rsidR="00025287" w:rsidRPr="00025287" w:rsidRDefault="00025287" w:rsidP="00025287">
            <w:pPr>
              <w:spacing w:before="40" w:after="40"/>
              <w:rPr>
                <w:sz w:val="20"/>
                <w:szCs w:val="20"/>
              </w:rPr>
            </w:pPr>
            <w:r w:rsidRPr="00025287">
              <w:rPr>
                <w:sz w:val="20"/>
                <w:szCs w:val="20"/>
              </w:rPr>
              <w:t>[(Column B – Column C) ÷ Column B]</w:t>
            </w:r>
          </w:p>
        </w:tc>
      </w:tr>
      <w:tr w:rsidR="00025287" w:rsidRPr="00025287" w:rsidTr="00025287">
        <w:tc>
          <w:tcPr>
            <w:tcW w:w="1098" w:type="dxa"/>
          </w:tcPr>
          <w:p w:rsidR="00025287" w:rsidRPr="00025287" w:rsidRDefault="00025287" w:rsidP="00025287">
            <w:pPr>
              <w:spacing w:before="40" w:after="40"/>
              <w:rPr>
                <w:sz w:val="20"/>
                <w:szCs w:val="20"/>
              </w:rPr>
            </w:pPr>
            <w:r w:rsidRPr="00025287">
              <w:rPr>
                <w:sz w:val="20"/>
                <w:szCs w:val="20"/>
              </w:rPr>
              <w:t>F</w:t>
            </w:r>
          </w:p>
        </w:tc>
        <w:tc>
          <w:tcPr>
            <w:tcW w:w="2340" w:type="dxa"/>
          </w:tcPr>
          <w:p w:rsidR="00025287" w:rsidRPr="00025287" w:rsidRDefault="00025287" w:rsidP="00025287">
            <w:pPr>
              <w:spacing w:before="40" w:after="40"/>
              <w:rPr>
                <w:sz w:val="20"/>
                <w:szCs w:val="20"/>
              </w:rPr>
            </w:pPr>
            <w:r w:rsidRPr="00025287">
              <w:rPr>
                <w:sz w:val="20"/>
                <w:szCs w:val="20"/>
              </w:rPr>
              <w:t>Courses passed (#)</w:t>
            </w:r>
          </w:p>
        </w:tc>
        <w:tc>
          <w:tcPr>
            <w:tcW w:w="6138" w:type="dxa"/>
          </w:tcPr>
          <w:p w:rsidR="00025287" w:rsidRPr="00025287" w:rsidRDefault="00025287" w:rsidP="00025287">
            <w:pPr>
              <w:spacing w:before="40" w:after="40"/>
              <w:rPr>
                <w:sz w:val="20"/>
                <w:szCs w:val="20"/>
              </w:rPr>
            </w:pPr>
            <w:r w:rsidRPr="00025287">
              <w:rPr>
                <w:sz w:val="20"/>
                <w:szCs w:val="20"/>
              </w:rPr>
              <w:t>[Column D ÷ (Column B − Column C)]</w:t>
            </w:r>
          </w:p>
        </w:tc>
      </w:tr>
    </w:tbl>
    <w:p w:rsidR="00B9524F" w:rsidRDefault="00B9524F">
      <w:pPr>
        <w:rPr>
          <w:sz w:val="22"/>
        </w:rPr>
      </w:pPr>
      <w:r>
        <w:rPr>
          <w:sz w:val="22"/>
        </w:rPr>
        <w:br w:type="page"/>
      </w:r>
    </w:p>
    <w:p w:rsidR="0059339E" w:rsidRDefault="0059339E" w:rsidP="003D6F34">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04"/>
        <w:gridCol w:w="1345"/>
        <w:gridCol w:w="1346"/>
        <w:gridCol w:w="1346"/>
        <w:gridCol w:w="1346"/>
        <w:gridCol w:w="1346"/>
        <w:gridCol w:w="1343"/>
      </w:tblGrid>
      <w:tr w:rsidR="0059339E" w:rsidRPr="00025287" w:rsidTr="0059339E">
        <w:trPr>
          <w:trHeight w:val="300"/>
          <w:tblHeader/>
        </w:trPr>
        <w:tc>
          <w:tcPr>
            <w:tcW w:w="5000" w:type="pct"/>
            <w:gridSpan w:val="7"/>
            <w:noWrap/>
            <w:tcMar>
              <w:top w:w="0" w:type="dxa"/>
              <w:left w:w="108" w:type="dxa"/>
              <w:bottom w:w="0" w:type="dxa"/>
              <w:right w:w="108" w:type="dxa"/>
            </w:tcMar>
            <w:vAlign w:val="bottom"/>
          </w:tcPr>
          <w:p w:rsidR="0059339E" w:rsidRPr="00025287" w:rsidRDefault="00B9524F" w:rsidP="00025287">
            <w:pPr>
              <w:spacing w:before="40" w:after="40"/>
              <w:jc w:val="center"/>
              <w:rPr>
                <w:b/>
                <w:color w:val="000000"/>
                <w:sz w:val="20"/>
                <w:szCs w:val="20"/>
              </w:rPr>
            </w:pPr>
            <w:r w:rsidRPr="00025287">
              <w:rPr>
                <w:b/>
                <w:color w:val="000000"/>
                <w:sz w:val="20"/>
                <w:szCs w:val="20"/>
              </w:rPr>
              <w:t xml:space="preserve">Table </w:t>
            </w:r>
            <w:r w:rsidR="00025287">
              <w:rPr>
                <w:b/>
                <w:color w:val="000000"/>
                <w:sz w:val="20"/>
                <w:szCs w:val="20"/>
              </w:rPr>
              <w:t>2</w:t>
            </w:r>
            <w:r w:rsidRPr="00025287">
              <w:rPr>
                <w:b/>
                <w:color w:val="000000"/>
                <w:sz w:val="20"/>
                <w:szCs w:val="20"/>
              </w:rPr>
              <w:t>:</w:t>
            </w:r>
            <w:r w:rsidRPr="00025287">
              <w:rPr>
                <w:color w:val="000000"/>
                <w:sz w:val="20"/>
                <w:szCs w:val="20"/>
              </w:rPr>
              <w:t xml:space="preserve"> </w:t>
            </w:r>
            <w:r w:rsidR="0059339E" w:rsidRPr="00025287">
              <w:rPr>
                <w:color w:val="000000"/>
                <w:sz w:val="20"/>
                <w:szCs w:val="20"/>
              </w:rPr>
              <w:t>FY2015 Course Completion Data</w:t>
            </w:r>
            <w:r w:rsidR="00025287">
              <w:rPr>
                <w:color w:val="000000"/>
                <w:sz w:val="20"/>
                <w:szCs w:val="20"/>
              </w:rPr>
              <w:t xml:space="preserve">, </w:t>
            </w:r>
            <w:r w:rsidR="00025287" w:rsidRPr="00025287">
              <w:rPr>
                <w:color w:val="000000"/>
                <w:sz w:val="20"/>
                <w:szCs w:val="20"/>
              </w:rPr>
              <w:t>GCVS</w:t>
            </w:r>
          </w:p>
        </w:tc>
      </w:tr>
      <w:tr w:rsidR="0059339E" w:rsidRPr="00025287" w:rsidTr="0059339E">
        <w:trPr>
          <w:trHeight w:val="300"/>
          <w:tblHeader/>
        </w:trPr>
        <w:tc>
          <w:tcPr>
            <w:tcW w:w="785" w:type="pct"/>
            <w:vMerge w:val="restart"/>
            <w:noWrap/>
            <w:tcMar>
              <w:top w:w="0" w:type="dxa"/>
              <w:left w:w="108" w:type="dxa"/>
              <w:bottom w:w="0" w:type="dxa"/>
              <w:right w:w="108" w:type="dxa"/>
            </w:tcMar>
          </w:tcPr>
          <w:p w:rsidR="0059339E" w:rsidRPr="00025287" w:rsidRDefault="0059339E" w:rsidP="00025287">
            <w:pPr>
              <w:spacing w:before="40" w:after="40"/>
              <w:ind w:left="113" w:right="113"/>
              <w:rPr>
                <w:b/>
                <w:color w:val="000000"/>
                <w:sz w:val="20"/>
                <w:szCs w:val="20"/>
              </w:rPr>
            </w:pPr>
            <w:r w:rsidRPr="00025287">
              <w:rPr>
                <w:b/>
                <w:color w:val="000000"/>
                <w:sz w:val="20"/>
                <w:szCs w:val="20"/>
              </w:rPr>
              <w:t>Grade Level</w:t>
            </w:r>
          </w:p>
        </w:tc>
        <w:tc>
          <w:tcPr>
            <w:tcW w:w="702" w:type="pct"/>
            <w:tcBorders>
              <w:right w:val="single" w:sz="12" w:space="0" w:color="auto"/>
            </w:tcBorders>
            <w:vAlign w:val="center"/>
          </w:tcPr>
          <w:p w:rsidR="0059339E" w:rsidRPr="00025287" w:rsidRDefault="0059339E" w:rsidP="00025287">
            <w:pPr>
              <w:spacing w:before="40" w:after="40"/>
              <w:jc w:val="center"/>
              <w:rPr>
                <w:b/>
                <w:color w:val="000000"/>
                <w:sz w:val="20"/>
                <w:szCs w:val="20"/>
              </w:rPr>
            </w:pPr>
            <w:r w:rsidRPr="00025287">
              <w:rPr>
                <w:b/>
                <w:color w:val="000000"/>
                <w:sz w:val="20"/>
                <w:szCs w:val="20"/>
              </w:rPr>
              <w:t>A.</w:t>
            </w:r>
          </w:p>
        </w:tc>
        <w:tc>
          <w:tcPr>
            <w:tcW w:w="703" w:type="pct"/>
            <w:shd w:val="clear" w:color="auto" w:fill="auto"/>
            <w:noWrap/>
            <w:tcMar>
              <w:top w:w="0" w:type="dxa"/>
              <w:left w:w="108" w:type="dxa"/>
              <w:bottom w:w="0" w:type="dxa"/>
              <w:right w:w="108" w:type="dxa"/>
            </w:tcMar>
            <w:vAlign w:val="center"/>
          </w:tcPr>
          <w:p w:rsidR="0059339E" w:rsidRPr="00025287" w:rsidRDefault="0059339E" w:rsidP="00025287">
            <w:pPr>
              <w:spacing w:before="40" w:after="40"/>
              <w:jc w:val="center"/>
              <w:rPr>
                <w:b/>
                <w:color w:val="000000"/>
                <w:sz w:val="20"/>
                <w:szCs w:val="20"/>
              </w:rPr>
            </w:pPr>
            <w:r w:rsidRPr="00025287">
              <w:rPr>
                <w:b/>
                <w:color w:val="000000"/>
                <w:sz w:val="20"/>
                <w:szCs w:val="20"/>
              </w:rPr>
              <w:t>B.</w:t>
            </w:r>
          </w:p>
        </w:tc>
        <w:tc>
          <w:tcPr>
            <w:tcW w:w="703" w:type="pct"/>
            <w:shd w:val="clear" w:color="auto" w:fill="auto"/>
            <w:noWrap/>
            <w:tcMar>
              <w:top w:w="0" w:type="dxa"/>
              <w:left w:w="108" w:type="dxa"/>
              <w:bottom w:w="0" w:type="dxa"/>
              <w:right w:w="108" w:type="dxa"/>
            </w:tcMar>
            <w:vAlign w:val="center"/>
          </w:tcPr>
          <w:p w:rsidR="0059339E" w:rsidRPr="00025287" w:rsidRDefault="0059339E" w:rsidP="00025287">
            <w:pPr>
              <w:spacing w:before="40" w:after="40"/>
              <w:jc w:val="center"/>
              <w:rPr>
                <w:b/>
                <w:color w:val="000000"/>
                <w:sz w:val="20"/>
                <w:szCs w:val="20"/>
              </w:rPr>
            </w:pPr>
            <w:r w:rsidRPr="00025287">
              <w:rPr>
                <w:b/>
                <w:color w:val="000000"/>
                <w:sz w:val="20"/>
                <w:szCs w:val="20"/>
              </w:rPr>
              <w:t>C.</w:t>
            </w:r>
          </w:p>
        </w:tc>
        <w:tc>
          <w:tcPr>
            <w:tcW w:w="703" w:type="pct"/>
            <w:vAlign w:val="center"/>
          </w:tcPr>
          <w:p w:rsidR="0059339E" w:rsidRPr="00025287" w:rsidRDefault="0059339E" w:rsidP="00025287">
            <w:pPr>
              <w:spacing w:before="40" w:after="40"/>
              <w:jc w:val="center"/>
              <w:rPr>
                <w:b/>
                <w:color w:val="000000"/>
                <w:sz w:val="20"/>
                <w:szCs w:val="20"/>
              </w:rPr>
            </w:pPr>
            <w:r w:rsidRPr="00025287">
              <w:rPr>
                <w:b/>
                <w:color w:val="000000"/>
                <w:sz w:val="20"/>
                <w:szCs w:val="20"/>
              </w:rPr>
              <w:t>D.</w:t>
            </w:r>
          </w:p>
        </w:tc>
        <w:tc>
          <w:tcPr>
            <w:tcW w:w="703" w:type="pct"/>
            <w:shd w:val="clear" w:color="auto" w:fill="auto"/>
            <w:noWrap/>
            <w:tcMar>
              <w:top w:w="0" w:type="dxa"/>
              <w:left w:w="108" w:type="dxa"/>
              <w:bottom w:w="0" w:type="dxa"/>
              <w:right w:w="108" w:type="dxa"/>
            </w:tcMar>
            <w:vAlign w:val="center"/>
          </w:tcPr>
          <w:p w:rsidR="0059339E" w:rsidRPr="00025287" w:rsidRDefault="0059339E" w:rsidP="00025287">
            <w:pPr>
              <w:spacing w:before="40" w:after="40"/>
              <w:jc w:val="center"/>
              <w:rPr>
                <w:b/>
                <w:color w:val="000000"/>
                <w:sz w:val="20"/>
                <w:szCs w:val="20"/>
              </w:rPr>
            </w:pPr>
            <w:r w:rsidRPr="00025287">
              <w:rPr>
                <w:b/>
                <w:color w:val="000000"/>
                <w:sz w:val="20"/>
                <w:szCs w:val="20"/>
              </w:rPr>
              <w:t>E.</w:t>
            </w:r>
          </w:p>
        </w:tc>
        <w:tc>
          <w:tcPr>
            <w:tcW w:w="701" w:type="pct"/>
            <w:shd w:val="clear" w:color="auto" w:fill="F2F2F2" w:themeFill="background1" w:themeFillShade="F2"/>
            <w:vAlign w:val="center"/>
          </w:tcPr>
          <w:p w:rsidR="0059339E" w:rsidRPr="00025287" w:rsidRDefault="0059339E" w:rsidP="00025287">
            <w:pPr>
              <w:spacing w:before="40" w:after="40"/>
              <w:jc w:val="center"/>
              <w:rPr>
                <w:b/>
                <w:color w:val="000000"/>
                <w:sz w:val="20"/>
                <w:szCs w:val="20"/>
              </w:rPr>
            </w:pPr>
            <w:r w:rsidRPr="00025287">
              <w:rPr>
                <w:b/>
                <w:color w:val="000000"/>
                <w:sz w:val="20"/>
                <w:szCs w:val="20"/>
              </w:rPr>
              <w:t>F.</w:t>
            </w:r>
            <w:r w:rsidR="00B9524F" w:rsidRPr="00025287">
              <w:rPr>
                <w:rStyle w:val="FootnoteReference"/>
                <w:b/>
                <w:color w:val="000000"/>
                <w:sz w:val="20"/>
                <w:szCs w:val="20"/>
              </w:rPr>
              <w:footnoteReference w:id="4"/>
            </w:r>
          </w:p>
        </w:tc>
      </w:tr>
      <w:tr w:rsidR="0059339E" w:rsidRPr="00025287" w:rsidTr="0059339E">
        <w:trPr>
          <w:cantSplit/>
          <w:trHeight w:val="1277"/>
          <w:tblHeader/>
        </w:trPr>
        <w:tc>
          <w:tcPr>
            <w:tcW w:w="785" w:type="pct"/>
            <w:vMerge/>
            <w:tcBorders>
              <w:bottom w:val="single" w:sz="12" w:space="0" w:color="auto"/>
            </w:tcBorders>
            <w:noWrap/>
            <w:tcMar>
              <w:top w:w="0" w:type="dxa"/>
              <w:left w:w="108" w:type="dxa"/>
              <w:bottom w:w="0" w:type="dxa"/>
              <w:right w:w="108" w:type="dxa"/>
            </w:tcMar>
            <w:textDirection w:val="btLr"/>
            <w:vAlign w:val="center"/>
            <w:hideMark/>
          </w:tcPr>
          <w:p w:rsidR="0059339E" w:rsidRPr="00025287" w:rsidRDefault="0059339E" w:rsidP="00025287">
            <w:pPr>
              <w:spacing w:before="40" w:after="40"/>
              <w:ind w:left="113" w:right="113"/>
              <w:rPr>
                <w:b/>
                <w:color w:val="000000"/>
                <w:sz w:val="20"/>
                <w:szCs w:val="20"/>
              </w:rPr>
            </w:pPr>
          </w:p>
        </w:tc>
        <w:tc>
          <w:tcPr>
            <w:tcW w:w="702" w:type="pct"/>
            <w:tcBorders>
              <w:bottom w:val="single" w:sz="12" w:space="0" w:color="auto"/>
              <w:right w:val="single" w:sz="12" w:space="0" w:color="auto"/>
            </w:tcBorders>
            <w:noWrap/>
            <w:tcMar>
              <w:top w:w="0" w:type="dxa"/>
              <w:left w:w="108" w:type="dxa"/>
              <w:bottom w:w="0" w:type="dxa"/>
              <w:right w:w="108" w:type="dxa"/>
            </w:tcMar>
            <w:textDirection w:val="btLr"/>
            <w:vAlign w:val="center"/>
            <w:hideMark/>
          </w:tcPr>
          <w:p w:rsidR="0059339E" w:rsidRPr="00025287" w:rsidRDefault="0059339E" w:rsidP="00AC423C">
            <w:pPr>
              <w:spacing w:before="40" w:after="40"/>
              <w:ind w:left="113" w:right="113"/>
              <w:rPr>
                <w:b/>
                <w:color w:val="000000"/>
                <w:sz w:val="20"/>
                <w:szCs w:val="20"/>
              </w:rPr>
            </w:pPr>
            <w:r w:rsidRPr="00025287">
              <w:rPr>
                <w:b/>
                <w:color w:val="000000"/>
                <w:sz w:val="20"/>
                <w:szCs w:val="20"/>
              </w:rPr>
              <w:t xml:space="preserve">Students in </w:t>
            </w:r>
            <w:r w:rsidR="00AC423C">
              <w:rPr>
                <w:b/>
                <w:color w:val="000000"/>
                <w:sz w:val="20"/>
                <w:szCs w:val="20"/>
              </w:rPr>
              <w:t>G</w:t>
            </w:r>
            <w:r w:rsidRPr="00025287">
              <w:rPr>
                <w:b/>
                <w:color w:val="000000"/>
                <w:sz w:val="20"/>
                <w:szCs w:val="20"/>
              </w:rPr>
              <w:t xml:space="preserve">rade </w:t>
            </w:r>
            <w:r w:rsidR="00AC423C">
              <w:rPr>
                <w:b/>
                <w:color w:val="000000"/>
                <w:sz w:val="20"/>
                <w:szCs w:val="20"/>
              </w:rPr>
              <w:t>L</w:t>
            </w:r>
            <w:r w:rsidRPr="00025287">
              <w:rPr>
                <w:b/>
                <w:color w:val="000000"/>
                <w:sz w:val="20"/>
                <w:szCs w:val="20"/>
              </w:rPr>
              <w:t>evel</w:t>
            </w:r>
          </w:p>
        </w:tc>
        <w:tc>
          <w:tcPr>
            <w:tcW w:w="703" w:type="pct"/>
            <w:tcBorders>
              <w:bottom w:val="single" w:sz="12" w:space="0" w:color="auto"/>
            </w:tcBorders>
            <w:shd w:val="clear" w:color="auto" w:fill="auto"/>
            <w:noWrap/>
            <w:tcMar>
              <w:top w:w="0" w:type="dxa"/>
              <w:left w:w="108" w:type="dxa"/>
              <w:bottom w:w="0" w:type="dxa"/>
              <w:right w:w="108" w:type="dxa"/>
            </w:tcMar>
            <w:textDirection w:val="btLr"/>
            <w:vAlign w:val="center"/>
            <w:hideMark/>
          </w:tcPr>
          <w:p w:rsidR="0059339E" w:rsidRPr="00025287" w:rsidRDefault="0059339E" w:rsidP="00AC423C">
            <w:pPr>
              <w:spacing w:before="40" w:after="40"/>
              <w:ind w:left="113" w:right="113"/>
              <w:rPr>
                <w:b/>
                <w:color w:val="000000"/>
                <w:sz w:val="20"/>
                <w:szCs w:val="20"/>
              </w:rPr>
            </w:pPr>
            <w:r w:rsidRPr="00025287">
              <w:rPr>
                <w:b/>
                <w:color w:val="000000"/>
                <w:sz w:val="20"/>
                <w:szCs w:val="20"/>
              </w:rPr>
              <w:t xml:space="preserve">Courses </w:t>
            </w:r>
            <w:r w:rsidR="00AC423C">
              <w:rPr>
                <w:b/>
                <w:color w:val="000000"/>
                <w:sz w:val="20"/>
                <w:szCs w:val="20"/>
              </w:rPr>
              <w:t>A</w:t>
            </w:r>
            <w:r w:rsidRPr="00025287">
              <w:rPr>
                <w:b/>
                <w:color w:val="000000"/>
                <w:sz w:val="20"/>
                <w:szCs w:val="20"/>
              </w:rPr>
              <w:t>ttempted</w:t>
            </w:r>
          </w:p>
        </w:tc>
        <w:tc>
          <w:tcPr>
            <w:tcW w:w="703" w:type="pct"/>
            <w:tcBorders>
              <w:bottom w:val="single" w:sz="12" w:space="0" w:color="auto"/>
            </w:tcBorders>
            <w:shd w:val="clear" w:color="auto" w:fill="auto"/>
            <w:noWrap/>
            <w:tcMar>
              <w:top w:w="0" w:type="dxa"/>
              <w:left w:w="108" w:type="dxa"/>
              <w:bottom w:w="0" w:type="dxa"/>
              <w:right w:w="108" w:type="dxa"/>
            </w:tcMar>
            <w:textDirection w:val="btLr"/>
            <w:vAlign w:val="center"/>
            <w:hideMark/>
          </w:tcPr>
          <w:p w:rsidR="0059339E" w:rsidRPr="00025287" w:rsidRDefault="0059339E" w:rsidP="00AC423C">
            <w:pPr>
              <w:spacing w:before="40" w:after="40"/>
              <w:ind w:left="113" w:right="113"/>
              <w:rPr>
                <w:b/>
                <w:color w:val="000000"/>
                <w:sz w:val="20"/>
                <w:szCs w:val="20"/>
              </w:rPr>
            </w:pPr>
            <w:r w:rsidRPr="00025287">
              <w:rPr>
                <w:b/>
                <w:color w:val="000000"/>
                <w:sz w:val="20"/>
                <w:szCs w:val="20"/>
              </w:rPr>
              <w:t xml:space="preserve">Courses </w:t>
            </w:r>
            <w:r w:rsidR="00AC423C">
              <w:rPr>
                <w:b/>
                <w:color w:val="000000"/>
                <w:sz w:val="20"/>
                <w:szCs w:val="20"/>
              </w:rPr>
              <w:t>I</w:t>
            </w:r>
            <w:r w:rsidRPr="00025287">
              <w:rPr>
                <w:b/>
                <w:color w:val="000000"/>
                <w:sz w:val="20"/>
                <w:szCs w:val="20"/>
              </w:rPr>
              <w:t>ncomplete</w:t>
            </w:r>
          </w:p>
        </w:tc>
        <w:tc>
          <w:tcPr>
            <w:tcW w:w="703" w:type="pct"/>
            <w:tcBorders>
              <w:bottom w:val="single" w:sz="12" w:space="0" w:color="auto"/>
            </w:tcBorders>
            <w:textDirection w:val="btLr"/>
            <w:vAlign w:val="center"/>
          </w:tcPr>
          <w:p w:rsidR="0059339E" w:rsidRPr="00025287" w:rsidRDefault="0059339E" w:rsidP="00AC423C">
            <w:pPr>
              <w:spacing w:before="40" w:after="40"/>
              <w:ind w:left="113" w:right="113"/>
              <w:rPr>
                <w:b/>
                <w:color w:val="000000"/>
                <w:sz w:val="20"/>
                <w:szCs w:val="20"/>
              </w:rPr>
            </w:pPr>
            <w:r w:rsidRPr="00025287">
              <w:rPr>
                <w:b/>
                <w:color w:val="000000"/>
                <w:sz w:val="20"/>
                <w:szCs w:val="20"/>
              </w:rPr>
              <w:t xml:space="preserve">Courses </w:t>
            </w:r>
            <w:r w:rsidR="00AC423C">
              <w:rPr>
                <w:b/>
                <w:color w:val="000000"/>
                <w:sz w:val="20"/>
                <w:szCs w:val="20"/>
              </w:rPr>
              <w:t>P</w:t>
            </w:r>
            <w:r w:rsidRPr="00025287">
              <w:rPr>
                <w:b/>
                <w:color w:val="000000"/>
                <w:sz w:val="20"/>
                <w:szCs w:val="20"/>
              </w:rPr>
              <w:t>assed</w:t>
            </w:r>
            <w:r w:rsidR="00025287">
              <w:rPr>
                <w:b/>
                <w:color w:val="000000"/>
                <w:sz w:val="20"/>
                <w:szCs w:val="20"/>
              </w:rPr>
              <w:t xml:space="preserve"> (#)</w:t>
            </w:r>
          </w:p>
        </w:tc>
        <w:tc>
          <w:tcPr>
            <w:tcW w:w="703" w:type="pct"/>
            <w:tcBorders>
              <w:bottom w:val="single" w:sz="12" w:space="0" w:color="auto"/>
            </w:tcBorders>
            <w:shd w:val="clear" w:color="auto" w:fill="auto"/>
            <w:noWrap/>
            <w:tcMar>
              <w:top w:w="0" w:type="dxa"/>
              <w:left w:w="108" w:type="dxa"/>
              <w:bottom w:w="0" w:type="dxa"/>
              <w:right w:w="108" w:type="dxa"/>
            </w:tcMar>
            <w:textDirection w:val="btLr"/>
            <w:vAlign w:val="center"/>
            <w:hideMark/>
          </w:tcPr>
          <w:p w:rsidR="0059339E" w:rsidRPr="00025287" w:rsidRDefault="0059339E" w:rsidP="00AC423C">
            <w:pPr>
              <w:spacing w:before="40" w:after="40"/>
              <w:ind w:left="113" w:right="113"/>
              <w:rPr>
                <w:b/>
                <w:color w:val="000000"/>
                <w:sz w:val="20"/>
                <w:szCs w:val="20"/>
              </w:rPr>
            </w:pPr>
            <w:r w:rsidRPr="00025287">
              <w:rPr>
                <w:b/>
                <w:color w:val="000000"/>
                <w:sz w:val="20"/>
                <w:szCs w:val="20"/>
              </w:rPr>
              <w:t xml:space="preserve">Courses </w:t>
            </w:r>
            <w:r w:rsidR="00AC423C">
              <w:rPr>
                <w:b/>
                <w:color w:val="000000"/>
                <w:sz w:val="20"/>
                <w:szCs w:val="20"/>
              </w:rPr>
              <w:t>C</w:t>
            </w:r>
            <w:r w:rsidRPr="00025287">
              <w:rPr>
                <w:b/>
                <w:color w:val="000000"/>
                <w:sz w:val="20"/>
                <w:szCs w:val="20"/>
              </w:rPr>
              <w:t>ompleted</w:t>
            </w:r>
            <w:r w:rsidR="00025287">
              <w:rPr>
                <w:b/>
                <w:color w:val="000000"/>
                <w:sz w:val="20"/>
                <w:szCs w:val="20"/>
              </w:rPr>
              <w:t xml:space="preserve"> (%)</w:t>
            </w:r>
          </w:p>
        </w:tc>
        <w:tc>
          <w:tcPr>
            <w:tcW w:w="701" w:type="pct"/>
            <w:tcBorders>
              <w:bottom w:val="single" w:sz="12" w:space="0" w:color="auto"/>
            </w:tcBorders>
            <w:shd w:val="clear" w:color="auto" w:fill="F2F2F2" w:themeFill="background1" w:themeFillShade="F2"/>
            <w:textDirection w:val="btLr"/>
            <w:vAlign w:val="center"/>
          </w:tcPr>
          <w:p w:rsidR="0059339E" w:rsidRPr="00025287" w:rsidRDefault="0059339E" w:rsidP="00AC423C">
            <w:pPr>
              <w:spacing w:before="40" w:after="40"/>
              <w:ind w:left="113" w:right="113"/>
              <w:rPr>
                <w:b/>
                <w:color w:val="000000"/>
                <w:sz w:val="20"/>
                <w:szCs w:val="20"/>
              </w:rPr>
            </w:pPr>
            <w:r w:rsidRPr="00025287">
              <w:rPr>
                <w:b/>
                <w:color w:val="000000"/>
                <w:sz w:val="20"/>
                <w:szCs w:val="20"/>
              </w:rPr>
              <w:t xml:space="preserve">Courses </w:t>
            </w:r>
            <w:r w:rsidR="00AC423C">
              <w:rPr>
                <w:b/>
                <w:color w:val="000000"/>
                <w:sz w:val="20"/>
                <w:szCs w:val="20"/>
              </w:rPr>
              <w:t>P</w:t>
            </w:r>
            <w:r w:rsidR="00B9524F" w:rsidRPr="00025287">
              <w:rPr>
                <w:b/>
                <w:color w:val="000000"/>
                <w:sz w:val="20"/>
                <w:szCs w:val="20"/>
              </w:rPr>
              <w:t>assed</w:t>
            </w:r>
            <w:r w:rsidR="00025287">
              <w:rPr>
                <w:b/>
                <w:color w:val="000000"/>
                <w:sz w:val="20"/>
                <w:szCs w:val="20"/>
              </w:rPr>
              <w:t xml:space="preserve"> (%)</w:t>
            </w:r>
          </w:p>
        </w:tc>
      </w:tr>
      <w:tr w:rsidR="00B2507F" w:rsidRPr="00025287" w:rsidTr="00144B40">
        <w:trPr>
          <w:trHeight w:val="300"/>
        </w:trPr>
        <w:tc>
          <w:tcPr>
            <w:tcW w:w="785" w:type="pct"/>
            <w:tcBorders>
              <w:top w:val="single" w:sz="12" w:space="0" w:color="auto"/>
            </w:tcBorders>
            <w:noWrap/>
            <w:tcMar>
              <w:top w:w="0" w:type="dxa"/>
              <w:left w:w="108" w:type="dxa"/>
              <w:bottom w:w="0" w:type="dxa"/>
              <w:right w:w="108" w:type="dxa"/>
            </w:tcMar>
            <w:vAlign w:val="center"/>
            <w:hideMark/>
          </w:tcPr>
          <w:p w:rsidR="00B2507F" w:rsidRPr="00025287" w:rsidRDefault="00B2507F" w:rsidP="00025287">
            <w:pPr>
              <w:spacing w:before="40" w:after="40"/>
              <w:jc w:val="center"/>
              <w:rPr>
                <w:sz w:val="20"/>
                <w:szCs w:val="20"/>
              </w:rPr>
            </w:pPr>
            <w:r w:rsidRPr="00025287">
              <w:rPr>
                <w:sz w:val="20"/>
                <w:szCs w:val="20"/>
              </w:rPr>
              <w:t>K</w:t>
            </w:r>
          </w:p>
        </w:tc>
        <w:tc>
          <w:tcPr>
            <w:tcW w:w="702" w:type="pct"/>
            <w:tcBorders>
              <w:top w:val="single" w:sz="12" w:space="0" w:color="auto"/>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37</w:t>
            </w:r>
          </w:p>
        </w:tc>
        <w:tc>
          <w:tcPr>
            <w:tcW w:w="703" w:type="pct"/>
            <w:tcBorders>
              <w:top w:val="single" w:sz="12" w:space="0" w:color="auto"/>
            </w:tcBorders>
            <w:noWrap/>
            <w:tcMar>
              <w:top w:w="0" w:type="dxa"/>
              <w:left w:w="108" w:type="dxa"/>
              <w:bottom w:w="0" w:type="dxa"/>
              <w:right w:w="108" w:type="dxa"/>
            </w:tcMar>
            <w:vAlign w:val="bottom"/>
          </w:tcPr>
          <w:p w:rsidR="00B2507F" w:rsidRPr="00025287" w:rsidRDefault="00F13136" w:rsidP="00025287">
            <w:pPr>
              <w:spacing w:before="40" w:after="40"/>
              <w:jc w:val="center"/>
              <w:rPr>
                <w:color w:val="000000"/>
                <w:sz w:val="20"/>
                <w:szCs w:val="20"/>
              </w:rPr>
            </w:pPr>
            <w:r w:rsidRPr="00025287">
              <w:rPr>
                <w:color w:val="000000"/>
                <w:sz w:val="20"/>
                <w:szCs w:val="20"/>
              </w:rPr>
              <w:t>257</w:t>
            </w:r>
          </w:p>
        </w:tc>
        <w:tc>
          <w:tcPr>
            <w:tcW w:w="703" w:type="pct"/>
            <w:tcBorders>
              <w:top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20</w:t>
            </w:r>
          </w:p>
        </w:tc>
        <w:tc>
          <w:tcPr>
            <w:tcW w:w="703" w:type="pct"/>
            <w:tcBorders>
              <w:top w:val="single" w:sz="12" w:space="0" w:color="auto"/>
            </w:tcBorders>
            <w:shd w:val="clear" w:color="auto" w:fill="auto"/>
            <w:vAlign w:val="bottom"/>
          </w:tcPr>
          <w:p w:rsidR="00B2507F" w:rsidRPr="00025287" w:rsidRDefault="00B9524F" w:rsidP="00025287">
            <w:pPr>
              <w:spacing w:before="40" w:after="40"/>
              <w:jc w:val="center"/>
              <w:rPr>
                <w:color w:val="000000"/>
                <w:sz w:val="20"/>
                <w:szCs w:val="20"/>
              </w:rPr>
            </w:pPr>
            <w:r w:rsidRPr="00025287">
              <w:rPr>
                <w:color w:val="000000"/>
                <w:sz w:val="20"/>
                <w:szCs w:val="20"/>
              </w:rPr>
              <w:t>237</w:t>
            </w:r>
          </w:p>
        </w:tc>
        <w:tc>
          <w:tcPr>
            <w:tcW w:w="703" w:type="pct"/>
            <w:tcBorders>
              <w:top w:val="single" w:sz="12" w:space="0" w:color="auto"/>
            </w:tcBorders>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92.2%</w:t>
            </w:r>
          </w:p>
        </w:tc>
        <w:tc>
          <w:tcPr>
            <w:tcW w:w="701" w:type="pct"/>
            <w:tcBorders>
              <w:top w:val="single" w:sz="12" w:space="0" w:color="auto"/>
            </w:tcBorders>
            <w:shd w:val="clear" w:color="auto" w:fill="F2F2F2" w:themeFill="background1" w:themeFillShade="F2"/>
            <w:vAlign w:val="center"/>
          </w:tcPr>
          <w:p w:rsidR="00B2507F" w:rsidRPr="00025287" w:rsidRDefault="00B2507F" w:rsidP="00025287">
            <w:pPr>
              <w:spacing w:before="40" w:after="40"/>
              <w:jc w:val="center"/>
              <w:rPr>
                <w:color w:val="000000"/>
                <w:sz w:val="20"/>
                <w:szCs w:val="20"/>
              </w:rPr>
            </w:pPr>
            <w:r w:rsidRPr="00025287">
              <w:rPr>
                <w:color w:val="000000"/>
                <w:sz w:val="20"/>
                <w:szCs w:val="20"/>
              </w:rPr>
              <w:t>100%</w:t>
            </w:r>
          </w:p>
        </w:tc>
      </w:tr>
      <w:tr w:rsidR="00B2507F" w:rsidRPr="00025287" w:rsidTr="00144B40">
        <w:trPr>
          <w:trHeight w:val="300"/>
        </w:trPr>
        <w:tc>
          <w:tcPr>
            <w:tcW w:w="785" w:type="pct"/>
            <w:noWrap/>
            <w:tcMar>
              <w:top w:w="0" w:type="dxa"/>
              <w:left w:w="108" w:type="dxa"/>
              <w:bottom w:w="0" w:type="dxa"/>
              <w:right w:w="108" w:type="dxa"/>
            </w:tcMar>
            <w:vAlign w:val="center"/>
            <w:hideMark/>
          </w:tcPr>
          <w:p w:rsidR="00B2507F" w:rsidRPr="00025287" w:rsidRDefault="00B2507F" w:rsidP="00025287">
            <w:pPr>
              <w:spacing w:before="40" w:after="40"/>
              <w:jc w:val="center"/>
              <w:rPr>
                <w:sz w:val="20"/>
                <w:szCs w:val="20"/>
              </w:rPr>
            </w:pPr>
            <w:r w:rsidRPr="00025287">
              <w:rPr>
                <w:sz w:val="20"/>
                <w:szCs w:val="20"/>
              </w:rPr>
              <w:t>1</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54</w:t>
            </w:r>
          </w:p>
        </w:tc>
        <w:tc>
          <w:tcPr>
            <w:tcW w:w="703" w:type="pct"/>
            <w:noWrap/>
            <w:tcMar>
              <w:top w:w="0" w:type="dxa"/>
              <w:left w:w="108" w:type="dxa"/>
              <w:bottom w:w="0" w:type="dxa"/>
              <w:right w:w="108" w:type="dxa"/>
            </w:tcMar>
            <w:vAlign w:val="bottom"/>
          </w:tcPr>
          <w:p w:rsidR="00B2507F" w:rsidRPr="00025287" w:rsidRDefault="00F13136" w:rsidP="00025287">
            <w:pPr>
              <w:spacing w:before="40" w:after="40"/>
              <w:jc w:val="center"/>
              <w:rPr>
                <w:color w:val="000000"/>
                <w:sz w:val="20"/>
                <w:szCs w:val="20"/>
              </w:rPr>
            </w:pPr>
            <w:r w:rsidRPr="00025287">
              <w:rPr>
                <w:color w:val="000000"/>
                <w:sz w:val="20"/>
                <w:szCs w:val="20"/>
              </w:rPr>
              <w:t>372</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0</w:t>
            </w:r>
          </w:p>
        </w:tc>
        <w:tc>
          <w:tcPr>
            <w:tcW w:w="703" w:type="pct"/>
            <w:shd w:val="clear" w:color="auto" w:fill="auto"/>
            <w:vAlign w:val="bottom"/>
          </w:tcPr>
          <w:p w:rsidR="00B2507F" w:rsidRPr="00025287" w:rsidRDefault="00B2507F" w:rsidP="00025287">
            <w:pPr>
              <w:spacing w:before="40" w:after="40"/>
              <w:jc w:val="center"/>
              <w:rPr>
                <w:color w:val="000000"/>
                <w:sz w:val="20"/>
                <w:szCs w:val="20"/>
              </w:rPr>
            </w:pPr>
            <w:r w:rsidRPr="00025287">
              <w:rPr>
                <w:color w:val="000000"/>
                <w:sz w:val="20"/>
                <w:szCs w:val="20"/>
              </w:rPr>
              <w:t>372</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100%</w:t>
            </w:r>
          </w:p>
        </w:tc>
        <w:tc>
          <w:tcPr>
            <w:tcW w:w="701" w:type="pct"/>
            <w:shd w:val="clear" w:color="auto" w:fill="F2F2F2" w:themeFill="background1" w:themeFillShade="F2"/>
            <w:vAlign w:val="center"/>
          </w:tcPr>
          <w:p w:rsidR="00B2507F" w:rsidRPr="00025287" w:rsidRDefault="00B2507F" w:rsidP="00025287">
            <w:pPr>
              <w:spacing w:before="40" w:after="40"/>
              <w:jc w:val="center"/>
              <w:rPr>
                <w:color w:val="000000"/>
                <w:sz w:val="20"/>
                <w:szCs w:val="20"/>
              </w:rPr>
            </w:pPr>
            <w:r w:rsidRPr="00025287">
              <w:rPr>
                <w:color w:val="000000"/>
                <w:sz w:val="20"/>
                <w:szCs w:val="20"/>
              </w:rPr>
              <w:t>100%</w:t>
            </w:r>
          </w:p>
        </w:tc>
      </w:tr>
      <w:tr w:rsidR="00B2507F" w:rsidRPr="00025287" w:rsidTr="00144B40">
        <w:trPr>
          <w:trHeight w:val="300"/>
        </w:trPr>
        <w:tc>
          <w:tcPr>
            <w:tcW w:w="785" w:type="pct"/>
            <w:noWrap/>
            <w:tcMar>
              <w:top w:w="0" w:type="dxa"/>
              <w:left w:w="108" w:type="dxa"/>
              <w:bottom w:w="0" w:type="dxa"/>
              <w:right w:w="108" w:type="dxa"/>
            </w:tcMar>
            <w:vAlign w:val="center"/>
            <w:hideMark/>
          </w:tcPr>
          <w:p w:rsidR="00B2507F" w:rsidRPr="00025287" w:rsidRDefault="00B2507F" w:rsidP="00025287">
            <w:pPr>
              <w:spacing w:before="40" w:after="40"/>
              <w:jc w:val="center"/>
              <w:rPr>
                <w:sz w:val="20"/>
                <w:szCs w:val="20"/>
              </w:rPr>
            </w:pPr>
            <w:r w:rsidRPr="00025287">
              <w:rPr>
                <w:sz w:val="20"/>
                <w:szCs w:val="20"/>
              </w:rPr>
              <w:t>2</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37</w:t>
            </w:r>
          </w:p>
        </w:tc>
        <w:tc>
          <w:tcPr>
            <w:tcW w:w="703" w:type="pct"/>
            <w:noWrap/>
            <w:tcMar>
              <w:top w:w="0" w:type="dxa"/>
              <w:left w:w="108" w:type="dxa"/>
              <w:bottom w:w="0" w:type="dxa"/>
              <w:right w:w="108" w:type="dxa"/>
            </w:tcMar>
            <w:vAlign w:val="bottom"/>
          </w:tcPr>
          <w:p w:rsidR="00B2507F" w:rsidRPr="00025287" w:rsidRDefault="00F13136" w:rsidP="00025287">
            <w:pPr>
              <w:spacing w:before="40" w:after="40"/>
              <w:jc w:val="center"/>
              <w:rPr>
                <w:color w:val="000000"/>
                <w:sz w:val="20"/>
                <w:szCs w:val="20"/>
              </w:rPr>
            </w:pPr>
            <w:r w:rsidRPr="00025287">
              <w:rPr>
                <w:color w:val="000000"/>
                <w:sz w:val="20"/>
                <w:szCs w:val="20"/>
              </w:rPr>
              <w:t>268</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13</w:t>
            </w:r>
          </w:p>
        </w:tc>
        <w:tc>
          <w:tcPr>
            <w:tcW w:w="703" w:type="pct"/>
            <w:shd w:val="clear" w:color="auto" w:fill="auto"/>
            <w:vAlign w:val="bottom"/>
          </w:tcPr>
          <w:p w:rsidR="00B2507F" w:rsidRPr="00025287" w:rsidRDefault="00B2507F" w:rsidP="00025287">
            <w:pPr>
              <w:spacing w:before="40" w:after="40"/>
              <w:jc w:val="center"/>
              <w:rPr>
                <w:color w:val="000000"/>
                <w:sz w:val="20"/>
                <w:szCs w:val="20"/>
              </w:rPr>
            </w:pPr>
            <w:r w:rsidRPr="00025287">
              <w:rPr>
                <w:color w:val="000000"/>
                <w:sz w:val="20"/>
                <w:szCs w:val="20"/>
              </w:rPr>
              <w:t>255</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95.1%</w:t>
            </w:r>
          </w:p>
        </w:tc>
        <w:tc>
          <w:tcPr>
            <w:tcW w:w="701" w:type="pct"/>
            <w:shd w:val="clear" w:color="auto" w:fill="F2F2F2" w:themeFill="background1" w:themeFillShade="F2"/>
            <w:vAlign w:val="center"/>
          </w:tcPr>
          <w:p w:rsidR="00B2507F" w:rsidRPr="00025287" w:rsidRDefault="00B2507F" w:rsidP="00025287">
            <w:pPr>
              <w:spacing w:before="40" w:after="40"/>
              <w:jc w:val="center"/>
              <w:rPr>
                <w:color w:val="000000"/>
                <w:sz w:val="20"/>
                <w:szCs w:val="20"/>
              </w:rPr>
            </w:pPr>
            <w:r w:rsidRPr="00025287">
              <w:rPr>
                <w:color w:val="000000"/>
                <w:sz w:val="20"/>
                <w:szCs w:val="20"/>
              </w:rPr>
              <w:t>100%</w:t>
            </w:r>
          </w:p>
        </w:tc>
      </w:tr>
      <w:tr w:rsidR="00B2507F" w:rsidRPr="00025287" w:rsidTr="00144B40">
        <w:trPr>
          <w:trHeight w:val="300"/>
        </w:trPr>
        <w:tc>
          <w:tcPr>
            <w:tcW w:w="785" w:type="pct"/>
            <w:noWrap/>
            <w:tcMar>
              <w:top w:w="0" w:type="dxa"/>
              <w:left w:w="108" w:type="dxa"/>
              <w:bottom w:w="0" w:type="dxa"/>
              <w:right w:w="108" w:type="dxa"/>
            </w:tcMar>
            <w:vAlign w:val="center"/>
            <w:hideMark/>
          </w:tcPr>
          <w:p w:rsidR="00B2507F" w:rsidRPr="00025287" w:rsidRDefault="00B2507F" w:rsidP="00025287">
            <w:pPr>
              <w:spacing w:before="40" w:after="40"/>
              <w:jc w:val="center"/>
              <w:rPr>
                <w:sz w:val="20"/>
                <w:szCs w:val="20"/>
              </w:rPr>
            </w:pPr>
            <w:r w:rsidRPr="00025287">
              <w:rPr>
                <w:sz w:val="20"/>
                <w:szCs w:val="20"/>
              </w:rPr>
              <w:t>3</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30</w:t>
            </w:r>
          </w:p>
        </w:tc>
        <w:tc>
          <w:tcPr>
            <w:tcW w:w="703" w:type="pct"/>
            <w:noWrap/>
            <w:tcMar>
              <w:top w:w="0" w:type="dxa"/>
              <w:left w:w="108" w:type="dxa"/>
              <w:bottom w:w="0" w:type="dxa"/>
              <w:right w:w="108" w:type="dxa"/>
            </w:tcMar>
            <w:vAlign w:val="bottom"/>
          </w:tcPr>
          <w:p w:rsidR="00B2507F" w:rsidRPr="00025287" w:rsidRDefault="00F13136" w:rsidP="00025287">
            <w:pPr>
              <w:spacing w:before="40" w:after="40"/>
              <w:jc w:val="center"/>
              <w:rPr>
                <w:color w:val="000000"/>
                <w:sz w:val="20"/>
                <w:szCs w:val="20"/>
              </w:rPr>
            </w:pPr>
            <w:r w:rsidRPr="00025287">
              <w:rPr>
                <w:color w:val="000000"/>
                <w:sz w:val="20"/>
                <w:szCs w:val="20"/>
              </w:rPr>
              <w:t>236</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1</w:t>
            </w:r>
          </w:p>
        </w:tc>
        <w:tc>
          <w:tcPr>
            <w:tcW w:w="703" w:type="pct"/>
            <w:shd w:val="clear" w:color="auto" w:fill="auto"/>
            <w:vAlign w:val="bottom"/>
          </w:tcPr>
          <w:p w:rsidR="00B2507F" w:rsidRPr="00025287" w:rsidRDefault="00B2507F" w:rsidP="00025287">
            <w:pPr>
              <w:spacing w:before="40" w:after="40"/>
              <w:jc w:val="center"/>
              <w:rPr>
                <w:color w:val="000000"/>
                <w:sz w:val="20"/>
                <w:szCs w:val="20"/>
              </w:rPr>
            </w:pPr>
            <w:r w:rsidRPr="00025287">
              <w:rPr>
                <w:color w:val="000000"/>
                <w:sz w:val="20"/>
                <w:szCs w:val="20"/>
              </w:rPr>
              <w:t>235</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99.5%</w:t>
            </w:r>
          </w:p>
        </w:tc>
        <w:tc>
          <w:tcPr>
            <w:tcW w:w="701" w:type="pct"/>
            <w:shd w:val="clear" w:color="auto" w:fill="F2F2F2" w:themeFill="background1" w:themeFillShade="F2"/>
            <w:vAlign w:val="center"/>
          </w:tcPr>
          <w:p w:rsidR="00B2507F" w:rsidRPr="00025287" w:rsidRDefault="00B2507F" w:rsidP="00025287">
            <w:pPr>
              <w:spacing w:before="40" w:after="40"/>
              <w:jc w:val="center"/>
              <w:rPr>
                <w:color w:val="000000"/>
                <w:sz w:val="20"/>
                <w:szCs w:val="20"/>
              </w:rPr>
            </w:pPr>
            <w:r w:rsidRPr="00025287">
              <w:rPr>
                <w:color w:val="000000"/>
                <w:sz w:val="20"/>
                <w:szCs w:val="20"/>
              </w:rPr>
              <w:t>100%</w:t>
            </w:r>
          </w:p>
        </w:tc>
      </w:tr>
      <w:tr w:rsidR="00B2507F" w:rsidRPr="00025287" w:rsidTr="00144B40">
        <w:trPr>
          <w:trHeight w:val="300"/>
        </w:trPr>
        <w:tc>
          <w:tcPr>
            <w:tcW w:w="785" w:type="pct"/>
            <w:noWrap/>
            <w:tcMar>
              <w:top w:w="0" w:type="dxa"/>
              <w:left w:w="108" w:type="dxa"/>
              <w:bottom w:w="0" w:type="dxa"/>
              <w:right w:w="108" w:type="dxa"/>
            </w:tcMar>
            <w:vAlign w:val="center"/>
            <w:hideMark/>
          </w:tcPr>
          <w:p w:rsidR="00B2507F" w:rsidRPr="00025287" w:rsidRDefault="00B2507F" w:rsidP="00025287">
            <w:pPr>
              <w:spacing w:before="40" w:after="40"/>
              <w:jc w:val="center"/>
              <w:rPr>
                <w:sz w:val="20"/>
                <w:szCs w:val="20"/>
              </w:rPr>
            </w:pPr>
            <w:r w:rsidRPr="00025287">
              <w:rPr>
                <w:sz w:val="20"/>
                <w:szCs w:val="20"/>
              </w:rPr>
              <w:t>4</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38</w:t>
            </w:r>
          </w:p>
        </w:tc>
        <w:tc>
          <w:tcPr>
            <w:tcW w:w="703" w:type="pct"/>
            <w:noWrap/>
            <w:tcMar>
              <w:top w:w="0" w:type="dxa"/>
              <w:left w:w="108" w:type="dxa"/>
              <w:bottom w:w="0" w:type="dxa"/>
              <w:right w:w="108" w:type="dxa"/>
            </w:tcMar>
            <w:vAlign w:val="bottom"/>
          </w:tcPr>
          <w:p w:rsidR="00B2507F" w:rsidRPr="00025287" w:rsidRDefault="00F13136" w:rsidP="00025287">
            <w:pPr>
              <w:spacing w:before="40" w:after="40"/>
              <w:jc w:val="center"/>
              <w:rPr>
                <w:color w:val="000000"/>
                <w:sz w:val="20"/>
                <w:szCs w:val="20"/>
              </w:rPr>
            </w:pPr>
            <w:r w:rsidRPr="00025287">
              <w:rPr>
                <w:color w:val="000000"/>
                <w:sz w:val="20"/>
                <w:szCs w:val="20"/>
              </w:rPr>
              <w:t>263</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8</w:t>
            </w:r>
          </w:p>
        </w:tc>
        <w:tc>
          <w:tcPr>
            <w:tcW w:w="703" w:type="pct"/>
            <w:shd w:val="clear" w:color="auto" w:fill="auto"/>
            <w:vAlign w:val="bottom"/>
          </w:tcPr>
          <w:p w:rsidR="00B2507F" w:rsidRPr="00025287" w:rsidRDefault="00B2507F" w:rsidP="00025287">
            <w:pPr>
              <w:spacing w:before="40" w:after="40"/>
              <w:jc w:val="center"/>
              <w:rPr>
                <w:color w:val="000000"/>
                <w:sz w:val="20"/>
                <w:szCs w:val="20"/>
              </w:rPr>
            </w:pPr>
            <w:r w:rsidRPr="00025287">
              <w:rPr>
                <w:color w:val="000000"/>
                <w:sz w:val="20"/>
                <w:szCs w:val="20"/>
              </w:rPr>
              <w:t>255</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96.9%</w:t>
            </w:r>
          </w:p>
        </w:tc>
        <w:tc>
          <w:tcPr>
            <w:tcW w:w="701" w:type="pct"/>
            <w:shd w:val="clear" w:color="auto" w:fill="F2F2F2" w:themeFill="background1" w:themeFillShade="F2"/>
            <w:vAlign w:val="center"/>
          </w:tcPr>
          <w:p w:rsidR="00B2507F" w:rsidRPr="00025287" w:rsidRDefault="00B2507F" w:rsidP="00025287">
            <w:pPr>
              <w:spacing w:before="40" w:after="40"/>
              <w:jc w:val="center"/>
              <w:rPr>
                <w:color w:val="000000"/>
                <w:sz w:val="20"/>
                <w:szCs w:val="20"/>
              </w:rPr>
            </w:pPr>
            <w:r w:rsidRPr="00025287">
              <w:rPr>
                <w:color w:val="000000"/>
                <w:sz w:val="20"/>
                <w:szCs w:val="20"/>
              </w:rPr>
              <w:t>100%</w:t>
            </w:r>
          </w:p>
        </w:tc>
      </w:tr>
      <w:tr w:rsidR="00B2507F" w:rsidRPr="00025287" w:rsidTr="00144B40">
        <w:trPr>
          <w:trHeight w:val="300"/>
        </w:trPr>
        <w:tc>
          <w:tcPr>
            <w:tcW w:w="785" w:type="pct"/>
            <w:noWrap/>
            <w:tcMar>
              <w:top w:w="0" w:type="dxa"/>
              <w:left w:w="108" w:type="dxa"/>
              <w:bottom w:w="0" w:type="dxa"/>
              <w:right w:w="108" w:type="dxa"/>
            </w:tcMar>
            <w:vAlign w:val="center"/>
            <w:hideMark/>
          </w:tcPr>
          <w:p w:rsidR="00B2507F" w:rsidRPr="00025287" w:rsidRDefault="00B2507F" w:rsidP="00025287">
            <w:pPr>
              <w:spacing w:before="40" w:after="40"/>
              <w:jc w:val="center"/>
              <w:rPr>
                <w:sz w:val="20"/>
                <w:szCs w:val="20"/>
              </w:rPr>
            </w:pPr>
            <w:r w:rsidRPr="00025287">
              <w:rPr>
                <w:sz w:val="20"/>
                <w:szCs w:val="20"/>
              </w:rPr>
              <w:t>5</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54</w:t>
            </w:r>
          </w:p>
        </w:tc>
        <w:tc>
          <w:tcPr>
            <w:tcW w:w="703" w:type="pct"/>
            <w:noWrap/>
            <w:tcMar>
              <w:top w:w="0" w:type="dxa"/>
              <w:left w:w="108" w:type="dxa"/>
              <w:bottom w:w="0" w:type="dxa"/>
              <w:right w:w="108" w:type="dxa"/>
            </w:tcMar>
            <w:vAlign w:val="bottom"/>
          </w:tcPr>
          <w:p w:rsidR="00B2507F" w:rsidRPr="00025287" w:rsidRDefault="00F13136" w:rsidP="00025287">
            <w:pPr>
              <w:spacing w:before="40" w:after="40"/>
              <w:jc w:val="center"/>
              <w:rPr>
                <w:color w:val="000000"/>
                <w:sz w:val="20"/>
                <w:szCs w:val="20"/>
              </w:rPr>
            </w:pPr>
            <w:r w:rsidRPr="00025287">
              <w:rPr>
                <w:color w:val="000000"/>
                <w:sz w:val="20"/>
                <w:szCs w:val="20"/>
              </w:rPr>
              <w:t>375</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14</w:t>
            </w:r>
          </w:p>
        </w:tc>
        <w:tc>
          <w:tcPr>
            <w:tcW w:w="703" w:type="pct"/>
            <w:shd w:val="clear" w:color="auto" w:fill="auto"/>
            <w:vAlign w:val="bottom"/>
          </w:tcPr>
          <w:p w:rsidR="00B2507F" w:rsidRPr="00025287" w:rsidRDefault="00B2507F" w:rsidP="00025287">
            <w:pPr>
              <w:spacing w:before="40" w:after="40"/>
              <w:jc w:val="center"/>
              <w:rPr>
                <w:color w:val="000000"/>
                <w:sz w:val="20"/>
                <w:szCs w:val="20"/>
              </w:rPr>
            </w:pPr>
            <w:r w:rsidRPr="00025287">
              <w:rPr>
                <w:color w:val="000000"/>
                <w:sz w:val="20"/>
                <w:szCs w:val="20"/>
              </w:rPr>
              <w:t>361</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96.2%</w:t>
            </w:r>
          </w:p>
        </w:tc>
        <w:tc>
          <w:tcPr>
            <w:tcW w:w="701" w:type="pct"/>
            <w:shd w:val="clear" w:color="auto" w:fill="F2F2F2" w:themeFill="background1" w:themeFillShade="F2"/>
            <w:vAlign w:val="center"/>
          </w:tcPr>
          <w:p w:rsidR="00B2507F" w:rsidRPr="00025287" w:rsidRDefault="00B2507F" w:rsidP="00025287">
            <w:pPr>
              <w:spacing w:before="40" w:after="40"/>
              <w:jc w:val="center"/>
              <w:rPr>
                <w:color w:val="000000"/>
                <w:sz w:val="20"/>
                <w:szCs w:val="20"/>
              </w:rPr>
            </w:pPr>
            <w:r w:rsidRPr="00025287">
              <w:rPr>
                <w:color w:val="000000"/>
                <w:sz w:val="20"/>
                <w:szCs w:val="20"/>
              </w:rPr>
              <w:t>100%</w:t>
            </w:r>
          </w:p>
        </w:tc>
      </w:tr>
      <w:tr w:rsidR="00B2507F" w:rsidRPr="00025287" w:rsidTr="00144B40">
        <w:trPr>
          <w:trHeight w:val="300"/>
        </w:trPr>
        <w:tc>
          <w:tcPr>
            <w:tcW w:w="785" w:type="pct"/>
            <w:noWrap/>
            <w:tcMar>
              <w:top w:w="0" w:type="dxa"/>
              <w:left w:w="108" w:type="dxa"/>
              <w:bottom w:w="0" w:type="dxa"/>
              <w:right w:w="108" w:type="dxa"/>
            </w:tcMar>
            <w:vAlign w:val="center"/>
            <w:hideMark/>
          </w:tcPr>
          <w:p w:rsidR="00B2507F" w:rsidRPr="00025287" w:rsidRDefault="00B2507F" w:rsidP="00025287">
            <w:pPr>
              <w:spacing w:before="40" w:after="40"/>
              <w:jc w:val="center"/>
              <w:rPr>
                <w:sz w:val="20"/>
                <w:szCs w:val="20"/>
              </w:rPr>
            </w:pPr>
            <w:r w:rsidRPr="00025287">
              <w:rPr>
                <w:sz w:val="20"/>
                <w:szCs w:val="20"/>
              </w:rPr>
              <w:t>6</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65</w:t>
            </w:r>
          </w:p>
        </w:tc>
        <w:tc>
          <w:tcPr>
            <w:tcW w:w="703" w:type="pct"/>
            <w:noWrap/>
            <w:tcMar>
              <w:top w:w="0" w:type="dxa"/>
              <w:left w:w="108" w:type="dxa"/>
              <w:bottom w:w="0" w:type="dxa"/>
              <w:right w:w="108" w:type="dxa"/>
            </w:tcMar>
            <w:vAlign w:val="bottom"/>
          </w:tcPr>
          <w:p w:rsidR="00B2507F" w:rsidRPr="00025287" w:rsidRDefault="00F13136" w:rsidP="00025287">
            <w:pPr>
              <w:spacing w:before="40" w:after="40"/>
              <w:jc w:val="center"/>
              <w:rPr>
                <w:color w:val="000000"/>
                <w:sz w:val="20"/>
                <w:szCs w:val="20"/>
              </w:rPr>
            </w:pPr>
            <w:r w:rsidRPr="00025287">
              <w:rPr>
                <w:color w:val="000000"/>
                <w:sz w:val="20"/>
                <w:szCs w:val="20"/>
              </w:rPr>
              <w:t>445</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60</w:t>
            </w:r>
          </w:p>
        </w:tc>
        <w:tc>
          <w:tcPr>
            <w:tcW w:w="703" w:type="pct"/>
            <w:shd w:val="clear" w:color="auto" w:fill="auto"/>
            <w:vAlign w:val="bottom"/>
          </w:tcPr>
          <w:p w:rsidR="00B2507F" w:rsidRPr="00025287" w:rsidRDefault="00B2507F" w:rsidP="00025287">
            <w:pPr>
              <w:spacing w:before="40" w:after="40"/>
              <w:jc w:val="center"/>
              <w:rPr>
                <w:color w:val="000000"/>
                <w:sz w:val="20"/>
                <w:szCs w:val="20"/>
              </w:rPr>
            </w:pPr>
            <w:r w:rsidRPr="00025287">
              <w:rPr>
                <w:color w:val="000000"/>
                <w:sz w:val="20"/>
                <w:szCs w:val="20"/>
              </w:rPr>
              <w:t>385</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86.5%</w:t>
            </w:r>
          </w:p>
        </w:tc>
        <w:tc>
          <w:tcPr>
            <w:tcW w:w="701" w:type="pct"/>
            <w:shd w:val="clear" w:color="auto" w:fill="F2F2F2" w:themeFill="background1" w:themeFillShade="F2"/>
            <w:vAlign w:val="center"/>
          </w:tcPr>
          <w:p w:rsidR="00B2507F" w:rsidRPr="00025287" w:rsidRDefault="00B2507F" w:rsidP="00025287">
            <w:pPr>
              <w:spacing w:before="40" w:after="40"/>
              <w:jc w:val="center"/>
              <w:rPr>
                <w:color w:val="000000"/>
                <w:sz w:val="20"/>
                <w:szCs w:val="20"/>
              </w:rPr>
            </w:pPr>
            <w:r w:rsidRPr="00025287">
              <w:rPr>
                <w:color w:val="000000"/>
                <w:sz w:val="20"/>
                <w:szCs w:val="20"/>
              </w:rPr>
              <w:t>100%</w:t>
            </w:r>
          </w:p>
        </w:tc>
      </w:tr>
      <w:tr w:rsidR="00B2507F" w:rsidRPr="00025287" w:rsidTr="00144B40">
        <w:trPr>
          <w:trHeight w:val="300"/>
        </w:trPr>
        <w:tc>
          <w:tcPr>
            <w:tcW w:w="785" w:type="pct"/>
            <w:noWrap/>
            <w:tcMar>
              <w:top w:w="0" w:type="dxa"/>
              <w:left w:w="108" w:type="dxa"/>
              <w:bottom w:w="0" w:type="dxa"/>
              <w:right w:w="108" w:type="dxa"/>
            </w:tcMar>
            <w:vAlign w:val="center"/>
            <w:hideMark/>
          </w:tcPr>
          <w:p w:rsidR="00B2507F" w:rsidRPr="00025287" w:rsidRDefault="00B2507F" w:rsidP="00025287">
            <w:pPr>
              <w:spacing w:before="40" w:after="40"/>
              <w:jc w:val="center"/>
              <w:rPr>
                <w:sz w:val="20"/>
                <w:szCs w:val="20"/>
              </w:rPr>
            </w:pPr>
            <w:r w:rsidRPr="00025287">
              <w:rPr>
                <w:sz w:val="20"/>
                <w:szCs w:val="20"/>
              </w:rPr>
              <w:t>7</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60</w:t>
            </w:r>
          </w:p>
        </w:tc>
        <w:tc>
          <w:tcPr>
            <w:tcW w:w="703" w:type="pct"/>
            <w:noWrap/>
            <w:tcMar>
              <w:top w:w="0" w:type="dxa"/>
              <w:left w:w="108" w:type="dxa"/>
              <w:bottom w:w="0" w:type="dxa"/>
              <w:right w:w="108" w:type="dxa"/>
            </w:tcMar>
            <w:vAlign w:val="bottom"/>
          </w:tcPr>
          <w:p w:rsidR="00B2507F" w:rsidRPr="00025287" w:rsidRDefault="00F13136" w:rsidP="00025287">
            <w:pPr>
              <w:spacing w:before="40" w:after="40"/>
              <w:jc w:val="center"/>
              <w:rPr>
                <w:color w:val="000000"/>
                <w:sz w:val="20"/>
                <w:szCs w:val="20"/>
              </w:rPr>
            </w:pPr>
            <w:r w:rsidRPr="00025287">
              <w:rPr>
                <w:color w:val="000000"/>
                <w:sz w:val="20"/>
                <w:szCs w:val="20"/>
              </w:rPr>
              <w:t>421</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20</w:t>
            </w:r>
          </w:p>
        </w:tc>
        <w:tc>
          <w:tcPr>
            <w:tcW w:w="703" w:type="pct"/>
            <w:shd w:val="clear" w:color="auto" w:fill="auto"/>
            <w:vAlign w:val="bottom"/>
          </w:tcPr>
          <w:p w:rsidR="00B2507F" w:rsidRPr="00025287" w:rsidRDefault="00B2507F" w:rsidP="00025287">
            <w:pPr>
              <w:spacing w:before="40" w:after="40"/>
              <w:jc w:val="center"/>
              <w:rPr>
                <w:color w:val="000000"/>
                <w:sz w:val="20"/>
                <w:szCs w:val="20"/>
              </w:rPr>
            </w:pPr>
            <w:r w:rsidRPr="00025287">
              <w:rPr>
                <w:color w:val="000000"/>
                <w:sz w:val="20"/>
                <w:szCs w:val="20"/>
              </w:rPr>
              <w:t>401</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95.2%</w:t>
            </w:r>
          </w:p>
        </w:tc>
        <w:tc>
          <w:tcPr>
            <w:tcW w:w="701" w:type="pct"/>
            <w:shd w:val="clear" w:color="auto" w:fill="F2F2F2" w:themeFill="background1" w:themeFillShade="F2"/>
            <w:vAlign w:val="center"/>
          </w:tcPr>
          <w:p w:rsidR="00B2507F" w:rsidRPr="00025287" w:rsidRDefault="00B2507F" w:rsidP="00025287">
            <w:pPr>
              <w:spacing w:before="40" w:after="40"/>
              <w:jc w:val="center"/>
              <w:rPr>
                <w:color w:val="000000"/>
                <w:sz w:val="20"/>
                <w:szCs w:val="20"/>
              </w:rPr>
            </w:pPr>
            <w:r w:rsidRPr="00025287">
              <w:rPr>
                <w:color w:val="000000"/>
                <w:sz w:val="20"/>
                <w:szCs w:val="20"/>
              </w:rPr>
              <w:t>100%</w:t>
            </w:r>
          </w:p>
        </w:tc>
      </w:tr>
      <w:tr w:rsidR="00B2507F" w:rsidRPr="00025287" w:rsidTr="00144B40">
        <w:trPr>
          <w:trHeight w:val="300"/>
        </w:trPr>
        <w:tc>
          <w:tcPr>
            <w:tcW w:w="785" w:type="pct"/>
            <w:noWrap/>
            <w:tcMar>
              <w:top w:w="0" w:type="dxa"/>
              <w:left w:w="115" w:type="dxa"/>
              <w:bottom w:w="0" w:type="dxa"/>
              <w:right w:w="115" w:type="dxa"/>
            </w:tcMar>
            <w:vAlign w:val="center"/>
            <w:hideMark/>
          </w:tcPr>
          <w:p w:rsidR="00B2507F" w:rsidRPr="00025287" w:rsidRDefault="00B2507F" w:rsidP="00025287">
            <w:pPr>
              <w:spacing w:before="40" w:after="40"/>
              <w:jc w:val="center"/>
              <w:rPr>
                <w:sz w:val="20"/>
                <w:szCs w:val="20"/>
              </w:rPr>
            </w:pPr>
            <w:r w:rsidRPr="00025287">
              <w:rPr>
                <w:sz w:val="20"/>
                <w:szCs w:val="20"/>
              </w:rPr>
              <w:t>8</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65</w:t>
            </w:r>
          </w:p>
        </w:tc>
        <w:tc>
          <w:tcPr>
            <w:tcW w:w="703" w:type="pct"/>
            <w:noWrap/>
            <w:tcMar>
              <w:top w:w="0" w:type="dxa"/>
              <w:left w:w="108" w:type="dxa"/>
              <w:bottom w:w="0" w:type="dxa"/>
              <w:right w:w="108" w:type="dxa"/>
            </w:tcMar>
            <w:vAlign w:val="bottom"/>
          </w:tcPr>
          <w:p w:rsidR="00B2507F" w:rsidRPr="00025287" w:rsidRDefault="00F13136" w:rsidP="00025287">
            <w:pPr>
              <w:spacing w:before="40" w:after="40"/>
              <w:jc w:val="center"/>
              <w:rPr>
                <w:color w:val="000000"/>
                <w:sz w:val="20"/>
                <w:szCs w:val="20"/>
              </w:rPr>
            </w:pPr>
            <w:r w:rsidRPr="00025287">
              <w:rPr>
                <w:color w:val="000000"/>
                <w:sz w:val="20"/>
                <w:szCs w:val="20"/>
              </w:rPr>
              <w:t>457</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14</w:t>
            </w:r>
          </w:p>
        </w:tc>
        <w:tc>
          <w:tcPr>
            <w:tcW w:w="703" w:type="pct"/>
            <w:shd w:val="clear" w:color="auto" w:fill="auto"/>
            <w:vAlign w:val="bottom"/>
          </w:tcPr>
          <w:p w:rsidR="00B2507F" w:rsidRPr="00025287" w:rsidRDefault="00B2507F" w:rsidP="00025287">
            <w:pPr>
              <w:spacing w:before="40" w:after="40"/>
              <w:jc w:val="center"/>
              <w:rPr>
                <w:color w:val="000000"/>
                <w:sz w:val="20"/>
                <w:szCs w:val="20"/>
              </w:rPr>
            </w:pPr>
            <w:r w:rsidRPr="00025287">
              <w:rPr>
                <w:color w:val="000000"/>
                <w:sz w:val="20"/>
                <w:szCs w:val="20"/>
              </w:rPr>
              <w:t>443</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96.9%</w:t>
            </w:r>
          </w:p>
        </w:tc>
        <w:tc>
          <w:tcPr>
            <w:tcW w:w="701" w:type="pct"/>
            <w:shd w:val="clear" w:color="auto" w:fill="F2F2F2" w:themeFill="background1" w:themeFillShade="F2"/>
            <w:vAlign w:val="center"/>
          </w:tcPr>
          <w:p w:rsidR="00B2507F" w:rsidRPr="00025287" w:rsidRDefault="00B2507F" w:rsidP="00025287">
            <w:pPr>
              <w:spacing w:before="40" w:after="40"/>
              <w:jc w:val="center"/>
              <w:rPr>
                <w:color w:val="000000"/>
                <w:sz w:val="20"/>
                <w:szCs w:val="20"/>
              </w:rPr>
            </w:pPr>
            <w:r w:rsidRPr="00025287">
              <w:rPr>
                <w:color w:val="000000"/>
                <w:sz w:val="20"/>
                <w:szCs w:val="20"/>
              </w:rPr>
              <w:t>100%</w:t>
            </w:r>
          </w:p>
        </w:tc>
      </w:tr>
      <w:tr w:rsidR="00B2507F" w:rsidRPr="00025287" w:rsidTr="00144B40">
        <w:trPr>
          <w:trHeight w:val="300"/>
        </w:trPr>
        <w:tc>
          <w:tcPr>
            <w:tcW w:w="785" w:type="pct"/>
            <w:noWrap/>
            <w:tcMar>
              <w:top w:w="0" w:type="dxa"/>
              <w:left w:w="115" w:type="dxa"/>
              <w:bottom w:w="0" w:type="dxa"/>
              <w:right w:w="115" w:type="dxa"/>
            </w:tcMar>
            <w:vAlign w:val="center"/>
            <w:hideMark/>
          </w:tcPr>
          <w:p w:rsidR="00B2507F" w:rsidRPr="00025287" w:rsidRDefault="00B2507F" w:rsidP="00025287">
            <w:pPr>
              <w:spacing w:before="40" w:after="40"/>
              <w:jc w:val="center"/>
              <w:rPr>
                <w:sz w:val="20"/>
                <w:szCs w:val="20"/>
              </w:rPr>
            </w:pPr>
            <w:r w:rsidRPr="00025287">
              <w:rPr>
                <w:sz w:val="20"/>
                <w:szCs w:val="20"/>
              </w:rPr>
              <w:t>9</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39</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411</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12</w:t>
            </w:r>
          </w:p>
        </w:tc>
        <w:tc>
          <w:tcPr>
            <w:tcW w:w="703" w:type="pct"/>
            <w:shd w:val="clear" w:color="auto" w:fill="auto"/>
            <w:vAlign w:val="bottom"/>
          </w:tcPr>
          <w:p w:rsidR="00B2507F" w:rsidRPr="00025287" w:rsidRDefault="00F13136" w:rsidP="00025287">
            <w:pPr>
              <w:spacing w:before="40" w:after="40"/>
              <w:jc w:val="center"/>
              <w:rPr>
                <w:color w:val="000000"/>
                <w:sz w:val="20"/>
                <w:szCs w:val="20"/>
              </w:rPr>
            </w:pPr>
            <w:r w:rsidRPr="00025287">
              <w:rPr>
                <w:color w:val="000000"/>
                <w:sz w:val="20"/>
                <w:szCs w:val="20"/>
              </w:rPr>
              <w:t>271</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97.</w:t>
            </w:r>
            <w:r w:rsidR="004550DA" w:rsidRPr="00025287">
              <w:rPr>
                <w:color w:val="000000"/>
                <w:sz w:val="20"/>
                <w:szCs w:val="20"/>
              </w:rPr>
              <w:t>1</w:t>
            </w:r>
            <w:r w:rsidRPr="00025287">
              <w:rPr>
                <w:color w:val="000000"/>
                <w:sz w:val="20"/>
                <w:szCs w:val="20"/>
              </w:rPr>
              <w:t>%</w:t>
            </w:r>
          </w:p>
        </w:tc>
        <w:tc>
          <w:tcPr>
            <w:tcW w:w="701" w:type="pct"/>
            <w:shd w:val="clear" w:color="auto" w:fill="F2F2F2" w:themeFill="background1" w:themeFillShade="F2"/>
            <w:vAlign w:val="bottom"/>
          </w:tcPr>
          <w:p w:rsidR="00B2507F" w:rsidRPr="00025287" w:rsidRDefault="00B2507F" w:rsidP="00025287">
            <w:pPr>
              <w:spacing w:before="40" w:after="40"/>
              <w:jc w:val="center"/>
              <w:rPr>
                <w:color w:val="000000"/>
                <w:sz w:val="20"/>
                <w:szCs w:val="20"/>
              </w:rPr>
            </w:pPr>
            <w:r w:rsidRPr="00025287">
              <w:rPr>
                <w:color w:val="000000"/>
                <w:sz w:val="20"/>
                <w:szCs w:val="20"/>
              </w:rPr>
              <w:t>67.9%</w:t>
            </w:r>
          </w:p>
        </w:tc>
      </w:tr>
      <w:tr w:rsidR="00B2507F" w:rsidRPr="00025287" w:rsidTr="00144B40">
        <w:trPr>
          <w:trHeight w:val="300"/>
        </w:trPr>
        <w:tc>
          <w:tcPr>
            <w:tcW w:w="785" w:type="pct"/>
            <w:noWrap/>
            <w:tcMar>
              <w:top w:w="0" w:type="dxa"/>
              <w:left w:w="115" w:type="dxa"/>
              <w:bottom w:w="0" w:type="dxa"/>
              <w:right w:w="115" w:type="dxa"/>
            </w:tcMar>
            <w:vAlign w:val="center"/>
            <w:hideMark/>
          </w:tcPr>
          <w:p w:rsidR="00B2507F" w:rsidRPr="00025287" w:rsidRDefault="00B2507F" w:rsidP="00025287">
            <w:pPr>
              <w:spacing w:before="40" w:after="40"/>
              <w:jc w:val="center"/>
              <w:rPr>
                <w:sz w:val="20"/>
                <w:szCs w:val="20"/>
              </w:rPr>
            </w:pPr>
            <w:r w:rsidRPr="00025287">
              <w:rPr>
                <w:sz w:val="20"/>
                <w:szCs w:val="20"/>
              </w:rPr>
              <w:t>10</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30</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333</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16</w:t>
            </w:r>
          </w:p>
        </w:tc>
        <w:tc>
          <w:tcPr>
            <w:tcW w:w="703" w:type="pct"/>
            <w:shd w:val="clear" w:color="auto" w:fill="auto"/>
            <w:vAlign w:val="bottom"/>
          </w:tcPr>
          <w:p w:rsidR="00B2507F" w:rsidRPr="00025287" w:rsidRDefault="00F13136" w:rsidP="00025287">
            <w:pPr>
              <w:spacing w:before="40" w:after="40"/>
              <w:jc w:val="center"/>
              <w:rPr>
                <w:color w:val="000000"/>
                <w:sz w:val="20"/>
                <w:szCs w:val="20"/>
              </w:rPr>
            </w:pPr>
            <w:r w:rsidRPr="00025287">
              <w:rPr>
                <w:color w:val="000000"/>
                <w:sz w:val="20"/>
                <w:szCs w:val="20"/>
              </w:rPr>
              <w:t>255</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95.2%</w:t>
            </w:r>
          </w:p>
        </w:tc>
        <w:tc>
          <w:tcPr>
            <w:tcW w:w="701" w:type="pct"/>
            <w:shd w:val="clear" w:color="auto" w:fill="F2F2F2" w:themeFill="background1" w:themeFillShade="F2"/>
            <w:vAlign w:val="bottom"/>
          </w:tcPr>
          <w:p w:rsidR="00B2507F" w:rsidRPr="00025287" w:rsidRDefault="00B2507F" w:rsidP="00025287">
            <w:pPr>
              <w:spacing w:before="40" w:after="40"/>
              <w:jc w:val="center"/>
              <w:rPr>
                <w:color w:val="000000"/>
                <w:sz w:val="20"/>
                <w:szCs w:val="20"/>
              </w:rPr>
            </w:pPr>
            <w:r w:rsidRPr="00025287">
              <w:rPr>
                <w:color w:val="000000"/>
                <w:sz w:val="20"/>
                <w:szCs w:val="20"/>
              </w:rPr>
              <w:t>80.4%</w:t>
            </w:r>
          </w:p>
        </w:tc>
      </w:tr>
      <w:tr w:rsidR="00B2507F" w:rsidRPr="00025287" w:rsidTr="00144B40">
        <w:trPr>
          <w:trHeight w:val="300"/>
        </w:trPr>
        <w:tc>
          <w:tcPr>
            <w:tcW w:w="785" w:type="pct"/>
            <w:noWrap/>
            <w:tcMar>
              <w:top w:w="0" w:type="dxa"/>
              <w:left w:w="115" w:type="dxa"/>
              <w:bottom w:w="0" w:type="dxa"/>
              <w:right w:w="115" w:type="dxa"/>
            </w:tcMar>
            <w:vAlign w:val="center"/>
            <w:hideMark/>
          </w:tcPr>
          <w:p w:rsidR="00B2507F" w:rsidRPr="00025287" w:rsidRDefault="00B2507F" w:rsidP="00025287">
            <w:pPr>
              <w:spacing w:before="40" w:after="40"/>
              <w:jc w:val="center"/>
              <w:rPr>
                <w:sz w:val="20"/>
                <w:szCs w:val="20"/>
              </w:rPr>
            </w:pPr>
            <w:r w:rsidRPr="00025287">
              <w:rPr>
                <w:sz w:val="20"/>
                <w:szCs w:val="20"/>
              </w:rPr>
              <w:t>11</w:t>
            </w:r>
          </w:p>
        </w:tc>
        <w:tc>
          <w:tcPr>
            <w:tcW w:w="702" w:type="pct"/>
            <w:tcBorders>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26</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256</w:t>
            </w:r>
          </w:p>
        </w:tc>
        <w:tc>
          <w:tcPr>
            <w:tcW w:w="703" w:type="pct"/>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10</w:t>
            </w:r>
          </w:p>
        </w:tc>
        <w:tc>
          <w:tcPr>
            <w:tcW w:w="703" w:type="pct"/>
            <w:shd w:val="clear" w:color="auto" w:fill="auto"/>
            <w:vAlign w:val="bottom"/>
          </w:tcPr>
          <w:p w:rsidR="00B2507F" w:rsidRPr="00025287" w:rsidRDefault="00F13136" w:rsidP="00025287">
            <w:pPr>
              <w:spacing w:before="40" w:after="40"/>
              <w:jc w:val="center"/>
              <w:rPr>
                <w:color w:val="000000"/>
                <w:sz w:val="20"/>
                <w:szCs w:val="20"/>
              </w:rPr>
            </w:pPr>
            <w:r w:rsidRPr="00025287">
              <w:rPr>
                <w:color w:val="000000"/>
                <w:sz w:val="20"/>
                <w:szCs w:val="20"/>
              </w:rPr>
              <w:t>201</w:t>
            </w:r>
          </w:p>
        </w:tc>
        <w:tc>
          <w:tcPr>
            <w:tcW w:w="703" w:type="pct"/>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96.</w:t>
            </w:r>
            <w:r w:rsidR="004550DA" w:rsidRPr="00025287">
              <w:rPr>
                <w:color w:val="000000"/>
                <w:sz w:val="20"/>
                <w:szCs w:val="20"/>
              </w:rPr>
              <w:t>1</w:t>
            </w:r>
            <w:r w:rsidRPr="00025287">
              <w:rPr>
                <w:color w:val="000000"/>
                <w:sz w:val="20"/>
                <w:szCs w:val="20"/>
              </w:rPr>
              <w:t>%</w:t>
            </w:r>
          </w:p>
        </w:tc>
        <w:tc>
          <w:tcPr>
            <w:tcW w:w="701" w:type="pct"/>
            <w:shd w:val="clear" w:color="auto" w:fill="F2F2F2" w:themeFill="background1" w:themeFillShade="F2"/>
            <w:vAlign w:val="bottom"/>
          </w:tcPr>
          <w:p w:rsidR="00B2507F" w:rsidRPr="00025287" w:rsidRDefault="00B2507F" w:rsidP="00025287">
            <w:pPr>
              <w:spacing w:before="40" w:after="40"/>
              <w:jc w:val="center"/>
              <w:rPr>
                <w:color w:val="000000"/>
                <w:sz w:val="20"/>
                <w:szCs w:val="20"/>
              </w:rPr>
            </w:pPr>
            <w:r w:rsidRPr="00025287">
              <w:rPr>
                <w:color w:val="000000"/>
                <w:sz w:val="20"/>
                <w:szCs w:val="20"/>
              </w:rPr>
              <w:t>81.7%</w:t>
            </w:r>
          </w:p>
        </w:tc>
      </w:tr>
      <w:tr w:rsidR="00B2507F" w:rsidRPr="00025287" w:rsidTr="00B9524F">
        <w:trPr>
          <w:trHeight w:val="300"/>
        </w:trPr>
        <w:tc>
          <w:tcPr>
            <w:tcW w:w="785" w:type="pct"/>
            <w:tcBorders>
              <w:bottom w:val="single" w:sz="12" w:space="0" w:color="auto"/>
            </w:tcBorders>
            <w:noWrap/>
            <w:tcMar>
              <w:top w:w="0" w:type="dxa"/>
              <w:left w:w="115" w:type="dxa"/>
              <w:bottom w:w="0" w:type="dxa"/>
              <w:right w:w="115" w:type="dxa"/>
            </w:tcMar>
            <w:vAlign w:val="center"/>
            <w:hideMark/>
          </w:tcPr>
          <w:p w:rsidR="00B2507F" w:rsidRPr="00025287" w:rsidRDefault="00B2507F" w:rsidP="00025287">
            <w:pPr>
              <w:spacing w:before="40" w:after="40"/>
              <w:jc w:val="center"/>
              <w:rPr>
                <w:sz w:val="20"/>
                <w:szCs w:val="20"/>
              </w:rPr>
            </w:pPr>
            <w:r w:rsidRPr="00025287">
              <w:rPr>
                <w:sz w:val="20"/>
                <w:szCs w:val="20"/>
              </w:rPr>
              <w:t>12</w:t>
            </w:r>
          </w:p>
        </w:tc>
        <w:tc>
          <w:tcPr>
            <w:tcW w:w="702" w:type="pct"/>
            <w:tcBorders>
              <w:bottom w:val="single" w:sz="12" w:space="0" w:color="auto"/>
              <w:right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11</w:t>
            </w:r>
          </w:p>
        </w:tc>
        <w:tc>
          <w:tcPr>
            <w:tcW w:w="703" w:type="pct"/>
            <w:tcBorders>
              <w:bottom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94</w:t>
            </w:r>
          </w:p>
        </w:tc>
        <w:tc>
          <w:tcPr>
            <w:tcW w:w="703" w:type="pct"/>
            <w:tcBorders>
              <w:bottom w:val="single" w:sz="12" w:space="0" w:color="auto"/>
            </w:tcBorders>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7</w:t>
            </w:r>
          </w:p>
        </w:tc>
        <w:tc>
          <w:tcPr>
            <w:tcW w:w="703" w:type="pct"/>
            <w:tcBorders>
              <w:bottom w:val="single" w:sz="12" w:space="0" w:color="auto"/>
            </w:tcBorders>
            <w:shd w:val="clear" w:color="auto" w:fill="auto"/>
            <w:vAlign w:val="bottom"/>
          </w:tcPr>
          <w:p w:rsidR="00B2507F" w:rsidRPr="00025287" w:rsidRDefault="00F13136" w:rsidP="00025287">
            <w:pPr>
              <w:spacing w:before="40" w:after="40"/>
              <w:jc w:val="center"/>
              <w:rPr>
                <w:color w:val="000000"/>
                <w:sz w:val="20"/>
                <w:szCs w:val="20"/>
              </w:rPr>
            </w:pPr>
            <w:r w:rsidRPr="00025287">
              <w:rPr>
                <w:color w:val="000000"/>
                <w:sz w:val="20"/>
                <w:szCs w:val="20"/>
              </w:rPr>
              <w:t>79</w:t>
            </w:r>
          </w:p>
        </w:tc>
        <w:tc>
          <w:tcPr>
            <w:tcW w:w="703" w:type="pct"/>
            <w:tcBorders>
              <w:bottom w:val="single" w:sz="12" w:space="0" w:color="auto"/>
            </w:tcBorders>
            <w:shd w:val="clear" w:color="auto" w:fill="auto"/>
            <w:noWrap/>
            <w:tcMar>
              <w:top w:w="0" w:type="dxa"/>
              <w:left w:w="108" w:type="dxa"/>
              <w:bottom w:w="0" w:type="dxa"/>
              <w:right w:w="108" w:type="dxa"/>
            </w:tcMar>
            <w:vAlign w:val="bottom"/>
          </w:tcPr>
          <w:p w:rsidR="00B2507F" w:rsidRPr="00025287" w:rsidRDefault="00B2507F" w:rsidP="00025287">
            <w:pPr>
              <w:spacing w:before="40" w:after="40"/>
              <w:jc w:val="center"/>
              <w:rPr>
                <w:color w:val="000000"/>
                <w:sz w:val="20"/>
                <w:szCs w:val="20"/>
              </w:rPr>
            </w:pPr>
            <w:r w:rsidRPr="00025287">
              <w:rPr>
                <w:color w:val="000000"/>
                <w:sz w:val="20"/>
                <w:szCs w:val="20"/>
              </w:rPr>
              <w:t>92.</w:t>
            </w:r>
            <w:r w:rsidR="004550DA" w:rsidRPr="00025287">
              <w:rPr>
                <w:color w:val="000000"/>
                <w:sz w:val="20"/>
                <w:szCs w:val="20"/>
              </w:rPr>
              <w:t>6</w:t>
            </w:r>
            <w:r w:rsidRPr="00025287">
              <w:rPr>
                <w:color w:val="000000"/>
                <w:sz w:val="20"/>
                <w:szCs w:val="20"/>
              </w:rPr>
              <w:t>%</w:t>
            </w:r>
          </w:p>
        </w:tc>
        <w:tc>
          <w:tcPr>
            <w:tcW w:w="701" w:type="pct"/>
            <w:tcBorders>
              <w:bottom w:val="single" w:sz="12" w:space="0" w:color="auto"/>
            </w:tcBorders>
            <w:shd w:val="clear" w:color="auto" w:fill="F2F2F2" w:themeFill="background1" w:themeFillShade="F2"/>
            <w:vAlign w:val="bottom"/>
          </w:tcPr>
          <w:p w:rsidR="00B2507F" w:rsidRPr="00025287" w:rsidRDefault="00B2507F" w:rsidP="00025287">
            <w:pPr>
              <w:spacing w:before="40" w:after="40"/>
              <w:jc w:val="center"/>
              <w:rPr>
                <w:color w:val="000000"/>
                <w:sz w:val="20"/>
                <w:szCs w:val="20"/>
              </w:rPr>
            </w:pPr>
            <w:r w:rsidRPr="00025287">
              <w:rPr>
                <w:color w:val="000000"/>
                <w:sz w:val="20"/>
                <w:szCs w:val="20"/>
              </w:rPr>
              <w:t>90.8%</w:t>
            </w:r>
          </w:p>
        </w:tc>
      </w:tr>
      <w:tr w:rsidR="00B9524F" w:rsidRPr="00025287" w:rsidTr="00B9524F">
        <w:trPr>
          <w:trHeight w:val="300"/>
        </w:trPr>
        <w:tc>
          <w:tcPr>
            <w:tcW w:w="785" w:type="pct"/>
            <w:tcBorders>
              <w:top w:val="single" w:sz="12" w:space="0" w:color="auto"/>
            </w:tcBorders>
            <w:noWrap/>
            <w:tcMar>
              <w:top w:w="0" w:type="dxa"/>
              <w:left w:w="115" w:type="dxa"/>
              <w:bottom w:w="0" w:type="dxa"/>
              <w:right w:w="115" w:type="dxa"/>
            </w:tcMar>
            <w:vAlign w:val="center"/>
          </w:tcPr>
          <w:p w:rsidR="00B9524F" w:rsidRPr="00025287" w:rsidRDefault="00B9524F" w:rsidP="00025287">
            <w:pPr>
              <w:spacing w:before="40" w:after="40"/>
              <w:jc w:val="center"/>
              <w:rPr>
                <w:b/>
                <w:sz w:val="20"/>
                <w:szCs w:val="20"/>
              </w:rPr>
            </w:pPr>
            <w:r w:rsidRPr="00025287">
              <w:rPr>
                <w:b/>
                <w:sz w:val="20"/>
                <w:szCs w:val="20"/>
              </w:rPr>
              <w:t>Totals</w:t>
            </w:r>
          </w:p>
        </w:tc>
        <w:tc>
          <w:tcPr>
            <w:tcW w:w="702" w:type="pct"/>
            <w:tcBorders>
              <w:top w:val="single" w:sz="12" w:space="0" w:color="auto"/>
              <w:right w:val="single" w:sz="12" w:space="0" w:color="auto"/>
            </w:tcBorders>
            <w:noWrap/>
            <w:tcMar>
              <w:top w:w="0" w:type="dxa"/>
              <w:left w:w="108" w:type="dxa"/>
              <w:bottom w:w="0" w:type="dxa"/>
              <w:right w:w="108" w:type="dxa"/>
            </w:tcMar>
            <w:vAlign w:val="center"/>
          </w:tcPr>
          <w:p w:rsidR="00B9524F" w:rsidRPr="00025287" w:rsidRDefault="00B9524F" w:rsidP="00025287">
            <w:pPr>
              <w:spacing w:before="40" w:after="40"/>
              <w:jc w:val="center"/>
              <w:rPr>
                <w:b/>
                <w:color w:val="000000"/>
                <w:sz w:val="20"/>
                <w:szCs w:val="20"/>
              </w:rPr>
            </w:pPr>
            <w:r w:rsidRPr="00025287">
              <w:rPr>
                <w:b/>
                <w:color w:val="000000"/>
                <w:sz w:val="20"/>
                <w:szCs w:val="20"/>
              </w:rPr>
              <w:t>546</w:t>
            </w:r>
          </w:p>
        </w:tc>
        <w:tc>
          <w:tcPr>
            <w:tcW w:w="703" w:type="pct"/>
            <w:tcBorders>
              <w:top w:val="single" w:sz="12" w:space="0" w:color="auto"/>
            </w:tcBorders>
            <w:noWrap/>
            <w:tcMar>
              <w:top w:w="0" w:type="dxa"/>
              <w:left w:w="108" w:type="dxa"/>
              <w:bottom w:w="0" w:type="dxa"/>
              <w:right w:w="108" w:type="dxa"/>
            </w:tcMar>
            <w:vAlign w:val="center"/>
          </w:tcPr>
          <w:p w:rsidR="00B9524F" w:rsidRPr="00025287" w:rsidRDefault="00B9524F" w:rsidP="00025287">
            <w:pPr>
              <w:spacing w:before="40" w:after="40"/>
              <w:jc w:val="center"/>
              <w:rPr>
                <w:b/>
                <w:color w:val="000000"/>
                <w:sz w:val="20"/>
                <w:szCs w:val="20"/>
              </w:rPr>
            </w:pPr>
            <w:r w:rsidRPr="00025287">
              <w:rPr>
                <w:b/>
                <w:color w:val="000000"/>
                <w:sz w:val="20"/>
                <w:szCs w:val="20"/>
              </w:rPr>
              <w:t>4,188</w:t>
            </w:r>
          </w:p>
        </w:tc>
        <w:tc>
          <w:tcPr>
            <w:tcW w:w="703" w:type="pct"/>
            <w:tcBorders>
              <w:top w:val="single" w:sz="12" w:space="0" w:color="auto"/>
            </w:tcBorders>
            <w:noWrap/>
            <w:tcMar>
              <w:top w:w="0" w:type="dxa"/>
              <w:left w:w="108" w:type="dxa"/>
              <w:bottom w:w="0" w:type="dxa"/>
              <w:right w:w="108" w:type="dxa"/>
            </w:tcMar>
            <w:vAlign w:val="center"/>
          </w:tcPr>
          <w:p w:rsidR="00B9524F" w:rsidRPr="00025287" w:rsidRDefault="00B9524F" w:rsidP="00025287">
            <w:pPr>
              <w:spacing w:before="40" w:after="40"/>
              <w:jc w:val="center"/>
              <w:rPr>
                <w:b/>
                <w:color w:val="000000"/>
                <w:sz w:val="20"/>
                <w:szCs w:val="20"/>
              </w:rPr>
            </w:pPr>
            <w:r w:rsidRPr="00025287">
              <w:rPr>
                <w:b/>
                <w:color w:val="000000"/>
                <w:sz w:val="20"/>
                <w:szCs w:val="20"/>
              </w:rPr>
              <w:t>195</w:t>
            </w:r>
          </w:p>
        </w:tc>
        <w:tc>
          <w:tcPr>
            <w:tcW w:w="703" w:type="pct"/>
            <w:tcBorders>
              <w:top w:val="single" w:sz="12" w:space="0" w:color="auto"/>
            </w:tcBorders>
            <w:shd w:val="clear" w:color="auto" w:fill="auto"/>
            <w:vAlign w:val="center"/>
          </w:tcPr>
          <w:p w:rsidR="00B9524F" w:rsidRPr="00025287" w:rsidRDefault="00B9524F" w:rsidP="00025287">
            <w:pPr>
              <w:spacing w:before="40" w:after="40"/>
              <w:jc w:val="center"/>
              <w:rPr>
                <w:b/>
                <w:color w:val="000000"/>
                <w:sz w:val="20"/>
                <w:szCs w:val="20"/>
              </w:rPr>
            </w:pPr>
            <w:r w:rsidRPr="00025287">
              <w:rPr>
                <w:b/>
                <w:color w:val="000000"/>
                <w:sz w:val="20"/>
                <w:szCs w:val="20"/>
              </w:rPr>
              <w:t>3,750</w:t>
            </w:r>
          </w:p>
        </w:tc>
        <w:tc>
          <w:tcPr>
            <w:tcW w:w="703" w:type="pct"/>
            <w:tcBorders>
              <w:top w:val="single" w:sz="12" w:space="0" w:color="auto"/>
            </w:tcBorders>
            <w:shd w:val="clear" w:color="auto" w:fill="auto"/>
            <w:noWrap/>
            <w:tcMar>
              <w:top w:w="0" w:type="dxa"/>
              <w:left w:w="108" w:type="dxa"/>
              <w:bottom w:w="0" w:type="dxa"/>
              <w:right w:w="108" w:type="dxa"/>
            </w:tcMar>
            <w:vAlign w:val="center"/>
          </w:tcPr>
          <w:p w:rsidR="00B9524F" w:rsidRPr="00025287" w:rsidRDefault="00B9524F" w:rsidP="00025287">
            <w:pPr>
              <w:spacing w:before="40" w:after="40"/>
              <w:jc w:val="center"/>
              <w:rPr>
                <w:b/>
                <w:color w:val="000000"/>
                <w:sz w:val="20"/>
                <w:szCs w:val="20"/>
              </w:rPr>
            </w:pPr>
            <w:r w:rsidRPr="00025287">
              <w:rPr>
                <w:b/>
                <w:color w:val="000000"/>
                <w:sz w:val="20"/>
                <w:szCs w:val="20"/>
              </w:rPr>
              <w:t>89.5%</w:t>
            </w:r>
          </w:p>
        </w:tc>
        <w:tc>
          <w:tcPr>
            <w:tcW w:w="701" w:type="pct"/>
            <w:tcBorders>
              <w:top w:val="single" w:sz="12" w:space="0" w:color="auto"/>
            </w:tcBorders>
            <w:shd w:val="clear" w:color="auto" w:fill="F2F2F2" w:themeFill="background1" w:themeFillShade="F2"/>
            <w:vAlign w:val="center"/>
          </w:tcPr>
          <w:p w:rsidR="00B9524F" w:rsidRPr="00025287" w:rsidRDefault="00B9524F" w:rsidP="00025287">
            <w:pPr>
              <w:spacing w:before="40" w:after="40"/>
              <w:jc w:val="center"/>
              <w:rPr>
                <w:b/>
                <w:color w:val="000000"/>
                <w:sz w:val="20"/>
                <w:szCs w:val="20"/>
              </w:rPr>
            </w:pPr>
            <w:r w:rsidRPr="00025287">
              <w:rPr>
                <w:b/>
                <w:color w:val="000000"/>
                <w:sz w:val="20"/>
                <w:szCs w:val="20"/>
              </w:rPr>
              <w:t>93.9%</w:t>
            </w:r>
          </w:p>
        </w:tc>
      </w:tr>
    </w:tbl>
    <w:p w:rsidR="00B9524F" w:rsidRDefault="00B9524F" w:rsidP="003D6F34">
      <w:pPr>
        <w:rPr>
          <w:sz w:val="22"/>
        </w:rPr>
      </w:pPr>
    </w:p>
    <w:p w:rsidR="00B9524F" w:rsidRDefault="00B9524F">
      <w:pPr>
        <w:rPr>
          <w:sz w:val="22"/>
        </w:rPr>
      </w:pPr>
      <w:r>
        <w:rPr>
          <w:sz w:val="22"/>
        </w:rPr>
        <w:br w:type="page"/>
      </w:r>
    </w:p>
    <w:p w:rsidR="008B4A05" w:rsidRDefault="008B4A05" w:rsidP="003D6F34">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68"/>
        <w:gridCol w:w="1368"/>
        <w:gridCol w:w="1368"/>
        <w:gridCol w:w="1367"/>
        <w:gridCol w:w="1367"/>
        <w:gridCol w:w="1367"/>
        <w:gridCol w:w="1371"/>
      </w:tblGrid>
      <w:tr w:rsidR="0059339E" w:rsidRPr="00584056" w:rsidTr="0059339E">
        <w:trPr>
          <w:trHeight w:val="300"/>
          <w:tblHeader/>
        </w:trPr>
        <w:tc>
          <w:tcPr>
            <w:tcW w:w="5000" w:type="pct"/>
            <w:gridSpan w:val="7"/>
            <w:noWrap/>
            <w:tcMar>
              <w:top w:w="0" w:type="dxa"/>
              <w:left w:w="108" w:type="dxa"/>
              <w:bottom w:w="0" w:type="dxa"/>
              <w:right w:w="108" w:type="dxa"/>
            </w:tcMar>
            <w:vAlign w:val="bottom"/>
          </w:tcPr>
          <w:p w:rsidR="0059339E" w:rsidRPr="00584056" w:rsidRDefault="00B9524F" w:rsidP="00025287">
            <w:pPr>
              <w:spacing w:before="40" w:after="40"/>
              <w:jc w:val="center"/>
              <w:rPr>
                <w:b/>
                <w:color w:val="000000"/>
                <w:sz w:val="20"/>
                <w:szCs w:val="20"/>
              </w:rPr>
            </w:pPr>
            <w:r w:rsidRPr="00B9524F">
              <w:rPr>
                <w:b/>
                <w:color w:val="000000"/>
                <w:sz w:val="20"/>
                <w:szCs w:val="20"/>
              </w:rPr>
              <w:t xml:space="preserve">Table </w:t>
            </w:r>
            <w:r w:rsidR="00025287">
              <w:rPr>
                <w:b/>
                <w:color w:val="000000"/>
                <w:sz w:val="20"/>
                <w:szCs w:val="20"/>
              </w:rPr>
              <w:t>3</w:t>
            </w:r>
            <w:r w:rsidRPr="00B9524F">
              <w:rPr>
                <w:b/>
                <w:color w:val="000000"/>
                <w:sz w:val="20"/>
                <w:szCs w:val="20"/>
              </w:rPr>
              <w:t>:</w:t>
            </w:r>
            <w:r>
              <w:rPr>
                <w:color w:val="000000"/>
                <w:sz w:val="20"/>
                <w:szCs w:val="20"/>
              </w:rPr>
              <w:t xml:space="preserve"> </w:t>
            </w:r>
            <w:r w:rsidR="0059339E" w:rsidRPr="00584056">
              <w:rPr>
                <w:color w:val="000000"/>
                <w:sz w:val="20"/>
                <w:szCs w:val="20"/>
              </w:rPr>
              <w:t>FY2015 Course Completion Data</w:t>
            </w:r>
            <w:r w:rsidR="00025287">
              <w:rPr>
                <w:color w:val="000000"/>
                <w:sz w:val="20"/>
                <w:szCs w:val="20"/>
              </w:rPr>
              <w:t xml:space="preserve">, </w:t>
            </w:r>
            <w:r w:rsidR="00025287" w:rsidRPr="00584056">
              <w:rPr>
                <w:color w:val="000000"/>
                <w:sz w:val="20"/>
                <w:szCs w:val="20"/>
              </w:rPr>
              <w:t>TECCA</w:t>
            </w:r>
          </w:p>
        </w:tc>
      </w:tr>
      <w:tr w:rsidR="0059339E" w:rsidRPr="00584056" w:rsidTr="0059339E">
        <w:trPr>
          <w:trHeight w:val="300"/>
          <w:tblHeader/>
        </w:trPr>
        <w:tc>
          <w:tcPr>
            <w:tcW w:w="714" w:type="pct"/>
            <w:vMerge w:val="restart"/>
            <w:noWrap/>
            <w:tcMar>
              <w:top w:w="0" w:type="dxa"/>
              <w:left w:w="108" w:type="dxa"/>
              <w:bottom w:w="0" w:type="dxa"/>
              <w:right w:w="108" w:type="dxa"/>
            </w:tcMar>
          </w:tcPr>
          <w:p w:rsidR="0059339E" w:rsidRPr="00584056" w:rsidRDefault="0059339E" w:rsidP="00144B40">
            <w:pPr>
              <w:spacing w:before="40" w:after="40"/>
              <w:ind w:left="113" w:right="113"/>
              <w:rPr>
                <w:b/>
                <w:color w:val="000000"/>
                <w:sz w:val="20"/>
                <w:szCs w:val="20"/>
              </w:rPr>
            </w:pPr>
            <w:r w:rsidRPr="00584056">
              <w:rPr>
                <w:b/>
                <w:color w:val="000000"/>
                <w:sz w:val="20"/>
                <w:szCs w:val="20"/>
              </w:rPr>
              <w:t>Grade Level</w:t>
            </w:r>
          </w:p>
        </w:tc>
        <w:tc>
          <w:tcPr>
            <w:tcW w:w="714" w:type="pct"/>
            <w:tcBorders>
              <w:right w:val="single" w:sz="12" w:space="0" w:color="auto"/>
            </w:tcBorders>
            <w:vAlign w:val="center"/>
          </w:tcPr>
          <w:p w:rsidR="0059339E" w:rsidRPr="00584056" w:rsidRDefault="0059339E" w:rsidP="00144B40">
            <w:pPr>
              <w:spacing w:before="40" w:after="40"/>
              <w:jc w:val="center"/>
              <w:rPr>
                <w:b/>
                <w:color w:val="000000"/>
                <w:sz w:val="20"/>
                <w:szCs w:val="20"/>
              </w:rPr>
            </w:pPr>
            <w:r w:rsidRPr="00584056">
              <w:rPr>
                <w:b/>
                <w:color w:val="000000"/>
                <w:sz w:val="20"/>
                <w:szCs w:val="20"/>
              </w:rPr>
              <w:t>A.</w:t>
            </w:r>
          </w:p>
        </w:tc>
        <w:tc>
          <w:tcPr>
            <w:tcW w:w="714" w:type="pct"/>
            <w:shd w:val="clear" w:color="auto" w:fill="auto"/>
            <w:noWrap/>
            <w:tcMar>
              <w:top w:w="0" w:type="dxa"/>
              <w:left w:w="108" w:type="dxa"/>
              <w:bottom w:w="0" w:type="dxa"/>
              <w:right w:w="108" w:type="dxa"/>
            </w:tcMar>
            <w:vAlign w:val="center"/>
          </w:tcPr>
          <w:p w:rsidR="0059339E" w:rsidRPr="00584056" w:rsidRDefault="0059339E" w:rsidP="00144B40">
            <w:pPr>
              <w:spacing w:before="40" w:after="40"/>
              <w:jc w:val="center"/>
              <w:rPr>
                <w:b/>
                <w:color w:val="000000"/>
                <w:sz w:val="20"/>
                <w:szCs w:val="20"/>
              </w:rPr>
            </w:pPr>
            <w:r w:rsidRPr="00584056">
              <w:rPr>
                <w:b/>
                <w:color w:val="000000"/>
                <w:sz w:val="20"/>
                <w:szCs w:val="20"/>
              </w:rPr>
              <w:t>B.</w:t>
            </w:r>
          </w:p>
        </w:tc>
        <w:tc>
          <w:tcPr>
            <w:tcW w:w="714" w:type="pct"/>
            <w:shd w:val="clear" w:color="auto" w:fill="auto"/>
            <w:noWrap/>
            <w:tcMar>
              <w:top w:w="0" w:type="dxa"/>
              <w:left w:w="108" w:type="dxa"/>
              <w:bottom w:w="0" w:type="dxa"/>
              <w:right w:w="108" w:type="dxa"/>
            </w:tcMar>
            <w:vAlign w:val="center"/>
          </w:tcPr>
          <w:p w:rsidR="0059339E" w:rsidRPr="00584056" w:rsidRDefault="0059339E" w:rsidP="00144B40">
            <w:pPr>
              <w:spacing w:before="40" w:after="40"/>
              <w:jc w:val="center"/>
              <w:rPr>
                <w:b/>
                <w:color w:val="000000"/>
                <w:sz w:val="20"/>
                <w:szCs w:val="20"/>
              </w:rPr>
            </w:pPr>
            <w:r w:rsidRPr="00584056">
              <w:rPr>
                <w:b/>
                <w:color w:val="000000"/>
                <w:sz w:val="20"/>
                <w:szCs w:val="20"/>
              </w:rPr>
              <w:t>C.</w:t>
            </w:r>
          </w:p>
        </w:tc>
        <w:tc>
          <w:tcPr>
            <w:tcW w:w="714" w:type="pct"/>
            <w:vAlign w:val="center"/>
          </w:tcPr>
          <w:p w:rsidR="0059339E" w:rsidRPr="00584056" w:rsidRDefault="0059339E" w:rsidP="00144B40">
            <w:pPr>
              <w:spacing w:before="40" w:after="40"/>
              <w:jc w:val="center"/>
              <w:rPr>
                <w:b/>
                <w:color w:val="000000"/>
                <w:sz w:val="20"/>
                <w:szCs w:val="20"/>
              </w:rPr>
            </w:pPr>
            <w:r w:rsidRPr="00584056">
              <w:rPr>
                <w:b/>
                <w:color w:val="000000"/>
                <w:sz w:val="20"/>
                <w:szCs w:val="20"/>
              </w:rPr>
              <w:t>D.</w:t>
            </w:r>
          </w:p>
        </w:tc>
        <w:tc>
          <w:tcPr>
            <w:tcW w:w="714" w:type="pct"/>
            <w:shd w:val="clear" w:color="auto" w:fill="auto"/>
            <w:noWrap/>
            <w:tcMar>
              <w:top w:w="0" w:type="dxa"/>
              <w:left w:w="108" w:type="dxa"/>
              <w:bottom w:w="0" w:type="dxa"/>
              <w:right w:w="108" w:type="dxa"/>
            </w:tcMar>
            <w:vAlign w:val="center"/>
          </w:tcPr>
          <w:p w:rsidR="0059339E" w:rsidRPr="00584056" w:rsidRDefault="0059339E" w:rsidP="00144B40">
            <w:pPr>
              <w:spacing w:before="40" w:after="40"/>
              <w:jc w:val="center"/>
              <w:rPr>
                <w:b/>
                <w:color w:val="000000"/>
                <w:sz w:val="20"/>
                <w:szCs w:val="20"/>
              </w:rPr>
            </w:pPr>
            <w:r w:rsidRPr="00584056">
              <w:rPr>
                <w:b/>
                <w:color w:val="000000"/>
                <w:sz w:val="20"/>
                <w:szCs w:val="20"/>
              </w:rPr>
              <w:t>E.</w:t>
            </w:r>
          </w:p>
        </w:tc>
        <w:tc>
          <w:tcPr>
            <w:tcW w:w="716" w:type="pct"/>
            <w:shd w:val="clear" w:color="auto" w:fill="F2F2F2" w:themeFill="background1" w:themeFillShade="F2"/>
            <w:vAlign w:val="center"/>
          </w:tcPr>
          <w:p w:rsidR="0059339E" w:rsidRPr="00584056" w:rsidRDefault="0059339E" w:rsidP="00144B40">
            <w:pPr>
              <w:spacing w:before="40" w:after="40"/>
              <w:jc w:val="center"/>
              <w:rPr>
                <w:b/>
                <w:color w:val="000000"/>
                <w:sz w:val="20"/>
                <w:szCs w:val="20"/>
              </w:rPr>
            </w:pPr>
            <w:r w:rsidRPr="00584056">
              <w:rPr>
                <w:b/>
                <w:color w:val="000000"/>
                <w:sz w:val="20"/>
                <w:szCs w:val="20"/>
              </w:rPr>
              <w:t>F.</w:t>
            </w:r>
          </w:p>
        </w:tc>
      </w:tr>
      <w:tr w:rsidR="00025287" w:rsidRPr="00584056" w:rsidTr="0059339E">
        <w:trPr>
          <w:cantSplit/>
          <w:trHeight w:val="1277"/>
          <w:tblHeader/>
        </w:trPr>
        <w:tc>
          <w:tcPr>
            <w:tcW w:w="714" w:type="pct"/>
            <w:vMerge/>
            <w:tcBorders>
              <w:bottom w:val="single" w:sz="12" w:space="0" w:color="auto"/>
            </w:tcBorders>
            <w:noWrap/>
            <w:tcMar>
              <w:top w:w="0" w:type="dxa"/>
              <w:left w:w="108" w:type="dxa"/>
              <w:bottom w:w="0" w:type="dxa"/>
              <w:right w:w="108" w:type="dxa"/>
            </w:tcMar>
            <w:textDirection w:val="btLr"/>
            <w:vAlign w:val="center"/>
            <w:hideMark/>
          </w:tcPr>
          <w:p w:rsidR="00025287" w:rsidRPr="00584056" w:rsidRDefault="00025287" w:rsidP="00025287">
            <w:pPr>
              <w:spacing w:before="40" w:after="40"/>
              <w:ind w:left="113" w:right="113"/>
              <w:rPr>
                <w:b/>
                <w:color w:val="000000"/>
                <w:sz w:val="20"/>
                <w:szCs w:val="20"/>
              </w:rPr>
            </w:pPr>
          </w:p>
        </w:tc>
        <w:tc>
          <w:tcPr>
            <w:tcW w:w="714" w:type="pct"/>
            <w:tcBorders>
              <w:bottom w:val="single" w:sz="12" w:space="0" w:color="auto"/>
              <w:right w:val="single" w:sz="12" w:space="0" w:color="auto"/>
            </w:tcBorders>
            <w:noWrap/>
            <w:tcMar>
              <w:top w:w="0" w:type="dxa"/>
              <w:left w:w="108" w:type="dxa"/>
              <w:bottom w:w="0" w:type="dxa"/>
              <w:right w:w="108" w:type="dxa"/>
            </w:tcMar>
            <w:textDirection w:val="btLr"/>
            <w:vAlign w:val="center"/>
            <w:hideMark/>
          </w:tcPr>
          <w:p w:rsidR="00025287" w:rsidRPr="00584056" w:rsidRDefault="00025287" w:rsidP="00AC423C">
            <w:pPr>
              <w:spacing w:before="40" w:after="40"/>
              <w:ind w:left="113" w:right="113"/>
              <w:rPr>
                <w:b/>
                <w:color w:val="000000"/>
                <w:sz w:val="20"/>
                <w:szCs w:val="20"/>
              </w:rPr>
            </w:pPr>
            <w:r w:rsidRPr="00584056">
              <w:rPr>
                <w:b/>
                <w:color w:val="000000"/>
                <w:sz w:val="20"/>
                <w:szCs w:val="20"/>
              </w:rPr>
              <w:t xml:space="preserve">Students in </w:t>
            </w:r>
            <w:r w:rsidR="00AC423C">
              <w:rPr>
                <w:b/>
                <w:color w:val="000000"/>
                <w:sz w:val="20"/>
                <w:szCs w:val="20"/>
              </w:rPr>
              <w:t>G</w:t>
            </w:r>
            <w:r w:rsidRPr="00584056">
              <w:rPr>
                <w:b/>
                <w:color w:val="000000"/>
                <w:sz w:val="20"/>
                <w:szCs w:val="20"/>
              </w:rPr>
              <w:t xml:space="preserve">rade </w:t>
            </w:r>
            <w:r w:rsidR="00AC423C">
              <w:rPr>
                <w:b/>
                <w:color w:val="000000"/>
                <w:sz w:val="20"/>
                <w:szCs w:val="20"/>
              </w:rPr>
              <w:t>L</w:t>
            </w:r>
            <w:r w:rsidRPr="00584056">
              <w:rPr>
                <w:b/>
                <w:color w:val="000000"/>
                <w:sz w:val="20"/>
                <w:szCs w:val="20"/>
              </w:rPr>
              <w:t>evel</w:t>
            </w:r>
          </w:p>
        </w:tc>
        <w:tc>
          <w:tcPr>
            <w:tcW w:w="714" w:type="pct"/>
            <w:tcBorders>
              <w:bottom w:val="single" w:sz="12" w:space="0" w:color="auto"/>
            </w:tcBorders>
            <w:shd w:val="clear" w:color="auto" w:fill="auto"/>
            <w:noWrap/>
            <w:tcMar>
              <w:top w:w="0" w:type="dxa"/>
              <w:left w:w="108" w:type="dxa"/>
              <w:bottom w:w="0" w:type="dxa"/>
              <w:right w:w="108" w:type="dxa"/>
            </w:tcMar>
            <w:textDirection w:val="btLr"/>
            <w:vAlign w:val="center"/>
            <w:hideMark/>
          </w:tcPr>
          <w:p w:rsidR="00025287" w:rsidRPr="00584056" w:rsidRDefault="00025287" w:rsidP="00AC423C">
            <w:pPr>
              <w:spacing w:before="40" w:after="40"/>
              <w:ind w:left="113" w:right="113"/>
              <w:rPr>
                <w:b/>
                <w:color w:val="000000"/>
                <w:sz w:val="20"/>
                <w:szCs w:val="20"/>
              </w:rPr>
            </w:pPr>
            <w:r w:rsidRPr="00584056">
              <w:rPr>
                <w:b/>
                <w:color w:val="000000"/>
                <w:sz w:val="20"/>
                <w:szCs w:val="20"/>
              </w:rPr>
              <w:t xml:space="preserve">Courses </w:t>
            </w:r>
            <w:r w:rsidR="00AC423C">
              <w:rPr>
                <w:b/>
                <w:color w:val="000000"/>
                <w:sz w:val="20"/>
                <w:szCs w:val="20"/>
              </w:rPr>
              <w:t>A</w:t>
            </w:r>
            <w:r w:rsidRPr="00584056">
              <w:rPr>
                <w:b/>
                <w:color w:val="000000"/>
                <w:sz w:val="20"/>
                <w:szCs w:val="20"/>
              </w:rPr>
              <w:t>ttempted</w:t>
            </w:r>
          </w:p>
        </w:tc>
        <w:tc>
          <w:tcPr>
            <w:tcW w:w="714" w:type="pct"/>
            <w:tcBorders>
              <w:bottom w:val="single" w:sz="12" w:space="0" w:color="auto"/>
            </w:tcBorders>
            <w:shd w:val="clear" w:color="auto" w:fill="auto"/>
            <w:noWrap/>
            <w:tcMar>
              <w:top w:w="0" w:type="dxa"/>
              <w:left w:w="108" w:type="dxa"/>
              <w:bottom w:w="0" w:type="dxa"/>
              <w:right w:w="108" w:type="dxa"/>
            </w:tcMar>
            <w:textDirection w:val="btLr"/>
            <w:vAlign w:val="center"/>
            <w:hideMark/>
          </w:tcPr>
          <w:p w:rsidR="00025287" w:rsidRPr="00584056" w:rsidRDefault="00025287" w:rsidP="00AC423C">
            <w:pPr>
              <w:spacing w:before="40" w:after="40"/>
              <w:ind w:left="113" w:right="113"/>
              <w:rPr>
                <w:b/>
                <w:color w:val="000000"/>
                <w:sz w:val="20"/>
                <w:szCs w:val="20"/>
              </w:rPr>
            </w:pPr>
            <w:r w:rsidRPr="00584056">
              <w:rPr>
                <w:b/>
                <w:color w:val="000000"/>
                <w:sz w:val="20"/>
                <w:szCs w:val="20"/>
              </w:rPr>
              <w:t xml:space="preserve">Courses </w:t>
            </w:r>
            <w:r w:rsidR="00AC423C">
              <w:rPr>
                <w:b/>
                <w:color w:val="000000"/>
                <w:sz w:val="20"/>
                <w:szCs w:val="20"/>
              </w:rPr>
              <w:t>I</w:t>
            </w:r>
            <w:r w:rsidRPr="00584056">
              <w:rPr>
                <w:b/>
                <w:color w:val="000000"/>
                <w:sz w:val="20"/>
                <w:szCs w:val="20"/>
              </w:rPr>
              <w:t>ncomplete</w:t>
            </w:r>
          </w:p>
        </w:tc>
        <w:tc>
          <w:tcPr>
            <w:tcW w:w="714" w:type="pct"/>
            <w:tcBorders>
              <w:bottom w:val="single" w:sz="12" w:space="0" w:color="auto"/>
            </w:tcBorders>
            <w:textDirection w:val="btLr"/>
            <w:vAlign w:val="center"/>
          </w:tcPr>
          <w:p w:rsidR="00025287" w:rsidRPr="00025287" w:rsidRDefault="00025287" w:rsidP="00AC423C">
            <w:pPr>
              <w:spacing w:before="40" w:after="40"/>
              <w:ind w:left="113" w:right="113"/>
              <w:rPr>
                <w:b/>
                <w:color w:val="000000"/>
                <w:sz w:val="20"/>
                <w:szCs w:val="20"/>
              </w:rPr>
            </w:pPr>
            <w:r w:rsidRPr="00025287">
              <w:rPr>
                <w:b/>
                <w:color w:val="000000"/>
                <w:sz w:val="20"/>
                <w:szCs w:val="20"/>
              </w:rPr>
              <w:t xml:space="preserve">Courses </w:t>
            </w:r>
            <w:r w:rsidR="00AC423C">
              <w:rPr>
                <w:b/>
                <w:color w:val="000000"/>
                <w:sz w:val="20"/>
                <w:szCs w:val="20"/>
              </w:rPr>
              <w:t>P</w:t>
            </w:r>
            <w:r w:rsidRPr="00025287">
              <w:rPr>
                <w:b/>
                <w:color w:val="000000"/>
                <w:sz w:val="20"/>
                <w:szCs w:val="20"/>
              </w:rPr>
              <w:t>assed</w:t>
            </w:r>
            <w:r>
              <w:rPr>
                <w:b/>
                <w:color w:val="000000"/>
                <w:sz w:val="20"/>
                <w:szCs w:val="20"/>
              </w:rPr>
              <w:t xml:space="preserve"> (#)</w:t>
            </w:r>
          </w:p>
        </w:tc>
        <w:tc>
          <w:tcPr>
            <w:tcW w:w="714" w:type="pct"/>
            <w:tcBorders>
              <w:bottom w:val="single" w:sz="12" w:space="0" w:color="auto"/>
            </w:tcBorders>
            <w:shd w:val="clear" w:color="auto" w:fill="auto"/>
            <w:noWrap/>
            <w:tcMar>
              <w:top w:w="0" w:type="dxa"/>
              <w:left w:w="108" w:type="dxa"/>
              <w:bottom w:w="0" w:type="dxa"/>
              <w:right w:w="108" w:type="dxa"/>
            </w:tcMar>
            <w:textDirection w:val="btLr"/>
            <w:vAlign w:val="center"/>
            <w:hideMark/>
          </w:tcPr>
          <w:p w:rsidR="00025287" w:rsidRPr="00025287" w:rsidRDefault="00025287" w:rsidP="00AC423C">
            <w:pPr>
              <w:spacing w:before="40" w:after="40"/>
              <w:ind w:left="113" w:right="113"/>
              <w:rPr>
                <w:b/>
                <w:color w:val="000000"/>
                <w:sz w:val="20"/>
                <w:szCs w:val="20"/>
              </w:rPr>
            </w:pPr>
            <w:r w:rsidRPr="00025287">
              <w:rPr>
                <w:b/>
                <w:color w:val="000000"/>
                <w:sz w:val="20"/>
                <w:szCs w:val="20"/>
              </w:rPr>
              <w:t xml:space="preserve">Courses </w:t>
            </w:r>
            <w:r w:rsidR="00AC423C">
              <w:rPr>
                <w:b/>
                <w:color w:val="000000"/>
                <w:sz w:val="20"/>
                <w:szCs w:val="20"/>
              </w:rPr>
              <w:t>C</w:t>
            </w:r>
            <w:r w:rsidRPr="00025287">
              <w:rPr>
                <w:b/>
                <w:color w:val="000000"/>
                <w:sz w:val="20"/>
                <w:szCs w:val="20"/>
              </w:rPr>
              <w:t>ompleted</w:t>
            </w:r>
            <w:r>
              <w:rPr>
                <w:b/>
                <w:color w:val="000000"/>
                <w:sz w:val="20"/>
                <w:szCs w:val="20"/>
              </w:rPr>
              <w:t xml:space="preserve"> (%)</w:t>
            </w:r>
          </w:p>
        </w:tc>
        <w:tc>
          <w:tcPr>
            <w:tcW w:w="716" w:type="pct"/>
            <w:tcBorders>
              <w:bottom w:val="single" w:sz="12" w:space="0" w:color="auto"/>
            </w:tcBorders>
            <w:shd w:val="clear" w:color="auto" w:fill="F2F2F2" w:themeFill="background1" w:themeFillShade="F2"/>
            <w:textDirection w:val="btLr"/>
            <w:vAlign w:val="center"/>
          </w:tcPr>
          <w:p w:rsidR="00025287" w:rsidRPr="00025287" w:rsidRDefault="00025287" w:rsidP="00AC423C">
            <w:pPr>
              <w:spacing w:before="40" w:after="40"/>
              <w:ind w:left="113" w:right="113"/>
              <w:rPr>
                <w:b/>
                <w:color w:val="000000"/>
                <w:sz w:val="20"/>
                <w:szCs w:val="20"/>
              </w:rPr>
            </w:pPr>
            <w:r w:rsidRPr="00025287">
              <w:rPr>
                <w:b/>
                <w:color w:val="000000"/>
                <w:sz w:val="20"/>
                <w:szCs w:val="20"/>
              </w:rPr>
              <w:t xml:space="preserve">Courses </w:t>
            </w:r>
            <w:r w:rsidR="00AC423C">
              <w:rPr>
                <w:b/>
                <w:color w:val="000000"/>
                <w:sz w:val="20"/>
                <w:szCs w:val="20"/>
              </w:rPr>
              <w:t>P</w:t>
            </w:r>
            <w:r w:rsidRPr="00025287">
              <w:rPr>
                <w:b/>
                <w:color w:val="000000"/>
                <w:sz w:val="20"/>
                <w:szCs w:val="20"/>
              </w:rPr>
              <w:t>assed</w:t>
            </w:r>
            <w:r>
              <w:rPr>
                <w:b/>
                <w:color w:val="000000"/>
                <w:sz w:val="20"/>
                <w:szCs w:val="20"/>
              </w:rPr>
              <w:t xml:space="preserve"> (%)</w:t>
            </w:r>
          </w:p>
        </w:tc>
      </w:tr>
      <w:tr w:rsidR="0059339E" w:rsidRPr="00584056" w:rsidTr="004550DA">
        <w:trPr>
          <w:trHeight w:val="300"/>
        </w:trPr>
        <w:tc>
          <w:tcPr>
            <w:tcW w:w="714" w:type="pct"/>
            <w:tcBorders>
              <w:top w:val="single" w:sz="12" w:space="0" w:color="auto"/>
            </w:tcBorders>
            <w:noWrap/>
            <w:tcMar>
              <w:top w:w="0" w:type="dxa"/>
              <w:left w:w="108" w:type="dxa"/>
              <w:bottom w:w="0" w:type="dxa"/>
              <w:right w:w="108" w:type="dxa"/>
            </w:tcMar>
            <w:vAlign w:val="center"/>
            <w:hideMark/>
          </w:tcPr>
          <w:p w:rsidR="0059339E" w:rsidRPr="00584056" w:rsidRDefault="0059339E" w:rsidP="00144B40">
            <w:pPr>
              <w:spacing w:before="40" w:after="40"/>
              <w:jc w:val="center"/>
              <w:rPr>
                <w:sz w:val="20"/>
                <w:szCs w:val="20"/>
              </w:rPr>
            </w:pPr>
            <w:r w:rsidRPr="00584056">
              <w:rPr>
                <w:sz w:val="20"/>
                <w:szCs w:val="20"/>
              </w:rPr>
              <w:t>K</w:t>
            </w:r>
          </w:p>
        </w:tc>
        <w:tc>
          <w:tcPr>
            <w:tcW w:w="714" w:type="pct"/>
            <w:tcBorders>
              <w:top w:val="single" w:sz="12" w:space="0" w:color="auto"/>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7</w:t>
            </w:r>
          </w:p>
        </w:tc>
        <w:tc>
          <w:tcPr>
            <w:tcW w:w="714" w:type="pct"/>
            <w:tcBorders>
              <w:top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63</w:t>
            </w:r>
          </w:p>
        </w:tc>
        <w:tc>
          <w:tcPr>
            <w:tcW w:w="714" w:type="pct"/>
            <w:tcBorders>
              <w:top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0</w:t>
            </w:r>
          </w:p>
        </w:tc>
        <w:tc>
          <w:tcPr>
            <w:tcW w:w="714" w:type="pct"/>
            <w:tcBorders>
              <w:top w:val="single" w:sz="12" w:space="0" w:color="auto"/>
            </w:tcBorders>
            <w:shd w:val="clear" w:color="auto" w:fill="auto"/>
            <w:vAlign w:val="center"/>
          </w:tcPr>
          <w:p w:rsidR="0059339E" w:rsidRPr="00584056" w:rsidRDefault="0059339E" w:rsidP="00144B40">
            <w:pPr>
              <w:spacing w:before="40" w:after="40"/>
              <w:jc w:val="center"/>
              <w:rPr>
                <w:sz w:val="20"/>
                <w:szCs w:val="20"/>
              </w:rPr>
            </w:pPr>
            <w:r w:rsidRPr="00584056">
              <w:rPr>
                <w:sz w:val="20"/>
                <w:szCs w:val="20"/>
              </w:rPr>
              <w:t>59</w:t>
            </w:r>
          </w:p>
        </w:tc>
        <w:tc>
          <w:tcPr>
            <w:tcW w:w="714" w:type="pct"/>
            <w:tcBorders>
              <w:top w:val="single" w:sz="12" w:space="0" w:color="auto"/>
            </w:tcBorders>
            <w:shd w:val="clear" w:color="auto" w:fill="auto"/>
            <w:noWrap/>
            <w:tcMar>
              <w:top w:w="0" w:type="dxa"/>
              <w:left w:w="108" w:type="dxa"/>
              <w:bottom w:w="0" w:type="dxa"/>
              <w:right w:w="108" w:type="dxa"/>
            </w:tcMar>
            <w:vAlign w:val="center"/>
          </w:tcPr>
          <w:p w:rsidR="0059339E" w:rsidRPr="00584056" w:rsidRDefault="0059339E" w:rsidP="004550DA">
            <w:pPr>
              <w:spacing w:before="40" w:after="40"/>
              <w:jc w:val="center"/>
              <w:rPr>
                <w:sz w:val="20"/>
                <w:szCs w:val="20"/>
              </w:rPr>
            </w:pPr>
            <w:r w:rsidRPr="00584056">
              <w:rPr>
                <w:sz w:val="20"/>
                <w:szCs w:val="20"/>
              </w:rPr>
              <w:t>100%</w:t>
            </w:r>
          </w:p>
        </w:tc>
        <w:tc>
          <w:tcPr>
            <w:tcW w:w="716" w:type="pct"/>
            <w:tcBorders>
              <w:top w:val="single" w:sz="12" w:space="0" w:color="auto"/>
            </w:tcBorders>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93.</w:t>
            </w:r>
            <w:r w:rsidR="004550DA">
              <w:rPr>
                <w:sz w:val="20"/>
                <w:szCs w:val="20"/>
              </w:rPr>
              <w:t>7</w:t>
            </w:r>
            <w:r w:rsidRPr="00584056">
              <w:rPr>
                <w:sz w:val="20"/>
                <w:szCs w:val="20"/>
              </w:rPr>
              <w:t>%</w:t>
            </w:r>
          </w:p>
        </w:tc>
      </w:tr>
      <w:tr w:rsidR="004550DA" w:rsidRPr="00584056" w:rsidTr="00076B65">
        <w:trPr>
          <w:trHeight w:val="300"/>
        </w:trPr>
        <w:tc>
          <w:tcPr>
            <w:tcW w:w="714" w:type="pct"/>
            <w:noWrap/>
            <w:tcMar>
              <w:top w:w="0" w:type="dxa"/>
              <w:left w:w="108" w:type="dxa"/>
              <w:bottom w:w="0" w:type="dxa"/>
              <w:right w:w="108" w:type="dxa"/>
            </w:tcMar>
            <w:vAlign w:val="center"/>
            <w:hideMark/>
          </w:tcPr>
          <w:p w:rsidR="004550DA" w:rsidRPr="00584056" w:rsidRDefault="004550DA" w:rsidP="004550DA">
            <w:pPr>
              <w:spacing w:before="40" w:after="40"/>
              <w:jc w:val="center"/>
              <w:rPr>
                <w:sz w:val="20"/>
                <w:szCs w:val="20"/>
              </w:rPr>
            </w:pPr>
            <w:r w:rsidRPr="00584056">
              <w:rPr>
                <w:sz w:val="20"/>
                <w:szCs w:val="20"/>
              </w:rPr>
              <w:t>1</w:t>
            </w:r>
          </w:p>
        </w:tc>
        <w:tc>
          <w:tcPr>
            <w:tcW w:w="714" w:type="pct"/>
            <w:tcBorders>
              <w:right w:val="single" w:sz="12" w:space="0" w:color="auto"/>
            </w:tcBorders>
            <w:noWrap/>
            <w:tcMar>
              <w:top w:w="0" w:type="dxa"/>
              <w:left w:w="108" w:type="dxa"/>
              <w:bottom w:w="0" w:type="dxa"/>
              <w:right w:w="108" w:type="dxa"/>
            </w:tcMar>
            <w:vAlign w:val="center"/>
          </w:tcPr>
          <w:p w:rsidR="004550DA" w:rsidRPr="00584056" w:rsidRDefault="004550DA" w:rsidP="004550DA">
            <w:pPr>
              <w:spacing w:before="40" w:after="40"/>
              <w:jc w:val="center"/>
              <w:rPr>
                <w:sz w:val="20"/>
                <w:szCs w:val="20"/>
              </w:rPr>
            </w:pPr>
            <w:r w:rsidRPr="00584056">
              <w:rPr>
                <w:sz w:val="20"/>
                <w:szCs w:val="20"/>
              </w:rPr>
              <w:t>7</w:t>
            </w:r>
          </w:p>
        </w:tc>
        <w:tc>
          <w:tcPr>
            <w:tcW w:w="714" w:type="pct"/>
            <w:noWrap/>
            <w:tcMar>
              <w:top w:w="0" w:type="dxa"/>
              <w:left w:w="108" w:type="dxa"/>
              <w:bottom w:w="0" w:type="dxa"/>
              <w:right w:w="108" w:type="dxa"/>
            </w:tcMar>
            <w:vAlign w:val="center"/>
          </w:tcPr>
          <w:p w:rsidR="004550DA" w:rsidRPr="00584056" w:rsidRDefault="004550DA" w:rsidP="004550DA">
            <w:pPr>
              <w:spacing w:before="40" w:after="40"/>
              <w:jc w:val="center"/>
              <w:rPr>
                <w:sz w:val="20"/>
                <w:szCs w:val="20"/>
              </w:rPr>
            </w:pPr>
            <w:r w:rsidRPr="00584056">
              <w:rPr>
                <w:sz w:val="20"/>
                <w:szCs w:val="20"/>
              </w:rPr>
              <w:t>63</w:t>
            </w:r>
          </w:p>
        </w:tc>
        <w:tc>
          <w:tcPr>
            <w:tcW w:w="714" w:type="pct"/>
            <w:noWrap/>
            <w:tcMar>
              <w:top w:w="0" w:type="dxa"/>
              <w:left w:w="108" w:type="dxa"/>
              <w:bottom w:w="0" w:type="dxa"/>
              <w:right w:w="108" w:type="dxa"/>
            </w:tcMar>
            <w:vAlign w:val="center"/>
          </w:tcPr>
          <w:p w:rsidR="004550DA" w:rsidRPr="00584056" w:rsidRDefault="004550DA" w:rsidP="004550DA">
            <w:pPr>
              <w:spacing w:before="40" w:after="40"/>
              <w:jc w:val="center"/>
              <w:rPr>
                <w:sz w:val="20"/>
                <w:szCs w:val="20"/>
              </w:rPr>
            </w:pPr>
            <w:r w:rsidRPr="00584056">
              <w:rPr>
                <w:sz w:val="20"/>
                <w:szCs w:val="20"/>
              </w:rPr>
              <w:t>0</w:t>
            </w:r>
          </w:p>
        </w:tc>
        <w:tc>
          <w:tcPr>
            <w:tcW w:w="714" w:type="pct"/>
            <w:shd w:val="clear" w:color="auto" w:fill="auto"/>
            <w:vAlign w:val="center"/>
          </w:tcPr>
          <w:p w:rsidR="004550DA" w:rsidRPr="00584056" w:rsidRDefault="004550DA" w:rsidP="004550DA">
            <w:pPr>
              <w:spacing w:before="40" w:after="40"/>
              <w:jc w:val="center"/>
              <w:rPr>
                <w:sz w:val="20"/>
                <w:szCs w:val="20"/>
              </w:rPr>
            </w:pPr>
            <w:r w:rsidRPr="00584056">
              <w:rPr>
                <w:sz w:val="20"/>
                <w:szCs w:val="20"/>
              </w:rPr>
              <w:t>63</w:t>
            </w:r>
          </w:p>
        </w:tc>
        <w:tc>
          <w:tcPr>
            <w:tcW w:w="714" w:type="pct"/>
            <w:shd w:val="clear" w:color="auto" w:fill="auto"/>
            <w:noWrap/>
            <w:tcMar>
              <w:top w:w="0" w:type="dxa"/>
              <w:left w:w="108" w:type="dxa"/>
              <w:bottom w:w="0" w:type="dxa"/>
              <w:right w:w="108" w:type="dxa"/>
            </w:tcMar>
            <w:vAlign w:val="center"/>
          </w:tcPr>
          <w:p w:rsidR="004550DA" w:rsidRPr="00584056" w:rsidRDefault="004550DA" w:rsidP="004550DA">
            <w:pPr>
              <w:spacing w:before="40" w:after="40"/>
              <w:jc w:val="center"/>
              <w:rPr>
                <w:sz w:val="20"/>
                <w:szCs w:val="20"/>
              </w:rPr>
            </w:pPr>
            <w:r w:rsidRPr="00584056">
              <w:rPr>
                <w:sz w:val="20"/>
                <w:szCs w:val="20"/>
              </w:rPr>
              <w:t>100%</w:t>
            </w:r>
          </w:p>
        </w:tc>
        <w:tc>
          <w:tcPr>
            <w:tcW w:w="716" w:type="pct"/>
            <w:shd w:val="clear" w:color="auto" w:fill="F2F2F2" w:themeFill="background1" w:themeFillShade="F2"/>
          </w:tcPr>
          <w:p w:rsidR="004550DA" w:rsidRPr="00584056" w:rsidRDefault="004550DA" w:rsidP="004550DA">
            <w:pPr>
              <w:spacing w:before="40" w:after="40"/>
              <w:jc w:val="center"/>
              <w:rPr>
                <w:sz w:val="20"/>
                <w:szCs w:val="20"/>
              </w:rPr>
            </w:pPr>
            <w:r w:rsidRPr="008752EE">
              <w:rPr>
                <w:sz w:val="20"/>
                <w:szCs w:val="20"/>
              </w:rPr>
              <w:t>100%</w:t>
            </w:r>
          </w:p>
        </w:tc>
      </w:tr>
      <w:tr w:rsidR="004550DA" w:rsidRPr="00584056" w:rsidTr="00076B65">
        <w:trPr>
          <w:trHeight w:val="300"/>
        </w:trPr>
        <w:tc>
          <w:tcPr>
            <w:tcW w:w="714" w:type="pct"/>
            <w:noWrap/>
            <w:tcMar>
              <w:top w:w="0" w:type="dxa"/>
              <w:left w:w="108" w:type="dxa"/>
              <w:bottom w:w="0" w:type="dxa"/>
              <w:right w:w="108" w:type="dxa"/>
            </w:tcMar>
            <w:vAlign w:val="center"/>
            <w:hideMark/>
          </w:tcPr>
          <w:p w:rsidR="004550DA" w:rsidRPr="00584056" w:rsidRDefault="004550DA" w:rsidP="004550DA">
            <w:pPr>
              <w:spacing w:before="40" w:after="40"/>
              <w:jc w:val="center"/>
              <w:rPr>
                <w:sz w:val="20"/>
                <w:szCs w:val="20"/>
              </w:rPr>
            </w:pPr>
            <w:r w:rsidRPr="00584056">
              <w:rPr>
                <w:sz w:val="20"/>
                <w:szCs w:val="20"/>
              </w:rPr>
              <w:t>2</w:t>
            </w:r>
          </w:p>
        </w:tc>
        <w:tc>
          <w:tcPr>
            <w:tcW w:w="714" w:type="pct"/>
            <w:tcBorders>
              <w:right w:val="single" w:sz="12" w:space="0" w:color="auto"/>
            </w:tcBorders>
            <w:noWrap/>
            <w:tcMar>
              <w:top w:w="0" w:type="dxa"/>
              <w:left w:w="108" w:type="dxa"/>
              <w:bottom w:w="0" w:type="dxa"/>
              <w:right w:w="108" w:type="dxa"/>
            </w:tcMar>
            <w:vAlign w:val="center"/>
          </w:tcPr>
          <w:p w:rsidR="004550DA" w:rsidRPr="00584056" w:rsidRDefault="004550DA" w:rsidP="004550DA">
            <w:pPr>
              <w:spacing w:before="40" w:after="40"/>
              <w:jc w:val="center"/>
              <w:rPr>
                <w:sz w:val="20"/>
                <w:szCs w:val="20"/>
              </w:rPr>
            </w:pPr>
            <w:r w:rsidRPr="00584056">
              <w:rPr>
                <w:sz w:val="20"/>
                <w:szCs w:val="20"/>
              </w:rPr>
              <w:t>9</w:t>
            </w:r>
          </w:p>
        </w:tc>
        <w:tc>
          <w:tcPr>
            <w:tcW w:w="714" w:type="pct"/>
            <w:noWrap/>
            <w:tcMar>
              <w:top w:w="0" w:type="dxa"/>
              <w:left w:w="108" w:type="dxa"/>
              <w:bottom w:w="0" w:type="dxa"/>
              <w:right w:w="108" w:type="dxa"/>
            </w:tcMar>
            <w:vAlign w:val="center"/>
          </w:tcPr>
          <w:p w:rsidR="004550DA" w:rsidRPr="00584056" w:rsidRDefault="004550DA" w:rsidP="004550DA">
            <w:pPr>
              <w:spacing w:before="40" w:after="40"/>
              <w:jc w:val="center"/>
              <w:rPr>
                <w:sz w:val="20"/>
                <w:szCs w:val="20"/>
              </w:rPr>
            </w:pPr>
            <w:r w:rsidRPr="00584056">
              <w:rPr>
                <w:sz w:val="20"/>
                <w:szCs w:val="20"/>
              </w:rPr>
              <w:t>87</w:t>
            </w:r>
          </w:p>
        </w:tc>
        <w:tc>
          <w:tcPr>
            <w:tcW w:w="714" w:type="pct"/>
            <w:noWrap/>
            <w:tcMar>
              <w:top w:w="0" w:type="dxa"/>
              <w:left w:w="108" w:type="dxa"/>
              <w:bottom w:w="0" w:type="dxa"/>
              <w:right w:w="108" w:type="dxa"/>
            </w:tcMar>
            <w:vAlign w:val="center"/>
          </w:tcPr>
          <w:p w:rsidR="004550DA" w:rsidRPr="00584056" w:rsidRDefault="004550DA" w:rsidP="004550DA">
            <w:pPr>
              <w:spacing w:before="40" w:after="40"/>
              <w:jc w:val="center"/>
              <w:rPr>
                <w:sz w:val="20"/>
                <w:szCs w:val="20"/>
              </w:rPr>
            </w:pPr>
            <w:r w:rsidRPr="00584056">
              <w:rPr>
                <w:sz w:val="20"/>
                <w:szCs w:val="20"/>
              </w:rPr>
              <w:t>5</w:t>
            </w:r>
          </w:p>
        </w:tc>
        <w:tc>
          <w:tcPr>
            <w:tcW w:w="714" w:type="pct"/>
            <w:shd w:val="clear" w:color="auto" w:fill="auto"/>
            <w:vAlign w:val="center"/>
          </w:tcPr>
          <w:p w:rsidR="004550DA" w:rsidRPr="00584056" w:rsidRDefault="004550DA" w:rsidP="004550DA">
            <w:pPr>
              <w:spacing w:before="40" w:after="40"/>
              <w:jc w:val="center"/>
              <w:rPr>
                <w:sz w:val="20"/>
                <w:szCs w:val="20"/>
              </w:rPr>
            </w:pPr>
            <w:r w:rsidRPr="00584056">
              <w:rPr>
                <w:sz w:val="20"/>
                <w:szCs w:val="20"/>
              </w:rPr>
              <w:t>82</w:t>
            </w:r>
          </w:p>
        </w:tc>
        <w:tc>
          <w:tcPr>
            <w:tcW w:w="714" w:type="pct"/>
            <w:shd w:val="clear" w:color="auto" w:fill="auto"/>
            <w:noWrap/>
            <w:tcMar>
              <w:top w:w="0" w:type="dxa"/>
              <w:left w:w="108" w:type="dxa"/>
              <w:bottom w:w="0" w:type="dxa"/>
              <w:right w:w="108" w:type="dxa"/>
            </w:tcMar>
            <w:vAlign w:val="center"/>
          </w:tcPr>
          <w:p w:rsidR="004550DA" w:rsidRPr="00584056" w:rsidRDefault="004550DA" w:rsidP="004550DA">
            <w:pPr>
              <w:spacing w:before="40" w:after="40"/>
              <w:jc w:val="center"/>
              <w:rPr>
                <w:sz w:val="20"/>
                <w:szCs w:val="20"/>
              </w:rPr>
            </w:pPr>
            <w:r w:rsidRPr="00584056">
              <w:rPr>
                <w:sz w:val="20"/>
                <w:szCs w:val="20"/>
              </w:rPr>
              <w:t>94.</w:t>
            </w:r>
            <w:r>
              <w:rPr>
                <w:sz w:val="20"/>
                <w:szCs w:val="20"/>
              </w:rPr>
              <w:t>3</w:t>
            </w:r>
            <w:r w:rsidRPr="00584056">
              <w:rPr>
                <w:sz w:val="20"/>
                <w:szCs w:val="20"/>
              </w:rPr>
              <w:t>%</w:t>
            </w:r>
          </w:p>
        </w:tc>
        <w:tc>
          <w:tcPr>
            <w:tcW w:w="716" w:type="pct"/>
            <w:shd w:val="clear" w:color="auto" w:fill="F2F2F2" w:themeFill="background1" w:themeFillShade="F2"/>
          </w:tcPr>
          <w:p w:rsidR="004550DA" w:rsidRPr="00584056" w:rsidRDefault="004550DA" w:rsidP="004550DA">
            <w:pPr>
              <w:spacing w:before="40" w:after="40"/>
              <w:jc w:val="center"/>
              <w:rPr>
                <w:sz w:val="20"/>
                <w:szCs w:val="20"/>
              </w:rPr>
            </w:pPr>
            <w:r w:rsidRPr="008752EE">
              <w:rPr>
                <w:sz w:val="20"/>
                <w:szCs w:val="20"/>
              </w:rPr>
              <w:t>100%</w:t>
            </w:r>
          </w:p>
        </w:tc>
      </w:tr>
      <w:tr w:rsidR="0059339E" w:rsidRPr="00584056" w:rsidTr="004550DA">
        <w:trPr>
          <w:trHeight w:val="300"/>
        </w:trPr>
        <w:tc>
          <w:tcPr>
            <w:tcW w:w="714" w:type="pct"/>
            <w:noWrap/>
            <w:tcMar>
              <w:top w:w="0" w:type="dxa"/>
              <w:left w:w="108" w:type="dxa"/>
              <w:bottom w:w="0" w:type="dxa"/>
              <w:right w:w="108" w:type="dxa"/>
            </w:tcMar>
            <w:vAlign w:val="center"/>
            <w:hideMark/>
          </w:tcPr>
          <w:p w:rsidR="0059339E" w:rsidRPr="00584056" w:rsidRDefault="0059339E" w:rsidP="00144B40">
            <w:pPr>
              <w:spacing w:before="40" w:after="40"/>
              <w:jc w:val="center"/>
              <w:rPr>
                <w:sz w:val="20"/>
                <w:szCs w:val="20"/>
              </w:rPr>
            </w:pPr>
            <w:r w:rsidRPr="00584056">
              <w:rPr>
                <w:sz w:val="20"/>
                <w:szCs w:val="20"/>
              </w:rPr>
              <w:t>3</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8</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72</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0</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54</w:t>
            </w:r>
          </w:p>
        </w:tc>
        <w:tc>
          <w:tcPr>
            <w:tcW w:w="714" w:type="pct"/>
            <w:shd w:val="clear" w:color="auto" w:fill="auto"/>
            <w:noWrap/>
            <w:tcMar>
              <w:top w:w="0" w:type="dxa"/>
              <w:left w:w="108" w:type="dxa"/>
              <w:bottom w:w="0" w:type="dxa"/>
              <w:right w:w="108" w:type="dxa"/>
            </w:tcMar>
            <w:vAlign w:val="center"/>
          </w:tcPr>
          <w:p w:rsidR="0059339E" w:rsidRPr="00584056" w:rsidRDefault="004550DA" w:rsidP="00144B40">
            <w:pPr>
              <w:spacing w:before="40" w:after="40"/>
              <w:jc w:val="center"/>
              <w:rPr>
                <w:sz w:val="20"/>
                <w:szCs w:val="20"/>
              </w:rPr>
            </w:pPr>
            <w:r w:rsidRPr="00584056">
              <w:rPr>
                <w:sz w:val="20"/>
                <w:szCs w:val="20"/>
              </w:rPr>
              <w:t>100%</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75%</w:t>
            </w:r>
          </w:p>
        </w:tc>
      </w:tr>
      <w:tr w:rsidR="0059339E" w:rsidRPr="00584056" w:rsidTr="004550DA">
        <w:trPr>
          <w:trHeight w:val="300"/>
        </w:trPr>
        <w:tc>
          <w:tcPr>
            <w:tcW w:w="714" w:type="pct"/>
            <w:noWrap/>
            <w:tcMar>
              <w:top w:w="0" w:type="dxa"/>
              <w:left w:w="108" w:type="dxa"/>
              <w:bottom w:w="0" w:type="dxa"/>
              <w:right w:w="108" w:type="dxa"/>
            </w:tcMar>
            <w:vAlign w:val="center"/>
            <w:hideMark/>
          </w:tcPr>
          <w:p w:rsidR="0059339E" w:rsidRPr="00584056" w:rsidRDefault="0059339E" w:rsidP="00144B40">
            <w:pPr>
              <w:spacing w:before="40" w:after="40"/>
              <w:jc w:val="center"/>
              <w:rPr>
                <w:sz w:val="20"/>
                <w:szCs w:val="20"/>
              </w:rPr>
            </w:pPr>
            <w:r w:rsidRPr="00584056">
              <w:rPr>
                <w:sz w:val="20"/>
                <w:szCs w:val="20"/>
              </w:rPr>
              <w:t>4</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5</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48</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1</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46</w:t>
            </w:r>
          </w:p>
        </w:tc>
        <w:tc>
          <w:tcPr>
            <w:tcW w:w="714" w:type="pct"/>
            <w:shd w:val="clear" w:color="auto" w:fill="auto"/>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97.9%</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97.</w:t>
            </w:r>
            <w:r w:rsidR="004550DA">
              <w:rPr>
                <w:sz w:val="20"/>
                <w:szCs w:val="20"/>
              </w:rPr>
              <w:t>9</w:t>
            </w:r>
            <w:r w:rsidRPr="00584056">
              <w:rPr>
                <w:sz w:val="20"/>
                <w:szCs w:val="20"/>
              </w:rPr>
              <w:t>%</w:t>
            </w:r>
          </w:p>
        </w:tc>
      </w:tr>
      <w:tr w:rsidR="0059339E" w:rsidRPr="00584056" w:rsidTr="004550DA">
        <w:trPr>
          <w:trHeight w:val="300"/>
        </w:trPr>
        <w:tc>
          <w:tcPr>
            <w:tcW w:w="714" w:type="pct"/>
            <w:noWrap/>
            <w:tcMar>
              <w:top w:w="0" w:type="dxa"/>
              <w:left w:w="108" w:type="dxa"/>
              <w:bottom w:w="0" w:type="dxa"/>
              <w:right w:w="108" w:type="dxa"/>
            </w:tcMar>
            <w:vAlign w:val="center"/>
            <w:hideMark/>
          </w:tcPr>
          <w:p w:rsidR="0059339E" w:rsidRPr="00584056" w:rsidRDefault="0059339E" w:rsidP="00144B40">
            <w:pPr>
              <w:spacing w:before="40" w:after="40"/>
              <w:jc w:val="center"/>
              <w:rPr>
                <w:sz w:val="20"/>
                <w:szCs w:val="20"/>
              </w:rPr>
            </w:pPr>
            <w:r w:rsidRPr="00584056">
              <w:rPr>
                <w:sz w:val="20"/>
                <w:szCs w:val="20"/>
              </w:rPr>
              <w:t>5</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9</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77</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4</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68</w:t>
            </w:r>
          </w:p>
        </w:tc>
        <w:tc>
          <w:tcPr>
            <w:tcW w:w="714" w:type="pct"/>
            <w:shd w:val="clear" w:color="auto" w:fill="auto"/>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94.8%</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93.</w:t>
            </w:r>
            <w:r w:rsidR="004550DA">
              <w:rPr>
                <w:sz w:val="20"/>
                <w:szCs w:val="20"/>
              </w:rPr>
              <w:t>2</w:t>
            </w:r>
            <w:r w:rsidRPr="00584056">
              <w:rPr>
                <w:sz w:val="20"/>
                <w:szCs w:val="20"/>
              </w:rPr>
              <w:t>%</w:t>
            </w:r>
          </w:p>
        </w:tc>
      </w:tr>
      <w:tr w:rsidR="0059339E" w:rsidRPr="00584056" w:rsidTr="004550DA">
        <w:trPr>
          <w:trHeight w:val="300"/>
        </w:trPr>
        <w:tc>
          <w:tcPr>
            <w:tcW w:w="714" w:type="pct"/>
            <w:noWrap/>
            <w:tcMar>
              <w:top w:w="0" w:type="dxa"/>
              <w:left w:w="108" w:type="dxa"/>
              <w:bottom w:w="0" w:type="dxa"/>
              <w:right w:w="108" w:type="dxa"/>
            </w:tcMar>
            <w:vAlign w:val="center"/>
            <w:hideMark/>
          </w:tcPr>
          <w:p w:rsidR="0059339E" w:rsidRPr="00584056" w:rsidRDefault="0059339E" w:rsidP="00144B40">
            <w:pPr>
              <w:spacing w:before="40" w:after="40"/>
              <w:jc w:val="center"/>
              <w:rPr>
                <w:sz w:val="20"/>
                <w:szCs w:val="20"/>
              </w:rPr>
            </w:pPr>
            <w:r w:rsidRPr="00584056">
              <w:rPr>
                <w:sz w:val="20"/>
                <w:szCs w:val="20"/>
              </w:rPr>
              <w:t>6</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19</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197</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1</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184</w:t>
            </w:r>
          </w:p>
        </w:tc>
        <w:tc>
          <w:tcPr>
            <w:tcW w:w="714" w:type="pct"/>
            <w:shd w:val="clear" w:color="auto" w:fill="auto"/>
            <w:noWrap/>
            <w:tcMar>
              <w:top w:w="0" w:type="dxa"/>
              <w:left w:w="108" w:type="dxa"/>
              <w:bottom w:w="0" w:type="dxa"/>
              <w:right w:w="108" w:type="dxa"/>
            </w:tcMar>
            <w:vAlign w:val="center"/>
          </w:tcPr>
          <w:p w:rsidR="0059339E" w:rsidRPr="00584056" w:rsidRDefault="0059339E" w:rsidP="004550DA">
            <w:pPr>
              <w:spacing w:before="40" w:after="40"/>
              <w:jc w:val="center"/>
              <w:rPr>
                <w:sz w:val="20"/>
                <w:szCs w:val="20"/>
              </w:rPr>
            </w:pPr>
            <w:r w:rsidRPr="00584056">
              <w:rPr>
                <w:sz w:val="20"/>
                <w:szCs w:val="20"/>
              </w:rPr>
              <w:t>99.</w:t>
            </w:r>
            <w:r w:rsidR="004550DA">
              <w:rPr>
                <w:sz w:val="20"/>
                <w:szCs w:val="20"/>
              </w:rPr>
              <w:t>5</w:t>
            </w:r>
            <w:r w:rsidRPr="00584056">
              <w:rPr>
                <w:sz w:val="20"/>
                <w:szCs w:val="20"/>
              </w:rPr>
              <w:t>%</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93.</w:t>
            </w:r>
            <w:r w:rsidR="004550DA">
              <w:rPr>
                <w:sz w:val="20"/>
                <w:szCs w:val="20"/>
              </w:rPr>
              <w:t>9</w:t>
            </w:r>
            <w:r w:rsidRPr="00584056">
              <w:rPr>
                <w:sz w:val="20"/>
                <w:szCs w:val="20"/>
              </w:rPr>
              <w:t>%</w:t>
            </w:r>
          </w:p>
        </w:tc>
      </w:tr>
      <w:tr w:rsidR="0059339E" w:rsidRPr="00584056" w:rsidTr="004550DA">
        <w:trPr>
          <w:trHeight w:val="300"/>
        </w:trPr>
        <w:tc>
          <w:tcPr>
            <w:tcW w:w="714" w:type="pct"/>
            <w:noWrap/>
            <w:tcMar>
              <w:top w:w="0" w:type="dxa"/>
              <w:left w:w="108" w:type="dxa"/>
              <w:bottom w:w="0" w:type="dxa"/>
              <w:right w:w="108" w:type="dxa"/>
            </w:tcMar>
            <w:vAlign w:val="center"/>
            <w:hideMark/>
          </w:tcPr>
          <w:p w:rsidR="0059339E" w:rsidRPr="00584056" w:rsidRDefault="0059339E" w:rsidP="00144B40">
            <w:pPr>
              <w:spacing w:before="40" w:after="40"/>
              <w:jc w:val="center"/>
              <w:rPr>
                <w:sz w:val="20"/>
                <w:szCs w:val="20"/>
              </w:rPr>
            </w:pPr>
            <w:r w:rsidRPr="00584056">
              <w:rPr>
                <w:sz w:val="20"/>
                <w:szCs w:val="20"/>
              </w:rPr>
              <w:t>7</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22</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228</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2</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178</w:t>
            </w:r>
          </w:p>
        </w:tc>
        <w:tc>
          <w:tcPr>
            <w:tcW w:w="714" w:type="pct"/>
            <w:shd w:val="clear" w:color="auto" w:fill="auto"/>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99.1%</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78.7%</w:t>
            </w:r>
          </w:p>
        </w:tc>
      </w:tr>
      <w:tr w:rsidR="0059339E" w:rsidRPr="00584056" w:rsidTr="004550DA">
        <w:trPr>
          <w:trHeight w:val="300"/>
        </w:trPr>
        <w:tc>
          <w:tcPr>
            <w:tcW w:w="714" w:type="pct"/>
            <w:noWrap/>
            <w:tcMar>
              <w:top w:w="0" w:type="dxa"/>
              <w:left w:w="115" w:type="dxa"/>
              <w:bottom w:w="0" w:type="dxa"/>
              <w:right w:w="115" w:type="dxa"/>
            </w:tcMar>
            <w:vAlign w:val="center"/>
            <w:hideMark/>
          </w:tcPr>
          <w:p w:rsidR="0059339E" w:rsidRPr="00584056" w:rsidRDefault="0059339E" w:rsidP="00144B40">
            <w:pPr>
              <w:spacing w:before="40" w:after="40"/>
              <w:jc w:val="center"/>
              <w:rPr>
                <w:sz w:val="20"/>
                <w:szCs w:val="20"/>
              </w:rPr>
            </w:pPr>
            <w:r w:rsidRPr="00584056">
              <w:rPr>
                <w:sz w:val="20"/>
                <w:szCs w:val="20"/>
              </w:rPr>
              <w:t>8</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27</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275</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3</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225</w:t>
            </w:r>
          </w:p>
        </w:tc>
        <w:tc>
          <w:tcPr>
            <w:tcW w:w="714" w:type="pct"/>
            <w:shd w:val="clear" w:color="auto" w:fill="auto"/>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98.9%</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82.7%</w:t>
            </w:r>
          </w:p>
        </w:tc>
      </w:tr>
      <w:tr w:rsidR="0059339E" w:rsidRPr="00584056" w:rsidTr="004550DA">
        <w:trPr>
          <w:trHeight w:val="300"/>
        </w:trPr>
        <w:tc>
          <w:tcPr>
            <w:tcW w:w="714" w:type="pct"/>
            <w:noWrap/>
            <w:tcMar>
              <w:top w:w="0" w:type="dxa"/>
              <w:left w:w="115" w:type="dxa"/>
              <w:bottom w:w="0" w:type="dxa"/>
              <w:right w:w="115" w:type="dxa"/>
            </w:tcMar>
            <w:vAlign w:val="center"/>
            <w:hideMark/>
          </w:tcPr>
          <w:p w:rsidR="0059339E" w:rsidRPr="00584056" w:rsidRDefault="0059339E" w:rsidP="00144B40">
            <w:pPr>
              <w:spacing w:before="40" w:after="40"/>
              <w:jc w:val="center"/>
              <w:rPr>
                <w:sz w:val="20"/>
                <w:szCs w:val="20"/>
              </w:rPr>
            </w:pPr>
            <w:r w:rsidRPr="00584056">
              <w:rPr>
                <w:sz w:val="20"/>
                <w:szCs w:val="20"/>
              </w:rPr>
              <w:t>9</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53</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493</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2</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310</w:t>
            </w:r>
          </w:p>
        </w:tc>
        <w:tc>
          <w:tcPr>
            <w:tcW w:w="714" w:type="pct"/>
            <w:shd w:val="clear" w:color="auto" w:fill="auto"/>
            <w:noWrap/>
            <w:tcMar>
              <w:top w:w="0" w:type="dxa"/>
              <w:left w:w="108" w:type="dxa"/>
              <w:bottom w:w="0" w:type="dxa"/>
              <w:right w:w="108" w:type="dxa"/>
            </w:tcMar>
            <w:vAlign w:val="center"/>
          </w:tcPr>
          <w:p w:rsidR="0059339E" w:rsidRPr="00584056" w:rsidRDefault="0059339E" w:rsidP="004550DA">
            <w:pPr>
              <w:spacing w:before="40" w:after="40"/>
              <w:jc w:val="center"/>
              <w:rPr>
                <w:sz w:val="20"/>
                <w:szCs w:val="20"/>
              </w:rPr>
            </w:pPr>
            <w:r w:rsidRPr="00584056">
              <w:rPr>
                <w:sz w:val="20"/>
                <w:szCs w:val="20"/>
              </w:rPr>
              <w:t>99.</w:t>
            </w:r>
            <w:r w:rsidR="004550DA">
              <w:rPr>
                <w:sz w:val="20"/>
                <w:szCs w:val="20"/>
              </w:rPr>
              <w:t>6</w:t>
            </w:r>
            <w:r w:rsidRPr="00584056">
              <w:rPr>
                <w:sz w:val="20"/>
                <w:szCs w:val="20"/>
              </w:rPr>
              <w:t>%</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63.1%</w:t>
            </w:r>
          </w:p>
        </w:tc>
      </w:tr>
      <w:tr w:rsidR="0059339E" w:rsidRPr="00584056" w:rsidTr="004550DA">
        <w:trPr>
          <w:trHeight w:val="300"/>
        </w:trPr>
        <w:tc>
          <w:tcPr>
            <w:tcW w:w="714" w:type="pct"/>
            <w:noWrap/>
            <w:tcMar>
              <w:top w:w="0" w:type="dxa"/>
              <w:left w:w="115" w:type="dxa"/>
              <w:bottom w:w="0" w:type="dxa"/>
              <w:right w:w="115" w:type="dxa"/>
            </w:tcMar>
            <w:vAlign w:val="center"/>
            <w:hideMark/>
          </w:tcPr>
          <w:p w:rsidR="0059339E" w:rsidRPr="00584056" w:rsidRDefault="0059339E" w:rsidP="00144B40">
            <w:pPr>
              <w:spacing w:before="40" w:after="40"/>
              <w:jc w:val="center"/>
              <w:rPr>
                <w:sz w:val="20"/>
                <w:szCs w:val="20"/>
              </w:rPr>
            </w:pPr>
            <w:r w:rsidRPr="00584056">
              <w:rPr>
                <w:sz w:val="20"/>
                <w:szCs w:val="20"/>
              </w:rPr>
              <w:t>10</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42</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378</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3</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263</w:t>
            </w:r>
          </w:p>
        </w:tc>
        <w:tc>
          <w:tcPr>
            <w:tcW w:w="714" w:type="pct"/>
            <w:shd w:val="clear" w:color="auto" w:fill="auto"/>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99.2%</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70.1%</w:t>
            </w:r>
          </w:p>
        </w:tc>
      </w:tr>
      <w:tr w:rsidR="0059339E" w:rsidRPr="00584056" w:rsidTr="004550DA">
        <w:trPr>
          <w:trHeight w:val="300"/>
        </w:trPr>
        <w:tc>
          <w:tcPr>
            <w:tcW w:w="714" w:type="pct"/>
            <w:noWrap/>
            <w:tcMar>
              <w:top w:w="0" w:type="dxa"/>
              <w:left w:w="115" w:type="dxa"/>
              <w:bottom w:w="0" w:type="dxa"/>
              <w:right w:w="115" w:type="dxa"/>
            </w:tcMar>
            <w:vAlign w:val="center"/>
            <w:hideMark/>
          </w:tcPr>
          <w:p w:rsidR="0059339E" w:rsidRPr="00584056" w:rsidRDefault="0059339E" w:rsidP="00144B40">
            <w:pPr>
              <w:spacing w:before="40" w:after="40"/>
              <w:jc w:val="center"/>
              <w:rPr>
                <w:sz w:val="20"/>
                <w:szCs w:val="20"/>
              </w:rPr>
            </w:pPr>
            <w:r w:rsidRPr="00584056">
              <w:rPr>
                <w:sz w:val="20"/>
                <w:szCs w:val="20"/>
              </w:rPr>
              <w:t>11</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24</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220</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2</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184</w:t>
            </w:r>
          </w:p>
        </w:tc>
        <w:tc>
          <w:tcPr>
            <w:tcW w:w="714" w:type="pct"/>
            <w:shd w:val="clear" w:color="auto" w:fill="auto"/>
            <w:noWrap/>
            <w:tcMar>
              <w:top w:w="0" w:type="dxa"/>
              <w:left w:w="108" w:type="dxa"/>
              <w:bottom w:w="0" w:type="dxa"/>
              <w:right w:w="108" w:type="dxa"/>
            </w:tcMar>
            <w:vAlign w:val="center"/>
          </w:tcPr>
          <w:p w:rsidR="0059339E" w:rsidRPr="00584056" w:rsidRDefault="0059339E" w:rsidP="004550DA">
            <w:pPr>
              <w:spacing w:before="40" w:after="40"/>
              <w:jc w:val="center"/>
              <w:rPr>
                <w:sz w:val="20"/>
                <w:szCs w:val="20"/>
              </w:rPr>
            </w:pPr>
            <w:r w:rsidRPr="00584056">
              <w:rPr>
                <w:sz w:val="20"/>
                <w:szCs w:val="20"/>
              </w:rPr>
              <w:t>99.</w:t>
            </w:r>
            <w:r w:rsidR="004550DA">
              <w:rPr>
                <w:sz w:val="20"/>
                <w:szCs w:val="20"/>
              </w:rPr>
              <w:t>1</w:t>
            </w:r>
            <w:r w:rsidRPr="00584056">
              <w:rPr>
                <w:sz w:val="20"/>
                <w:szCs w:val="20"/>
              </w:rPr>
              <w:t>%</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84.4%</w:t>
            </w:r>
          </w:p>
        </w:tc>
      </w:tr>
      <w:tr w:rsidR="0059339E" w:rsidRPr="00584056" w:rsidTr="004550DA">
        <w:trPr>
          <w:trHeight w:val="300"/>
        </w:trPr>
        <w:tc>
          <w:tcPr>
            <w:tcW w:w="714" w:type="pct"/>
            <w:noWrap/>
            <w:tcMar>
              <w:top w:w="0" w:type="dxa"/>
              <w:left w:w="115" w:type="dxa"/>
              <w:bottom w:w="0" w:type="dxa"/>
              <w:right w:w="115" w:type="dxa"/>
            </w:tcMar>
            <w:vAlign w:val="center"/>
            <w:hideMark/>
          </w:tcPr>
          <w:p w:rsidR="0059339E" w:rsidRPr="00584056" w:rsidRDefault="0059339E" w:rsidP="00144B40">
            <w:pPr>
              <w:spacing w:before="40" w:after="40"/>
              <w:jc w:val="center"/>
              <w:rPr>
                <w:sz w:val="20"/>
                <w:szCs w:val="20"/>
              </w:rPr>
            </w:pPr>
            <w:r w:rsidRPr="00584056">
              <w:rPr>
                <w:sz w:val="20"/>
                <w:szCs w:val="20"/>
              </w:rPr>
              <w:t>12</w:t>
            </w:r>
          </w:p>
        </w:tc>
        <w:tc>
          <w:tcPr>
            <w:tcW w:w="714" w:type="pct"/>
            <w:tcBorders>
              <w:right w:val="single" w:sz="12" w:space="0" w:color="auto"/>
            </w:tcBorders>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11</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138</w:t>
            </w:r>
          </w:p>
        </w:tc>
        <w:tc>
          <w:tcPr>
            <w:tcW w:w="714" w:type="pct"/>
            <w:noWrap/>
            <w:tcMar>
              <w:top w:w="0" w:type="dxa"/>
              <w:left w:w="108" w:type="dxa"/>
              <w:bottom w:w="0" w:type="dxa"/>
              <w:right w:w="108" w:type="dxa"/>
            </w:tcMar>
            <w:vAlign w:val="center"/>
          </w:tcPr>
          <w:p w:rsidR="0059339E" w:rsidRPr="00584056" w:rsidRDefault="0059339E" w:rsidP="00144B40">
            <w:pPr>
              <w:spacing w:before="40" w:after="40"/>
              <w:jc w:val="center"/>
              <w:rPr>
                <w:sz w:val="20"/>
                <w:szCs w:val="20"/>
              </w:rPr>
            </w:pPr>
            <w:r w:rsidRPr="00584056">
              <w:rPr>
                <w:sz w:val="20"/>
                <w:szCs w:val="20"/>
              </w:rPr>
              <w:t>1</w:t>
            </w:r>
          </w:p>
        </w:tc>
        <w:tc>
          <w:tcPr>
            <w:tcW w:w="714" w:type="pct"/>
            <w:shd w:val="clear" w:color="auto" w:fill="auto"/>
            <w:vAlign w:val="center"/>
          </w:tcPr>
          <w:p w:rsidR="0059339E" w:rsidRPr="00584056" w:rsidRDefault="0059339E" w:rsidP="00144B40">
            <w:pPr>
              <w:spacing w:before="40" w:after="40"/>
              <w:jc w:val="center"/>
              <w:rPr>
                <w:sz w:val="20"/>
                <w:szCs w:val="20"/>
              </w:rPr>
            </w:pPr>
            <w:r w:rsidRPr="00584056">
              <w:rPr>
                <w:sz w:val="20"/>
                <w:szCs w:val="20"/>
              </w:rPr>
              <w:t>125</w:t>
            </w:r>
          </w:p>
        </w:tc>
        <w:tc>
          <w:tcPr>
            <w:tcW w:w="714" w:type="pct"/>
            <w:shd w:val="clear" w:color="auto" w:fill="auto"/>
            <w:noWrap/>
            <w:tcMar>
              <w:top w:w="0" w:type="dxa"/>
              <w:left w:w="108" w:type="dxa"/>
              <w:bottom w:w="0" w:type="dxa"/>
              <w:right w:w="108" w:type="dxa"/>
            </w:tcMar>
            <w:vAlign w:val="center"/>
          </w:tcPr>
          <w:p w:rsidR="0059339E" w:rsidRPr="00584056" w:rsidRDefault="0059339E" w:rsidP="004550DA">
            <w:pPr>
              <w:spacing w:before="40" w:after="40"/>
              <w:jc w:val="center"/>
              <w:rPr>
                <w:sz w:val="20"/>
                <w:szCs w:val="20"/>
              </w:rPr>
            </w:pPr>
            <w:r w:rsidRPr="00584056">
              <w:rPr>
                <w:sz w:val="20"/>
                <w:szCs w:val="20"/>
              </w:rPr>
              <w:t>99.</w:t>
            </w:r>
            <w:r w:rsidR="004550DA">
              <w:rPr>
                <w:sz w:val="20"/>
                <w:szCs w:val="20"/>
              </w:rPr>
              <w:t>3</w:t>
            </w:r>
            <w:r w:rsidRPr="00584056">
              <w:rPr>
                <w:sz w:val="20"/>
                <w:szCs w:val="20"/>
              </w:rPr>
              <w:t>%</w:t>
            </w:r>
          </w:p>
        </w:tc>
        <w:tc>
          <w:tcPr>
            <w:tcW w:w="716" w:type="pct"/>
            <w:shd w:val="clear" w:color="auto" w:fill="F2F2F2" w:themeFill="background1" w:themeFillShade="F2"/>
            <w:vAlign w:val="center"/>
          </w:tcPr>
          <w:p w:rsidR="0059339E" w:rsidRPr="00584056" w:rsidRDefault="0059339E" w:rsidP="00144B40">
            <w:pPr>
              <w:spacing w:before="40" w:after="40"/>
              <w:jc w:val="center"/>
              <w:rPr>
                <w:sz w:val="20"/>
                <w:szCs w:val="20"/>
              </w:rPr>
            </w:pPr>
            <w:r w:rsidRPr="00584056">
              <w:rPr>
                <w:sz w:val="20"/>
                <w:szCs w:val="20"/>
              </w:rPr>
              <w:t>91.2%</w:t>
            </w:r>
          </w:p>
        </w:tc>
      </w:tr>
      <w:tr w:rsidR="00B9524F" w:rsidRPr="00584056" w:rsidTr="004550DA">
        <w:trPr>
          <w:trHeight w:val="300"/>
        </w:trPr>
        <w:tc>
          <w:tcPr>
            <w:tcW w:w="714" w:type="pct"/>
            <w:noWrap/>
            <w:tcMar>
              <w:top w:w="0" w:type="dxa"/>
              <w:left w:w="115" w:type="dxa"/>
              <w:bottom w:w="0" w:type="dxa"/>
              <w:right w:w="115" w:type="dxa"/>
            </w:tcMar>
            <w:vAlign w:val="center"/>
          </w:tcPr>
          <w:p w:rsidR="00B9524F" w:rsidRPr="00584056" w:rsidRDefault="00B9524F" w:rsidP="00B9524F">
            <w:pPr>
              <w:spacing w:before="40" w:after="40"/>
              <w:jc w:val="center"/>
              <w:rPr>
                <w:sz w:val="20"/>
                <w:szCs w:val="20"/>
              </w:rPr>
            </w:pPr>
            <w:r>
              <w:rPr>
                <w:sz w:val="20"/>
                <w:szCs w:val="20"/>
              </w:rPr>
              <w:t>Totals</w:t>
            </w:r>
          </w:p>
        </w:tc>
        <w:tc>
          <w:tcPr>
            <w:tcW w:w="714" w:type="pct"/>
            <w:tcBorders>
              <w:right w:val="single" w:sz="12" w:space="0" w:color="auto"/>
            </w:tcBorders>
            <w:noWrap/>
            <w:tcMar>
              <w:top w:w="0" w:type="dxa"/>
              <w:left w:w="108" w:type="dxa"/>
              <w:bottom w:w="0" w:type="dxa"/>
              <w:right w:w="108" w:type="dxa"/>
            </w:tcMar>
            <w:vAlign w:val="center"/>
          </w:tcPr>
          <w:p w:rsidR="00B9524F" w:rsidRPr="00B9524F" w:rsidRDefault="00B9524F" w:rsidP="00B9524F">
            <w:pPr>
              <w:jc w:val="center"/>
              <w:rPr>
                <w:b/>
                <w:color w:val="000000"/>
                <w:sz w:val="20"/>
                <w:szCs w:val="20"/>
              </w:rPr>
            </w:pPr>
            <w:r w:rsidRPr="00B9524F">
              <w:rPr>
                <w:b/>
                <w:color w:val="000000"/>
                <w:sz w:val="20"/>
                <w:szCs w:val="20"/>
              </w:rPr>
              <w:t>243</w:t>
            </w:r>
          </w:p>
        </w:tc>
        <w:tc>
          <w:tcPr>
            <w:tcW w:w="714" w:type="pct"/>
            <w:noWrap/>
            <w:tcMar>
              <w:top w:w="0" w:type="dxa"/>
              <w:left w:w="108" w:type="dxa"/>
              <w:bottom w:w="0" w:type="dxa"/>
              <w:right w:w="108" w:type="dxa"/>
            </w:tcMar>
            <w:vAlign w:val="center"/>
          </w:tcPr>
          <w:p w:rsidR="00B9524F" w:rsidRPr="00B9524F" w:rsidRDefault="00B9524F" w:rsidP="00B9524F">
            <w:pPr>
              <w:jc w:val="center"/>
              <w:rPr>
                <w:b/>
                <w:color w:val="000000"/>
                <w:sz w:val="20"/>
                <w:szCs w:val="20"/>
              </w:rPr>
            </w:pPr>
            <w:r w:rsidRPr="00B9524F">
              <w:rPr>
                <w:b/>
                <w:color w:val="000000"/>
                <w:sz w:val="20"/>
                <w:szCs w:val="20"/>
              </w:rPr>
              <w:t>2</w:t>
            </w:r>
            <w:r>
              <w:rPr>
                <w:b/>
                <w:color w:val="000000"/>
                <w:sz w:val="20"/>
                <w:szCs w:val="20"/>
              </w:rPr>
              <w:t>,</w:t>
            </w:r>
            <w:r w:rsidRPr="00B9524F">
              <w:rPr>
                <w:b/>
                <w:color w:val="000000"/>
                <w:sz w:val="20"/>
                <w:szCs w:val="20"/>
              </w:rPr>
              <w:t>339</w:t>
            </w:r>
          </w:p>
        </w:tc>
        <w:tc>
          <w:tcPr>
            <w:tcW w:w="714" w:type="pct"/>
            <w:noWrap/>
            <w:tcMar>
              <w:top w:w="0" w:type="dxa"/>
              <w:left w:w="108" w:type="dxa"/>
              <w:bottom w:w="0" w:type="dxa"/>
              <w:right w:w="108" w:type="dxa"/>
            </w:tcMar>
            <w:vAlign w:val="center"/>
          </w:tcPr>
          <w:p w:rsidR="00B9524F" w:rsidRPr="00B9524F" w:rsidRDefault="00B9524F" w:rsidP="00B9524F">
            <w:pPr>
              <w:jc w:val="center"/>
              <w:rPr>
                <w:b/>
                <w:color w:val="000000"/>
                <w:sz w:val="20"/>
                <w:szCs w:val="20"/>
              </w:rPr>
            </w:pPr>
            <w:r w:rsidRPr="00B9524F">
              <w:rPr>
                <w:b/>
                <w:color w:val="000000"/>
                <w:sz w:val="20"/>
                <w:szCs w:val="20"/>
              </w:rPr>
              <w:t>24</w:t>
            </w:r>
          </w:p>
        </w:tc>
        <w:tc>
          <w:tcPr>
            <w:tcW w:w="714" w:type="pct"/>
            <w:shd w:val="clear" w:color="auto" w:fill="auto"/>
            <w:vAlign w:val="center"/>
          </w:tcPr>
          <w:p w:rsidR="00B9524F" w:rsidRPr="00B9524F" w:rsidRDefault="00B9524F" w:rsidP="00B9524F">
            <w:pPr>
              <w:jc w:val="center"/>
              <w:rPr>
                <w:b/>
                <w:color w:val="000000"/>
                <w:sz w:val="20"/>
                <w:szCs w:val="20"/>
              </w:rPr>
            </w:pPr>
            <w:r w:rsidRPr="00B9524F">
              <w:rPr>
                <w:b/>
                <w:color w:val="000000"/>
                <w:sz w:val="20"/>
                <w:szCs w:val="20"/>
              </w:rPr>
              <w:t>1</w:t>
            </w:r>
            <w:r>
              <w:rPr>
                <w:b/>
                <w:color w:val="000000"/>
                <w:sz w:val="20"/>
                <w:szCs w:val="20"/>
              </w:rPr>
              <w:t>,</w:t>
            </w:r>
            <w:r w:rsidRPr="00B9524F">
              <w:rPr>
                <w:b/>
                <w:color w:val="000000"/>
                <w:sz w:val="20"/>
                <w:szCs w:val="20"/>
              </w:rPr>
              <w:t>841</w:t>
            </w:r>
          </w:p>
        </w:tc>
        <w:tc>
          <w:tcPr>
            <w:tcW w:w="714" w:type="pct"/>
            <w:shd w:val="clear" w:color="auto" w:fill="auto"/>
            <w:noWrap/>
            <w:tcMar>
              <w:top w:w="0" w:type="dxa"/>
              <w:left w:w="108" w:type="dxa"/>
              <w:bottom w:w="0" w:type="dxa"/>
              <w:right w:w="108" w:type="dxa"/>
            </w:tcMar>
            <w:vAlign w:val="center"/>
          </w:tcPr>
          <w:p w:rsidR="00B9524F" w:rsidRPr="00B9524F" w:rsidRDefault="00B9524F" w:rsidP="00B9524F">
            <w:pPr>
              <w:jc w:val="center"/>
              <w:rPr>
                <w:b/>
                <w:color w:val="000000"/>
                <w:sz w:val="20"/>
                <w:szCs w:val="20"/>
              </w:rPr>
            </w:pPr>
            <w:r>
              <w:rPr>
                <w:b/>
                <w:color w:val="000000"/>
                <w:sz w:val="20"/>
                <w:szCs w:val="20"/>
              </w:rPr>
              <w:t>78.7</w:t>
            </w:r>
            <w:r w:rsidRPr="00B9524F">
              <w:rPr>
                <w:b/>
                <w:color w:val="000000"/>
                <w:sz w:val="20"/>
                <w:szCs w:val="20"/>
              </w:rPr>
              <w:t>%</w:t>
            </w:r>
          </w:p>
        </w:tc>
        <w:tc>
          <w:tcPr>
            <w:tcW w:w="716" w:type="pct"/>
            <w:shd w:val="clear" w:color="auto" w:fill="F2F2F2" w:themeFill="background1" w:themeFillShade="F2"/>
            <w:vAlign w:val="center"/>
          </w:tcPr>
          <w:p w:rsidR="00B9524F" w:rsidRPr="00B9524F" w:rsidRDefault="00B9524F" w:rsidP="00B9524F">
            <w:pPr>
              <w:jc w:val="center"/>
              <w:rPr>
                <w:b/>
                <w:color w:val="000000"/>
                <w:sz w:val="20"/>
                <w:szCs w:val="20"/>
              </w:rPr>
            </w:pPr>
            <w:r>
              <w:rPr>
                <w:b/>
                <w:color w:val="000000"/>
                <w:sz w:val="20"/>
                <w:szCs w:val="20"/>
              </w:rPr>
              <w:t>79.5</w:t>
            </w:r>
            <w:r w:rsidRPr="00B9524F">
              <w:rPr>
                <w:b/>
                <w:color w:val="000000"/>
                <w:sz w:val="20"/>
                <w:szCs w:val="20"/>
              </w:rPr>
              <w:t>%</w:t>
            </w:r>
          </w:p>
        </w:tc>
      </w:tr>
    </w:tbl>
    <w:p w:rsidR="00265617" w:rsidRDefault="00265617" w:rsidP="00265617">
      <w:pPr>
        <w:pStyle w:val="Heading1"/>
      </w:pPr>
      <w:bookmarkStart w:id="6" w:name="_Toc391236907"/>
      <w:bookmarkStart w:id="7" w:name="_Toc435097186"/>
      <w:bookmarkStart w:id="8" w:name="_Toc391236903"/>
      <w:r>
        <w:t xml:space="preserve">Enrollment </w:t>
      </w:r>
      <w:r w:rsidR="00671D7D" w:rsidRPr="002009C6">
        <w:t>Trends</w:t>
      </w:r>
      <w:r w:rsidR="00671D7D">
        <w:t xml:space="preserve">, </w:t>
      </w:r>
      <w:r>
        <w:t>Limits and Wait Lists</w:t>
      </w:r>
      <w:bookmarkEnd w:id="6"/>
      <w:bookmarkEnd w:id="7"/>
    </w:p>
    <w:p w:rsidR="00265617" w:rsidRDefault="00265617" w:rsidP="00265617">
      <w:pPr>
        <w:rPr>
          <w:sz w:val="22"/>
        </w:rPr>
      </w:pPr>
      <w:r w:rsidRPr="009242E6">
        <w:rPr>
          <w:sz w:val="22"/>
        </w:rPr>
        <w:t xml:space="preserve">The statute caps the total number of full-time students attending virtual schools at </w:t>
      </w:r>
      <w:r>
        <w:rPr>
          <w:sz w:val="22"/>
        </w:rPr>
        <w:t>two percent</w:t>
      </w:r>
      <w:r w:rsidRPr="009242E6">
        <w:rPr>
          <w:sz w:val="22"/>
        </w:rPr>
        <w:t xml:space="preserve"> of the total number of students attending </w:t>
      </w:r>
      <w:r w:rsidR="002009C6">
        <w:rPr>
          <w:sz w:val="22"/>
        </w:rPr>
        <w:t xml:space="preserve">all </w:t>
      </w:r>
      <w:r w:rsidRPr="009242E6">
        <w:rPr>
          <w:sz w:val="22"/>
        </w:rPr>
        <w:t xml:space="preserve">public schools in the Commonwealth. </w:t>
      </w:r>
      <w:r w:rsidR="002009C6" w:rsidRPr="009242E6">
        <w:rPr>
          <w:sz w:val="22"/>
        </w:rPr>
        <w:t xml:space="preserve">In </w:t>
      </w:r>
      <w:r w:rsidR="002009C6">
        <w:rPr>
          <w:sz w:val="22"/>
        </w:rPr>
        <w:t>FY2015</w:t>
      </w:r>
      <w:r w:rsidR="002009C6" w:rsidRPr="009242E6">
        <w:rPr>
          <w:sz w:val="22"/>
        </w:rPr>
        <w:t xml:space="preserve">, </w:t>
      </w:r>
      <w:r w:rsidR="002009C6" w:rsidRPr="00144B40">
        <w:rPr>
          <w:sz w:val="22"/>
        </w:rPr>
        <w:t>955,844</w:t>
      </w:r>
      <w:r w:rsidR="002009C6">
        <w:rPr>
          <w:sz w:val="22"/>
        </w:rPr>
        <w:t xml:space="preserve"> </w:t>
      </w:r>
      <w:r w:rsidR="002009C6" w:rsidRPr="009242E6">
        <w:rPr>
          <w:sz w:val="22"/>
        </w:rPr>
        <w:t xml:space="preserve">students attended public schools in the Commonwealth, of which </w:t>
      </w:r>
      <w:r w:rsidR="002009C6">
        <w:rPr>
          <w:sz w:val="22"/>
        </w:rPr>
        <w:t>.11</w:t>
      </w:r>
      <w:r w:rsidR="002009C6" w:rsidRPr="009242E6">
        <w:rPr>
          <w:sz w:val="22"/>
        </w:rPr>
        <w:t xml:space="preserve"> percent, or </w:t>
      </w:r>
      <w:r w:rsidR="002009C6">
        <w:rPr>
          <w:sz w:val="22"/>
        </w:rPr>
        <w:t>1,087</w:t>
      </w:r>
      <w:r w:rsidR="002009C6" w:rsidRPr="009242E6">
        <w:rPr>
          <w:sz w:val="22"/>
        </w:rPr>
        <w:t xml:space="preserve"> students, were enrolled in a CMVS. </w:t>
      </w:r>
      <w:r w:rsidRPr="009242E6">
        <w:rPr>
          <w:sz w:val="22"/>
        </w:rPr>
        <w:t xml:space="preserve">In the case of a CMVS established </w:t>
      </w:r>
      <w:r>
        <w:rPr>
          <w:sz w:val="22"/>
        </w:rPr>
        <w:t>by a school district, at least five percent</w:t>
      </w:r>
      <w:r w:rsidRPr="009242E6">
        <w:rPr>
          <w:sz w:val="22"/>
        </w:rPr>
        <w:t xml:space="preserve"> of the students enrolled in the CMVS must be from the district that established the school.</w:t>
      </w:r>
      <w:r w:rsidRPr="009242E6">
        <w:rPr>
          <w:rStyle w:val="FootnoteReference"/>
          <w:sz w:val="22"/>
        </w:rPr>
        <w:footnoteReference w:id="5"/>
      </w:r>
      <w:r w:rsidRPr="009242E6">
        <w:rPr>
          <w:sz w:val="22"/>
        </w:rPr>
        <w:t xml:space="preserve"> In the case of a CMVS that is established by more than one school district or by an edu</w:t>
      </w:r>
      <w:r>
        <w:rPr>
          <w:sz w:val="22"/>
        </w:rPr>
        <w:t>cation collaborative, at least five percent</w:t>
      </w:r>
      <w:r w:rsidRPr="009242E6">
        <w:rPr>
          <w:sz w:val="22"/>
        </w:rPr>
        <w:t xml:space="preserve"> of the students enrolled in the school must be from the combined enrollment of the districts that established the school or the districts </w:t>
      </w:r>
      <w:r w:rsidR="002009C6">
        <w:rPr>
          <w:sz w:val="22"/>
        </w:rPr>
        <w:t>belonging to</w:t>
      </w:r>
      <w:r w:rsidRPr="009242E6">
        <w:rPr>
          <w:sz w:val="22"/>
        </w:rPr>
        <w:t xml:space="preserve"> the collaborative. </w:t>
      </w:r>
      <w:r w:rsidR="002009C6">
        <w:rPr>
          <w:sz w:val="22"/>
        </w:rPr>
        <w:t>S</w:t>
      </w:r>
      <w:r w:rsidRPr="009242E6">
        <w:rPr>
          <w:sz w:val="22"/>
        </w:rPr>
        <w:t xml:space="preserve">chool committees may vote to restrict enrollment of students in a CMVS if the total enrollment of its students in </w:t>
      </w:r>
      <w:r w:rsidR="002009C6">
        <w:rPr>
          <w:sz w:val="22"/>
        </w:rPr>
        <w:t>virtual</w:t>
      </w:r>
      <w:r w:rsidRPr="009242E6">
        <w:rPr>
          <w:sz w:val="22"/>
        </w:rPr>
        <w:t xml:space="preserve"> schools exceeds one percent of the total enrollment in its district</w:t>
      </w:r>
      <w:r w:rsidR="002009C6">
        <w:rPr>
          <w:sz w:val="22"/>
        </w:rPr>
        <w:t>.</w:t>
      </w:r>
      <w:r w:rsidR="002009C6">
        <w:rPr>
          <w:rStyle w:val="FootnoteReference"/>
          <w:sz w:val="22"/>
        </w:rPr>
        <w:footnoteReference w:id="6"/>
      </w:r>
    </w:p>
    <w:p w:rsidR="006C1D71" w:rsidRDefault="006C1D71" w:rsidP="00265617">
      <w:pPr>
        <w:rPr>
          <w:sz w:val="22"/>
        </w:rPr>
      </w:pPr>
    </w:p>
    <w:p w:rsidR="00265617" w:rsidRDefault="00265617" w:rsidP="00265617">
      <w:pPr>
        <w:rPr>
          <w:sz w:val="22"/>
        </w:rPr>
      </w:pPr>
      <w:r w:rsidRPr="009242E6">
        <w:rPr>
          <w:sz w:val="22"/>
        </w:rPr>
        <w:t xml:space="preserve">GCVS </w:t>
      </w:r>
      <w:r>
        <w:rPr>
          <w:sz w:val="22"/>
        </w:rPr>
        <w:t>was approved to</w:t>
      </w:r>
      <w:r w:rsidRPr="009242E6">
        <w:rPr>
          <w:sz w:val="22"/>
        </w:rPr>
        <w:t xml:space="preserve"> enroll 1,000 students in </w:t>
      </w:r>
      <w:r w:rsidR="002009C6">
        <w:rPr>
          <w:sz w:val="22"/>
        </w:rPr>
        <w:t xml:space="preserve">FY2015 </w:t>
      </w:r>
      <w:r w:rsidRPr="009242E6">
        <w:rPr>
          <w:sz w:val="22"/>
        </w:rPr>
        <w:t xml:space="preserve">and 1,250 students in </w:t>
      </w:r>
      <w:r w:rsidR="002009C6">
        <w:rPr>
          <w:sz w:val="22"/>
        </w:rPr>
        <w:t>FY2016</w:t>
      </w:r>
      <w:r w:rsidRPr="009242E6">
        <w:rPr>
          <w:sz w:val="22"/>
        </w:rPr>
        <w:t>.</w:t>
      </w:r>
      <w:r w:rsidRPr="009242E6">
        <w:rPr>
          <w:rStyle w:val="FootnoteReference"/>
          <w:sz w:val="22"/>
        </w:rPr>
        <w:footnoteReference w:id="7"/>
      </w:r>
      <w:r w:rsidRPr="009242E6">
        <w:rPr>
          <w:sz w:val="22"/>
        </w:rPr>
        <w:t xml:space="preserve"> </w:t>
      </w:r>
      <w:r w:rsidR="006C1D71">
        <w:rPr>
          <w:sz w:val="22"/>
        </w:rPr>
        <w:t>To ensure that it could adequately staff the school, p</w:t>
      </w:r>
      <w:r w:rsidRPr="009242E6">
        <w:rPr>
          <w:sz w:val="22"/>
        </w:rPr>
        <w:t xml:space="preserve">rior to </w:t>
      </w:r>
      <w:r w:rsidR="002009C6">
        <w:rPr>
          <w:sz w:val="22"/>
        </w:rPr>
        <w:t>FY2015</w:t>
      </w:r>
      <w:r w:rsidRPr="009242E6">
        <w:rPr>
          <w:sz w:val="22"/>
        </w:rPr>
        <w:t xml:space="preserve"> the </w:t>
      </w:r>
      <w:r w:rsidR="002009C6">
        <w:rPr>
          <w:sz w:val="22"/>
        </w:rPr>
        <w:t>GCVS board of trustees</w:t>
      </w:r>
      <w:r w:rsidRPr="009242E6">
        <w:rPr>
          <w:sz w:val="22"/>
        </w:rPr>
        <w:t xml:space="preserve"> capped </w:t>
      </w:r>
      <w:r w:rsidR="002009C6">
        <w:rPr>
          <w:sz w:val="22"/>
        </w:rPr>
        <w:t xml:space="preserve">overall </w:t>
      </w:r>
      <w:r w:rsidRPr="009242E6">
        <w:rPr>
          <w:sz w:val="22"/>
        </w:rPr>
        <w:t>enrollment at 850 students (550 in grades K-</w:t>
      </w:r>
      <w:r w:rsidR="006C1D71">
        <w:rPr>
          <w:sz w:val="22"/>
        </w:rPr>
        <w:t>6</w:t>
      </w:r>
      <w:r w:rsidRPr="009242E6">
        <w:rPr>
          <w:sz w:val="22"/>
        </w:rPr>
        <w:t xml:space="preserve">, 150 in grades 7-8, and </w:t>
      </w:r>
      <w:r w:rsidR="006C1D71">
        <w:rPr>
          <w:sz w:val="22"/>
        </w:rPr>
        <w:t>1</w:t>
      </w:r>
      <w:r w:rsidRPr="009242E6">
        <w:rPr>
          <w:sz w:val="22"/>
        </w:rPr>
        <w:t xml:space="preserve">50 in grades 9-12). </w:t>
      </w:r>
      <w:r>
        <w:rPr>
          <w:sz w:val="22"/>
        </w:rPr>
        <w:t xml:space="preserve">TECCA </w:t>
      </w:r>
      <w:r w:rsidR="006C1D71">
        <w:rPr>
          <w:sz w:val="22"/>
        </w:rPr>
        <w:t>is</w:t>
      </w:r>
      <w:r>
        <w:rPr>
          <w:sz w:val="22"/>
        </w:rPr>
        <w:t xml:space="preserve"> approved to enroll 1,000 students in </w:t>
      </w:r>
      <w:r w:rsidR="006C1D71">
        <w:rPr>
          <w:sz w:val="22"/>
        </w:rPr>
        <w:t>FY2015</w:t>
      </w:r>
      <w:r>
        <w:rPr>
          <w:sz w:val="22"/>
        </w:rPr>
        <w:t xml:space="preserve">, up to 1,500 in </w:t>
      </w:r>
      <w:r w:rsidR="006C1D71">
        <w:rPr>
          <w:sz w:val="22"/>
        </w:rPr>
        <w:t>FY2016</w:t>
      </w:r>
      <w:r>
        <w:rPr>
          <w:sz w:val="22"/>
        </w:rPr>
        <w:t xml:space="preserve">, and 2,000 in </w:t>
      </w:r>
      <w:r w:rsidR="006C1D71">
        <w:rPr>
          <w:sz w:val="22"/>
        </w:rPr>
        <w:t>FY2017</w:t>
      </w:r>
      <w:r>
        <w:rPr>
          <w:sz w:val="22"/>
        </w:rPr>
        <w:t xml:space="preserve">. </w:t>
      </w:r>
    </w:p>
    <w:p w:rsidR="00576F2B" w:rsidRDefault="00576F2B" w:rsidP="00265617">
      <w:pPr>
        <w:rPr>
          <w:sz w:val="22"/>
        </w:rPr>
      </w:pPr>
    </w:p>
    <w:p w:rsidR="00BE4D6A" w:rsidRDefault="00E63011" w:rsidP="00265617">
      <w:pPr>
        <w:rPr>
          <w:sz w:val="22"/>
        </w:rPr>
      </w:pPr>
      <w:r>
        <w:rPr>
          <w:sz w:val="22"/>
        </w:rPr>
        <w:lastRenderedPageBreak/>
        <w:t>Overall enrol</w:t>
      </w:r>
      <w:r w:rsidR="00AD288D">
        <w:rPr>
          <w:sz w:val="22"/>
        </w:rPr>
        <w:t xml:space="preserve">lment trends for both schools </w:t>
      </w:r>
      <w:r w:rsidR="00CF1CEE">
        <w:rPr>
          <w:sz w:val="22"/>
        </w:rPr>
        <w:t>are</w:t>
      </w:r>
      <w:r w:rsidR="00AD288D">
        <w:rPr>
          <w:sz w:val="22"/>
        </w:rPr>
        <w:t xml:space="preserve"> provided in Figure 1. Based on three snapshots of enrollment taken in October, March, and June, </w:t>
      </w:r>
      <w:r>
        <w:rPr>
          <w:sz w:val="22"/>
        </w:rPr>
        <w:t>enrollment in GCVS declined by 21 percent from October to June while enrollment in TECCA increased about 33 percent over this period.</w:t>
      </w:r>
    </w:p>
    <w:p w:rsidR="00265617" w:rsidRDefault="00265617" w:rsidP="00265617">
      <w:pPr>
        <w:rPr>
          <w:sz w:val="22"/>
        </w:rPr>
      </w:pPr>
    </w:p>
    <w:p w:rsidR="002419C9" w:rsidRDefault="002B7451" w:rsidP="00265617">
      <w:pPr>
        <w:rPr>
          <w:sz w:val="22"/>
        </w:rPr>
      </w:pPr>
      <w:r>
        <w:rPr>
          <w:noProof/>
          <w:sz w:val="22"/>
          <w:lang w:eastAsia="zh-CN" w:bidi="km-KH"/>
        </w:rPr>
        <w:drawing>
          <wp:inline distT="0" distB="0" distL="0" distR="0">
            <wp:extent cx="5906325" cy="3458058"/>
            <wp:effectExtent l="19050" t="0" r="0" b="0"/>
            <wp:docPr id="3" name="Picture 2" descr="Figure 1: CMVS Enrollment Trends, FY2015&#10;&#10;Greenfield: 692 in October 2014, 606 in March of 2015, 546 in June of 2015&#10;TECCA: 395 in October 2014, 535 in March of 2015, 527 in June of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 Figure 1.PNG"/>
                    <pic:cNvPicPr/>
                  </pic:nvPicPr>
                  <pic:blipFill>
                    <a:blip r:embed="rId20" cstate="print"/>
                    <a:stretch>
                      <a:fillRect/>
                    </a:stretch>
                  </pic:blipFill>
                  <pic:spPr>
                    <a:xfrm>
                      <a:off x="0" y="0"/>
                      <a:ext cx="5906325" cy="3458058"/>
                    </a:xfrm>
                    <a:prstGeom prst="rect">
                      <a:avLst/>
                    </a:prstGeom>
                  </pic:spPr>
                </pic:pic>
              </a:graphicData>
            </a:graphic>
          </wp:inline>
        </w:drawing>
      </w:r>
    </w:p>
    <w:p w:rsidR="00E63011" w:rsidRDefault="00E63011" w:rsidP="00265617">
      <w:pPr>
        <w:rPr>
          <w:sz w:val="22"/>
        </w:rPr>
      </w:pPr>
    </w:p>
    <w:p w:rsidR="00E63011" w:rsidRDefault="00E63011">
      <w:pPr>
        <w:rPr>
          <w:sz w:val="22"/>
        </w:rPr>
      </w:pPr>
      <w:r>
        <w:rPr>
          <w:sz w:val="22"/>
        </w:rPr>
        <w:br w:type="page"/>
      </w:r>
    </w:p>
    <w:p w:rsidR="00E63011" w:rsidRDefault="00E63011" w:rsidP="00265617">
      <w:pPr>
        <w:rPr>
          <w:sz w:val="22"/>
        </w:rPr>
      </w:pPr>
      <w:r>
        <w:rPr>
          <w:sz w:val="22"/>
        </w:rPr>
        <w:lastRenderedPageBreak/>
        <w:t>Both schools enroll similar proportions of students identified as high needs (a student belonging to one or more of the following categories: economically disadvantaged, English language learner, and students with disabilities (</w:t>
      </w:r>
      <w:r w:rsidR="00AD288D">
        <w:rPr>
          <w:sz w:val="22"/>
        </w:rPr>
        <w:t>Figure</w:t>
      </w:r>
      <w:r>
        <w:rPr>
          <w:sz w:val="22"/>
        </w:rPr>
        <w:t xml:space="preserve"> 2). As compared to October 2014 state figures, the virtual schools enrolled no </w:t>
      </w:r>
      <w:r w:rsidR="00AD288D">
        <w:rPr>
          <w:sz w:val="22"/>
        </w:rPr>
        <w:t>English language learners and a smaller percentage of students with disabilities than all Massachusetts public schools, but enrolled higher percentages of economically disadvantaged and high needs students than brick-and-mortar schools.</w:t>
      </w:r>
    </w:p>
    <w:p w:rsidR="00E63011" w:rsidRDefault="00E63011" w:rsidP="00265617">
      <w:pPr>
        <w:rPr>
          <w:sz w:val="22"/>
        </w:rPr>
      </w:pPr>
    </w:p>
    <w:p w:rsidR="00F6188D" w:rsidRDefault="002B7451" w:rsidP="00265617">
      <w:pPr>
        <w:rPr>
          <w:sz w:val="22"/>
        </w:rPr>
      </w:pPr>
      <w:r>
        <w:rPr>
          <w:noProof/>
          <w:sz w:val="22"/>
          <w:lang w:eastAsia="zh-CN" w:bidi="km-KH"/>
        </w:rPr>
        <w:drawing>
          <wp:inline distT="0" distB="0" distL="0" distR="0">
            <wp:extent cx="5943600" cy="3627120"/>
            <wp:effectExtent l="19050" t="0" r="0" b="0"/>
            <wp:docPr id="4" name="Picture 3" descr="Figure 2: CMVS Percent Enrollment by Selected Populations, FY2015&#10;     &#10;GCVS English Language Learners October 0 March 0.5 June 0.9&#10;GCVS Students With Disabilities October 14 March 13.5 June 14.2 &#10;GCVS High Needs October 45.2 March 44.9 June 47.5&#10;GCVS Economically Disadvantaged October 36.6 March 35.6 June 38.5&#10;TECCA English Language Learners October 0 March 1.3 June 1.5&#10;TECCA Students With Disabilities  October 15.9 March 20.6 June 19.5&#10;TECCA High Needs  October 39.7 March 47.5 June 46.6&#10;TECCA Economically Disadvantaged October 30.1 March 34.8 Jun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 Figure 2.PNG"/>
                    <pic:cNvPicPr/>
                  </pic:nvPicPr>
                  <pic:blipFill>
                    <a:blip r:embed="rId21" cstate="print"/>
                    <a:stretch>
                      <a:fillRect/>
                    </a:stretch>
                  </pic:blipFill>
                  <pic:spPr>
                    <a:xfrm>
                      <a:off x="0" y="0"/>
                      <a:ext cx="5943600" cy="3627120"/>
                    </a:xfrm>
                    <a:prstGeom prst="rect">
                      <a:avLst/>
                    </a:prstGeom>
                  </pic:spPr>
                </pic:pic>
              </a:graphicData>
            </a:graphic>
          </wp:inline>
        </w:drawing>
      </w:r>
    </w:p>
    <w:p w:rsidR="00E63011" w:rsidRDefault="00E63011">
      <w:pPr>
        <w:rPr>
          <w:sz w:val="22"/>
        </w:rPr>
      </w:pPr>
      <w:r>
        <w:rPr>
          <w:sz w:val="22"/>
        </w:rPr>
        <w:br w:type="page"/>
      </w:r>
    </w:p>
    <w:p w:rsidR="00E63011" w:rsidRDefault="00E63011" w:rsidP="00E63011">
      <w:pPr>
        <w:rPr>
          <w:sz w:val="22"/>
        </w:rPr>
      </w:pPr>
      <w:r>
        <w:rPr>
          <w:sz w:val="22"/>
        </w:rPr>
        <w:lastRenderedPageBreak/>
        <w:t xml:space="preserve">Overall, the proportion of enrollment by racial and ethnic groups in Massachusetts virtual schools tracks closely with </w:t>
      </w:r>
      <w:r w:rsidR="00AD288D">
        <w:rPr>
          <w:sz w:val="22"/>
        </w:rPr>
        <w:t>brick-and-mortar schools statewide</w:t>
      </w:r>
      <w:r>
        <w:rPr>
          <w:sz w:val="22"/>
        </w:rPr>
        <w:t xml:space="preserve"> (</w:t>
      </w:r>
      <w:r w:rsidR="00AD288D">
        <w:rPr>
          <w:sz w:val="22"/>
        </w:rPr>
        <w:t>Figure</w:t>
      </w:r>
      <w:r>
        <w:rPr>
          <w:sz w:val="22"/>
        </w:rPr>
        <w:t xml:space="preserve"> 3).</w:t>
      </w:r>
    </w:p>
    <w:p w:rsidR="00E63011" w:rsidRDefault="00E63011" w:rsidP="00265617">
      <w:pPr>
        <w:rPr>
          <w:sz w:val="22"/>
        </w:rPr>
      </w:pPr>
    </w:p>
    <w:p w:rsidR="00D4005E" w:rsidRDefault="002B7451" w:rsidP="00265617">
      <w:pPr>
        <w:rPr>
          <w:sz w:val="22"/>
        </w:rPr>
      </w:pPr>
      <w:r>
        <w:rPr>
          <w:noProof/>
          <w:sz w:val="22"/>
          <w:lang w:eastAsia="zh-CN" w:bidi="km-KH"/>
        </w:rPr>
        <w:drawing>
          <wp:inline distT="0" distB="0" distL="0" distR="0">
            <wp:extent cx="5943600" cy="3607435"/>
            <wp:effectExtent l="19050" t="0" r="0" b="0"/>
            <wp:docPr id="11" name="Picture 10" descr="Figure 3: CMVS Percent Enrollment by Race/Ethnicity, FY2015&#10;&#10;GCVS African American 9.1&#10;GCVS Asian 3.6&#10;GCVS Hispanic 13.2&#10;GCVS Native American 0.7&#10;GCVS White 69.7&#10;GCVS Native Hawaiian, Pacific Islander 0.3&#10;GCVS Multi-Race, Non-Hispanic 3.5&#10;TECCA African American 8.9&#10;TECCA Asian 2.5&#10;TECCA Hispanic 10.1&#10;TECCA Native American 0.3&#10;TECCA White 71.6&#10;TECCA Native Hawaiian, Pacific Islander 0.3&#10;TECCA Multi-Race, Non-Hispanic 6.3&#10;State African American 8.7&#10;State Asian 6.3&#10;State Hispanic 17.9&#10;State Native American 0.2&#10;State White 63.7&#10;State Native Hawaiian, Pacific Islander 0.1&#10;State Multi-Race, Non-Hispan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 Figure 3.PNG"/>
                    <pic:cNvPicPr/>
                  </pic:nvPicPr>
                  <pic:blipFill>
                    <a:blip r:embed="rId22" cstate="print"/>
                    <a:stretch>
                      <a:fillRect/>
                    </a:stretch>
                  </pic:blipFill>
                  <pic:spPr>
                    <a:xfrm>
                      <a:off x="0" y="0"/>
                      <a:ext cx="5943600" cy="3607435"/>
                    </a:xfrm>
                    <a:prstGeom prst="rect">
                      <a:avLst/>
                    </a:prstGeom>
                  </pic:spPr>
                </pic:pic>
              </a:graphicData>
            </a:graphic>
          </wp:inline>
        </w:drawing>
      </w:r>
    </w:p>
    <w:p w:rsidR="00D4005E" w:rsidRDefault="00D4005E" w:rsidP="00265617">
      <w:pPr>
        <w:rPr>
          <w:sz w:val="22"/>
        </w:rPr>
      </w:pPr>
    </w:p>
    <w:p w:rsidR="00265617" w:rsidRPr="009242E6" w:rsidRDefault="0097561A" w:rsidP="00265617">
      <w:pPr>
        <w:rPr>
          <w:sz w:val="22"/>
        </w:rPr>
      </w:pPr>
      <w:r>
        <w:rPr>
          <w:sz w:val="22"/>
        </w:rPr>
        <w:t>In</w:t>
      </w:r>
      <w:r w:rsidR="00265617">
        <w:rPr>
          <w:sz w:val="22"/>
        </w:rPr>
        <w:t xml:space="preserve"> FY2015, GCVS repo</w:t>
      </w:r>
      <w:r w:rsidR="008F7EC6">
        <w:rPr>
          <w:sz w:val="22"/>
        </w:rPr>
        <w:t xml:space="preserve">rted 172 students on waitlists and </w:t>
      </w:r>
      <w:r w:rsidR="00265617">
        <w:rPr>
          <w:sz w:val="22"/>
        </w:rPr>
        <w:t>TECCA did not have a waitlist. Due to a lack of longitudinal enrollment data for both schools, the Department will monitor these trends to determine the extent to which they are indicative of the virtual school context.</w:t>
      </w:r>
    </w:p>
    <w:p w:rsidR="00265617" w:rsidRDefault="00265617" w:rsidP="00265617">
      <w:pPr>
        <w:rPr>
          <w:sz w:val="22"/>
        </w:rPr>
      </w:pPr>
    </w:p>
    <w:p w:rsidR="00265617" w:rsidRPr="009242E6" w:rsidRDefault="00265617" w:rsidP="00265617">
      <w:pPr>
        <w:rPr>
          <w:sz w:val="22"/>
        </w:rPr>
      </w:pPr>
      <w:r w:rsidRPr="009242E6">
        <w:rPr>
          <w:sz w:val="22"/>
        </w:rPr>
        <w:t>According to the enrollment polic</w:t>
      </w:r>
      <w:r>
        <w:rPr>
          <w:sz w:val="22"/>
        </w:rPr>
        <w:t>ies of both schools</w:t>
      </w:r>
      <w:r w:rsidRPr="009242E6">
        <w:rPr>
          <w:sz w:val="22"/>
        </w:rPr>
        <w:t>, eligibility for enrollment in a specific grade requires a student to have successfully completed the preceding grade</w:t>
      </w:r>
      <w:r>
        <w:rPr>
          <w:sz w:val="22"/>
        </w:rPr>
        <w:t xml:space="preserve"> (TECCA also conditions promotion on MCAS participation)</w:t>
      </w:r>
      <w:r w:rsidRPr="009242E6">
        <w:rPr>
          <w:sz w:val="22"/>
        </w:rPr>
        <w:t xml:space="preserve">. </w:t>
      </w:r>
      <w:r>
        <w:rPr>
          <w:sz w:val="22"/>
        </w:rPr>
        <w:t>Each</w:t>
      </w:r>
      <w:r w:rsidRPr="009242E6">
        <w:rPr>
          <w:sz w:val="22"/>
        </w:rPr>
        <w:t xml:space="preserve"> school reviews academic documentation to ensure accurate grade level assignments and course placements.</w:t>
      </w:r>
    </w:p>
    <w:p w:rsidR="003D6F34" w:rsidRDefault="003D6F34" w:rsidP="00B8164D">
      <w:pPr>
        <w:pStyle w:val="Heading1"/>
      </w:pPr>
      <w:bookmarkStart w:id="9" w:name="_Toc435097187"/>
      <w:r>
        <w:t>Academic Achievement</w:t>
      </w:r>
      <w:bookmarkEnd w:id="8"/>
      <w:bookmarkEnd w:id="9"/>
    </w:p>
    <w:p w:rsidR="0097561A" w:rsidRPr="007E1A7B" w:rsidRDefault="0097561A" w:rsidP="007E1A7B">
      <w:pPr>
        <w:rPr>
          <w:sz w:val="22"/>
        </w:rPr>
      </w:pPr>
      <w:r w:rsidRPr="007E1A7B">
        <w:rPr>
          <w:sz w:val="22"/>
        </w:rPr>
        <w:t xml:space="preserve">In FY2015, GCVS administered the </w:t>
      </w:r>
      <w:r w:rsidR="007E1A7B">
        <w:rPr>
          <w:sz w:val="22"/>
        </w:rPr>
        <w:t xml:space="preserve">electronic </w:t>
      </w:r>
      <w:r w:rsidRPr="007E1A7B">
        <w:rPr>
          <w:sz w:val="22"/>
        </w:rPr>
        <w:t xml:space="preserve">Partnership for Assessment of Readiness for College and Careers (PARCC) </w:t>
      </w:r>
      <w:r w:rsidR="007E1A7B" w:rsidRPr="007E1A7B">
        <w:rPr>
          <w:sz w:val="22"/>
        </w:rPr>
        <w:t>test</w:t>
      </w:r>
      <w:r w:rsidRPr="007E1A7B">
        <w:rPr>
          <w:sz w:val="22"/>
        </w:rPr>
        <w:t xml:space="preserve"> in English Language Arts and Mathematics to students in grades 3-8</w:t>
      </w:r>
      <w:r w:rsidR="007E1A7B">
        <w:rPr>
          <w:sz w:val="22"/>
        </w:rPr>
        <w:t xml:space="preserve">, and TECCA elected to administer the paper-based </w:t>
      </w:r>
      <w:r w:rsidR="007E1A7B" w:rsidRPr="007E1A7B">
        <w:rPr>
          <w:sz w:val="22"/>
        </w:rPr>
        <w:t>Massachusetts Comprehensive Assessment System (MCAS)</w:t>
      </w:r>
      <w:r w:rsidR="003F717F">
        <w:rPr>
          <w:sz w:val="22"/>
        </w:rPr>
        <w:t>.</w:t>
      </w:r>
    </w:p>
    <w:p w:rsidR="0097561A" w:rsidRDefault="0097561A" w:rsidP="007376FB">
      <w:pPr>
        <w:rPr>
          <w:sz w:val="22"/>
        </w:rPr>
      </w:pPr>
    </w:p>
    <w:p w:rsidR="00D551BC" w:rsidRPr="00AD288D" w:rsidRDefault="00250706" w:rsidP="007376FB">
      <w:pPr>
        <w:rPr>
          <w:sz w:val="22"/>
          <w:szCs w:val="22"/>
        </w:rPr>
      </w:pPr>
      <w:r w:rsidRPr="0097561A">
        <w:rPr>
          <w:sz w:val="22"/>
        </w:rPr>
        <w:t xml:space="preserve">Given that </w:t>
      </w:r>
      <w:r w:rsidR="00506D66" w:rsidRPr="0097561A">
        <w:rPr>
          <w:sz w:val="22"/>
        </w:rPr>
        <w:t>accountability data</w:t>
      </w:r>
      <w:r w:rsidRPr="0097561A">
        <w:rPr>
          <w:sz w:val="22"/>
        </w:rPr>
        <w:t xml:space="preserve"> from spring 2015 will not be finalized until </w:t>
      </w:r>
      <w:r w:rsidR="00506D66" w:rsidRPr="0097561A">
        <w:rPr>
          <w:sz w:val="22"/>
        </w:rPr>
        <w:t>November</w:t>
      </w:r>
      <w:r w:rsidRPr="0097561A">
        <w:rPr>
          <w:sz w:val="22"/>
        </w:rPr>
        <w:t xml:space="preserve"> 2015,</w:t>
      </w:r>
      <w:r w:rsidR="005F6628" w:rsidRPr="0097561A">
        <w:rPr>
          <w:sz w:val="22"/>
        </w:rPr>
        <w:t xml:space="preserve"> </w:t>
      </w:r>
      <w:r w:rsidR="007376FB" w:rsidRPr="0097561A">
        <w:rPr>
          <w:sz w:val="22"/>
        </w:rPr>
        <w:t>GCVS</w:t>
      </w:r>
      <w:r w:rsidR="006D51C4" w:rsidRPr="0097561A">
        <w:rPr>
          <w:sz w:val="22"/>
        </w:rPr>
        <w:t xml:space="preserve"> is the only virtual school</w:t>
      </w:r>
      <w:r w:rsidRPr="0097561A">
        <w:rPr>
          <w:sz w:val="22"/>
        </w:rPr>
        <w:t xml:space="preserve"> with an accountability rating</w:t>
      </w:r>
      <w:r w:rsidR="0097561A" w:rsidRPr="0097561A">
        <w:rPr>
          <w:sz w:val="22"/>
        </w:rPr>
        <w:t xml:space="preserve"> at the time of this report</w:t>
      </w:r>
      <w:r w:rsidR="008A2652">
        <w:rPr>
          <w:sz w:val="22"/>
        </w:rPr>
        <w:t xml:space="preserve"> (b</w:t>
      </w:r>
      <w:r>
        <w:rPr>
          <w:sz w:val="22"/>
        </w:rPr>
        <w:t xml:space="preserve">ased on data from </w:t>
      </w:r>
      <w:r w:rsidR="0097561A">
        <w:rPr>
          <w:sz w:val="22"/>
        </w:rPr>
        <w:t>FY2014</w:t>
      </w:r>
      <w:r w:rsidR="008A2652">
        <w:rPr>
          <w:sz w:val="22"/>
        </w:rPr>
        <w:t>)</w:t>
      </w:r>
      <w:r>
        <w:rPr>
          <w:sz w:val="22"/>
        </w:rPr>
        <w:t xml:space="preserve">. </w:t>
      </w:r>
      <w:r w:rsidR="006D51C4">
        <w:rPr>
          <w:sz w:val="22"/>
        </w:rPr>
        <w:t>GCVS</w:t>
      </w:r>
      <w:r w:rsidR="00AF1F06">
        <w:rPr>
          <w:sz w:val="22"/>
        </w:rPr>
        <w:t xml:space="preserve"> </w:t>
      </w:r>
      <w:r w:rsidR="007376FB" w:rsidRPr="009242E6">
        <w:rPr>
          <w:sz w:val="22"/>
        </w:rPr>
        <w:t xml:space="preserve">received an annual progress and performance </w:t>
      </w:r>
      <w:r w:rsidR="00697CB2">
        <w:rPr>
          <w:sz w:val="22"/>
        </w:rPr>
        <w:t xml:space="preserve">index </w:t>
      </w:r>
      <w:r w:rsidR="007376FB" w:rsidRPr="009242E6">
        <w:rPr>
          <w:sz w:val="22"/>
        </w:rPr>
        <w:t xml:space="preserve">(PPI) score based on the improvement it made </w:t>
      </w:r>
      <w:r w:rsidR="007376FB" w:rsidRPr="00AD288D">
        <w:rPr>
          <w:sz w:val="22"/>
          <w:szCs w:val="22"/>
        </w:rPr>
        <w:t xml:space="preserve">toward its own targets over the following two-year periods: 2011-12, 2012-13, and 2013-14. The school’s 2014 cumulative PPI of 63, in addition to low assessment participation and subgroup performance, </w:t>
      </w:r>
      <w:r w:rsidR="00474E8E" w:rsidRPr="00AD288D">
        <w:rPr>
          <w:sz w:val="22"/>
          <w:szCs w:val="22"/>
        </w:rPr>
        <w:t>placed</w:t>
      </w:r>
      <w:r w:rsidR="00F024ED" w:rsidRPr="00AD288D">
        <w:rPr>
          <w:sz w:val="22"/>
          <w:szCs w:val="22"/>
        </w:rPr>
        <w:t xml:space="preserve"> </w:t>
      </w:r>
      <w:r w:rsidR="0097561A" w:rsidRPr="00AD288D">
        <w:rPr>
          <w:sz w:val="22"/>
          <w:szCs w:val="22"/>
        </w:rPr>
        <w:t>GCVS</w:t>
      </w:r>
      <w:r w:rsidR="007376FB" w:rsidRPr="00AD288D">
        <w:rPr>
          <w:sz w:val="22"/>
          <w:szCs w:val="22"/>
        </w:rPr>
        <w:t xml:space="preserve"> in Level 3 of the state’s five-level accoun</w:t>
      </w:r>
      <w:r w:rsidR="0059339E" w:rsidRPr="00AD288D">
        <w:rPr>
          <w:sz w:val="22"/>
          <w:szCs w:val="22"/>
        </w:rPr>
        <w:t>tability and assistance system.</w:t>
      </w:r>
    </w:p>
    <w:p w:rsidR="006903F1" w:rsidRPr="00AD288D" w:rsidRDefault="006903F1" w:rsidP="007376FB">
      <w:pPr>
        <w:rPr>
          <w:sz w:val="22"/>
          <w:szCs w:val="22"/>
        </w:rPr>
      </w:pPr>
    </w:p>
    <w:p w:rsidR="00776DD0" w:rsidRPr="00F5533B" w:rsidRDefault="00AD288D" w:rsidP="007376FB">
      <w:pPr>
        <w:rPr>
          <w:sz w:val="22"/>
          <w:szCs w:val="22"/>
        </w:rPr>
      </w:pPr>
      <w:r w:rsidRPr="00AD288D">
        <w:rPr>
          <w:sz w:val="22"/>
          <w:szCs w:val="22"/>
        </w:rPr>
        <w:t xml:space="preserve">Figure 4 </w:t>
      </w:r>
      <w:r w:rsidR="00F5533B">
        <w:rPr>
          <w:sz w:val="22"/>
          <w:szCs w:val="22"/>
        </w:rPr>
        <w:t>is a comparison of</w:t>
      </w:r>
      <w:r w:rsidRPr="00AD288D">
        <w:rPr>
          <w:sz w:val="22"/>
          <w:szCs w:val="22"/>
        </w:rPr>
        <w:t xml:space="preserve"> the percentage of students </w:t>
      </w:r>
      <w:r>
        <w:rPr>
          <w:sz w:val="22"/>
          <w:szCs w:val="22"/>
        </w:rPr>
        <w:t xml:space="preserve">in GCVS </w:t>
      </w:r>
      <w:r w:rsidRPr="00AD288D">
        <w:rPr>
          <w:sz w:val="22"/>
          <w:szCs w:val="22"/>
        </w:rPr>
        <w:t xml:space="preserve">scoring </w:t>
      </w:r>
      <w:r w:rsidRPr="00AD288D">
        <w:rPr>
          <w:i/>
          <w:sz w:val="22"/>
          <w:szCs w:val="22"/>
        </w:rPr>
        <w:t>Proficient</w:t>
      </w:r>
      <w:r w:rsidRPr="00AD288D">
        <w:rPr>
          <w:sz w:val="22"/>
          <w:szCs w:val="22"/>
        </w:rPr>
        <w:t xml:space="preserve"> or higher </w:t>
      </w:r>
      <w:r>
        <w:rPr>
          <w:sz w:val="22"/>
          <w:szCs w:val="22"/>
        </w:rPr>
        <w:t xml:space="preserve">as compared to the state in Spring 2015 MCAS tests. </w:t>
      </w:r>
      <w:r w:rsidRPr="00AD288D">
        <w:rPr>
          <w:sz w:val="22"/>
          <w:szCs w:val="22"/>
        </w:rPr>
        <w:t xml:space="preserve">Since only a portion of students in grades 3-8 participated in </w:t>
      </w:r>
      <w:r w:rsidRPr="00AD288D">
        <w:rPr>
          <w:sz w:val="22"/>
          <w:szCs w:val="22"/>
        </w:rPr>
        <w:lastRenderedPageBreak/>
        <w:t xml:space="preserve">2015 MCAS in English Language Arts </w:t>
      </w:r>
      <w:r w:rsidR="00F5533B">
        <w:rPr>
          <w:sz w:val="22"/>
          <w:szCs w:val="22"/>
        </w:rPr>
        <w:t xml:space="preserve">(ELA) </w:t>
      </w:r>
      <w:r w:rsidRPr="00AD288D">
        <w:rPr>
          <w:sz w:val="22"/>
          <w:szCs w:val="22"/>
        </w:rPr>
        <w:t>and Mathematics, a representative sample of students from across Massachusetts was used to estimate student achievement at the</w:t>
      </w:r>
      <w:r>
        <w:rPr>
          <w:sz w:val="22"/>
          <w:szCs w:val="22"/>
        </w:rPr>
        <w:t xml:space="preserve"> state level in those subjects, and </w:t>
      </w:r>
      <w:r w:rsidRPr="00AD288D">
        <w:rPr>
          <w:sz w:val="22"/>
          <w:szCs w:val="22"/>
        </w:rPr>
        <w:t>have therefore been suppressed</w:t>
      </w:r>
      <w:r>
        <w:rPr>
          <w:sz w:val="22"/>
          <w:szCs w:val="22"/>
        </w:rPr>
        <w:t>. In subjects and grades for which state comparisons are available, GCVS students scored within ten percentage points o</w:t>
      </w:r>
      <w:r w:rsidR="00F5533B">
        <w:rPr>
          <w:sz w:val="22"/>
          <w:szCs w:val="22"/>
        </w:rPr>
        <w:t>f the state in Grade 5 Science and Technology/</w:t>
      </w:r>
      <w:r>
        <w:rPr>
          <w:sz w:val="22"/>
          <w:szCs w:val="22"/>
        </w:rPr>
        <w:t xml:space="preserve">Engineering (STE) and Grade 10 </w:t>
      </w:r>
      <w:r w:rsidR="00F5533B">
        <w:rPr>
          <w:sz w:val="22"/>
          <w:szCs w:val="22"/>
        </w:rPr>
        <w:t>ELA</w:t>
      </w:r>
      <w:r>
        <w:rPr>
          <w:sz w:val="22"/>
          <w:szCs w:val="22"/>
        </w:rPr>
        <w:t>. GCVS</w:t>
      </w:r>
      <w:r w:rsidRPr="00AD288D">
        <w:rPr>
          <w:sz w:val="22"/>
          <w:szCs w:val="22"/>
        </w:rPr>
        <w:t xml:space="preserve"> students scor</w:t>
      </w:r>
      <w:r>
        <w:rPr>
          <w:sz w:val="22"/>
          <w:szCs w:val="22"/>
        </w:rPr>
        <w:t>ed</w:t>
      </w:r>
      <w:r w:rsidRPr="00AD288D">
        <w:rPr>
          <w:sz w:val="22"/>
          <w:szCs w:val="22"/>
        </w:rPr>
        <w:t xml:space="preserve"> at least ten percentage points below state averages</w:t>
      </w:r>
      <w:r>
        <w:rPr>
          <w:sz w:val="22"/>
          <w:szCs w:val="22"/>
        </w:rPr>
        <w:t xml:space="preserve"> in Grade </w:t>
      </w:r>
      <w:r w:rsidR="00F5533B">
        <w:rPr>
          <w:sz w:val="22"/>
          <w:szCs w:val="22"/>
        </w:rPr>
        <w:t>8 STE, Grade 10 Mathematics, and in STE overall.</w:t>
      </w:r>
    </w:p>
    <w:p w:rsidR="004E2257" w:rsidRDefault="004E2257" w:rsidP="007376FB">
      <w:pPr>
        <w:rPr>
          <w:sz w:val="22"/>
        </w:rPr>
      </w:pPr>
    </w:p>
    <w:p w:rsidR="00CF1CEE" w:rsidRDefault="002B7451" w:rsidP="002B7451">
      <w:pPr>
        <w:jc w:val="center"/>
        <w:rPr>
          <w:sz w:val="22"/>
        </w:rPr>
      </w:pPr>
      <w:r>
        <w:rPr>
          <w:noProof/>
          <w:sz w:val="22"/>
          <w:lang w:eastAsia="zh-CN" w:bidi="km-KH"/>
        </w:rPr>
        <w:drawing>
          <wp:inline distT="0" distB="0" distL="0" distR="0">
            <wp:extent cx="5943600" cy="3996690"/>
            <wp:effectExtent l="19050" t="0" r="0" b="0"/>
            <wp:docPr id="12" name="Picture 11" descr="Figure 4: Spring 2015 MCAS Percent of Students at Proficient or Higher, GCVS&#10;&#10;Grade 5 Science&#10;GCVS 49; State 51&#10;&#10;Grade 8 Science&#10;GCVS 27; State 42&#10;&#10;Grade 10 ELA&#10;GCVS 82; State 91&#10;&#10;Grade 10 Math&#10;GCVS 64; State 79&#10;&#10;All Grades Science&#10;GCVS 39; Stat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 Figure 4.PNG"/>
                    <pic:cNvPicPr/>
                  </pic:nvPicPr>
                  <pic:blipFill>
                    <a:blip r:embed="rId23" cstate="print"/>
                    <a:stretch>
                      <a:fillRect/>
                    </a:stretch>
                  </pic:blipFill>
                  <pic:spPr>
                    <a:xfrm>
                      <a:off x="0" y="0"/>
                      <a:ext cx="5943600" cy="3996690"/>
                    </a:xfrm>
                    <a:prstGeom prst="rect">
                      <a:avLst/>
                    </a:prstGeom>
                  </pic:spPr>
                </pic:pic>
              </a:graphicData>
            </a:graphic>
          </wp:inline>
        </w:drawing>
      </w:r>
      <w:r w:rsidR="00CF1CEE">
        <w:rPr>
          <w:sz w:val="22"/>
        </w:rPr>
        <w:br w:type="page"/>
      </w:r>
    </w:p>
    <w:p w:rsidR="004E2257" w:rsidRDefault="00F5533B" w:rsidP="002B7451">
      <w:pPr>
        <w:rPr>
          <w:sz w:val="22"/>
          <w:szCs w:val="22"/>
        </w:rPr>
      </w:pPr>
      <w:r>
        <w:rPr>
          <w:sz w:val="22"/>
        </w:rPr>
        <w:lastRenderedPageBreak/>
        <w:t xml:space="preserve">As TECCA elected to </w:t>
      </w:r>
      <w:r w:rsidRPr="00F5533B">
        <w:rPr>
          <w:sz w:val="22"/>
        </w:rPr>
        <w:t xml:space="preserve">administer the paper-based </w:t>
      </w:r>
      <w:r>
        <w:rPr>
          <w:sz w:val="22"/>
        </w:rPr>
        <w:t>MCAS test in 2015, comparisons across all grades and subjects are possible</w:t>
      </w:r>
      <w:r w:rsidR="00CF1CEE">
        <w:rPr>
          <w:sz w:val="22"/>
        </w:rPr>
        <w:t xml:space="preserve"> (Figure 5)</w:t>
      </w:r>
      <w:r>
        <w:rPr>
          <w:sz w:val="22"/>
        </w:rPr>
        <w:t xml:space="preserve">. Overall, the percentage of TECCA students scoring </w:t>
      </w:r>
      <w:r w:rsidRPr="00F5533B">
        <w:rPr>
          <w:i/>
          <w:sz w:val="22"/>
        </w:rPr>
        <w:t>Proficient</w:t>
      </w:r>
      <w:r>
        <w:rPr>
          <w:sz w:val="22"/>
        </w:rPr>
        <w:t xml:space="preserve"> or higher was within ten percentage points of the state </w:t>
      </w:r>
      <w:r w:rsidR="00CF1CEE">
        <w:rPr>
          <w:sz w:val="22"/>
        </w:rPr>
        <w:t xml:space="preserve">or higher than the state </w:t>
      </w:r>
      <w:r>
        <w:rPr>
          <w:sz w:val="22"/>
        </w:rPr>
        <w:t xml:space="preserve">in ELA in the middle school grades (6-8) and in high school (10) and in Mathematics in Grade 6. TECCA </w:t>
      </w:r>
      <w:r w:rsidRPr="00AD288D">
        <w:rPr>
          <w:sz w:val="22"/>
          <w:szCs w:val="22"/>
        </w:rPr>
        <w:t>students scor</w:t>
      </w:r>
      <w:r>
        <w:rPr>
          <w:sz w:val="22"/>
          <w:szCs w:val="22"/>
        </w:rPr>
        <w:t>ed</w:t>
      </w:r>
      <w:r w:rsidRPr="00AD288D">
        <w:rPr>
          <w:sz w:val="22"/>
          <w:szCs w:val="22"/>
        </w:rPr>
        <w:t xml:space="preserve"> at least ten percentage points below state averages</w:t>
      </w:r>
      <w:r>
        <w:rPr>
          <w:sz w:val="22"/>
          <w:szCs w:val="22"/>
        </w:rPr>
        <w:t xml:space="preserve"> in the remaining grade levels. </w:t>
      </w:r>
      <w:r w:rsidR="00CF1CEE">
        <w:rPr>
          <w:sz w:val="22"/>
          <w:szCs w:val="22"/>
        </w:rPr>
        <w:t>Across all grades, TECCA had lower than typical median student growth percentiles (SGPs) in ELA (34) and Mathematics (20) based on sample sizes of 61 and 63 students, respectively.</w:t>
      </w:r>
      <w:bookmarkStart w:id="10" w:name="_Toc391236904"/>
    </w:p>
    <w:p w:rsidR="002B7451" w:rsidRDefault="002B7451" w:rsidP="002B7451">
      <w:pPr>
        <w:rPr>
          <w:sz w:val="22"/>
          <w:szCs w:val="22"/>
        </w:rPr>
      </w:pPr>
    </w:p>
    <w:p w:rsidR="002B7451" w:rsidRPr="002B7451" w:rsidRDefault="002B7451" w:rsidP="002B7451">
      <w:pPr>
        <w:jc w:val="center"/>
        <w:rPr>
          <w:sz w:val="22"/>
          <w:szCs w:val="22"/>
        </w:rPr>
      </w:pPr>
      <w:r>
        <w:rPr>
          <w:noProof/>
          <w:sz w:val="22"/>
          <w:szCs w:val="22"/>
          <w:lang w:eastAsia="zh-CN" w:bidi="km-KH"/>
        </w:rPr>
        <w:drawing>
          <wp:inline distT="0" distB="0" distL="0" distR="0">
            <wp:extent cx="5943600" cy="3953510"/>
            <wp:effectExtent l="19050" t="0" r="0" b="0"/>
            <wp:docPr id="13" name="Picture 12" descr="Figure 5: Spring 2015 MCAS Percent of Students at Proficient or Higher, TECCA&#10;&#10;Grade 3 Reading: TECCA 50, State 60&#10;Grade 3 Math: TECCA 29, State 70&#10;Grade 4 ELA: TECCA 24, State 53&#10;Grade 4 Math: TECCA 32, State 47&#10;Grade 5 ELA: TECCA 35, State 71&#10;Grade 5 Math: TECCA 24, State 67&#10;Grade 5 Science: TECCA 35, State 51&#10;Grade 6 ELA: TECCA 70, State 71&#10;Grade 6 Math: TECCA 58, State 62&#10;Grade 7 ELA: TECCA 65, State 70&#10;Grade 7 Math: TECCA 25, State 51&#10;Grade 8 ELA: TECCA 84, State 80&#10;Grade 8 Math: TECCA 32, State 60&#10;Grade 8 Science: TECCA 32, State 42&#10;Grade 10 ELA: TECCA 93, State 91&#10;Grade 10 Math: TECCA 66, State 79&#10;All Grades ELA: TECCA 71, State 84&#10;All Grades Math: TECCA 42, State 70&#10;All Grades Science: TECCA 32, Stat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 Figure 5.PNG"/>
                    <pic:cNvPicPr/>
                  </pic:nvPicPr>
                  <pic:blipFill>
                    <a:blip r:embed="rId24" cstate="print"/>
                    <a:stretch>
                      <a:fillRect/>
                    </a:stretch>
                  </pic:blipFill>
                  <pic:spPr>
                    <a:xfrm>
                      <a:off x="0" y="0"/>
                      <a:ext cx="5943600" cy="3953510"/>
                    </a:xfrm>
                    <a:prstGeom prst="rect">
                      <a:avLst/>
                    </a:prstGeom>
                  </pic:spPr>
                </pic:pic>
              </a:graphicData>
            </a:graphic>
          </wp:inline>
        </w:drawing>
      </w:r>
    </w:p>
    <w:p w:rsidR="002B4BC7" w:rsidRDefault="002B4BC7"/>
    <w:p w:rsidR="003D6F34" w:rsidRDefault="003D6F34" w:rsidP="00B8164D">
      <w:pPr>
        <w:pStyle w:val="Heading1"/>
      </w:pPr>
      <w:bookmarkStart w:id="11" w:name="_Toc435097188"/>
      <w:r>
        <w:t>Supervision and Support for Students in Elementary and Middle School</w:t>
      </w:r>
      <w:bookmarkEnd w:id="10"/>
      <w:bookmarkEnd w:id="11"/>
    </w:p>
    <w:p w:rsidR="003D6F34" w:rsidRDefault="00803501" w:rsidP="007376FB">
      <w:pPr>
        <w:rPr>
          <w:sz w:val="22"/>
        </w:rPr>
      </w:pPr>
      <w:r w:rsidRPr="009242E6">
        <w:rPr>
          <w:sz w:val="22"/>
        </w:rPr>
        <w:t xml:space="preserve">According to GCVS, </w:t>
      </w:r>
      <w:r w:rsidR="00B53D17">
        <w:rPr>
          <w:sz w:val="22"/>
        </w:rPr>
        <w:t>a “learning coach”, typically the student’s parent/guardian,</w:t>
      </w:r>
      <w:r w:rsidRPr="009242E6">
        <w:rPr>
          <w:sz w:val="22"/>
        </w:rPr>
        <w:t xml:space="preserve"> facilitate</w:t>
      </w:r>
      <w:r w:rsidR="00B53D17">
        <w:rPr>
          <w:sz w:val="22"/>
        </w:rPr>
        <w:t>s</w:t>
      </w:r>
      <w:r w:rsidRPr="009242E6">
        <w:rPr>
          <w:sz w:val="22"/>
        </w:rPr>
        <w:t xml:space="preserve"> student progress through daily lessons, with flexibility in terms of pace and scheduling. The school expects learning coaches to spend </w:t>
      </w:r>
      <w:r w:rsidR="006D5B45">
        <w:rPr>
          <w:sz w:val="22"/>
        </w:rPr>
        <w:t>three to five</w:t>
      </w:r>
      <w:r w:rsidRPr="009242E6">
        <w:rPr>
          <w:sz w:val="22"/>
        </w:rPr>
        <w:t xml:space="preserve"> hours daily supporting students and students to spend </w:t>
      </w:r>
      <w:r w:rsidR="006D5B45">
        <w:rPr>
          <w:sz w:val="22"/>
        </w:rPr>
        <w:t>five to six</w:t>
      </w:r>
      <w:r w:rsidRPr="009242E6">
        <w:rPr>
          <w:sz w:val="22"/>
        </w:rPr>
        <w:t xml:space="preserve"> hours daily on </w:t>
      </w:r>
      <w:r w:rsidR="00B53D17">
        <w:rPr>
          <w:sz w:val="22"/>
        </w:rPr>
        <w:t>schoolwork</w:t>
      </w:r>
      <w:r w:rsidRPr="009242E6">
        <w:rPr>
          <w:sz w:val="22"/>
        </w:rPr>
        <w:t xml:space="preserve"> and homework. Teachers </w:t>
      </w:r>
      <w:r w:rsidR="00B53D17">
        <w:rPr>
          <w:sz w:val="22"/>
        </w:rPr>
        <w:t xml:space="preserve">are expected to </w:t>
      </w:r>
      <w:r w:rsidRPr="009242E6">
        <w:rPr>
          <w:sz w:val="22"/>
        </w:rPr>
        <w:t xml:space="preserve">manage all facets of the student’s instructional experience and engage in regular communication with learning coaches and students via </w:t>
      </w:r>
      <w:r w:rsidR="00B53D17">
        <w:rPr>
          <w:sz w:val="22"/>
        </w:rPr>
        <w:t>e-mail, telephone,</w:t>
      </w:r>
      <w:r w:rsidR="004414BF">
        <w:rPr>
          <w:sz w:val="22"/>
        </w:rPr>
        <w:t xml:space="preserve"> and online meetings. </w:t>
      </w:r>
      <w:r w:rsidR="00D551BC" w:rsidRPr="009242E6">
        <w:rPr>
          <w:sz w:val="22"/>
        </w:rPr>
        <w:t xml:space="preserve">The </w:t>
      </w:r>
      <w:r w:rsidR="004B1FCF" w:rsidRPr="009242E6">
        <w:rPr>
          <w:sz w:val="22"/>
        </w:rPr>
        <w:t>June 5, 2014 accountability review</w:t>
      </w:r>
      <w:r w:rsidR="00D551BC" w:rsidRPr="009242E6">
        <w:rPr>
          <w:sz w:val="22"/>
        </w:rPr>
        <w:t xml:space="preserve"> found </w:t>
      </w:r>
      <w:r w:rsidR="008B4A05">
        <w:rPr>
          <w:sz w:val="22"/>
        </w:rPr>
        <w:t>the distinction between the role</w:t>
      </w:r>
      <w:r w:rsidR="007376FB" w:rsidRPr="009242E6">
        <w:rPr>
          <w:sz w:val="22"/>
        </w:rPr>
        <w:t xml:space="preserve"> of the teacher and the learning coach unclear, notably in the early grades. </w:t>
      </w:r>
      <w:r w:rsidR="008B4A05">
        <w:rPr>
          <w:sz w:val="22"/>
        </w:rPr>
        <w:t>F</w:t>
      </w:r>
      <w:r w:rsidR="007376FB" w:rsidRPr="009242E6">
        <w:rPr>
          <w:sz w:val="22"/>
        </w:rPr>
        <w:t xml:space="preserve">ocus groups </w:t>
      </w:r>
      <w:r w:rsidR="008B4A05">
        <w:rPr>
          <w:sz w:val="22"/>
        </w:rPr>
        <w:t xml:space="preserve">of elementary and middle school </w:t>
      </w:r>
      <w:r w:rsidR="00B53D17">
        <w:rPr>
          <w:sz w:val="22"/>
        </w:rPr>
        <w:t xml:space="preserve">teachers </w:t>
      </w:r>
      <w:r w:rsidR="007376FB" w:rsidRPr="009242E6">
        <w:rPr>
          <w:sz w:val="22"/>
        </w:rPr>
        <w:t xml:space="preserve">acknowledged that reaching all learners by incorporating multiple learning styles was an ongoing challenge. According to both </w:t>
      </w:r>
      <w:r w:rsidR="00B53D17">
        <w:rPr>
          <w:sz w:val="22"/>
        </w:rPr>
        <w:t>school leadership and K12, Inc. (the school’s education management organization)</w:t>
      </w:r>
      <w:r w:rsidR="007376FB" w:rsidRPr="009242E6">
        <w:rPr>
          <w:sz w:val="22"/>
        </w:rPr>
        <w:t xml:space="preserve"> every student has an individualized learning plan. However, it was not clear to the review team how </w:t>
      </w:r>
      <w:r w:rsidR="003F717F">
        <w:rPr>
          <w:sz w:val="22"/>
        </w:rPr>
        <w:t xml:space="preserve">the plan </w:t>
      </w:r>
      <w:r w:rsidR="007376FB" w:rsidRPr="009242E6">
        <w:rPr>
          <w:sz w:val="22"/>
        </w:rPr>
        <w:t xml:space="preserve"> is used on a day</w:t>
      </w:r>
      <w:r w:rsidR="004414BF">
        <w:rPr>
          <w:sz w:val="22"/>
        </w:rPr>
        <w:t xml:space="preserve">-to-day basis, how frequently </w:t>
      </w:r>
      <w:r w:rsidR="003F717F">
        <w:rPr>
          <w:sz w:val="22"/>
        </w:rPr>
        <w:t xml:space="preserve">it </w:t>
      </w:r>
      <w:r w:rsidR="007376FB" w:rsidRPr="009242E6">
        <w:rPr>
          <w:sz w:val="22"/>
        </w:rPr>
        <w:t>is reviewed and revised, or which party (the teacher or the learning coac</w:t>
      </w:r>
      <w:r w:rsidR="00D551BC" w:rsidRPr="009242E6">
        <w:rPr>
          <w:sz w:val="22"/>
        </w:rPr>
        <w:t xml:space="preserve">h) takes ownership for the </w:t>
      </w:r>
      <w:r w:rsidR="008B4A05">
        <w:rPr>
          <w:sz w:val="22"/>
        </w:rPr>
        <w:t>plan</w:t>
      </w:r>
      <w:r w:rsidR="00D551BC" w:rsidRPr="009242E6">
        <w:rPr>
          <w:sz w:val="22"/>
        </w:rPr>
        <w:t>.</w:t>
      </w:r>
    </w:p>
    <w:p w:rsidR="005E7FBE" w:rsidRDefault="005E7FBE" w:rsidP="007376FB">
      <w:pPr>
        <w:rPr>
          <w:sz w:val="22"/>
        </w:rPr>
      </w:pPr>
    </w:p>
    <w:p w:rsidR="005E00CC" w:rsidRPr="009242E6" w:rsidRDefault="004414BF" w:rsidP="007376FB">
      <w:pPr>
        <w:rPr>
          <w:sz w:val="22"/>
        </w:rPr>
      </w:pPr>
      <w:r>
        <w:rPr>
          <w:sz w:val="22"/>
        </w:rPr>
        <w:lastRenderedPageBreak/>
        <w:t xml:space="preserve">According to educators from TECCA, </w:t>
      </w:r>
      <w:r w:rsidRPr="004414BF">
        <w:rPr>
          <w:sz w:val="22"/>
        </w:rPr>
        <w:t>many students have emotional disabilities related to interpersonal interaction, including a reluctance to speak on the telephone with educators. While TECCA developed strategies to mitigate avoidance behaviors, teachers acknowledged that maintaining frequent, person-to-person contact with students via telephone remained an ongoing concern.</w:t>
      </w:r>
      <w:r>
        <w:rPr>
          <w:sz w:val="22"/>
        </w:rPr>
        <w:t xml:space="preserve"> </w:t>
      </w:r>
      <w:r w:rsidRPr="004414BF">
        <w:rPr>
          <w:sz w:val="22"/>
        </w:rPr>
        <w:t xml:space="preserve">All focus groups </w:t>
      </w:r>
      <w:r>
        <w:rPr>
          <w:sz w:val="22"/>
        </w:rPr>
        <w:t xml:space="preserve">at the May 20, 2015 accountability review </w:t>
      </w:r>
      <w:r w:rsidRPr="004414BF">
        <w:rPr>
          <w:sz w:val="22"/>
        </w:rPr>
        <w:t>underscored the “triad of support” (student, teacher, learning coach) as critical to student success.</w:t>
      </w:r>
      <w:r>
        <w:rPr>
          <w:sz w:val="22"/>
        </w:rPr>
        <w:t xml:space="preserve"> </w:t>
      </w:r>
      <w:r w:rsidRPr="004414BF">
        <w:rPr>
          <w:sz w:val="22"/>
        </w:rPr>
        <w:t xml:space="preserve">Teachers </w:t>
      </w:r>
      <w:r>
        <w:rPr>
          <w:sz w:val="22"/>
        </w:rPr>
        <w:t xml:space="preserve">at TECCA </w:t>
      </w:r>
      <w:r w:rsidRPr="004414BF">
        <w:rPr>
          <w:sz w:val="22"/>
        </w:rPr>
        <w:t>specifically referenced close communication with students’ learning coaches as a primary focus of their work.</w:t>
      </w:r>
      <w:r>
        <w:rPr>
          <w:sz w:val="22"/>
        </w:rPr>
        <w:t xml:space="preserve"> Teachers contact</w:t>
      </w:r>
      <w:r w:rsidRPr="004414BF">
        <w:rPr>
          <w:sz w:val="22"/>
        </w:rPr>
        <w:t xml:space="preserve"> learning coaches via telephone every two weeks to discuss topics such as effective time management, maintaining strong communications, using </w:t>
      </w:r>
      <w:r>
        <w:rPr>
          <w:sz w:val="22"/>
        </w:rPr>
        <w:t>the school’s learning management system</w:t>
      </w:r>
      <w:r w:rsidRPr="004414BF">
        <w:rPr>
          <w:sz w:val="22"/>
        </w:rPr>
        <w:t xml:space="preserve">, and encouraging the development of routines with their child at home. According to </w:t>
      </w:r>
      <w:r>
        <w:rPr>
          <w:sz w:val="22"/>
        </w:rPr>
        <w:t>Connections Education’s</w:t>
      </w:r>
      <w:r w:rsidRPr="004414BF">
        <w:rPr>
          <w:sz w:val="22"/>
        </w:rPr>
        <w:t xml:space="preserve"> parent satisfaction survey, 91.3 percent were “very satisfied” or “somewhat satisfied” with the helpfulness of their child’s teacher; 85.5 percent rated the response time of their child’s teacher as “excellent” or “good”; 73.9 percent rated the amount of time their child has with their teacher as “it’s about right”; and 76.3 percent rated the amount of contact they have with their child’s teacher as “it’s about enough”.</w:t>
      </w:r>
      <w:r>
        <w:rPr>
          <w:sz w:val="22"/>
        </w:rPr>
        <w:t xml:space="preserve"> </w:t>
      </w:r>
    </w:p>
    <w:p w:rsidR="003D6F34" w:rsidRDefault="003D6F34" w:rsidP="00B8164D">
      <w:pPr>
        <w:pStyle w:val="Heading1"/>
      </w:pPr>
      <w:bookmarkStart w:id="12" w:name="_Toc391236905"/>
      <w:bookmarkStart w:id="13" w:name="_Toc435097189"/>
      <w:r>
        <w:t>Support for Online Course Completion</w:t>
      </w:r>
      <w:bookmarkEnd w:id="12"/>
      <w:bookmarkEnd w:id="13"/>
    </w:p>
    <w:p w:rsidR="000C368E" w:rsidRPr="009242E6" w:rsidRDefault="004414BF" w:rsidP="005E00CC">
      <w:pPr>
        <w:rPr>
          <w:sz w:val="22"/>
        </w:rPr>
      </w:pPr>
      <w:r>
        <w:rPr>
          <w:sz w:val="22"/>
        </w:rPr>
        <w:t xml:space="preserve">Staff from both schools acknowledged that much of the </w:t>
      </w:r>
      <w:r w:rsidR="00D551BC" w:rsidRPr="009242E6">
        <w:rPr>
          <w:sz w:val="22"/>
        </w:rPr>
        <w:t xml:space="preserve">responsibility for student learning </w:t>
      </w:r>
      <w:r>
        <w:rPr>
          <w:sz w:val="22"/>
        </w:rPr>
        <w:t>is</w:t>
      </w:r>
      <w:r w:rsidR="00D551BC" w:rsidRPr="009242E6">
        <w:rPr>
          <w:sz w:val="22"/>
        </w:rPr>
        <w:t xml:space="preserve"> placed on the learning coach, </w:t>
      </w:r>
      <w:r>
        <w:rPr>
          <w:sz w:val="22"/>
        </w:rPr>
        <w:t xml:space="preserve">particularly in the early grades, </w:t>
      </w:r>
      <w:r w:rsidR="00D551BC" w:rsidRPr="009242E6">
        <w:rPr>
          <w:sz w:val="22"/>
        </w:rPr>
        <w:t xml:space="preserve">because </w:t>
      </w:r>
      <w:r w:rsidR="00ED1821">
        <w:rPr>
          <w:sz w:val="22"/>
        </w:rPr>
        <w:t>learning coaches are expected to facilitate their student’s progress through daily lessons and help manage the student’s schedule and pacing through the online program</w:t>
      </w:r>
      <w:r w:rsidR="00D551BC" w:rsidRPr="009242E6">
        <w:rPr>
          <w:sz w:val="22"/>
        </w:rPr>
        <w:t xml:space="preserve">. </w:t>
      </w:r>
      <w:r w:rsidR="00B27EDB">
        <w:rPr>
          <w:sz w:val="22"/>
        </w:rPr>
        <w:t xml:space="preserve">Both schools </w:t>
      </w:r>
      <w:r w:rsidR="00B715DE">
        <w:rPr>
          <w:sz w:val="22"/>
        </w:rPr>
        <w:t>have systems in place for closely monitoring student progress on a course-by-course basis</w:t>
      </w:r>
      <w:r w:rsidR="00B27EDB">
        <w:rPr>
          <w:sz w:val="22"/>
        </w:rPr>
        <w:t xml:space="preserve">. </w:t>
      </w:r>
      <w:r w:rsidR="003F0CB2">
        <w:rPr>
          <w:sz w:val="22"/>
        </w:rPr>
        <w:t>In addition</w:t>
      </w:r>
      <w:r w:rsidR="00ED1821">
        <w:rPr>
          <w:sz w:val="22"/>
        </w:rPr>
        <w:t>, each devote</w:t>
      </w:r>
      <w:r w:rsidR="00646417">
        <w:rPr>
          <w:sz w:val="22"/>
        </w:rPr>
        <w:t>s</w:t>
      </w:r>
      <w:r w:rsidR="00ED1821">
        <w:rPr>
          <w:sz w:val="22"/>
        </w:rPr>
        <w:t xml:space="preserve"> resources to help </w:t>
      </w:r>
      <w:r w:rsidR="003F0CB2">
        <w:rPr>
          <w:sz w:val="22"/>
        </w:rPr>
        <w:t>students and families be success</w:t>
      </w:r>
      <w:r w:rsidR="00ED1821">
        <w:rPr>
          <w:sz w:val="22"/>
        </w:rPr>
        <w:t>ful in the virtual environment through a combination of online and face-to-face meetings.</w:t>
      </w:r>
    </w:p>
    <w:p w:rsidR="003D6F34" w:rsidRDefault="003D6F34" w:rsidP="00B8164D">
      <w:pPr>
        <w:pStyle w:val="Heading1"/>
      </w:pPr>
      <w:bookmarkStart w:id="14" w:name="_Toc391236906"/>
      <w:bookmarkStart w:id="15" w:name="_Toc435097190"/>
      <w:r>
        <w:t>Professional Development</w:t>
      </w:r>
      <w:bookmarkEnd w:id="14"/>
      <w:bookmarkEnd w:id="15"/>
    </w:p>
    <w:p w:rsidR="00A437D3" w:rsidRDefault="00ED1821" w:rsidP="00D551BC">
      <w:pPr>
        <w:rPr>
          <w:sz w:val="22"/>
        </w:rPr>
      </w:pPr>
      <w:r>
        <w:rPr>
          <w:sz w:val="22"/>
        </w:rPr>
        <w:t xml:space="preserve">Each of the virtual schools has taken its own approach to professional development. At GCVS, teachers are employees of K12, Inc., and work from home. Consequently, most of the professional development they receive is virtual and the school uses its online learning management system as a training and networking tool. Professional evaluations of GCVS teachers are performed by the school leader and a representative from K12, Inc. </w:t>
      </w:r>
    </w:p>
    <w:p w:rsidR="00A437D3" w:rsidRDefault="00A437D3" w:rsidP="00D551BC">
      <w:pPr>
        <w:rPr>
          <w:sz w:val="22"/>
        </w:rPr>
      </w:pPr>
    </w:p>
    <w:p w:rsidR="00A437D3" w:rsidRDefault="00A437D3" w:rsidP="00A437D3">
      <w:pPr>
        <w:rPr>
          <w:sz w:val="22"/>
        </w:rPr>
      </w:pPr>
      <w:r w:rsidRPr="00A437D3">
        <w:rPr>
          <w:sz w:val="22"/>
        </w:rPr>
        <w:t>GCVS introduced a “Teacher Induction and Mentor Program” in the 2014-15 school year to support beginning teachers. The program was inclusive of new teacher orientation, the development of mentor/coach relationships, support teams, workshops and training for beginning teachers and mentors, and the state’s educator evaluation system. Teachers attend weekly or biweek</w:t>
      </w:r>
      <w:r>
        <w:rPr>
          <w:sz w:val="22"/>
        </w:rPr>
        <w:t xml:space="preserve">ly meetings with their mentors and have </w:t>
      </w:r>
      <w:r w:rsidRPr="00A437D3">
        <w:rPr>
          <w:sz w:val="22"/>
        </w:rPr>
        <w:t xml:space="preserve">opportunities to </w:t>
      </w:r>
      <w:r>
        <w:rPr>
          <w:sz w:val="22"/>
        </w:rPr>
        <w:t>observe</w:t>
      </w:r>
      <w:r w:rsidRPr="00A437D3">
        <w:rPr>
          <w:sz w:val="22"/>
        </w:rPr>
        <w:t xml:space="preserve"> other teachers online. </w:t>
      </w:r>
      <w:r>
        <w:rPr>
          <w:sz w:val="22"/>
        </w:rPr>
        <w:t xml:space="preserve">Topics of professional development at GCVS in FY2015 included using online polls; “accountable talk”; </w:t>
      </w:r>
      <w:r w:rsidRPr="00A437D3">
        <w:rPr>
          <w:sz w:val="22"/>
        </w:rPr>
        <w:t xml:space="preserve">strategies </w:t>
      </w:r>
      <w:r>
        <w:rPr>
          <w:sz w:val="22"/>
        </w:rPr>
        <w:t>for determining prior knowledge; “thoughtful teaching”; “how to teach rigor”; “active reading strategies”;</w:t>
      </w:r>
      <w:r w:rsidRPr="00A437D3">
        <w:rPr>
          <w:sz w:val="22"/>
        </w:rPr>
        <w:t xml:space="preserve"> and training in how to “unpack the curriculum” for diverse learners. </w:t>
      </w:r>
    </w:p>
    <w:p w:rsidR="00A437D3" w:rsidRDefault="00A437D3" w:rsidP="00A437D3">
      <w:pPr>
        <w:rPr>
          <w:sz w:val="22"/>
        </w:rPr>
      </w:pPr>
    </w:p>
    <w:p w:rsidR="00A437D3" w:rsidRDefault="00A437D3" w:rsidP="00A437D3">
      <w:pPr>
        <w:rPr>
          <w:sz w:val="22"/>
        </w:rPr>
      </w:pPr>
      <w:r>
        <w:rPr>
          <w:sz w:val="22"/>
        </w:rPr>
        <w:t>At the May 20, 2015 accountability review, t</w:t>
      </w:r>
      <w:r w:rsidRPr="00A437D3">
        <w:rPr>
          <w:sz w:val="22"/>
        </w:rPr>
        <w:t>eacher</w:t>
      </w:r>
      <w:r>
        <w:rPr>
          <w:sz w:val="22"/>
        </w:rPr>
        <w:t>s</w:t>
      </w:r>
      <w:r w:rsidRPr="00A437D3">
        <w:rPr>
          <w:sz w:val="22"/>
        </w:rPr>
        <w:t xml:space="preserve"> reported participating in a variety of groups to further their professional learning, including meetings with special education teachers and family engagement coordinators, grade level meetings, and faculty meetings of the whole school. They reported frequent collaboration with their peers in which they shared topics for graded assignments</w:t>
      </w:r>
      <w:r w:rsidR="003F717F">
        <w:rPr>
          <w:sz w:val="22"/>
        </w:rPr>
        <w:t xml:space="preserve"> and</w:t>
      </w:r>
      <w:r w:rsidRPr="00A437D3">
        <w:rPr>
          <w:sz w:val="22"/>
        </w:rPr>
        <w:t xml:space="preserve"> invited one another to observe online lessons for feedback. Teachers reported meeting by content area as well as by grade level.</w:t>
      </w:r>
    </w:p>
    <w:p w:rsidR="00A437D3" w:rsidRDefault="00A437D3" w:rsidP="00D551BC">
      <w:pPr>
        <w:rPr>
          <w:sz w:val="22"/>
        </w:rPr>
      </w:pPr>
    </w:p>
    <w:p w:rsidR="00A437D3" w:rsidRDefault="00ED1821" w:rsidP="00A437D3">
      <w:pPr>
        <w:rPr>
          <w:sz w:val="22"/>
        </w:rPr>
      </w:pPr>
      <w:r>
        <w:rPr>
          <w:sz w:val="22"/>
        </w:rPr>
        <w:t xml:space="preserve">At TECCA, teachers are employees of the school </w:t>
      </w:r>
      <w:r w:rsidR="004407F8">
        <w:rPr>
          <w:sz w:val="22"/>
        </w:rPr>
        <w:t>as opposed to</w:t>
      </w:r>
      <w:r>
        <w:rPr>
          <w:sz w:val="22"/>
        </w:rPr>
        <w:t xml:space="preserve"> Connections Education, the school’s education management organization. Moreover, a</w:t>
      </w:r>
      <w:r w:rsidR="00C02FB8" w:rsidRPr="00C02FB8">
        <w:rPr>
          <w:sz w:val="22"/>
        </w:rPr>
        <w:t xml:space="preserve">ll teachers </w:t>
      </w:r>
      <w:r>
        <w:rPr>
          <w:sz w:val="22"/>
        </w:rPr>
        <w:t xml:space="preserve">at TECCA work on-site at the school’s </w:t>
      </w:r>
      <w:r w:rsidR="00C02FB8" w:rsidRPr="00C02FB8">
        <w:rPr>
          <w:sz w:val="22"/>
        </w:rPr>
        <w:t>administrative offices in East Walpole</w:t>
      </w:r>
      <w:r>
        <w:rPr>
          <w:sz w:val="22"/>
        </w:rPr>
        <w:t xml:space="preserve">. The focus of professional development is determined partly by </w:t>
      </w:r>
      <w:r>
        <w:rPr>
          <w:sz w:val="22"/>
        </w:rPr>
        <w:lastRenderedPageBreak/>
        <w:t>Connections Education and partly by TECCA educators and leadership.</w:t>
      </w:r>
      <w:r w:rsidR="00A437D3">
        <w:rPr>
          <w:sz w:val="22"/>
        </w:rPr>
        <w:t xml:space="preserve"> Connections Education has a career ladder program </w:t>
      </w:r>
      <w:r w:rsidR="00A437D3" w:rsidRPr="00A437D3">
        <w:rPr>
          <w:sz w:val="22"/>
        </w:rPr>
        <w:t xml:space="preserve">for teachers to assume additional responsibilities and compensation. In addition to management support, </w:t>
      </w:r>
      <w:r w:rsidR="00A437D3">
        <w:rPr>
          <w:sz w:val="22"/>
        </w:rPr>
        <w:t>Connections Education</w:t>
      </w:r>
      <w:r w:rsidR="00A437D3" w:rsidRPr="00A437D3">
        <w:rPr>
          <w:sz w:val="22"/>
        </w:rPr>
        <w:t xml:space="preserve"> provides training, professional development, and human resources support to TECCA. </w:t>
      </w:r>
    </w:p>
    <w:p w:rsidR="00A437D3" w:rsidRDefault="00A437D3" w:rsidP="00A437D3">
      <w:pPr>
        <w:rPr>
          <w:sz w:val="22"/>
        </w:rPr>
      </w:pPr>
    </w:p>
    <w:p w:rsidR="00A437D3" w:rsidRPr="009242E6" w:rsidRDefault="00A437D3" w:rsidP="00A437D3">
      <w:pPr>
        <w:rPr>
          <w:sz w:val="22"/>
        </w:rPr>
      </w:pPr>
      <w:r w:rsidRPr="00A437D3">
        <w:rPr>
          <w:sz w:val="22"/>
        </w:rPr>
        <w:t xml:space="preserve">TECCA </w:t>
      </w:r>
      <w:r>
        <w:rPr>
          <w:sz w:val="22"/>
        </w:rPr>
        <w:t>conducts</w:t>
      </w:r>
      <w:r w:rsidRPr="00A437D3">
        <w:rPr>
          <w:sz w:val="22"/>
        </w:rPr>
        <w:t xml:space="preserve"> professional development every Wednesday. The morning portion is for all staff and the afternoon is broken down by grade level. </w:t>
      </w:r>
      <w:r>
        <w:rPr>
          <w:sz w:val="22"/>
        </w:rPr>
        <w:t xml:space="preserve">Topics of professional development at TECCA in FY2015 included cognitive questioning; higher order thinking; teaching academic vocabulary; response to intervention; time management; and using text dependent evidence. </w:t>
      </w:r>
      <w:r w:rsidR="004407F8">
        <w:rPr>
          <w:sz w:val="22"/>
        </w:rPr>
        <w:t>Teachers also meet by grade level (elementary, middle, and high) several times each month and the school has a formal mentoring program. Teachers also use the school’s learning management system to connect</w:t>
      </w:r>
      <w:r w:rsidR="004407F8" w:rsidRPr="00A437D3">
        <w:rPr>
          <w:sz w:val="22"/>
        </w:rPr>
        <w:t xml:space="preserve"> with peers nationally at other schools</w:t>
      </w:r>
      <w:r w:rsidR="004407F8">
        <w:rPr>
          <w:sz w:val="22"/>
        </w:rPr>
        <w:t xml:space="preserve"> managed by Connections Education.</w:t>
      </w:r>
    </w:p>
    <w:p w:rsidR="003D6F34" w:rsidRPr="00B8164D" w:rsidRDefault="003D6F34" w:rsidP="00B8164D">
      <w:pPr>
        <w:pStyle w:val="Heading1"/>
      </w:pPr>
      <w:bookmarkStart w:id="16" w:name="_Toc391236908"/>
      <w:bookmarkStart w:id="17" w:name="_Toc435097191"/>
      <w:r w:rsidRPr="00B8164D">
        <w:t>Recommended Changes to the Commonwealth Virtual School Program</w:t>
      </w:r>
      <w:bookmarkEnd w:id="16"/>
      <w:bookmarkEnd w:id="17"/>
    </w:p>
    <w:p w:rsidR="00FA1313" w:rsidRDefault="003073EF" w:rsidP="008A2608">
      <w:pPr>
        <w:pStyle w:val="NormalWeb"/>
        <w:spacing w:before="0" w:beforeAutospacing="0" w:after="0" w:afterAutospacing="0"/>
        <w:rPr>
          <w:sz w:val="22"/>
        </w:rPr>
      </w:pPr>
      <w:r w:rsidRPr="009242E6">
        <w:rPr>
          <w:sz w:val="22"/>
        </w:rPr>
        <w:t xml:space="preserve">As the CMVS program is still relatively new, the Department continues to collect data and other information on the implementation of the program through accountability reviews, site visits, and reporting requirements as </w:t>
      </w:r>
      <w:r w:rsidR="004407F8">
        <w:rPr>
          <w:sz w:val="22"/>
        </w:rPr>
        <w:t>per the statute and regulations.</w:t>
      </w:r>
    </w:p>
    <w:p w:rsidR="0092447D" w:rsidRDefault="0092447D" w:rsidP="008A2608">
      <w:pPr>
        <w:pStyle w:val="NormalWeb"/>
        <w:spacing w:before="0" w:beforeAutospacing="0" w:after="0" w:afterAutospacing="0"/>
        <w:rPr>
          <w:sz w:val="22"/>
        </w:rPr>
      </w:pPr>
    </w:p>
    <w:p w:rsidR="0092447D" w:rsidRPr="009242E6" w:rsidRDefault="0092447D" w:rsidP="008A2608">
      <w:pPr>
        <w:pStyle w:val="NormalWeb"/>
        <w:spacing w:before="0" w:beforeAutospacing="0" w:after="0" w:afterAutospacing="0"/>
        <w:rPr>
          <w:sz w:val="22"/>
        </w:rPr>
      </w:pPr>
    </w:p>
    <w:p w:rsidR="003073EF" w:rsidRPr="009242E6" w:rsidRDefault="003073EF">
      <w:pPr>
        <w:rPr>
          <w:rFonts w:ascii="Arial" w:hAnsi="Arial" w:cs="Arial"/>
          <w:b/>
          <w:bCs/>
          <w:kern w:val="32"/>
          <w:sz w:val="28"/>
          <w:szCs w:val="32"/>
        </w:rPr>
      </w:pPr>
      <w:bookmarkStart w:id="18" w:name="_Toc377137338"/>
      <w:bookmarkStart w:id="19" w:name="_Toc391236909"/>
      <w:r w:rsidRPr="009242E6">
        <w:rPr>
          <w:sz w:val="22"/>
        </w:rPr>
        <w:br w:type="page"/>
      </w:r>
    </w:p>
    <w:p w:rsidR="00FA1313" w:rsidRPr="00B8164D" w:rsidRDefault="00FA1313" w:rsidP="00B8164D">
      <w:pPr>
        <w:pStyle w:val="Heading1"/>
      </w:pPr>
      <w:bookmarkStart w:id="20" w:name="_Toc435097192"/>
      <w:r w:rsidRPr="00B8164D">
        <w:lastRenderedPageBreak/>
        <w:t xml:space="preserve">Appendix A: </w:t>
      </w:r>
      <w:bookmarkEnd w:id="18"/>
      <w:r w:rsidRPr="00B8164D">
        <w:t>Commonwealth Virtual Schools (G.L. c. 71 §94)</w:t>
      </w:r>
      <w:bookmarkEnd w:id="19"/>
      <w:bookmarkEnd w:id="20"/>
    </w:p>
    <w:p w:rsidR="00717695" w:rsidRPr="00076E94" w:rsidRDefault="00717695" w:rsidP="00717695">
      <w:pPr>
        <w:pStyle w:val="HWMLineItem"/>
        <w:rPr>
          <w:rFonts w:ascii="Times New Roman" w:hAnsi="Times New Roman" w:cs="Times New Roman"/>
          <w:sz w:val="22"/>
          <w:szCs w:val="22"/>
        </w:rPr>
      </w:pPr>
    </w:p>
    <w:p w:rsidR="00FA1313" w:rsidRPr="00076E94" w:rsidRDefault="00FA1313" w:rsidP="00717695">
      <w:pPr>
        <w:pStyle w:val="HWMLineItem"/>
        <w:rPr>
          <w:rFonts w:ascii="Times New Roman" w:hAnsi="Times New Roman" w:cs="Times New Roman"/>
          <w:sz w:val="22"/>
          <w:szCs w:val="22"/>
        </w:rPr>
      </w:pPr>
      <w:r w:rsidRPr="00076E94">
        <w:rPr>
          <w:rFonts w:ascii="Times New Roman" w:hAnsi="Times New Roman" w:cs="Times New Roman"/>
          <w:b/>
          <w:sz w:val="22"/>
          <w:szCs w:val="22"/>
        </w:rPr>
        <w:t>Section 94.</w:t>
      </w:r>
      <w:r w:rsidRPr="00076E94">
        <w:rPr>
          <w:rFonts w:ascii="Times New Roman" w:hAnsi="Times New Roman" w:cs="Times New Roman"/>
          <w:sz w:val="22"/>
          <w:szCs w:val="22"/>
        </w:rPr>
        <w:t xml:space="preserve"> (a) As used in this section the following words shall, unless the context clearly requires otherwise, have the following meanings:—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“Board</w:t>
      </w:r>
      <w:r w:rsidR="00F17F04" w:rsidRPr="00076E94">
        <w:rPr>
          <w:rFonts w:ascii="Times New Roman" w:hAnsi="Times New Roman" w:cs="Times New Roman"/>
          <w:sz w:val="22"/>
          <w:szCs w:val="22"/>
        </w:rPr>
        <w:t>,”</w:t>
      </w:r>
      <w:r w:rsidRPr="00076E94">
        <w:rPr>
          <w:rFonts w:ascii="Times New Roman" w:hAnsi="Times New Roman" w:cs="Times New Roman"/>
          <w:sz w:val="22"/>
          <w:szCs w:val="22"/>
        </w:rPr>
        <w:t xml:space="preserve"> the board of elementary and secondary education.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“Commissioner</w:t>
      </w:r>
      <w:r w:rsidR="00F17F04" w:rsidRPr="00076E94">
        <w:rPr>
          <w:rFonts w:ascii="Times New Roman" w:hAnsi="Times New Roman" w:cs="Times New Roman"/>
          <w:sz w:val="22"/>
          <w:szCs w:val="22"/>
        </w:rPr>
        <w:t>”</w:t>
      </w:r>
      <w:r w:rsidR="006D5B45" w:rsidRPr="00076E94">
        <w:rPr>
          <w:rFonts w:ascii="Times New Roman" w:hAnsi="Times New Roman" w:cs="Times New Roman"/>
          <w:sz w:val="22"/>
          <w:szCs w:val="22"/>
        </w:rPr>
        <w:t>,</w:t>
      </w:r>
      <w:r w:rsidRPr="00076E94">
        <w:rPr>
          <w:rFonts w:ascii="Times New Roman" w:hAnsi="Times New Roman" w:cs="Times New Roman"/>
          <w:sz w:val="22"/>
          <w:szCs w:val="22"/>
        </w:rPr>
        <w:t xml:space="preserve"> the commissioner of elementary and secondary education.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“Commonwealth virtual school</w:t>
      </w:r>
      <w:r w:rsidR="006D5B45" w:rsidRPr="00076E94">
        <w:rPr>
          <w:rFonts w:ascii="Times New Roman" w:hAnsi="Times New Roman" w:cs="Times New Roman"/>
          <w:sz w:val="22"/>
          <w:szCs w:val="22"/>
        </w:rPr>
        <w:t>”,</w:t>
      </w:r>
      <w:r w:rsidRPr="00076E94">
        <w:rPr>
          <w:rFonts w:ascii="Times New Roman" w:hAnsi="Times New Roman" w:cs="Times New Roman"/>
          <w:sz w:val="22"/>
          <w:szCs w:val="22"/>
        </w:rPr>
        <w:t xml:space="preserve"> a public school operated by a board of trustees whose teachers primarily teach from a remote location using the internet or other computer-based methods and whose students are not required to be located at the physical premises of the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“Certificate</w:t>
      </w:r>
      <w:r w:rsidR="006D5B45" w:rsidRPr="00076E94">
        <w:rPr>
          <w:rFonts w:ascii="Times New Roman" w:hAnsi="Times New Roman" w:cs="Times New Roman"/>
          <w:sz w:val="22"/>
          <w:szCs w:val="22"/>
        </w:rPr>
        <w:t>”,</w:t>
      </w:r>
      <w:r w:rsidRPr="00076E94">
        <w:rPr>
          <w:rFonts w:ascii="Times New Roman" w:hAnsi="Times New Roman" w:cs="Times New Roman"/>
          <w:sz w:val="22"/>
          <w:szCs w:val="22"/>
        </w:rPr>
        <w:t xml:space="preserve"> a certificate of organization issued by the board to a commonwealth virtual school’s board of trustees which governs the operations of the commonwealth virtual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“Department</w:t>
      </w:r>
      <w:r w:rsidR="006D5B45" w:rsidRPr="00076E94">
        <w:rPr>
          <w:rFonts w:ascii="Times New Roman" w:hAnsi="Times New Roman" w:cs="Times New Roman"/>
          <w:sz w:val="22"/>
          <w:szCs w:val="22"/>
        </w:rPr>
        <w:t>”,</w:t>
      </w:r>
      <w:r w:rsidRPr="00076E94">
        <w:rPr>
          <w:rFonts w:ascii="Times New Roman" w:hAnsi="Times New Roman" w:cs="Times New Roman"/>
          <w:sz w:val="22"/>
          <w:szCs w:val="22"/>
        </w:rPr>
        <w:t xml:space="preserve"> the department of elementary and secondary education.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“District” or “school district</w:t>
      </w:r>
      <w:r w:rsidR="006D5B45" w:rsidRPr="00076E94">
        <w:rPr>
          <w:rFonts w:ascii="Times New Roman" w:hAnsi="Times New Roman" w:cs="Times New Roman"/>
          <w:sz w:val="22"/>
          <w:szCs w:val="22"/>
        </w:rPr>
        <w:t>”,</w:t>
      </w:r>
      <w:r w:rsidRPr="00076E94">
        <w:rPr>
          <w:rFonts w:ascii="Times New Roman" w:hAnsi="Times New Roman" w:cs="Times New Roman"/>
          <w:sz w:val="22"/>
          <w:szCs w:val="22"/>
        </w:rPr>
        <w:t xml:space="preserve"> the school department of a city, town, regional school district or county agricultural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“Education collaborative</w:t>
      </w:r>
      <w:r w:rsidR="00F17F04" w:rsidRPr="00076E94">
        <w:rPr>
          <w:rFonts w:ascii="Times New Roman" w:hAnsi="Times New Roman" w:cs="Times New Roman"/>
          <w:sz w:val="22"/>
          <w:szCs w:val="22"/>
        </w:rPr>
        <w:t>,”</w:t>
      </w:r>
      <w:r w:rsidRPr="00076E94">
        <w:rPr>
          <w:rFonts w:ascii="Times New Roman" w:hAnsi="Times New Roman" w:cs="Times New Roman"/>
          <w:sz w:val="22"/>
          <w:szCs w:val="22"/>
        </w:rPr>
        <w:t xml:space="preserve"> an association of 2 or more school committees or boards of trustees of charter schools established pursuant to section 4E of chapter 40.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(b) On or before October 1, the board shall issue a request for proposals to establish 1 or more commonwealth virtual schools; provided, however, that the board shall not be required to issue a request for proposals for any school year for which a certificate is not available to be awarded. The request for proposals shall be published on the department’s website. Persons or entities eligible to submit a proposal to establish a commonwealth virtual school shall include, but not be limited to: (i) a school district; (ii) 2 or more school districts; (iii) an education collaborative; (iv) an institution of higher education; (v) a non-profit entity; (vi) 2 or more certified teachers; or (vii) parents. Private and parochial schools and for-profit entities shall not be eligible to submit a proposal. A proposal shall be selected from the responses to the request for proposals and an applicant awarded a certificate under the procedures adopted by the board. The request for proposals shall include, but not be limited to, the following terms and conditions that shall be addressed in each response to the request for proposals and, upon selection by the board, shall be incorporated into the certificate to operate a commonwealth virtual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 the mission, purpose and specialized focus, if any, of the proposed commonwealth virtual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 the educational program, instructional methodology and services to be offered to students;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 the organization of the school by ages of students or grades to be taught and an estimate of the total enrollment of the commonwealth virtual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(4) the method for and timetable of admission to the commonwealth virtual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(5) the commonwealth virtual school governance and by-laws;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(6) the proposed school year;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(7) how the commonwealth virtual school shall administer state required assessment tests;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(8) a statement of equal educational opportunity which shall state that the commonwealth virtual school shall be open to all students, on a space available basis, and shall not discriminate on the basis of race, color, national origin, religion, sex, gender identity or sexual orientation;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lastRenderedPageBreak/>
        <w:t xml:space="preserve">(9) a description of any preferences the school shall give for enrollment and how the school shall conduct a lottery for admission if applications exceed enrollment capacity;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(10) the identity of any third party software or curriculum vendors that the school intends to use;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(11) a proposed arrangement or contract with an organization that shall manage or operate the school, including any proposed or agreed upon payments to such organization;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(12) a demonstration of the applicant’s capacity to support and store all critical student, program and staff data for expedient retrieval and analysis in compliance with federal and state laws;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(13) provisions for cyber safety;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(14) how the school shall notify each school district in writing of the number and grade levels of students who shall be attending the commonwealth virtual school from that district within 10 days of the student registering for enrollment in the commonwealth virtual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(15) whether the commonwealth virtual school will offer online courses to students attending other schools;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(16) the financial plan for the operation of the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(17) the number and qualifications of teachers and administrators to be employed;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(18) the procedures for evaluation and professional development for teachers and administrators, including what training, if any, shall be provided to teachers who have not previously taught online;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(19) the school’s capacity to address the particular needs of English language learners to learn English and learn content matter;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(20) the school’s plan to conduct outreach to prospective students;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(21) what supports shall be provided to students to help them complete courses, including the school’s strategies for ensuring that an enrolled student shall complete the program and goals regarding course completion and student achievement;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(22) how the school will monitor student progress in order to identify areas of difficulty and assist students who need additional attention;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(23) where relevant, what supports will be provided to help students prepare for college and careers;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(24) the school’s capacity to support students’ social and emotional growth;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(25) how the school shall create a community for students who are enrolled in the commonwealth virtual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(26) how the commonwealth virtual school applicant shall include activities to engage students;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(27) what, if any, in person activities, learning or interaction will be provided or offered, including extra-curricular activities;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(28) expectations for age appropriate supervision of students under the age of 14, if applicable;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(29) a description of where students will access the school’s courses, including whether it is in the home or in a location provided and overseen by the commonwealth virtual school applicant;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(30) methods to assure that all students shall have access to necessary technology and materials;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(31) what technical support shall be available to students, including whether the commonwealth virtual school applicant shall offer an orientation for taking an online course before starting the coursework;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lastRenderedPageBreak/>
        <w:t xml:space="preserve">(32) how the school shall define and monitor student attendance, including how it shall verify that each student is participating in classes, how truancy shall be addressed and goals regarding student attendance;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(33) expectations and goals for communication between teachers and students and how such interaction shall be documented;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(34) how the school shall involve parents and guardians as partners in the education of the children and goals for parental and family engagement;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(35) the school’s capacity to implement the proposal and provide high quality instructional services;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(36) the school’s capacity to instruct students in the following categories, if the school intends to serve any such students: (i) students with physical or other challenges that make it difficult for them to physically attend a school; (ii) students with medical needs requiring a home or hospital setting; (iii) students with unusual needs requiring a flexible schedule; (iv) students who are over-age for their grade; (v) students who have been expelled; (vi) students who have dropped out or are at risk of dropping out; (vii) students who are pregnant or have a child; (viii) students with social and emotional challenges that make it difficult for them to physically attend a school; (ix) students who feel bullied or cannot attend school because their safety is at risk; (x) gifted and talented students; (xi) students who seek academic work not available in their school; (xii) students in rural communities; and (xiii) students in institutionalized settings;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(37) whether the school proposes a mechanism to provide meals to students eligible for free and reduced price lunch;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(38) the student to teacher ratio; and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(39) whether the school will establish a personalized learning plan for each student, in conjunction with the student’s school district of residence.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(c) The board shall make the final determination on selecting proposals; provided, however, that the board shall only grant a certificate to a qualified applicant as determined by the board; provided further, that the board shall hold a public hearing on the proposals which shall be attended by at least 1 member of the board. Not more than 10 commonwealth virtual schools shall be allowed to operate in the commonwealth at any time; provided, however, that a commonwealth virtual school operated by a single school district, under an agreement entered into by more than 1 school district or by an education collaborative shall not be counted towards this limit if the commonwealth virtual school only enrolls students who reside in the school district, in the school districts that signed the agreement or in the school districts that are members of an education collaborative. The board may authorize a single board of trustees to manage more than 1 commonwealth virtual school; provided, however, that each school is issued its own certificate. Under no circumstances shall the total number of full-time students attending commonwealth virtual schools exceed 2 per cent of the total number of students attending public schools in the commonwealth. In the case of a commonwealth virtual school that is established by a school district, not less than 5 per cent of the students enrolled in the commonwealth virtual school shall be from the school district that established the school. In the case of a commonwealth virtual school that is established by more than 1 school district or by an education collaborative, not less than 5 per cent of the students enrolled in the school shall be from the combined enrollment of the districts that established the school or the districts that are members of the education collaborative.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The board shall give preference to proposals that include an educational program or specialized focus that appropriately addresses 1 or more of the following: students </w:t>
      </w:r>
      <w:r w:rsidRPr="00076E94">
        <w:rPr>
          <w:rFonts w:ascii="Times New Roman" w:hAnsi="Times New Roman" w:cs="Times New Roman"/>
          <w:sz w:val="22"/>
          <w:szCs w:val="22"/>
        </w:rPr>
        <w:lastRenderedPageBreak/>
        <w:t xml:space="preserve">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(d) A commonwealth virtual school shall operate under a certificate issued by the board and be governed by a board of trustees. If a district or education collaborative operates the commonwealth virtual school, then the board of trustees shall be appointed by the member school committees of the district or the collaborative board. The board of trustees of a commonwealth virtual school, upon being granted a certificate, shall be deemed to be a public agent authorized by the commonwealth to supervise and control the commonwealth virtual school. A commonwealth virtual school shall be deemed to be a state agency under chapter 268A and members of the board of trustees shall be deemed to be public employees under chapter 268B.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(e) The board of trustees of a commonwealth virtual school shall have all powers necessary or desirable for carrying out its virtual program, including, but not limited to, the power to: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 adopt a name and corporate seal; provided, that any name selected shall include the words “commonwealth virtual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 acquire real property, from public or private sources, by lease, lease with an option to purchase or by gift, for use as a school facility;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(3) receive and disburse funds for school purposes;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(4)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(5) solicit and accept grants or gifts for school purposes; and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(6) determine the school’s curriculum and develop the school’s annual budget.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(f) A commonwealth virtual school may provide access to its courses in an existing public school building or any other suitable location; provided, however, that a commonwealth virtual school shall comply with all applicable state and federal health and safety laws and regulations.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(g) The board may waive requirements that students who attend a commonwealth virtual school, attend school for a minimum number of hours or days each school year and may permit students to earn credits by demonstrating competency in a grade or subject matter. Students in commonwealth virtual schools shall be required to meet the same academic standards, testing and portfolio requirements set by the board for students in other public schools.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To ensure that students are learning and demonstrating their knowledge, each commonwealth virtual school shall ensure that students are provided, in each credit-bearing course, multiple synchronous learning opportunities with their teachers in which students are required to participate and share their knowledge.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lastRenderedPageBreak/>
        <w:t xml:space="preserve">(h) Commonwealth virtual schools shall comply with chapter 71B; provided, however, that the fiscal responsibility for a student with a disability enrolled in or determined to require a private day or residential school shall remain with the school district where the student resides. If a commonwealth virtual school expects that a student with a disability enrolled in the commonwealth virtual school may be in need of the services of a private day or residential school, it shall convene an individualized education program team meeting for the student. Notice of the team meeting shall be provided to the special education department of the school district in which the child resides at least 5 days in advance. Personnel from the school district in which the child resides shall participate in the team meeting concerning future placement of and services for the child and shall agree on the needed services for the child.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(i) No teacher shall be hired by a commonwealth virtual school who is not certified pursuant to section 38G. Nothing herein shall preclude such teacher from using digital content which may include, but not be limited to, guest lecturers.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(j) A certificate to operate a commonwealth virtual school granted by the board shall be for not less than 3 years and not more than 5 years, as determined by the board. The board shall develop procedures and guidelines for amending, revoking and renewing a virtual school’s certificate. When deciding on certificate renewal, the board shall consider progress made in student academic achievement and whether the school has met its obligations and commitments under the certificate.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(k) 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division, approve alternative tuition amounts proposed by applicants that shall not exceed the state average per pupil foundation budget for students of the same classification and grade level; provided, further, that the department may authorize additional tuition assessments for services required by an individualized education program established pursuant to chapter 71B. If a commonwealth virtual school offers online courses to students attending other schools, the commonwealth virtual school shall work with the student’s district or school to determine whether the online courses meet said district’s or school’s standards and requirements and what the commonwealth virtual school will charge the student’s district or school for such online courses.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The department may retain not more than $75 per pupil for the administration of the commonwealth virtual school program.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The department, in consultation with the department of youth services, shall determine the appropriate tuition responsibility for students who are in the custody of the department of corrections, a sheriff or the department of youth services.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Students enrolled in a commonwealth virtual school shall be counted in the foundation enrollment of the school district where the student resides.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(l) The department shall promulgate rules and regulations creating a reporting requirement for a commonwealth virtual school’s net asset balance at the end of each fiscal year; provided, however, that the report shall include, but not be limited to: (1) the revenue and expenditures for the prior fiscal year with a specific accounting of the uses of public and private dollars; (2) compensation and benefits for teachers, staff, administrators, executives and members of the board of trustees; (3) the amount of funds paid to a management company; (4) the sources of surplus funds, specifically whether the funds are private or public; (5) how surplus funds were used in the previous fiscal year; and (6) the planned use of surplus funds in </w:t>
      </w:r>
      <w:r w:rsidRPr="00076E94">
        <w:rPr>
          <w:rFonts w:ascii="Times New Roman" w:hAnsi="Times New Roman" w:cs="Times New Roman"/>
          <w:sz w:val="22"/>
          <w:szCs w:val="22"/>
        </w:rPr>
        <w:lastRenderedPageBreak/>
        <w:t xml:space="preserve">the upcoming fiscal year and in future fiscal years. The board may establish limits for excess funds that may be retained by commonwealth virtual schools and may require commonwealth virtual schools to return excess funds to school districts.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(m) Each commonwealth virtual school shall submit an annual report, on or before January 1, to the board. The school shall make its report available to the public on its website. The annual report shall be in such form as may be prescribed by the board and shall include, but not be limited to: (1) a discussion of progress made toward the achievement of the goals set forth in the certificate; (2) a list of the programs and courses offered; (3) a description and number of the students enrolled in the commonwealth virtual school by grade level, the number of students eligible for free and reduced price lunch and the number of students who applied and were not admitted; (4) a financial statement describing by appropriate categories the revenue and expenditures for the prior fiscal year and a balance sheet describing the commonwealth virtual school’s assets, liabilities and fund balances or equities; (5) information regarding and a discussion of student attendance and participation; (6) information regarding and a discussion of student-teacher interaction; (7) information regarding and a discussion of student performance in the commonwealth virtual school, including data from state assessments and a comparison of students’ achievement against the achievement of the students in the sending district; (8) a discussion of how many courses were completed and not completed; (9) a discussion of how the school created a community for students; (10) what activities were included to engage students and how students participated in those activities; (11) a discussion of parental involvement; and (12) a discussion of the school’s outreach and recruitment efforts; provided, however, that said report shall include input from teachers and administrators at the virtual school and input from administrators in a district that has established a virtual school or districts that are members of an education collaborative that has established a virtual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(n) Each commonwealth virtual school shall maintain an accurate account of all its activities and all its receipts and expenditures and shall annually conduct an independent audit of its accounts. Such audit shall be filed annually, on or before January 1 with the department and the state auditor and shall be in a form prescribed by the state auditor. The state auditor may investigate the budget and finances of commonwealth virtual schools and their financial dealings, transactions and relationships and shall have the power to examine the records of commonwealth virtual schools and to prescribe methods of accounting and the rendering of periodic reports.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(o) On or before September 1, the commissioner shall furnish a supplemental report on the Massachusetts comprehensive assessment system performance results of students served by each commonwealth virtual school and on the racial, ethnic and socio-economic make-up of the students served by each commonwealth virtual school. The commissioner shall also provide information on the number of students enrolled in each commonwealth virtual school who have individualized education programs pursuant to chapter 71B. The department shall make such report available to the public on the department’s website.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(p) On or before September 1, the commissioner shall prepare a report on the implementation and impact of this section, including, but not limited to: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(1) the fiscal impact on sending districts;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(2) any necessary adjustments to tuition rates, including whether the amount should vary based on grade or type of school and the appropriate mechanism for funding virtual schools;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lastRenderedPageBreak/>
        <w:t xml:space="preserve">(3) information on course completion and student attendance and participation rates;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(4) the academic achievement of students attending commonwealth virtual schools;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(5) the level of supervision or support needed for students in elementary and middle school;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(6) the support necessary or helpful to ensure that students successfully complete online courses;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(7) the professional development virtual school teachers require;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(8) the appropriate enrollment limit for a virtual school, if any, including information about wait lists; and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(9) the need for any changes to the commonwealth virtual school program.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The report shall be based partially on information in each commonwealth virtual school’s annual report and financial audits. This report shall include input from virtual school teachers and administrators. The commissioner shall consult with the digital learning advisory council to prepare this report. The commissioner shall file the report with the clerks of the house and senate, who shall forward the report to the joint committee on education. The department shall make the report available to the public on the department’s website.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(q) The commissioner shall identify and offer information on online courses which are aligned with state academic standards that districts may use and shall publish that list on the department’s website. At least 1 of the online courses listed shall be available at no cost to school districts, provided that such no cost online course is aligned with state academic standards. The list shall be reviewed and updated annually. Nothing in this subsection shall preclude school districts from using other courses not identified by the commissioner.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(r) The board may promulgate regulations for implementation and enforcement of this section, provided that the regulations may include, but shall not be limited to, a provision indicating the appropriate percentage of online academic instruction provided for a school to be considered a commonwealth virtual school pursuant to this section. Upon release of the proposed regulations, the board shall file a copy of the regulations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file a copy of the regulations with the chairpersons of the joint committee on education and, not earlier than 30 days after the filing, the board shall file the final regulations with the state secretary.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(s) Nothing in this section shall preclude a student from taking some or all of the student’s classes online when such classes are offered or approved by the school the student attends or by an education collaborative in which the student’s school district participates. </w:t>
      </w:r>
    </w:p>
    <w:p w:rsidR="00FA1313"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 </w:t>
      </w:r>
    </w:p>
    <w:p w:rsidR="00AA2AF8" w:rsidRPr="00076E94" w:rsidRDefault="00FA1313" w:rsidP="00FA1313">
      <w:pPr>
        <w:pStyle w:val="HWMLineItem"/>
        <w:rPr>
          <w:rFonts w:ascii="Times New Roman" w:hAnsi="Times New Roman" w:cs="Times New Roman"/>
          <w:sz w:val="22"/>
          <w:szCs w:val="22"/>
        </w:rPr>
      </w:pPr>
      <w:r w:rsidRPr="00076E94">
        <w:rPr>
          <w:rFonts w:ascii="Times New Roman" w:hAnsi="Times New Roman" w:cs="Times New Roman"/>
          <w:sz w:val="22"/>
          <w:szCs w:val="22"/>
        </w:rPr>
        <w:t xml:space="preserve">(t) A school committee may, by vote, restrict enrollment of its students in commonwealth virtual schools if the total enrollment of its students in </w:t>
      </w:r>
      <w:r w:rsidRPr="00076E94">
        <w:rPr>
          <w:rFonts w:ascii="Times New Roman" w:hAnsi="Times New Roman" w:cs="Times New Roman"/>
          <w:sz w:val="22"/>
          <w:szCs w:val="22"/>
        </w:rPr>
        <w:lastRenderedPageBreak/>
        <w:t>commonwealth virtual schools exceeds 1 per cent of the total enrollment in its district; provided, however, that no student enrolled in a commonwealth virtual school shall be compelled to withdraw as a result of that vote.</w:t>
      </w:r>
    </w:p>
    <w:p w:rsidR="00FA1313" w:rsidRPr="00076E94" w:rsidRDefault="00FA1313">
      <w:pPr>
        <w:rPr>
          <w:rFonts w:eastAsiaTheme="minorEastAsia"/>
          <w:iCs/>
          <w:sz w:val="22"/>
          <w:szCs w:val="22"/>
        </w:rPr>
      </w:pPr>
      <w:r w:rsidRPr="00076E94">
        <w:rPr>
          <w:sz w:val="22"/>
          <w:szCs w:val="22"/>
        </w:rPr>
        <w:br w:type="page"/>
      </w:r>
    </w:p>
    <w:p w:rsidR="002A7C0F" w:rsidRPr="00B8164D" w:rsidRDefault="002A7C0F" w:rsidP="00B8164D">
      <w:pPr>
        <w:pStyle w:val="Heading1"/>
      </w:pPr>
      <w:bookmarkStart w:id="21" w:name="_Toc435097193"/>
      <w:r w:rsidRPr="00B8164D">
        <w:lastRenderedPageBreak/>
        <w:t xml:space="preserve">Appendix B: </w:t>
      </w:r>
      <w:r w:rsidR="00665027" w:rsidRPr="00B8164D">
        <w:t xml:space="preserve">FY2015 </w:t>
      </w:r>
      <w:r w:rsidRPr="00B8164D">
        <w:t>Student FTE and Tuition by Sending District</w:t>
      </w:r>
      <w:r w:rsidR="00457269">
        <w:t>, GCVS</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845"/>
        <w:gridCol w:w="844"/>
        <w:gridCol w:w="845"/>
        <w:gridCol w:w="914"/>
        <w:gridCol w:w="906"/>
        <w:gridCol w:w="853"/>
        <w:gridCol w:w="906"/>
        <w:gridCol w:w="913"/>
      </w:tblGrid>
      <w:tr w:rsidR="00CE189F" w:rsidRPr="00F454BA" w:rsidTr="00F454BA">
        <w:trPr>
          <w:trHeight w:val="300"/>
          <w:tblHeader/>
        </w:trPr>
        <w:tc>
          <w:tcPr>
            <w:tcW w:w="5000" w:type="pct"/>
            <w:gridSpan w:val="9"/>
            <w:shd w:val="clear" w:color="auto" w:fill="auto"/>
            <w:noWrap/>
            <w:vAlign w:val="bottom"/>
            <w:hideMark/>
          </w:tcPr>
          <w:p w:rsidR="00CE189F" w:rsidRPr="00F454BA" w:rsidRDefault="00CE189F" w:rsidP="00457269">
            <w:pPr>
              <w:spacing w:before="40" w:after="40"/>
              <w:jc w:val="center"/>
              <w:rPr>
                <w:color w:val="000000"/>
                <w:sz w:val="20"/>
                <w:szCs w:val="20"/>
              </w:rPr>
            </w:pPr>
            <w:r w:rsidRPr="00F454BA">
              <w:rPr>
                <w:color w:val="000000"/>
                <w:sz w:val="20"/>
                <w:szCs w:val="20"/>
              </w:rPr>
              <w:t>FY2015 Student FTE and Tuition by Sending District</w:t>
            </w:r>
            <w:r w:rsidR="00457269">
              <w:rPr>
                <w:color w:val="000000"/>
                <w:sz w:val="20"/>
                <w:szCs w:val="20"/>
              </w:rPr>
              <w:t>, GCVS</w:t>
            </w:r>
          </w:p>
        </w:tc>
      </w:tr>
      <w:tr w:rsidR="00CE189F" w:rsidRPr="00F454BA" w:rsidTr="00F454BA">
        <w:trPr>
          <w:trHeight w:val="300"/>
          <w:tblHeader/>
        </w:trPr>
        <w:tc>
          <w:tcPr>
            <w:tcW w:w="1338" w:type="pct"/>
            <w:shd w:val="clear" w:color="auto" w:fill="auto"/>
            <w:noWrap/>
            <w:vAlign w:val="bottom"/>
            <w:hideMark/>
          </w:tcPr>
          <w:p w:rsidR="00CE189F" w:rsidRPr="00F454BA" w:rsidRDefault="00CE189F" w:rsidP="00F454BA">
            <w:pPr>
              <w:spacing w:before="40" w:after="40"/>
              <w:jc w:val="center"/>
              <w:rPr>
                <w:color w:val="000000"/>
                <w:sz w:val="20"/>
                <w:szCs w:val="20"/>
              </w:rPr>
            </w:pPr>
          </w:p>
        </w:tc>
        <w:tc>
          <w:tcPr>
            <w:tcW w:w="1767" w:type="pct"/>
            <w:gridSpan w:val="4"/>
            <w:shd w:val="clear" w:color="auto" w:fill="auto"/>
            <w:noWrap/>
            <w:vAlign w:val="bottom"/>
            <w:hideMark/>
          </w:tcPr>
          <w:p w:rsidR="00CE189F" w:rsidRPr="00F454BA" w:rsidRDefault="00CE189F" w:rsidP="00F454BA">
            <w:pPr>
              <w:spacing w:before="40" w:after="40"/>
              <w:jc w:val="center"/>
              <w:rPr>
                <w:color w:val="000000"/>
                <w:sz w:val="20"/>
                <w:szCs w:val="20"/>
              </w:rPr>
            </w:pPr>
            <w:r w:rsidRPr="00F454BA">
              <w:rPr>
                <w:color w:val="000000"/>
                <w:sz w:val="20"/>
                <w:szCs w:val="20"/>
              </w:rPr>
              <w:t>Full Time Equivalent</w:t>
            </w:r>
          </w:p>
        </w:tc>
        <w:tc>
          <w:tcPr>
            <w:tcW w:w="1895" w:type="pct"/>
            <w:gridSpan w:val="4"/>
            <w:shd w:val="clear" w:color="auto" w:fill="auto"/>
            <w:noWrap/>
            <w:vAlign w:val="bottom"/>
            <w:hideMark/>
          </w:tcPr>
          <w:p w:rsidR="00CE189F" w:rsidRPr="00F454BA" w:rsidRDefault="00CE189F" w:rsidP="00F454BA">
            <w:pPr>
              <w:spacing w:before="40" w:after="40"/>
              <w:jc w:val="center"/>
              <w:rPr>
                <w:color w:val="000000"/>
                <w:sz w:val="20"/>
                <w:szCs w:val="20"/>
              </w:rPr>
            </w:pPr>
            <w:r w:rsidRPr="00F454BA">
              <w:rPr>
                <w:color w:val="000000"/>
                <w:sz w:val="20"/>
                <w:szCs w:val="20"/>
              </w:rPr>
              <w:t>Tuition</w:t>
            </w:r>
          </w:p>
        </w:tc>
      </w:tr>
      <w:tr w:rsidR="00CE189F" w:rsidRPr="00F454BA" w:rsidTr="00F454BA">
        <w:trPr>
          <w:trHeight w:val="300"/>
          <w:tblHeader/>
        </w:trPr>
        <w:tc>
          <w:tcPr>
            <w:tcW w:w="1338" w:type="pct"/>
            <w:shd w:val="clear" w:color="auto" w:fill="auto"/>
            <w:noWrap/>
            <w:vAlign w:val="bottom"/>
            <w:hideMark/>
          </w:tcPr>
          <w:p w:rsidR="00CE189F" w:rsidRPr="00F454BA" w:rsidRDefault="00CE189F" w:rsidP="00F454BA">
            <w:pPr>
              <w:spacing w:before="40" w:after="40"/>
              <w:rPr>
                <w:b/>
                <w:bCs/>
                <w:sz w:val="20"/>
                <w:szCs w:val="20"/>
              </w:rPr>
            </w:pPr>
            <w:r w:rsidRPr="00F454BA">
              <w:rPr>
                <w:b/>
                <w:bCs/>
                <w:sz w:val="20"/>
                <w:szCs w:val="20"/>
              </w:rPr>
              <w:t>District</w:t>
            </w:r>
          </w:p>
        </w:tc>
        <w:tc>
          <w:tcPr>
            <w:tcW w:w="424" w:type="pct"/>
            <w:shd w:val="clear" w:color="auto" w:fill="auto"/>
            <w:noWrap/>
            <w:vAlign w:val="bottom"/>
            <w:hideMark/>
          </w:tcPr>
          <w:p w:rsidR="00CE189F" w:rsidRPr="00F454BA" w:rsidRDefault="00CE189F" w:rsidP="00F454BA">
            <w:pPr>
              <w:spacing w:before="40" w:after="40"/>
              <w:rPr>
                <w:b/>
                <w:bCs/>
                <w:sz w:val="20"/>
                <w:szCs w:val="20"/>
              </w:rPr>
            </w:pPr>
            <w:r w:rsidRPr="00F454BA">
              <w:rPr>
                <w:b/>
                <w:bCs/>
                <w:sz w:val="20"/>
                <w:szCs w:val="20"/>
              </w:rPr>
              <w:t>Jun '14</w:t>
            </w:r>
          </w:p>
        </w:tc>
        <w:tc>
          <w:tcPr>
            <w:tcW w:w="435" w:type="pct"/>
            <w:shd w:val="clear" w:color="auto" w:fill="auto"/>
            <w:noWrap/>
            <w:vAlign w:val="bottom"/>
            <w:hideMark/>
          </w:tcPr>
          <w:p w:rsidR="00CE189F" w:rsidRPr="00F454BA" w:rsidRDefault="00CE189F" w:rsidP="00F454BA">
            <w:pPr>
              <w:spacing w:before="40" w:after="40"/>
              <w:rPr>
                <w:b/>
                <w:bCs/>
                <w:sz w:val="20"/>
                <w:szCs w:val="20"/>
              </w:rPr>
            </w:pPr>
            <w:r w:rsidRPr="00F454BA">
              <w:rPr>
                <w:b/>
                <w:bCs/>
                <w:sz w:val="20"/>
                <w:szCs w:val="20"/>
              </w:rPr>
              <w:t>Dec '15</w:t>
            </w:r>
          </w:p>
        </w:tc>
        <w:tc>
          <w:tcPr>
            <w:tcW w:w="424" w:type="pct"/>
            <w:shd w:val="clear" w:color="auto" w:fill="auto"/>
            <w:noWrap/>
            <w:vAlign w:val="bottom"/>
            <w:hideMark/>
          </w:tcPr>
          <w:p w:rsidR="00CE189F" w:rsidRPr="00F454BA" w:rsidRDefault="00CE189F" w:rsidP="00F454BA">
            <w:pPr>
              <w:spacing w:before="40" w:after="40"/>
              <w:rPr>
                <w:b/>
                <w:bCs/>
                <w:sz w:val="20"/>
                <w:szCs w:val="20"/>
              </w:rPr>
            </w:pPr>
            <w:r w:rsidRPr="00F454BA">
              <w:rPr>
                <w:b/>
                <w:bCs/>
                <w:sz w:val="20"/>
                <w:szCs w:val="20"/>
              </w:rPr>
              <w:t>Jun '15</w:t>
            </w:r>
          </w:p>
        </w:tc>
        <w:tc>
          <w:tcPr>
            <w:tcW w:w="483" w:type="pct"/>
            <w:shd w:val="clear" w:color="auto" w:fill="auto"/>
            <w:noWrap/>
            <w:vAlign w:val="bottom"/>
            <w:hideMark/>
          </w:tcPr>
          <w:p w:rsidR="00CE189F" w:rsidRPr="00F454BA" w:rsidRDefault="00CE189F" w:rsidP="00F454BA">
            <w:pPr>
              <w:spacing w:before="40" w:after="40"/>
              <w:rPr>
                <w:b/>
                <w:bCs/>
                <w:sz w:val="20"/>
                <w:szCs w:val="20"/>
              </w:rPr>
            </w:pPr>
            <w:r w:rsidRPr="00F454BA">
              <w:rPr>
                <w:b/>
                <w:bCs/>
                <w:sz w:val="20"/>
                <w:szCs w:val="20"/>
              </w:rPr>
              <w:t>Change</w:t>
            </w:r>
          </w:p>
        </w:tc>
        <w:tc>
          <w:tcPr>
            <w:tcW w:w="480" w:type="pct"/>
            <w:shd w:val="clear" w:color="auto" w:fill="auto"/>
            <w:noWrap/>
            <w:vAlign w:val="bottom"/>
            <w:hideMark/>
          </w:tcPr>
          <w:p w:rsidR="00CE189F" w:rsidRPr="00F454BA" w:rsidRDefault="00CE189F" w:rsidP="00F454BA">
            <w:pPr>
              <w:spacing w:before="40" w:after="40"/>
              <w:rPr>
                <w:b/>
                <w:bCs/>
                <w:sz w:val="20"/>
                <w:szCs w:val="20"/>
              </w:rPr>
            </w:pPr>
            <w:r w:rsidRPr="00F454BA">
              <w:rPr>
                <w:b/>
                <w:bCs/>
                <w:sz w:val="20"/>
                <w:szCs w:val="20"/>
              </w:rPr>
              <w:t>Jun '14</w:t>
            </w:r>
          </w:p>
        </w:tc>
        <w:tc>
          <w:tcPr>
            <w:tcW w:w="452" w:type="pct"/>
            <w:shd w:val="clear" w:color="auto" w:fill="auto"/>
            <w:noWrap/>
            <w:vAlign w:val="bottom"/>
            <w:hideMark/>
          </w:tcPr>
          <w:p w:rsidR="00CE189F" w:rsidRPr="00F454BA" w:rsidRDefault="00CE189F" w:rsidP="00F454BA">
            <w:pPr>
              <w:spacing w:before="40" w:after="40"/>
              <w:rPr>
                <w:b/>
                <w:bCs/>
                <w:sz w:val="20"/>
                <w:szCs w:val="20"/>
              </w:rPr>
            </w:pPr>
            <w:r w:rsidRPr="00F454BA">
              <w:rPr>
                <w:b/>
                <w:bCs/>
                <w:sz w:val="20"/>
                <w:szCs w:val="20"/>
              </w:rPr>
              <w:t>Dec '15</w:t>
            </w:r>
          </w:p>
        </w:tc>
        <w:tc>
          <w:tcPr>
            <w:tcW w:w="480" w:type="pct"/>
            <w:shd w:val="clear" w:color="auto" w:fill="auto"/>
            <w:noWrap/>
            <w:vAlign w:val="bottom"/>
            <w:hideMark/>
          </w:tcPr>
          <w:p w:rsidR="00CE189F" w:rsidRPr="00F454BA" w:rsidRDefault="00CE189F" w:rsidP="00F454BA">
            <w:pPr>
              <w:spacing w:before="40" w:after="40"/>
              <w:rPr>
                <w:b/>
                <w:bCs/>
                <w:sz w:val="20"/>
                <w:szCs w:val="20"/>
              </w:rPr>
            </w:pPr>
            <w:r w:rsidRPr="00F454BA">
              <w:rPr>
                <w:b/>
                <w:bCs/>
                <w:sz w:val="20"/>
                <w:szCs w:val="20"/>
              </w:rPr>
              <w:t>Jun '15</w:t>
            </w:r>
          </w:p>
        </w:tc>
        <w:tc>
          <w:tcPr>
            <w:tcW w:w="483" w:type="pct"/>
            <w:shd w:val="clear" w:color="auto" w:fill="auto"/>
            <w:noWrap/>
            <w:vAlign w:val="bottom"/>
            <w:hideMark/>
          </w:tcPr>
          <w:p w:rsidR="00CE189F" w:rsidRPr="00F454BA" w:rsidRDefault="00CE189F" w:rsidP="00F454BA">
            <w:pPr>
              <w:spacing w:before="40" w:after="40"/>
              <w:jc w:val="center"/>
              <w:rPr>
                <w:b/>
                <w:bCs/>
                <w:sz w:val="20"/>
                <w:szCs w:val="20"/>
              </w:rPr>
            </w:pPr>
            <w:r w:rsidRPr="00F454BA">
              <w:rPr>
                <w:b/>
                <w:bCs/>
                <w:sz w:val="20"/>
                <w:szCs w:val="20"/>
              </w:rPr>
              <w:t>Change</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Abington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33,500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46900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41,799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8,299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Acton Boxborough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Agawam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40,068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26800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26,800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-13,268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Amesbury </w:t>
            </w:r>
          </w:p>
        </w:tc>
        <w:tc>
          <w:tcPr>
            <w:tcW w:w="424" w:type="pct"/>
            <w:shd w:val="clear" w:color="auto" w:fill="auto"/>
            <w:vAlign w:val="bottom"/>
          </w:tcPr>
          <w:p w:rsidR="00CE189F" w:rsidRPr="00F454BA" w:rsidRDefault="00CE189F" w:rsidP="00F454BA">
            <w:pPr>
              <w:spacing w:before="40" w:after="40"/>
              <w:rPr>
                <w:color w:val="000000"/>
                <w:sz w:val="20"/>
                <w:szCs w:val="20"/>
              </w:rPr>
            </w:pPr>
          </w:p>
        </w:tc>
        <w:tc>
          <w:tcPr>
            <w:tcW w:w="435"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p>
        </w:tc>
        <w:tc>
          <w:tcPr>
            <w:tcW w:w="452"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14,400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Amherst                      </w:t>
            </w:r>
          </w:p>
        </w:tc>
        <w:tc>
          <w:tcPr>
            <w:tcW w:w="424" w:type="pct"/>
            <w:shd w:val="clear" w:color="auto" w:fill="auto"/>
            <w:vAlign w:val="bottom"/>
          </w:tcPr>
          <w:p w:rsidR="00CE189F" w:rsidRPr="00F454BA" w:rsidRDefault="00CE189F" w:rsidP="00F454BA">
            <w:pPr>
              <w:spacing w:before="40" w:after="40"/>
              <w:rPr>
                <w:color w:val="000000"/>
                <w:sz w:val="20"/>
                <w:szCs w:val="20"/>
              </w:rPr>
            </w:pPr>
          </w:p>
        </w:tc>
        <w:tc>
          <w:tcPr>
            <w:tcW w:w="435"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p>
        </w:tc>
        <w:tc>
          <w:tcPr>
            <w:tcW w:w="452"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3,189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3,189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Amherst Pelham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Andover                      </w:t>
            </w:r>
          </w:p>
        </w:tc>
        <w:tc>
          <w:tcPr>
            <w:tcW w:w="424" w:type="pct"/>
            <w:shd w:val="clear" w:color="auto" w:fill="auto"/>
            <w:vAlign w:val="bottom"/>
          </w:tcPr>
          <w:p w:rsidR="00CE189F" w:rsidRPr="00F454BA" w:rsidRDefault="00CE189F" w:rsidP="00F454BA">
            <w:pPr>
              <w:spacing w:before="40" w:after="40"/>
              <w:rPr>
                <w:color w:val="000000"/>
                <w:sz w:val="20"/>
                <w:szCs w:val="20"/>
              </w:rPr>
            </w:pPr>
          </w:p>
        </w:tc>
        <w:tc>
          <w:tcPr>
            <w:tcW w:w="435"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p>
        </w:tc>
        <w:tc>
          <w:tcPr>
            <w:tcW w:w="452"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10,154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10,154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Arlington                    </w:t>
            </w:r>
          </w:p>
        </w:tc>
        <w:tc>
          <w:tcPr>
            <w:tcW w:w="424" w:type="pct"/>
            <w:shd w:val="clear" w:color="auto" w:fill="auto"/>
            <w:vAlign w:val="bottom"/>
          </w:tcPr>
          <w:p w:rsidR="00CE189F" w:rsidRPr="00F454BA" w:rsidRDefault="00CE189F" w:rsidP="00F454BA">
            <w:pPr>
              <w:spacing w:before="40" w:after="40"/>
              <w:rPr>
                <w:color w:val="000000"/>
                <w:sz w:val="20"/>
                <w:szCs w:val="20"/>
              </w:rPr>
            </w:pPr>
          </w:p>
        </w:tc>
        <w:tc>
          <w:tcPr>
            <w:tcW w:w="435" w:type="pct"/>
            <w:shd w:val="clear" w:color="auto" w:fill="auto"/>
            <w:noWrap/>
            <w:vAlign w:val="bottom"/>
            <w:hideMark/>
          </w:tcPr>
          <w:p w:rsidR="00CE189F" w:rsidRPr="00F454BA" w:rsidRDefault="00CE189F" w:rsidP="00F454BA">
            <w:pPr>
              <w:spacing w:before="40" w:after="40"/>
              <w:rPr>
                <w:color w:val="000000"/>
                <w:sz w:val="20"/>
                <w:szCs w:val="20"/>
              </w:rPr>
            </w:pP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p>
        </w:tc>
        <w:tc>
          <w:tcPr>
            <w:tcW w:w="452" w:type="pct"/>
            <w:shd w:val="clear" w:color="auto" w:fill="auto"/>
            <w:noWrap/>
            <w:vAlign w:val="bottom"/>
            <w:hideMark/>
          </w:tcPr>
          <w:p w:rsidR="00CE189F" w:rsidRPr="00F454BA" w:rsidRDefault="00CE189F" w:rsidP="00F454BA">
            <w:pPr>
              <w:spacing w:before="40" w:after="40"/>
              <w:rPr>
                <w:sz w:val="20"/>
                <w:szCs w:val="20"/>
              </w:rPr>
            </w:pP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3,255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3,255</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Ashburnham Westminster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24400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9,337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-10,763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Ashland                      </w:t>
            </w:r>
          </w:p>
        </w:tc>
        <w:tc>
          <w:tcPr>
            <w:tcW w:w="424" w:type="pct"/>
            <w:shd w:val="clear" w:color="auto" w:fill="auto"/>
            <w:vAlign w:val="bottom"/>
          </w:tcPr>
          <w:p w:rsidR="00CE189F" w:rsidRPr="00F454BA" w:rsidRDefault="00CE189F" w:rsidP="00F454BA">
            <w:pPr>
              <w:spacing w:before="40" w:after="40"/>
              <w:rPr>
                <w:color w:val="000000"/>
                <w:sz w:val="20"/>
                <w:szCs w:val="20"/>
              </w:rPr>
            </w:pPr>
          </w:p>
        </w:tc>
        <w:tc>
          <w:tcPr>
            <w:tcW w:w="435"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p>
        </w:tc>
        <w:tc>
          <w:tcPr>
            <w:tcW w:w="452"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Athol Royalston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18,320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92400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57,562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39,242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Attleboro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22,379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2,279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Auburn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26800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22,842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16,142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Ayer Shirley</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17400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17,967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11,267</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Barnstable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13,483</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44500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28,825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15,342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Bedford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Belchertown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2,504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-4,196</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Bellingham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14,469</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21169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21,706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7,237</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Berkshire Hills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Beverly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4.6</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33,500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64,152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30,652</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Billerica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4.0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3.7</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3.7</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26800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24,557</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24,557</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Boston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17.9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29.9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120,137</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223000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205,436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85,299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Bourne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3.1</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20,838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23,632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2,794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Boxford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Boylston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2.0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1.9</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1.9</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13400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12,870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12,870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Braintree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17,848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11,148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Bridgewater Raynham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15,333</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14264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21,560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6,227</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Brockton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15.9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17</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106,405</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113900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108,808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2,403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Brookline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Burlington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2.0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13400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Cambridge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Carver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26,138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42800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21,566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-4,572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Central Berkshire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19,901</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23,798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3,897</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Chelmsford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9,955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3,255</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lastRenderedPageBreak/>
              <w:t xml:space="preserve">Chelsea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18,642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11,942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Chicopee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8.4</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56,393</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40200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40,200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-16,193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Clinton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33,500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46900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46,900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Danvers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6,634</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6,634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Dartmouth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6,369</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7,031</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Dedham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9,898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-3,502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Dennis Yarmouth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28100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20,702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14,002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Dighton Rehoboth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17,459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10,759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Douglas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5.3</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35,629</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-15,529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Dover Sherborn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Dracut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Dudley Charlton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-0.8</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14,705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-5,395</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East Bridgewater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East Longmeadow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24100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20,133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13,433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Easthampton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8,323</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19,835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11,512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Easton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20,464</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20729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20,921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457</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Erving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Everett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0.4</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2,460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-2,460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Fairhaven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804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-5,896</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Fall River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4.1</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29,151</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116915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98,310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69,159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Falmouth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7,438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-5,962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Fitchburg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-0.8</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46,900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57900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45,829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-1,071</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Framingham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6,568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Franklin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Freetown Lakeville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26800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26,403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6,303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Frontier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Gardner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33500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33,469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26,769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Gateway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12,804</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-6,104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Gill Montague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13,069</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-13,069</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Gloucester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1.7</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1.7</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12,726</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12,726</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Grafton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15,707</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17400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10,823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-4,884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Greenfield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14.4</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17</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106,459</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145009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125,521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19,062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Groton Dunstable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Hamilton Wenham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Hampden Wilbraham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13,268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26800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29,526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16,258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Hampshire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33500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33,500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Hatfield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26,004</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33500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33,500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7,496</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lastRenderedPageBreak/>
              <w:t xml:space="preserve">Haverhill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39,869</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48900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37,957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-1,912</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Hawlemont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Holbrook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19,438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37500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33,838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14,400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Holliston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4,191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-2,509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Holyoke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29,638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22,938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Hopedale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3,471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-9,929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Hudson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0.3</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2,063</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-2,063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Hull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12,217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-1,183</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King Philip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rPr>
                <w:color w:val="000000"/>
                <w:sz w:val="20"/>
                <w:szCs w:val="20"/>
              </w:rPr>
            </w:pP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0.1</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0.1</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rPr>
                <w:sz w:val="20"/>
                <w:szCs w:val="20"/>
              </w:rPr>
            </w:pP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473</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473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Lawrence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33,500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53900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45,654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12,154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Leominster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9.0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61,013</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71713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66,721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5,708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Lincoln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0.7</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4,713</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2,858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-1,855</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Littleton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8,308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1,608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Longmeadow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Lowell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2.3</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9.8</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15,396</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94400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83,870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68,474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Ludlow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19,438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8,829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-10,609</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Lunenburg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Lynn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6.6</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33,500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80400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77,883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44,383</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Malden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4.0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3.9</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3.9</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26800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26,071</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26,071</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Manchester Essex</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Mansfield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Marion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13700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9,670</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9,670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Marlborough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2.4</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15,926</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33500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34,172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18,246</w:t>
            </w:r>
          </w:p>
        </w:tc>
      </w:tr>
      <w:tr w:rsidR="00AB34E2" w:rsidRPr="00F454BA" w:rsidTr="00F454BA">
        <w:trPr>
          <w:trHeight w:val="300"/>
        </w:trPr>
        <w:tc>
          <w:tcPr>
            <w:tcW w:w="1338" w:type="pct"/>
            <w:shd w:val="clear" w:color="auto" w:fill="auto"/>
            <w:noWrap/>
            <w:vAlign w:val="bottom"/>
            <w:hideMark/>
          </w:tcPr>
          <w:p w:rsidR="00AB34E2" w:rsidRPr="00F454BA" w:rsidRDefault="00AB34E2" w:rsidP="00F454BA">
            <w:pPr>
              <w:spacing w:before="40" w:after="40"/>
              <w:rPr>
                <w:color w:val="000000"/>
                <w:sz w:val="20"/>
                <w:szCs w:val="20"/>
              </w:rPr>
            </w:pPr>
            <w:r w:rsidRPr="00F454BA">
              <w:rPr>
                <w:color w:val="000000"/>
                <w:sz w:val="20"/>
                <w:szCs w:val="20"/>
              </w:rPr>
              <w:t xml:space="preserve">Marshfield                   </w:t>
            </w:r>
          </w:p>
        </w:tc>
        <w:tc>
          <w:tcPr>
            <w:tcW w:w="424" w:type="pct"/>
            <w:shd w:val="clear" w:color="auto" w:fill="auto"/>
            <w:vAlign w:val="bottom"/>
          </w:tcPr>
          <w:p w:rsidR="00AB34E2" w:rsidRPr="00F454BA" w:rsidRDefault="00AB34E2" w:rsidP="00F454BA">
            <w:pPr>
              <w:spacing w:before="40" w:after="40"/>
              <w:rPr>
                <w:color w:val="000000"/>
                <w:sz w:val="20"/>
                <w:szCs w:val="20"/>
              </w:rPr>
            </w:pPr>
          </w:p>
        </w:tc>
        <w:tc>
          <w:tcPr>
            <w:tcW w:w="435"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2.0</w:t>
            </w:r>
          </w:p>
        </w:tc>
        <w:tc>
          <w:tcPr>
            <w:tcW w:w="424"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1.6</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1.6</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p>
        </w:tc>
        <w:tc>
          <w:tcPr>
            <w:tcW w:w="452"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13400</w:t>
            </w:r>
          </w:p>
        </w:tc>
        <w:tc>
          <w:tcPr>
            <w:tcW w:w="480"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10,751</w:t>
            </w:r>
          </w:p>
        </w:tc>
        <w:tc>
          <w:tcPr>
            <w:tcW w:w="483" w:type="pct"/>
            <w:shd w:val="clear" w:color="auto" w:fill="auto"/>
            <w:noWrap/>
            <w:vAlign w:val="bottom"/>
            <w:hideMark/>
          </w:tcPr>
          <w:p w:rsidR="00AB34E2" w:rsidRPr="00F454BA" w:rsidRDefault="00AB34E2" w:rsidP="00F454BA">
            <w:pPr>
              <w:spacing w:before="40" w:after="40"/>
              <w:jc w:val="right"/>
              <w:rPr>
                <w:sz w:val="20"/>
                <w:szCs w:val="20"/>
              </w:rPr>
            </w:pPr>
            <w:r w:rsidRPr="00F454BA">
              <w:rPr>
                <w:sz w:val="20"/>
                <w:szCs w:val="20"/>
              </w:rPr>
              <w:t>10,751</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Mashpee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Medford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2E7675" w:rsidRPr="00F454BA" w:rsidTr="00F454BA">
        <w:trPr>
          <w:trHeight w:val="300"/>
        </w:trPr>
        <w:tc>
          <w:tcPr>
            <w:tcW w:w="1338" w:type="pct"/>
            <w:shd w:val="clear" w:color="auto" w:fill="auto"/>
            <w:noWrap/>
            <w:vAlign w:val="bottom"/>
            <w:hideMark/>
          </w:tcPr>
          <w:p w:rsidR="002E7675" w:rsidRPr="00F454BA" w:rsidRDefault="002E7675" w:rsidP="00F454BA">
            <w:pPr>
              <w:spacing w:before="40" w:after="40"/>
              <w:rPr>
                <w:color w:val="000000"/>
                <w:sz w:val="20"/>
                <w:szCs w:val="20"/>
              </w:rPr>
            </w:pPr>
            <w:r w:rsidRPr="00F454BA">
              <w:rPr>
                <w:color w:val="000000"/>
                <w:sz w:val="20"/>
                <w:szCs w:val="20"/>
              </w:rPr>
              <w:t xml:space="preserve">Melrose                      </w:t>
            </w:r>
          </w:p>
        </w:tc>
        <w:tc>
          <w:tcPr>
            <w:tcW w:w="424" w:type="pct"/>
            <w:shd w:val="clear" w:color="auto" w:fill="auto"/>
            <w:vAlign w:val="bottom"/>
          </w:tcPr>
          <w:p w:rsidR="002E7675" w:rsidRPr="00F454BA" w:rsidRDefault="002E7675" w:rsidP="00F454BA">
            <w:pPr>
              <w:spacing w:before="40" w:after="40"/>
              <w:rPr>
                <w:color w:val="000000"/>
                <w:sz w:val="20"/>
                <w:szCs w:val="20"/>
              </w:rPr>
            </w:pPr>
          </w:p>
        </w:tc>
        <w:tc>
          <w:tcPr>
            <w:tcW w:w="435"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2E7675" w:rsidRPr="00F454BA" w:rsidRDefault="002E7675" w:rsidP="00F454BA">
            <w:pPr>
              <w:spacing w:before="40" w:after="40"/>
              <w:jc w:val="right"/>
              <w:rPr>
                <w:sz w:val="20"/>
                <w:szCs w:val="20"/>
              </w:rPr>
            </w:pPr>
          </w:p>
        </w:tc>
        <w:tc>
          <w:tcPr>
            <w:tcW w:w="452"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13700</w:t>
            </w:r>
          </w:p>
        </w:tc>
        <w:tc>
          <w:tcPr>
            <w:tcW w:w="480"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8,403</w:t>
            </w:r>
          </w:p>
        </w:tc>
        <w:tc>
          <w:tcPr>
            <w:tcW w:w="483"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8,403</w:t>
            </w:r>
          </w:p>
        </w:tc>
      </w:tr>
      <w:tr w:rsidR="002E7675" w:rsidRPr="00F454BA" w:rsidTr="00F454BA">
        <w:trPr>
          <w:trHeight w:val="300"/>
        </w:trPr>
        <w:tc>
          <w:tcPr>
            <w:tcW w:w="1338" w:type="pct"/>
            <w:shd w:val="clear" w:color="auto" w:fill="auto"/>
            <w:noWrap/>
            <w:vAlign w:val="bottom"/>
            <w:hideMark/>
          </w:tcPr>
          <w:p w:rsidR="002E7675" w:rsidRPr="00F454BA" w:rsidRDefault="002E7675" w:rsidP="00F454BA">
            <w:pPr>
              <w:spacing w:before="40" w:after="40"/>
              <w:rPr>
                <w:color w:val="000000"/>
                <w:sz w:val="20"/>
                <w:szCs w:val="20"/>
              </w:rPr>
            </w:pPr>
            <w:r w:rsidRPr="00F454BA">
              <w:rPr>
                <w:color w:val="000000"/>
                <w:sz w:val="20"/>
                <w:szCs w:val="20"/>
              </w:rPr>
              <w:t xml:space="preserve">Mendon Upton                 </w:t>
            </w:r>
          </w:p>
        </w:tc>
        <w:tc>
          <w:tcPr>
            <w:tcW w:w="424" w:type="pct"/>
            <w:shd w:val="clear" w:color="auto" w:fill="auto"/>
            <w:vAlign w:val="bottom"/>
          </w:tcPr>
          <w:p w:rsidR="002E7675" w:rsidRPr="00F454BA" w:rsidRDefault="002E7675" w:rsidP="00F454BA">
            <w:pPr>
              <w:spacing w:before="40" w:after="40"/>
              <w:rPr>
                <w:color w:val="000000"/>
                <w:sz w:val="20"/>
                <w:szCs w:val="20"/>
              </w:rPr>
            </w:pPr>
          </w:p>
        </w:tc>
        <w:tc>
          <w:tcPr>
            <w:tcW w:w="435"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2.0</w:t>
            </w:r>
          </w:p>
        </w:tc>
        <w:tc>
          <w:tcPr>
            <w:tcW w:w="424"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2E7675" w:rsidRPr="00F454BA" w:rsidRDefault="002E7675" w:rsidP="00F454BA">
            <w:pPr>
              <w:spacing w:before="40" w:after="40"/>
              <w:jc w:val="right"/>
              <w:rPr>
                <w:sz w:val="20"/>
                <w:szCs w:val="20"/>
              </w:rPr>
            </w:pPr>
          </w:p>
        </w:tc>
        <w:tc>
          <w:tcPr>
            <w:tcW w:w="452"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13400</w:t>
            </w:r>
          </w:p>
        </w:tc>
        <w:tc>
          <w:tcPr>
            <w:tcW w:w="480"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2E7675" w:rsidRPr="00F454BA" w:rsidRDefault="002E7675" w:rsidP="00F454BA">
            <w:pPr>
              <w:spacing w:before="40" w:after="40"/>
              <w:jc w:val="right"/>
              <w:rPr>
                <w:sz w:val="20"/>
                <w:szCs w:val="20"/>
              </w:rPr>
            </w:pPr>
            <w:r w:rsidRPr="00F454BA">
              <w:rPr>
                <w:sz w:val="20"/>
                <w:szCs w:val="20"/>
              </w:rPr>
              <w:t>13,400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Methuen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8.3</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55,664</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37500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34,610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-21,054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Middleborough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27100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16,059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9,359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Milford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4,457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-2,243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Millbury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6,992</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14,933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7,941</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Milton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26800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18,188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4,788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Mohawk Trail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Monomoy</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-0.6</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10,883</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-4,183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Monson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46,701</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40200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45,840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-861</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Mount Greylock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lastRenderedPageBreak/>
              <w:t xml:space="preserve">Narragansett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-0.8</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1,731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-4,969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Nashoba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11,015</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18,642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7,627</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Natick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Nauset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New Bedford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10.7</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19</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6.8</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71,598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149300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119,946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48,348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New Salem Wendell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Newburyport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4,713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-1,987</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Newton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rPr>
                <w:color w:val="000000"/>
                <w:sz w:val="20"/>
                <w:szCs w:val="20"/>
              </w:rPr>
            </w:pP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rPr>
                <w:sz w:val="20"/>
                <w:szCs w:val="20"/>
              </w:rPr>
            </w:pP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539</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539</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Norfolk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North Adams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11,413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-1,987</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 Attleborough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46900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46,900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46,900</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 Brookfield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17400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13,732</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13,732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North Middlesex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60,300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17,119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-43,181</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 Reading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vAlign w:val="bottom"/>
          </w:tcPr>
          <w:p w:rsidR="00F454BA" w:rsidRPr="00F454BA" w:rsidRDefault="00F454BA" w:rsidP="00F454BA">
            <w:pPr>
              <w:spacing w:before="40" w:after="40"/>
              <w:rPr>
                <w:color w:val="000000"/>
                <w:sz w:val="20"/>
                <w:szCs w:val="20"/>
              </w:rPr>
            </w:pP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rPr>
                <w:sz w:val="20"/>
                <w:szCs w:val="20"/>
              </w:rPr>
            </w:pP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Northampton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Northboro Southboro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3,189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-3,511</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Northbridge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0.3</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2,402</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9,881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7,479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Norton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57900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48,558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41,858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Norwood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14,362</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21526</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18,110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3,748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Orange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4,183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-2,517</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Orleans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Oxford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20,282</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41177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42,236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21,954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Palmer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3.4</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23,024</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18,046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-4,978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Peabody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27,465</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52064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41,113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13,648</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Pembroke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6,634</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6,634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Pentucket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17400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14,715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8,015</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Pioneer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10,220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10,220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Pittsfield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9</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80300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Plymouth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473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-12,927</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Quabbin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25,029</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45129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39,549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14,520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Quaboag</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12,738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-12,738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Quincy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40200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32,904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19,504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Ralph C Mahar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14,006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7,306</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Randolph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25,873</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25,873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Reading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Revere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20,359</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34421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24,288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3,929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Rockland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16,231</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40530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20,801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4,570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lastRenderedPageBreak/>
              <w:t xml:space="preserve">Salem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26,800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Sandwich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0.2</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1,201</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852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-349</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Saugus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17400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Scituate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0.8</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7,662</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11,413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3,751</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Seekonk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Sharon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0.7</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0.7</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4,646</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4,646</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Shrewsbury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1.9</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12,870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6,634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-6,236</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Somerset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14,815</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8115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1,996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-12,819</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Somerset Berkley</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1,996</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1,996</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Somerville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South Hadley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30800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30,178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23,478</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Southampton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Southborough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Southbridge                  </w:t>
            </w:r>
          </w:p>
        </w:tc>
        <w:tc>
          <w:tcPr>
            <w:tcW w:w="424"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26800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26,403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19,703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Southern Berkshire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3.6</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26800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23,819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17,119</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Southwick Tolland</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Spencer East Brookfield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33800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8,073</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8,073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Springfield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28.4</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12.6</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195,222</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363089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281,595</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86,373</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Stoneham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Stoughton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0.1</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870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17400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12,530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Sturbridge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Sutton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Swampscott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Taunton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0.9</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26,800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37500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32,999</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6,199</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Tewksbury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Triton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804</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804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Tyngsborough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0.1</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13,268</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13,740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472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Uxbridge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26800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26,800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Wachusett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8</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28,226</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71026</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55,261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27,035</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Wakefield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Waltham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26,800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Ware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9</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3.2</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33,301</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67300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55,183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21,882</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Wareham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24100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19,099</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19,099</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Watertown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Webster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Wellesley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10,352</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-10,352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West Boylston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13400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lastRenderedPageBreak/>
              <w:t xml:space="preserve">West Bridgewater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11,620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11,620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West Springfield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15</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12.7</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7.7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33,500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100500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85,131</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51,631</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Westborough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1,864</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1,864</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Westfield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37800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25,692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5,592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Weymouth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4.1</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5.8</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1.7</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27,670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40200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38,884</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11,214</w:t>
            </w:r>
          </w:p>
        </w:tc>
      </w:tr>
      <w:tr w:rsidR="00F454BA" w:rsidRPr="00F454BA" w:rsidTr="00F454BA">
        <w:trPr>
          <w:trHeight w:val="300"/>
        </w:trPr>
        <w:tc>
          <w:tcPr>
            <w:tcW w:w="1338"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Whitman Hanson               </w:t>
            </w:r>
          </w:p>
        </w:tc>
        <w:tc>
          <w:tcPr>
            <w:tcW w:w="424" w:type="pct"/>
            <w:shd w:val="clear" w:color="auto" w:fill="auto"/>
            <w:vAlign w:val="bottom"/>
          </w:tcPr>
          <w:p w:rsidR="00F454BA" w:rsidRPr="00F454BA" w:rsidRDefault="00F454BA" w:rsidP="00F454BA">
            <w:pPr>
              <w:spacing w:before="40" w:after="40"/>
              <w:rPr>
                <w:color w:val="000000"/>
                <w:sz w:val="20"/>
                <w:szCs w:val="20"/>
              </w:rPr>
            </w:pPr>
          </w:p>
        </w:tc>
        <w:tc>
          <w:tcPr>
            <w:tcW w:w="435"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2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p>
        </w:tc>
        <w:tc>
          <w:tcPr>
            <w:tcW w:w="4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0"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Wilmington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Winchendon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13,400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44200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43,192</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29,792</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Winchester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3</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20100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20,100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Winthrop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-0.4</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9,160</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6700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6,700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-2,460</w:t>
            </w:r>
          </w:p>
        </w:tc>
      </w:tr>
      <w:tr w:rsidR="00CE189F" w:rsidRPr="00F454BA" w:rsidTr="00F454BA">
        <w:trPr>
          <w:trHeight w:val="300"/>
        </w:trPr>
        <w:tc>
          <w:tcPr>
            <w:tcW w:w="1338" w:type="pct"/>
            <w:shd w:val="clear" w:color="auto" w:fill="auto"/>
            <w:noWrap/>
            <w:vAlign w:val="bottom"/>
            <w:hideMark/>
          </w:tcPr>
          <w:p w:rsidR="00CE189F" w:rsidRPr="00F454BA" w:rsidRDefault="00CE189F" w:rsidP="00F454BA">
            <w:pPr>
              <w:spacing w:before="40" w:after="40"/>
              <w:rPr>
                <w:color w:val="000000"/>
                <w:sz w:val="20"/>
                <w:szCs w:val="20"/>
              </w:rPr>
            </w:pPr>
            <w:r w:rsidRPr="00F454BA">
              <w:rPr>
                <w:color w:val="000000"/>
                <w:sz w:val="20"/>
                <w:szCs w:val="20"/>
              </w:rPr>
              <w:t xml:space="preserve">Worcester                    </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14.0</w:t>
            </w:r>
          </w:p>
        </w:tc>
        <w:tc>
          <w:tcPr>
            <w:tcW w:w="435"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28</w:t>
            </w:r>
          </w:p>
        </w:tc>
        <w:tc>
          <w:tcPr>
            <w:tcW w:w="424"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23.0</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9.0</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94,743</w:t>
            </w:r>
          </w:p>
        </w:tc>
        <w:tc>
          <w:tcPr>
            <w:tcW w:w="452" w:type="pct"/>
            <w:shd w:val="clear" w:color="auto" w:fill="auto"/>
            <w:noWrap/>
            <w:vAlign w:val="bottom"/>
            <w:hideMark/>
          </w:tcPr>
          <w:p w:rsidR="00CE189F" w:rsidRPr="00F454BA" w:rsidRDefault="00CE189F" w:rsidP="00F454BA">
            <w:pPr>
              <w:spacing w:before="40" w:after="40"/>
              <w:jc w:val="right"/>
              <w:rPr>
                <w:color w:val="000000"/>
                <w:sz w:val="20"/>
                <w:szCs w:val="20"/>
              </w:rPr>
            </w:pPr>
            <w:r w:rsidRPr="00F454BA">
              <w:rPr>
                <w:color w:val="000000"/>
                <w:sz w:val="20"/>
                <w:szCs w:val="20"/>
              </w:rPr>
              <w:t>192543</w:t>
            </w:r>
          </w:p>
        </w:tc>
        <w:tc>
          <w:tcPr>
            <w:tcW w:w="480"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154,653</w:t>
            </w:r>
          </w:p>
        </w:tc>
        <w:tc>
          <w:tcPr>
            <w:tcW w:w="483" w:type="pct"/>
            <w:shd w:val="clear" w:color="auto" w:fill="auto"/>
            <w:noWrap/>
            <w:vAlign w:val="bottom"/>
            <w:hideMark/>
          </w:tcPr>
          <w:p w:rsidR="00CE189F" w:rsidRPr="00F454BA" w:rsidRDefault="00CE189F" w:rsidP="00F454BA">
            <w:pPr>
              <w:spacing w:before="40" w:after="40"/>
              <w:jc w:val="right"/>
              <w:rPr>
                <w:sz w:val="20"/>
                <w:szCs w:val="20"/>
              </w:rPr>
            </w:pPr>
            <w:r w:rsidRPr="00F454BA">
              <w:rPr>
                <w:sz w:val="20"/>
                <w:szCs w:val="20"/>
              </w:rPr>
              <w:t>59,910</w:t>
            </w:r>
          </w:p>
        </w:tc>
      </w:tr>
    </w:tbl>
    <w:p w:rsidR="006A13E1" w:rsidRDefault="006A13E1" w:rsidP="00FA1313">
      <w:pPr>
        <w:pStyle w:val="HWMLineItem"/>
        <w:ind w:left="0"/>
      </w:pPr>
    </w:p>
    <w:p w:rsidR="00665027" w:rsidRDefault="00665027" w:rsidP="00FA1313">
      <w:pPr>
        <w:pStyle w:val="HWMLineItem"/>
        <w:ind w:left="0"/>
      </w:pPr>
    </w:p>
    <w:p w:rsidR="00665027" w:rsidRDefault="00665027">
      <w:pPr>
        <w:rPr>
          <w:rFonts w:ascii="Arial" w:eastAsiaTheme="minorEastAsia" w:hAnsi="Arial" w:cs="Arial"/>
          <w:iCs/>
          <w:sz w:val="20"/>
          <w:szCs w:val="20"/>
        </w:rPr>
      </w:pPr>
      <w:r>
        <w:br w:type="page"/>
      </w:r>
    </w:p>
    <w:p w:rsidR="006A13E1" w:rsidRDefault="00665027" w:rsidP="00B8164D">
      <w:pPr>
        <w:pStyle w:val="Heading1"/>
      </w:pPr>
      <w:bookmarkStart w:id="22" w:name="_Toc435097194"/>
      <w:r w:rsidRPr="00B8164D">
        <w:lastRenderedPageBreak/>
        <w:t>Appendix C: FY2015 Student FTE and Tuition by Sending District</w:t>
      </w:r>
      <w:r w:rsidR="00457269">
        <w:t>, TECCA</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1059"/>
        <w:gridCol w:w="1059"/>
        <w:gridCol w:w="1061"/>
        <w:gridCol w:w="1059"/>
        <w:gridCol w:w="1059"/>
        <w:gridCol w:w="1057"/>
      </w:tblGrid>
      <w:tr w:rsidR="00F454BA" w:rsidRPr="00F454BA" w:rsidTr="00F454BA">
        <w:trPr>
          <w:trHeight w:val="300"/>
          <w:tblHeader/>
        </w:trPr>
        <w:tc>
          <w:tcPr>
            <w:tcW w:w="5000" w:type="pct"/>
            <w:gridSpan w:val="7"/>
            <w:shd w:val="clear" w:color="auto" w:fill="auto"/>
            <w:noWrap/>
            <w:vAlign w:val="bottom"/>
            <w:hideMark/>
          </w:tcPr>
          <w:p w:rsidR="00F454BA" w:rsidRPr="00F454BA" w:rsidRDefault="00F454BA" w:rsidP="00457269">
            <w:pPr>
              <w:spacing w:before="40" w:after="40"/>
              <w:jc w:val="center"/>
              <w:rPr>
                <w:color w:val="000000"/>
                <w:sz w:val="20"/>
                <w:szCs w:val="20"/>
              </w:rPr>
            </w:pPr>
            <w:r w:rsidRPr="00F454BA">
              <w:rPr>
                <w:color w:val="000000"/>
                <w:sz w:val="20"/>
                <w:szCs w:val="20"/>
              </w:rPr>
              <w:t>FY2015 Student FTE and Tuition by Sending District</w:t>
            </w:r>
            <w:r w:rsidR="00457269">
              <w:rPr>
                <w:color w:val="000000"/>
                <w:sz w:val="20"/>
                <w:szCs w:val="20"/>
              </w:rPr>
              <w:t xml:space="preserve">, </w:t>
            </w:r>
            <w:r w:rsidR="00457269" w:rsidRPr="00F454BA">
              <w:rPr>
                <w:color w:val="000000"/>
                <w:sz w:val="20"/>
                <w:szCs w:val="20"/>
              </w:rPr>
              <w:t>TECCA</w:t>
            </w:r>
          </w:p>
        </w:tc>
      </w:tr>
      <w:tr w:rsidR="00F454BA" w:rsidRPr="00F454BA" w:rsidTr="00F454BA">
        <w:trPr>
          <w:trHeight w:val="300"/>
          <w:tblHeader/>
        </w:trPr>
        <w:tc>
          <w:tcPr>
            <w:tcW w:w="1682" w:type="pct"/>
            <w:shd w:val="clear" w:color="auto" w:fill="auto"/>
            <w:noWrap/>
            <w:vAlign w:val="bottom"/>
            <w:hideMark/>
          </w:tcPr>
          <w:p w:rsidR="00F454BA" w:rsidRPr="00F454BA" w:rsidRDefault="00F454BA" w:rsidP="00F454BA">
            <w:pPr>
              <w:spacing w:before="40" w:after="40"/>
              <w:jc w:val="center"/>
              <w:rPr>
                <w:color w:val="000000"/>
                <w:sz w:val="20"/>
                <w:szCs w:val="20"/>
              </w:rPr>
            </w:pPr>
          </w:p>
        </w:tc>
        <w:tc>
          <w:tcPr>
            <w:tcW w:w="1660" w:type="pct"/>
            <w:gridSpan w:val="3"/>
            <w:shd w:val="clear" w:color="auto" w:fill="auto"/>
            <w:noWrap/>
            <w:vAlign w:val="bottom"/>
            <w:hideMark/>
          </w:tcPr>
          <w:p w:rsidR="00F454BA" w:rsidRPr="00F454BA" w:rsidRDefault="00F454BA" w:rsidP="00F454BA">
            <w:pPr>
              <w:spacing w:before="40" w:after="40"/>
              <w:jc w:val="center"/>
              <w:rPr>
                <w:color w:val="000000"/>
                <w:sz w:val="20"/>
                <w:szCs w:val="20"/>
              </w:rPr>
            </w:pPr>
            <w:r w:rsidRPr="00F454BA">
              <w:rPr>
                <w:color w:val="000000"/>
                <w:sz w:val="20"/>
                <w:szCs w:val="20"/>
              </w:rPr>
              <w:t>Full Time Equivalent</w:t>
            </w:r>
          </w:p>
        </w:tc>
        <w:tc>
          <w:tcPr>
            <w:tcW w:w="1658" w:type="pct"/>
            <w:gridSpan w:val="3"/>
            <w:shd w:val="clear" w:color="auto" w:fill="auto"/>
            <w:noWrap/>
            <w:vAlign w:val="bottom"/>
            <w:hideMark/>
          </w:tcPr>
          <w:p w:rsidR="00F454BA" w:rsidRPr="00F454BA" w:rsidRDefault="00F454BA" w:rsidP="00F454BA">
            <w:pPr>
              <w:spacing w:before="40" w:after="40"/>
              <w:jc w:val="center"/>
              <w:rPr>
                <w:color w:val="000000"/>
                <w:sz w:val="20"/>
                <w:szCs w:val="20"/>
              </w:rPr>
            </w:pPr>
            <w:r w:rsidRPr="00F454BA">
              <w:rPr>
                <w:color w:val="000000"/>
                <w:sz w:val="20"/>
                <w:szCs w:val="20"/>
              </w:rPr>
              <w:t>Tuition</w:t>
            </w:r>
          </w:p>
        </w:tc>
      </w:tr>
      <w:tr w:rsidR="00F454BA" w:rsidRPr="00F454BA" w:rsidTr="00F454BA">
        <w:trPr>
          <w:trHeight w:val="300"/>
          <w:tblHeader/>
        </w:trPr>
        <w:tc>
          <w:tcPr>
            <w:tcW w:w="1682" w:type="pct"/>
            <w:shd w:val="clear" w:color="auto" w:fill="auto"/>
            <w:noWrap/>
            <w:vAlign w:val="bottom"/>
            <w:hideMark/>
          </w:tcPr>
          <w:p w:rsidR="00F454BA" w:rsidRPr="00F454BA" w:rsidRDefault="00F454BA" w:rsidP="00F454BA">
            <w:pPr>
              <w:spacing w:before="40" w:after="40"/>
              <w:rPr>
                <w:b/>
                <w:bCs/>
                <w:sz w:val="20"/>
                <w:szCs w:val="20"/>
              </w:rPr>
            </w:pPr>
            <w:r w:rsidRPr="00F454BA">
              <w:rPr>
                <w:b/>
                <w:bCs/>
                <w:sz w:val="20"/>
                <w:szCs w:val="20"/>
              </w:rPr>
              <w:t>District</w:t>
            </w:r>
          </w:p>
        </w:tc>
        <w:tc>
          <w:tcPr>
            <w:tcW w:w="553" w:type="pct"/>
            <w:shd w:val="clear" w:color="auto" w:fill="auto"/>
            <w:noWrap/>
            <w:vAlign w:val="bottom"/>
            <w:hideMark/>
          </w:tcPr>
          <w:p w:rsidR="00F454BA" w:rsidRPr="00F454BA" w:rsidRDefault="00F454BA" w:rsidP="00F454BA">
            <w:pPr>
              <w:spacing w:before="40" w:after="40"/>
              <w:rPr>
                <w:b/>
                <w:bCs/>
                <w:sz w:val="20"/>
                <w:szCs w:val="20"/>
              </w:rPr>
            </w:pPr>
            <w:r w:rsidRPr="00F454BA">
              <w:rPr>
                <w:b/>
                <w:bCs/>
                <w:sz w:val="20"/>
                <w:szCs w:val="20"/>
              </w:rPr>
              <w:t>Dec '15</w:t>
            </w:r>
          </w:p>
        </w:tc>
        <w:tc>
          <w:tcPr>
            <w:tcW w:w="553" w:type="pct"/>
            <w:shd w:val="clear" w:color="auto" w:fill="auto"/>
            <w:noWrap/>
            <w:vAlign w:val="bottom"/>
            <w:hideMark/>
          </w:tcPr>
          <w:p w:rsidR="00F454BA" w:rsidRPr="00F454BA" w:rsidRDefault="00F454BA" w:rsidP="00F454BA">
            <w:pPr>
              <w:spacing w:before="40" w:after="40"/>
              <w:rPr>
                <w:b/>
                <w:bCs/>
                <w:sz w:val="20"/>
                <w:szCs w:val="20"/>
              </w:rPr>
            </w:pPr>
            <w:r w:rsidRPr="00F454BA">
              <w:rPr>
                <w:b/>
                <w:bCs/>
                <w:sz w:val="20"/>
                <w:szCs w:val="20"/>
              </w:rPr>
              <w:t>Jun '15</w:t>
            </w:r>
          </w:p>
        </w:tc>
        <w:tc>
          <w:tcPr>
            <w:tcW w:w="554" w:type="pct"/>
            <w:shd w:val="clear" w:color="auto" w:fill="auto"/>
            <w:noWrap/>
            <w:vAlign w:val="bottom"/>
            <w:hideMark/>
          </w:tcPr>
          <w:p w:rsidR="00F454BA" w:rsidRPr="00F454BA" w:rsidRDefault="00F454BA" w:rsidP="00F454BA">
            <w:pPr>
              <w:spacing w:before="40" w:after="40"/>
              <w:rPr>
                <w:b/>
                <w:bCs/>
                <w:sz w:val="20"/>
                <w:szCs w:val="20"/>
              </w:rPr>
            </w:pPr>
            <w:r w:rsidRPr="00F454BA">
              <w:rPr>
                <w:b/>
                <w:bCs/>
                <w:sz w:val="20"/>
                <w:szCs w:val="20"/>
              </w:rPr>
              <w:t>Change</w:t>
            </w:r>
          </w:p>
        </w:tc>
        <w:tc>
          <w:tcPr>
            <w:tcW w:w="553" w:type="pct"/>
            <w:shd w:val="clear" w:color="auto" w:fill="auto"/>
            <w:noWrap/>
            <w:vAlign w:val="bottom"/>
            <w:hideMark/>
          </w:tcPr>
          <w:p w:rsidR="00F454BA" w:rsidRPr="00F454BA" w:rsidRDefault="00F454BA" w:rsidP="00F454BA">
            <w:pPr>
              <w:spacing w:before="40" w:after="40"/>
              <w:rPr>
                <w:b/>
                <w:bCs/>
                <w:sz w:val="20"/>
                <w:szCs w:val="20"/>
              </w:rPr>
            </w:pPr>
            <w:r w:rsidRPr="00F454BA">
              <w:rPr>
                <w:b/>
                <w:bCs/>
                <w:sz w:val="20"/>
                <w:szCs w:val="20"/>
              </w:rPr>
              <w:t>Dec '15</w:t>
            </w:r>
          </w:p>
        </w:tc>
        <w:tc>
          <w:tcPr>
            <w:tcW w:w="553" w:type="pct"/>
            <w:shd w:val="clear" w:color="auto" w:fill="auto"/>
            <w:noWrap/>
            <w:vAlign w:val="bottom"/>
            <w:hideMark/>
          </w:tcPr>
          <w:p w:rsidR="00F454BA" w:rsidRPr="00F454BA" w:rsidRDefault="00F454BA" w:rsidP="00F454BA">
            <w:pPr>
              <w:spacing w:before="40" w:after="40"/>
              <w:rPr>
                <w:b/>
                <w:bCs/>
                <w:sz w:val="20"/>
                <w:szCs w:val="20"/>
              </w:rPr>
            </w:pPr>
            <w:r w:rsidRPr="00F454BA">
              <w:rPr>
                <w:b/>
                <w:bCs/>
                <w:sz w:val="20"/>
                <w:szCs w:val="20"/>
              </w:rPr>
              <w:t>Jun '15</w:t>
            </w:r>
          </w:p>
        </w:tc>
        <w:tc>
          <w:tcPr>
            <w:tcW w:w="552" w:type="pct"/>
            <w:shd w:val="clear" w:color="auto" w:fill="auto"/>
            <w:noWrap/>
            <w:vAlign w:val="bottom"/>
            <w:hideMark/>
          </w:tcPr>
          <w:p w:rsidR="00F454BA" w:rsidRPr="00F454BA" w:rsidRDefault="00F454BA" w:rsidP="00F454BA">
            <w:pPr>
              <w:spacing w:before="40" w:after="40"/>
              <w:jc w:val="center"/>
              <w:rPr>
                <w:b/>
                <w:bCs/>
                <w:sz w:val="20"/>
                <w:szCs w:val="20"/>
              </w:rPr>
            </w:pPr>
            <w:r w:rsidRPr="00F454BA">
              <w:rPr>
                <w:b/>
                <w:bCs/>
                <w:sz w:val="20"/>
                <w:szCs w:val="20"/>
              </w:rPr>
              <w:t>Change</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Abington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11,022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11,022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Acton Boxborough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1,583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1,583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Agawam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2,924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2,924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Amesbury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18503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28,458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28,458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Amherst Pelham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18,974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18,974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Andover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25,749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25,749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Arlington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2,924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2,924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Ashburnham Westminster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13,837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13,837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Athol Royalston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17,848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17,848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Attleboro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47,164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47,164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Auburn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1,996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1,996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Avon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3,458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3,458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Ayer Shirley</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Barnstable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18,395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18,395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Bedford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6,113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6,113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Belchertown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37500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35,207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35,207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Bellingham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50900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44,259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44,259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Berkshire Hills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2,858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2,858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Berlin Boylston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6,634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6,634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Beverly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48200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47,367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47,367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Billerica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33500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34,305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34,305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Blackstone Millville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31472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14,455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14,455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Boston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162176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172,984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172,984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Bourne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12,138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12,138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Braintree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10,627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10,627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Brewster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Bridgewater Raynham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11,712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11,712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Brockton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40200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60,207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60,207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Brookline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Burlington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16,788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16,788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Cambridge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19,479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19,479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Canton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Carver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3,502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3,502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Central Berkshire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1,003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1,003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lastRenderedPageBreak/>
              <w:t xml:space="preserve">Chelmsford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17,114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17,114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Chelsea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8,100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8,100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Chicopee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30,637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30,637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Clinton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19,711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19,711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Concord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5,243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5,243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Danvers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23,100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23,100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Dartmouth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4,863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4,863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Dedham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8,100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8,100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Dennis Yarmouth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Dighton Rehoboth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Douglas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3,861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3,861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Dover Sherborn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8,829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8,829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Dracut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5,251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5,251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Dudley Charlton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30,705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30,705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Duxbury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4,779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4,779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East Bridgewater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16,002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16,002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Easthampton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1,309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1,309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Easton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14,668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14,668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Everett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23,456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23,456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Fairhaven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5,701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5,701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Fall River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53600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61,988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61,988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Falmouth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22,484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22,484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Farmington River</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Fitchburg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39,089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39,089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Foxborough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1,201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1,201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Framingham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22,653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22,653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Franklin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41,575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41,575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Freetown Lakeville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48200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34,192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34,192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Frontier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Gardner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26,235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26,235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Gateway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1,559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1,559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Georgetown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21,587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21,587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Grafton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32,049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32,049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Granby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7,696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7,696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Greenfield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8,555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8,555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Groton Dunstable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8,170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8,170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Hadley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23,033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23,033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lastRenderedPageBreak/>
              <w:t xml:space="preserve">Hampden Wilbraham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680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680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Hanover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Haverhill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33,393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33,393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Holbrook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9,955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9,955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Holliston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16,737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16,737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Holyoke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3,992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3,992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Hopedale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14,601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14,601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Hudson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19,623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19,623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Hull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18,736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18,736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Ipswich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12,407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12,407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King Philip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7,711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7,711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Lawrence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24,102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24,102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Lee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13,691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13,691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Leicester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1,665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1,665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Lenox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13,939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13,939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Leominster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48500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53,156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53,156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Leverett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2,328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2,328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Lexington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10,525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10,525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Littleton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Longmeadow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6,881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6,881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Lowell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23488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42,223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42,223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Ludlow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8,432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8,432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Lynn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60600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89,252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89,252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Malden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3388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11,046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11,046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Mansfield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1,864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1,864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Marblehead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4,221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4,221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Marlborough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14088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25,637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25,637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Marshfield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13,153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13,153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Marthas Vineyard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Mattapoisett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3,740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3,740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Medfield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1,533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1,533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Medford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3388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19,089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19,089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Medway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Melrose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12,910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12,910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Methuen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9,179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9,179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Middleborough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30,849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30,849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Milford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40,434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40,434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lastRenderedPageBreak/>
              <w:t xml:space="preserve">Millbury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12,813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12,813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Millis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10,850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10,850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Monomoy</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14,452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14,452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Monson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10,844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10,844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Mount Greylock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5,640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5,640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Narragansett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9,823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9,823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Nashoba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18,782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18,782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Natick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33,077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33,077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Nauset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9,625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9,625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Needham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9,491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9,491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New Bedford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33500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39,355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39,355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Newton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1,533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1,533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 Adams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19,426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19,426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 Andover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5,243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5,243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 Attleborough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2,072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2,072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 Brookfield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12,300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12,300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 Middlesex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2,791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2,791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 Reading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13,542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13,542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Northampton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8,952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8,952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Northboro Southboro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1,374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1,374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6,375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6,375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Norwood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16,881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16,881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Old Rochester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6,501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6,501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Oxford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73700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48,593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48,593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Palmer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23,063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23,063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Peabody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14,138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14,138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Pembroke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24,136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24,136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Pentucket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11,833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11,833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Pioneer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16,249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16,249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Pittsfield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25,275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25,275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Plymouth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33500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43,473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43,473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Quabbin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2,063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2,063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Quaboag</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7,504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7,504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Quincy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17,973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17,973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Ralph C Mahar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1,731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1,731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Randolph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2,185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2,185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Revere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6,419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6,419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lastRenderedPageBreak/>
              <w:t xml:space="preserve">Rockland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33500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39,538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39,538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Rockport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5,839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5,839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Salem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19,597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19,597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Sandwich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10088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19,228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19,228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Saugus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9,037</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9,037</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Scituate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7,040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7,040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Seekonk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5,779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5,779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Shrewsbury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39,043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39,043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Silver Lake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2,725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2,725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Somerset Berkley</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2,460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2,460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Somerville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7,305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7,305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South Hadley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3,662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3,662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Southborough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2,858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2,858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Southbridge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46900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32,648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32,648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Spencer East Brookfield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25,369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25,369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Springfield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22.3</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22.3</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180900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153,999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153,999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Stoughton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34,248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34,248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Sutton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Swampscott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3,321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3,321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Swansea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6,776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6,776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Tantasqua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17,591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17,591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Taunton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40200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43,521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43,521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Tewksbury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14,229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14,229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Triton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12,770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12,770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Tyngsborough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6,064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6,064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Uxbridge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1.6</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10,816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10,816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Wachusett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41500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38,341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38,341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Wakefield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6,974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6,974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Walpole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18,605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18,605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Waltham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3,123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3,123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Wareham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31,950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31,950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Watertown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17,578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17,578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Webster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2.4</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21400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18,668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18,668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West Boylston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18,982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18,982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West Bridgewater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13,293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13,293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West Springfield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7,112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7,112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Westborough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8,143</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8,143</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lastRenderedPageBreak/>
              <w:t xml:space="preserve">Westfield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26800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21,641</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21,641</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Westford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6,886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6,886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Westport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6,182</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6,182</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Westwood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1,334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1,334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Weymouth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3.5</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2.2</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23488</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14,980</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14,980</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Whitman Hanson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30800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34,836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34,836</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Williamstown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945</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945</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Wilmington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6700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6,038</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6,038</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Winchendon                   </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0.1</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539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539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Winthrop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3.0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0.7</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0.7</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20100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4,929</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4,929</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Woburn</w:t>
            </w:r>
          </w:p>
        </w:tc>
        <w:tc>
          <w:tcPr>
            <w:tcW w:w="553" w:type="pct"/>
            <w:shd w:val="clear" w:color="auto" w:fill="auto"/>
            <w:noWrap/>
            <w:vAlign w:val="bottom"/>
            <w:hideMark/>
          </w:tcPr>
          <w:p w:rsidR="00F454BA" w:rsidRPr="00F454BA" w:rsidRDefault="00F454BA" w:rsidP="00F454BA">
            <w:pPr>
              <w:spacing w:before="40" w:after="40"/>
              <w:rPr>
                <w:color w:val="000000"/>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1.9</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12,954</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12,954</w:t>
            </w:r>
          </w:p>
        </w:tc>
      </w:tr>
      <w:tr w:rsidR="00F454BA" w:rsidRPr="00F454BA" w:rsidTr="00F454BA">
        <w:trPr>
          <w:trHeight w:val="300"/>
        </w:trPr>
        <w:tc>
          <w:tcPr>
            <w:tcW w:w="1682" w:type="pct"/>
            <w:shd w:val="clear" w:color="auto" w:fill="auto"/>
            <w:noWrap/>
            <w:vAlign w:val="bottom"/>
            <w:hideMark/>
          </w:tcPr>
          <w:p w:rsidR="00F454BA" w:rsidRPr="00F454BA" w:rsidRDefault="00F454BA" w:rsidP="00F454BA">
            <w:pPr>
              <w:spacing w:before="40" w:after="40"/>
              <w:rPr>
                <w:color w:val="000000"/>
                <w:sz w:val="20"/>
                <w:szCs w:val="20"/>
              </w:rPr>
            </w:pPr>
            <w:r w:rsidRPr="00F454BA">
              <w:rPr>
                <w:color w:val="000000"/>
                <w:sz w:val="20"/>
                <w:szCs w:val="20"/>
              </w:rPr>
              <w:t xml:space="preserve">Worcester                    </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15.0</w:t>
            </w:r>
          </w:p>
        </w:tc>
        <w:tc>
          <w:tcPr>
            <w:tcW w:w="554"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15.0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111500</w:t>
            </w:r>
          </w:p>
        </w:tc>
        <w:tc>
          <w:tcPr>
            <w:tcW w:w="553"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104,216</w:t>
            </w:r>
          </w:p>
        </w:tc>
        <w:tc>
          <w:tcPr>
            <w:tcW w:w="552" w:type="pct"/>
            <w:shd w:val="clear" w:color="auto" w:fill="auto"/>
            <w:noWrap/>
            <w:vAlign w:val="bottom"/>
            <w:hideMark/>
          </w:tcPr>
          <w:p w:rsidR="00F454BA" w:rsidRPr="00F454BA" w:rsidRDefault="00F454BA" w:rsidP="00F454BA">
            <w:pPr>
              <w:spacing w:before="40" w:after="40"/>
              <w:jc w:val="right"/>
              <w:rPr>
                <w:sz w:val="20"/>
                <w:szCs w:val="20"/>
              </w:rPr>
            </w:pPr>
            <w:r w:rsidRPr="00F454BA">
              <w:rPr>
                <w:sz w:val="20"/>
                <w:szCs w:val="20"/>
              </w:rPr>
              <w:t>104,216</w:t>
            </w:r>
          </w:p>
        </w:tc>
      </w:tr>
    </w:tbl>
    <w:p w:rsidR="00BA29B7" w:rsidRPr="00811F25" w:rsidRDefault="00BA29B7" w:rsidP="00811F25"/>
    <w:p w:rsidR="00BA29B7" w:rsidRDefault="00BA29B7" w:rsidP="00811F25"/>
    <w:p w:rsidR="00172FEC" w:rsidRDefault="00172FEC">
      <w:r>
        <w:br w:type="page"/>
      </w:r>
    </w:p>
    <w:p w:rsidR="00172FEC" w:rsidRDefault="00172FEC" w:rsidP="00172FEC">
      <w:pPr>
        <w:pStyle w:val="Heading1"/>
      </w:pPr>
      <w:bookmarkStart w:id="23" w:name="_Toc435097195"/>
      <w:r>
        <w:lastRenderedPageBreak/>
        <w:t>Appendix D</w:t>
      </w:r>
      <w:r w:rsidRPr="00B8164D">
        <w:t xml:space="preserve">: </w:t>
      </w:r>
      <w:r>
        <w:t>Conditions of Probation and Status</w:t>
      </w:r>
      <w:r w:rsidR="00457269">
        <w:t>, GCVS</w:t>
      </w:r>
      <w:bookmarkEnd w:id="23"/>
    </w:p>
    <w:p w:rsidR="00172FEC" w:rsidRPr="00FD78DB" w:rsidRDefault="00172FEC" w:rsidP="00172FEC">
      <w:pPr>
        <w:pStyle w:val="NormalWeb"/>
        <w:spacing w:before="80" w:beforeAutospacing="0" w:after="80" w:afterAutospacing="0"/>
        <w:rPr>
          <w:sz w:val="22"/>
          <w:szCs w:val="22"/>
        </w:rPr>
      </w:pPr>
      <w:r w:rsidRPr="00FD78DB">
        <w:rPr>
          <w:sz w:val="22"/>
          <w:szCs w:val="22"/>
        </w:rPr>
        <w:t xml:space="preserve">On June 5, 2014, the Department conducted an accountability review of GCVS in accordance with CMR 52.08. The report was completed on September 17, 2014, after the results of the Spring 2014 MCAS tests became official. The resulting site visit report documented concerns about GCVS's faithfulness to its certificate, the quality of the academic program, the quality and amount of supports for diverse learners, and the school's lack of compliance with regulatory requirements and Department guidance. </w:t>
      </w:r>
    </w:p>
    <w:p w:rsidR="00172FEC" w:rsidRPr="00FD78DB" w:rsidRDefault="00172FEC" w:rsidP="00172FEC">
      <w:pPr>
        <w:pStyle w:val="NormalWeb"/>
        <w:spacing w:before="80" w:beforeAutospacing="0" w:after="80" w:afterAutospacing="0"/>
        <w:rPr>
          <w:sz w:val="22"/>
          <w:szCs w:val="22"/>
        </w:rPr>
      </w:pPr>
      <w:r w:rsidRPr="00FD78DB">
        <w:rPr>
          <w:sz w:val="22"/>
          <w:szCs w:val="22"/>
        </w:rPr>
        <w:t>Due to these concerns, pursuant to the CMVS regulations at 603 CMR 52.12(2) the Commissioner recommended, and the Board approved, to place GCVS on probation for the remainder of the school's certificate term, which expires on June 30, 2016, with seven conditions. The current status of GCVS in complying with those conditions is specified below:</w:t>
      </w:r>
    </w:p>
    <w:p w:rsidR="00172FEC" w:rsidRPr="00B6310C" w:rsidRDefault="00172FEC" w:rsidP="00172FEC">
      <w:pPr>
        <w:pStyle w:val="NormalWeb"/>
        <w:numPr>
          <w:ilvl w:val="0"/>
          <w:numId w:val="7"/>
        </w:numPr>
        <w:spacing w:before="80" w:beforeAutospacing="0" w:after="80" w:afterAutospacing="0"/>
        <w:rPr>
          <w:b/>
          <w:sz w:val="20"/>
          <w:szCs w:val="20"/>
        </w:rPr>
      </w:pPr>
      <w:r w:rsidRPr="00B6310C">
        <w:rPr>
          <w:b/>
          <w:sz w:val="20"/>
          <w:szCs w:val="20"/>
        </w:rPr>
        <w:t xml:space="preserve">By October 31, 2014, GCVS will submit to the Department a final draft of a contract with K12, Inc., that addresses all issues already communicated to GCVS by the Department, for the Commissioner’s approval. </w:t>
      </w:r>
    </w:p>
    <w:p w:rsidR="00172FEC" w:rsidRPr="00B6310C" w:rsidRDefault="00172FEC" w:rsidP="00172FEC">
      <w:pPr>
        <w:pStyle w:val="NormalWeb"/>
        <w:spacing w:before="80" w:beforeAutospacing="0" w:after="80" w:afterAutospacing="0"/>
        <w:ind w:left="720"/>
        <w:rPr>
          <w:sz w:val="20"/>
          <w:szCs w:val="20"/>
        </w:rPr>
      </w:pPr>
      <w:r w:rsidRPr="00B6310C">
        <w:rPr>
          <w:sz w:val="20"/>
          <w:szCs w:val="20"/>
        </w:rPr>
        <w:t>GCVS complied with this condition.</w:t>
      </w:r>
    </w:p>
    <w:p w:rsidR="00172FEC" w:rsidRPr="00B6310C" w:rsidRDefault="00172FEC" w:rsidP="00172FEC">
      <w:pPr>
        <w:pStyle w:val="NormalWeb"/>
        <w:numPr>
          <w:ilvl w:val="0"/>
          <w:numId w:val="7"/>
        </w:numPr>
        <w:spacing w:before="80" w:beforeAutospacing="0" w:after="80" w:afterAutospacing="0"/>
        <w:rPr>
          <w:b/>
          <w:sz w:val="20"/>
          <w:szCs w:val="20"/>
        </w:rPr>
      </w:pPr>
      <w:r w:rsidRPr="00B6310C">
        <w:rPr>
          <w:b/>
          <w:sz w:val="20"/>
          <w:szCs w:val="20"/>
        </w:rPr>
        <w:t>By December 31, 2014, GCVS will provide evidence to the Department that it has completed the alignment of its curriculum to the Massachusetts curriculum frameworks.</w:t>
      </w:r>
    </w:p>
    <w:p w:rsidR="00172FEC" w:rsidRPr="00B6310C" w:rsidRDefault="00172FEC" w:rsidP="00172FEC">
      <w:pPr>
        <w:pStyle w:val="NormalWeb"/>
        <w:spacing w:before="80" w:beforeAutospacing="0" w:after="80" w:afterAutospacing="0"/>
        <w:ind w:left="720"/>
        <w:rPr>
          <w:sz w:val="20"/>
          <w:szCs w:val="20"/>
        </w:rPr>
      </w:pPr>
      <w:r w:rsidRPr="00B6310C">
        <w:rPr>
          <w:sz w:val="20"/>
          <w:szCs w:val="20"/>
        </w:rPr>
        <w:t xml:space="preserve">GCVS complied with the condition to provide alignment documents; however, the review team </w:t>
      </w:r>
      <w:r w:rsidRPr="00B6310C">
        <w:rPr>
          <w:bCs/>
          <w:kern w:val="32"/>
          <w:sz w:val="20"/>
          <w:szCs w:val="20"/>
        </w:rPr>
        <w:t>noted that the extent to which alignment of the school’s curriculum depends on teacher-created content was unclear. Moreover, although the school’s delivery model was premised upon virtual delivery of curricula, learning coaches, especially those who supported children in the early elementary grades, reported the heavy use of workbooks. It was unclear to the review team how these materials, which were offline and not collected or reviewed by teachers, aligned with curricula and instruction.</w:t>
      </w:r>
    </w:p>
    <w:p w:rsidR="00172FEC" w:rsidRPr="00B6310C" w:rsidRDefault="00172FEC" w:rsidP="00172FEC">
      <w:pPr>
        <w:pStyle w:val="NormalWeb"/>
        <w:numPr>
          <w:ilvl w:val="0"/>
          <w:numId w:val="7"/>
        </w:numPr>
        <w:spacing w:before="80" w:beforeAutospacing="0" w:after="80" w:afterAutospacing="0"/>
        <w:rPr>
          <w:b/>
          <w:sz w:val="20"/>
          <w:szCs w:val="20"/>
        </w:rPr>
      </w:pPr>
      <w:r w:rsidRPr="00B6310C">
        <w:rPr>
          <w:b/>
          <w:sz w:val="20"/>
          <w:szCs w:val="20"/>
        </w:rPr>
        <w:t>By December 31, 2014, GCVS will submit to the Department a comprehensive evaluation of the school's mathematics and English language arts programs and of the school's instructional practices, such evaluation to be conducted by one or more external consultants acceptable to the Department.</w:t>
      </w:r>
    </w:p>
    <w:p w:rsidR="00172FEC" w:rsidRPr="00B6310C" w:rsidRDefault="00172FEC" w:rsidP="00172FEC">
      <w:pPr>
        <w:pStyle w:val="NormalWeb"/>
        <w:spacing w:before="80" w:beforeAutospacing="0" w:after="80" w:afterAutospacing="0"/>
        <w:ind w:left="720"/>
        <w:rPr>
          <w:sz w:val="20"/>
          <w:szCs w:val="20"/>
        </w:rPr>
      </w:pPr>
      <w:r w:rsidRPr="00B6310C">
        <w:rPr>
          <w:sz w:val="20"/>
          <w:szCs w:val="20"/>
        </w:rPr>
        <w:t>GCVS complied with this condition.</w:t>
      </w:r>
    </w:p>
    <w:p w:rsidR="00172FEC" w:rsidRPr="00B6310C" w:rsidRDefault="00172FEC" w:rsidP="00172FEC">
      <w:pPr>
        <w:pStyle w:val="NormalWeb"/>
        <w:numPr>
          <w:ilvl w:val="0"/>
          <w:numId w:val="7"/>
        </w:numPr>
        <w:spacing w:before="80" w:beforeAutospacing="0" w:after="80" w:afterAutospacing="0"/>
        <w:rPr>
          <w:b/>
          <w:sz w:val="20"/>
          <w:szCs w:val="20"/>
        </w:rPr>
      </w:pPr>
      <w:r w:rsidRPr="00B6310C">
        <w:rPr>
          <w:b/>
          <w:sz w:val="20"/>
          <w:szCs w:val="20"/>
        </w:rPr>
        <w:t>By January 31, 2015, GCVS will submit an action plan to the Department for approval that specifies strategies to improve mathematics and English language arts performance. The plan must address how the school will utilize and will support instructional staff to implement the plan. The plan must include a timetable for the implementation of actions, must set deadlines for the completion of key tasks, and must set clear and specific implementation benchmarks to allow the GCVS board of trustees and the Department to monitor implementation.</w:t>
      </w:r>
    </w:p>
    <w:p w:rsidR="00172FEC" w:rsidRPr="00B6310C" w:rsidRDefault="00172FEC" w:rsidP="00172FEC">
      <w:pPr>
        <w:pStyle w:val="NormalWeb"/>
        <w:spacing w:before="80" w:beforeAutospacing="0" w:after="80" w:afterAutospacing="0"/>
        <w:ind w:left="720"/>
        <w:rPr>
          <w:sz w:val="20"/>
          <w:szCs w:val="20"/>
        </w:rPr>
      </w:pPr>
      <w:r w:rsidRPr="00B6310C">
        <w:rPr>
          <w:sz w:val="20"/>
          <w:szCs w:val="20"/>
        </w:rPr>
        <w:t>GCVS complied with this condition.</w:t>
      </w:r>
    </w:p>
    <w:p w:rsidR="00172FEC" w:rsidRPr="00B6310C" w:rsidRDefault="00172FEC" w:rsidP="00172FEC">
      <w:pPr>
        <w:pStyle w:val="NormalWeb"/>
        <w:numPr>
          <w:ilvl w:val="0"/>
          <w:numId w:val="7"/>
        </w:numPr>
        <w:spacing w:before="80" w:beforeAutospacing="0" w:after="80" w:afterAutospacing="0"/>
        <w:rPr>
          <w:b/>
          <w:sz w:val="20"/>
          <w:szCs w:val="20"/>
        </w:rPr>
      </w:pPr>
      <w:r w:rsidRPr="00B6310C">
        <w:rPr>
          <w:b/>
          <w:sz w:val="20"/>
          <w:szCs w:val="20"/>
        </w:rPr>
        <w:t>By December 31, 2015, GCVS must demonstrate that it is an academic success through evidence of significant academic improvement in mathematics and English language arts.</w:t>
      </w:r>
    </w:p>
    <w:p w:rsidR="00172FEC" w:rsidRPr="00B6310C" w:rsidRDefault="00172FEC" w:rsidP="00172FEC">
      <w:pPr>
        <w:pStyle w:val="NormalWeb"/>
        <w:numPr>
          <w:ilvl w:val="0"/>
          <w:numId w:val="7"/>
        </w:numPr>
        <w:spacing w:before="80" w:beforeAutospacing="0" w:after="80" w:afterAutospacing="0"/>
        <w:rPr>
          <w:b/>
          <w:sz w:val="20"/>
          <w:szCs w:val="20"/>
        </w:rPr>
      </w:pPr>
      <w:r w:rsidRPr="00B6310C">
        <w:rPr>
          <w:b/>
          <w:sz w:val="20"/>
          <w:szCs w:val="20"/>
        </w:rPr>
        <w:t xml:space="preserve">Beginning immediately and until further notice, GCVS must submit to the Department, at </w:t>
      </w:r>
      <w:hyperlink r:id="rId25" w:history="1">
        <w:r w:rsidRPr="00B6310C">
          <w:rPr>
            <w:rStyle w:val="Hyperlink"/>
            <w:b/>
            <w:sz w:val="20"/>
            <w:szCs w:val="20"/>
          </w:rPr>
          <w:t>jgwatkin@doe.mass.edu</w:t>
        </w:r>
      </w:hyperlink>
      <w:r w:rsidRPr="00B6310C">
        <w:rPr>
          <w:b/>
          <w:sz w:val="20"/>
          <w:szCs w:val="20"/>
        </w:rPr>
        <w:t xml:space="preserve"> or 75 Pleasant St., Malden, MA 02148, board meeting agendas and materials, prior to each board meeting at the same time that these items are sent to GCVS board members. Further, GCVS must submit to the Department the minutes of these proceedings as soon as the GCVS board approves them. The Department reserves the right to require the submission of additional information, such as quarterly or monthly financial statements, if board materials do not already include this information, and the school must provide such additional information within two business days.</w:t>
      </w:r>
    </w:p>
    <w:p w:rsidR="00172FEC" w:rsidRPr="00B6310C" w:rsidRDefault="00172FEC" w:rsidP="00172FEC">
      <w:pPr>
        <w:pStyle w:val="NormalWeb"/>
        <w:spacing w:before="80" w:beforeAutospacing="0" w:after="80" w:afterAutospacing="0"/>
        <w:ind w:left="720"/>
        <w:rPr>
          <w:sz w:val="20"/>
          <w:szCs w:val="20"/>
        </w:rPr>
      </w:pPr>
      <w:r w:rsidRPr="00B6310C">
        <w:rPr>
          <w:sz w:val="20"/>
          <w:szCs w:val="20"/>
        </w:rPr>
        <w:t>To date, GCVS has complied with this condition.</w:t>
      </w:r>
    </w:p>
    <w:p w:rsidR="004D2E4E" w:rsidRDefault="004D2E4E" w:rsidP="00172FEC">
      <w:pPr>
        <w:rPr>
          <w:sz w:val="22"/>
          <w:szCs w:val="22"/>
        </w:rPr>
      </w:pPr>
    </w:p>
    <w:p w:rsidR="001547A8" w:rsidRPr="00B6310C" w:rsidRDefault="00172FEC" w:rsidP="00811F25">
      <w:pPr>
        <w:rPr>
          <w:sz w:val="22"/>
          <w:szCs w:val="22"/>
        </w:rPr>
      </w:pPr>
      <w:r w:rsidRPr="00FD78DB">
        <w:rPr>
          <w:sz w:val="22"/>
          <w:szCs w:val="22"/>
        </w:rPr>
        <w:t xml:space="preserve">These conditions are described in the Commissioner’s October 10, 2014 memo to the Board: </w:t>
      </w:r>
      <w:hyperlink r:id="rId26" w:history="1">
        <w:r w:rsidRPr="00FD78DB">
          <w:rPr>
            <w:rStyle w:val="Hyperlink"/>
            <w:sz w:val="22"/>
            <w:szCs w:val="22"/>
          </w:rPr>
          <w:t>www.doe.mass.edu/boe/docs/2013-06/item3.html</w:t>
        </w:r>
      </w:hyperlink>
      <w:r w:rsidRPr="00FD78DB">
        <w:rPr>
          <w:sz w:val="22"/>
          <w:szCs w:val="22"/>
        </w:rPr>
        <w:t>.</w:t>
      </w:r>
    </w:p>
    <w:sectPr w:rsidR="001547A8" w:rsidRPr="00B6310C" w:rsidSect="00B6310C">
      <w:headerReference w:type="even" r:id="rId27"/>
      <w:headerReference w:type="default" r:id="rId28"/>
      <w:footerReference w:type="default" r:id="rId29"/>
      <w:headerReference w:type="first" r:id="rId30"/>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8D" w:rsidRDefault="0065268D" w:rsidP="00FD2C86">
      <w:r>
        <w:separator/>
      </w:r>
    </w:p>
  </w:endnote>
  <w:endnote w:type="continuationSeparator" w:id="0">
    <w:p w:rsidR="0065268D" w:rsidRDefault="0065268D"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19" w:rsidRDefault="00615E19" w:rsidP="00D674EF">
    <w:pPr>
      <w:pStyle w:val="Footer"/>
    </w:pPr>
    <w:r>
      <w:tab/>
    </w:r>
    <w:fldSimple w:instr=" PAGE   \* MERGEFORMAT ">
      <w:r w:rsidR="00011536">
        <w:rPr>
          <w:noProof/>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8D" w:rsidRDefault="0065268D" w:rsidP="00FD2C86">
      <w:r>
        <w:separator/>
      </w:r>
    </w:p>
  </w:footnote>
  <w:footnote w:type="continuationSeparator" w:id="0">
    <w:p w:rsidR="0065268D" w:rsidRDefault="0065268D" w:rsidP="00FD2C86">
      <w:r>
        <w:continuationSeparator/>
      </w:r>
    </w:p>
  </w:footnote>
  <w:footnote w:id="1">
    <w:p w:rsidR="00615E19" w:rsidRPr="00562591" w:rsidRDefault="00615E19" w:rsidP="00811F25">
      <w:pPr>
        <w:pStyle w:val="NormalWeb"/>
      </w:pPr>
      <w:r w:rsidRPr="00562591">
        <w:rPr>
          <w:rStyle w:val="FootnoteReference"/>
          <w:sz w:val="20"/>
          <w:szCs w:val="20"/>
        </w:rPr>
        <w:footnoteRef/>
      </w:r>
      <w:r w:rsidRPr="00562591">
        <w:rPr>
          <w:sz w:val="20"/>
          <w:szCs w:val="20"/>
        </w:rPr>
        <w:t xml:space="preserve"> </w:t>
      </w:r>
      <w:r w:rsidRPr="00811F25">
        <w:rPr>
          <w:sz w:val="20"/>
          <w:szCs w:val="20"/>
        </w:rPr>
        <w:t xml:space="preserve">These conditions are described in </w:t>
      </w:r>
      <w:r>
        <w:rPr>
          <w:sz w:val="20"/>
          <w:szCs w:val="20"/>
        </w:rPr>
        <w:t>more detail in the Commissioner’s</w:t>
      </w:r>
      <w:r w:rsidRPr="00811F25">
        <w:rPr>
          <w:sz w:val="20"/>
          <w:szCs w:val="20"/>
        </w:rPr>
        <w:t xml:space="preserve"> October 10, 2014 </w:t>
      </w:r>
      <w:hyperlink r:id="rId1" w:history="1">
        <w:r w:rsidRPr="00811F25">
          <w:rPr>
            <w:rStyle w:val="Hyperlink"/>
            <w:sz w:val="20"/>
            <w:szCs w:val="20"/>
          </w:rPr>
          <w:t>memo</w:t>
        </w:r>
      </w:hyperlink>
      <w:r w:rsidRPr="00811F25">
        <w:rPr>
          <w:sz w:val="20"/>
          <w:szCs w:val="20"/>
        </w:rPr>
        <w:t xml:space="preserve"> to the Board.</w:t>
      </w:r>
    </w:p>
  </w:footnote>
  <w:footnote w:id="2">
    <w:p w:rsidR="00615E19" w:rsidRPr="00811F25" w:rsidRDefault="00615E19">
      <w:pPr>
        <w:pStyle w:val="FootnoteText"/>
        <w:rPr>
          <w:rStyle w:val="FootnoteReference"/>
          <w:vertAlign w:val="baseline"/>
        </w:rPr>
      </w:pPr>
      <w:r w:rsidRPr="00AF1F06">
        <w:rPr>
          <w:rStyle w:val="FootnoteReference"/>
        </w:rPr>
        <w:footnoteRef/>
      </w:r>
      <w:r w:rsidRPr="00811F25">
        <w:rPr>
          <w:rStyle w:val="FootnoteReference"/>
        </w:rPr>
        <w:t xml:space="preserve"> </w:t>
      </w:r>
      <w:r w:rsidRPr="00811F25">
        <w:rPr>
          <w:rStyle w:val="FootnoteReference"/>
          <w:vertAlign w:val="baseline"/>
        </w:rPr>
        <w:t xml:space="preserve">TECCA </w:t>
      </w:r>
      <w:r>
        <w:rPr>
          <w:rStyle w:val="FootnoteReference"/>
          <w:vertAlign w:val="baseline"/>
        </w:rPr>
        <w:t>r</w:t>
      </w:r>
      <w:r>
        <w:t>eported an enrollment of 395 students as of October 1, 2015</w:t>
      </w:r>
      <w:r w:rsidRPr="00811F25">
        <w:rPr>
          <w:rStyle w:val="FootnoteReference"/>
          <w:vertAlign w:val="baseline"/>
        </w:rPr>
        <w:t xml:space="preserve">. The school was approved to enroll 1,000 students in the 2014-15 school year and 1,500 students in 2015-16. </w:t>
      </w:r>
      <w:r>
        <w:rPr>
          <w:rStyle w:val="FootnoteReference"/>
          <w:vertAlign w:val="baseline"/>
        </w:rPr>
        <w:t>A</w:t>
      </w:r>
      <w:r>
        <w:t>s of this writing, TECCA enrolls 761 students</w:t>
      </w:r>
      <w:r w:rsidRPr="00811F25">
        <w:rPr>
          <w:rStyle w:val="FootnoteReference"/>
          <w:vertAlign w:val="baseline"/>
        </w:rPr>
        <w:t>.</w:t>
      </w:r>
    </w:p>
  </w:footnote>
  <w:footnote w:id="3">
    <w:p w:rsidR="00615E19" w:rsidRDefault="00615E19">
      <w:pPr>
        <w:pStyle w:val="FootnoteText"/>
      </w:pPr>
      <w:r w:rsidRPr="00AF1F06">
        <w:rPr>
          <w:rStyle w:val="FootnoteReference"/>
        </w:rPr>
        <w:footnoteRef/>
      </w:r>
      <w:r w:rsidRPr="00811F25">
        <w:rPr>
          <w:rStyle w:val="FootnoteReference"/>
        </w:rPr>
        <w:t xml:space="preserve"> </w:t>
      </w:r>
      <w:r w:rsidRPr="00811F25">
        <w:rPr>
          <w:rStyle w:val="FootnoteReference"/>
          <w:vertAlign w:val="baseline"/>
        </w:rPr>
        <w:t>The Department, in consultation with the Department of Youth Services (DYS), determines the appropriate tuition responsibility for students who are in the custody of the Department of Corrections, a sheriff or DYS.</w:t>
      </w:r>
    </w:p>
  </w:footnote>
  <w:footnote w:id="4">
    <w:p w:rsidR="00615E19" w:rsidRDefault="00615E19">
      <w:pPr>
        <w:pStyle w:val="FootnoteText"/>
      </w:pPr>
      <w:r>
        <w:rPr>
          <w:rStyle w:val="FootnoteReference"/>
        </w:rPr>
        <w:footnoteRef/>
      </w:r>
      <w:r>
        <w:t xml:space="preserve"> </w:t>
      </w:r>
      <w:r w:rsidRPr="00B9524F">
        <w:t>In grades K-8</w:t>
      </w:r>
      <w:r>
        <w:t>, a</w:t>
      </w:r>
      <w:r w:rsidRPr="00B9524F">
        <w:t xml:space="preserve"> student who </w:t>
      </w:r>
      <w:r>
        <w:t xml:space="preserve">masters </w:t>
      </w:r>
      <w:r w:rsidRPr="00B9524F">
        <w:t xml:space="preserve">80 percent of the </w:t>
      </w:r>
      <w:r>
        <w:t xml:space="preserve">course </w:t>
      </w:r>
      <w:r w:rsidRPr="00B9524F">
        <w:t xml:space="preserve">content is considered </w:t>
      </w:r>
      <w:r>
        <w:t>to have passed the course</w:t>
      </w:r>
      <w:r w:rsidRPr="00B9524F">
        <w:t>.</w:t>
      </w:r>
    </w:p>
  </w:footnote>
  <w:footnote w:id="5">
    <w:p w:rsidR="00615E19" w:rsidRDefault="00615E19" w:rsidP="00265617">
      <w:pPr>
        <w:pStyle w:val="FootnoteText"/>
      </w:pPr>
      <w:r>
        <w:rPr>
          <w:rStyle w:val="FootnoteReference"/>
        </w:rPr>
        <w:footnoteRef/>
      </w:r>
      <w:r>
        <w:t xml:space="preserve"> Chapter 379 of the Acts of 2012, “An Act Establishing Commonwealth Virtual Schools”, permits GCVS to maintain student enrollment of at least 2 percent from Greenfield for the duration of its initial certificate term.</w:t>
      </w:r>
    </w:p>
  </w:footnote>
  <w:footnote w:id="6">
    <w:p w:rsidR="00615E19" w:rsidRDefault="00615E19">
      <w:pPr>
        <w:pStyle w:val="FootnoteText"/>
      </w:pPr>
      <w:r>
        <w:rPr>
          <w:rStyle w:val="FootnoteReference"/>
        </w:rPr>
        <w:footnoteRef/>
      </w:r>
      <w:r>
        <w:t xml:space="preserve"> At the time such a vote is taken, any student already enrolled in a CMVS may remain in the school.</w:t>
      </w:r>
    </w:p>
  </w:footnote>
  <w:footnote w:id="7">
    <w:p w:rsidR="00615E19" w:rsidRPr="003073EF" w:rsidRDefault="00615E19" w:rsidP="00265617">
      <w:pPr>
        <w:rPr>
          <w:sz w:val="20"/>
          <w:szCs w:val="20"/>
        </w:rPr>
      </w:pPr>
      <w:r w:rsidRPr="003073EF">
        <w:rPr>
          <w:rStyle w:val="FootnoteReference"/>
          <w:sz w:val="20"/>
          <w:szCs w:val="20"/>
        </w:rPr>
        <w:footnoteRef/>
      </w:r>
      <w:r w:rsidRPr="003073EF">
        <w:rPr>
          <w:sz w:val="20"/>
          <w:szCs w:val="20"/>
        </w:rPr>
        <w:t xml:space="preserve"> TECCA is approved to enroll 1,000 students in 2014-15, 1,500 students in 2015-16, and 2,000 students in 2016-17.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19" w:rsidRDefault="00615E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19" w:rsidRDefault="00615E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19" w:rsidRDefault="00615E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3197B99"/>
    <w:multiLevelType w:val="multilevel"/>
    <w:tmpl w:val="C88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35EF51A0"/>
    <w:multiLevelType w:val="multilevel"/>
    <w:tmpl w:val="7A5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F2DCF"/>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5A143F"/>
    <w:multiLevelType w:val="hybridMultilevel"/>
    <w:tmpl w:val="4908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DA2E98"/>
    <w:multiLevelType w:val="hybridMultilevel"/>
    <w:tmpl w:val="5748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053695C"/>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6"/>
  </w:num>
  <w:num w:numId="4">
    <w:abstractNumId w:val="5"/>
  </w:num>
  <w:num w:numId="5">
    <w:abstractNumId w:val="2"/>
  </w:num>
  <w:num w:numId="6">
    <w:abstractNumId w:val="7"/>
  </w:num>
  <w:num w:numId="7">
    <w:abstractNumId w:val="3"/>
  </w:num>
  <w:num w:numId="8">
    <w:abstractNumId w:val="1"/>
  </w:num>
  <w:num w:numId="9">
    <w:abstractNumId w:val="8"/>
  </w:num>
  <w:num w:numId="10">
    <w:abstractNumId w:val="9"/>
  </w:num>
  <w:num w:numId="11">
    <w:abstractNumId w:val="11"/>
  </w:num>
  <w:num w:numId="12">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41986"/>
  </w:hdrShapeDefaults>
  <w:footnotePr>
    <w:footnote w:id="-1"/>
    <w:footnote w:id="0"/>
  </w:footnotePr>
  <w:endnotePr>
    <w:numFmt w:val="decimal"/>
    <w:endnote w:id="-1"/>
    <w:endnote w:id="0"/>
  </w:endnotePr>
  <w:compat>
    <w:applyBreakingRules/>
  </w:compat>
  <w:rsids>
    <w:rsidRoot w:val="00DB7732"/>
    <w:rsid w:val="0000723D"/>
    <w:rsid w:val="00007F9A"/>
    <w:rsid w:val="00011536"/>
    <w:rsid w:val="00011FB9"/>
    <w:rsid w:val="000120BD"/>
    <w:rsid w:val="000158C2"/>
    <w:rsid w:val="00020C45"/>
    <w:rsid w:val="00020D92"/>
    <w:rsid w:val="000234DB"/>
    <w:rsid w:val="00024ADF"/>
    <w:rsid w:val="00025287"/>
    <w:rsid w:val="0003389A"/>
    <w:rsid w:val="00033D3E"/>
    <w:rsid w:val="000363C9"/>
    <w:rsid w:val="0004160B"/>
    <w:rsid w:val="000506EE"/>
    <w:rsid w:val="00051DC2"/>
    <w:rsid w:val="000711BA"/>
    <w:rsid w:val="00071963"/>
    <w:rsid w:val="00076B65"/>
    <w:rsid w:val="00076BD2"/>
    <w:rsid w:val="00076E94"/>
    <w:rsid w:val="00081097"/>
    <w:rsid w:val="0009274A"/>
    <w:rsid w:val="00092A27"/>
    <w:rsid w:val="000A3554"/>
    <w:rsid w:val="000A7F57"/>
    <w:rsid w:val="000B0E86"/>
    <w:rsid w:val="000C368E"/>
    <w:rsid w:val="000C3B85"/>
    <w:rsid w:val="000C3E65"/>
    <w:rsid w:val="000C5AF1"/>
    <w:rsid w:val="000C7F02"/>
    <w:rsid w:val="000D0E81"/>
    <w:rsid w:val="000D1FA5"/>
    <w:rsid w:val="000D2794"/>
    <w:rsid w:val="000D62CA"/>
    <w:rsid w:val="000F6FD3"/>
    <w:rsid w:val="00100600"/>
    <w:rsid w:val="001011CF"/>
    <w:rsid w:val="001042D1"/>
    <w:rsid w:val="001120BA"/>
    <w:rsid w:val="00130B76"/>
    <w:rsid w:val="00134D7B"/>
    <w:rsid w:val="0014102A"/>
    <w:rsid w:val="00144B40"/>
    <w:rsid w:val="00144CB4"/>
    <w:rsid w:val="00147F76"/>
    <w:rsid w:val="0015203F"/>
    <w:rsid w:val="00152CC8"/>
    <w:rsid w:val="001547A8"/>
    <w:rsid w:val="00160B5B"/>
    <w:rsid w:val="00161A3F"/>
    <w:rsid w:val="001627C6"/>
    <w:rsid w:val="001638D3"/>
    <w:rsid w:val="0016793B"/>
    <w:rsid w:val="0017022D"/>
    <w:rsid w:val="00172FEC"/>
    <w:rsid w:val="00175BCF"/>
    <w:rsid w:val="00184ACF"/>
    <w:rsid w:val="00187805"/>
    <w:rsid w:val="001A028D"/>
    <w:rsid w:val="001A5482"/>
    <w:rsid w:val="001A704F"/>
    <w:rsid w:val="001B0849"/>
    <w:rsid w:val="001B25AC"/>
    <w:rsid w:val="001B7AC0"/>
    <w:rsid w:val="001C0381"/>
    <w:rsid w:val="001C1CF3"/>
    <w:rsid w:val="001D2590"/>
    <w:rsid w:val="001D40F1"/>
    <w:rsid w:val="001D63FC"/>
    <w:rsid w:val="001E6965"/>
    <w:rsid w:val="001F1CB0"/>
    <w:rsid w:val="001F340E"/>
    <w:rsid w:val="001F7970"/>
    <w:rsid w:val="002009C6"/>
    <w:rsid w:val="00201449"/>
    <w:rsid w:val="002034A0"/>
    <w:rsid w:val="00205BC5"/>
    <w:rsid w:val="0020634F"/>
    <w:rsid w:val="0020780F"/>
    <w:rsid w:val="00212CA3"/>
    <w:rsid w:val="002419C9"/>
    <w:rsid w:val="00250706"/>
    <w:rsid w:val="00252256"/>
    <w:rsid w:val="002625B1"/>
    <w:rsid w:val="00263316"/>
    <w:rsid w:val="00265617"/>
    <w:rsid w:val="00267888"/>
    <w:rsid w:val="00271731"/>
    <w:rsid w:val="00272C35"/>
    <w:rsid w:val="00273C20"/>
    <w:rsid w:val="00274356"/>
    <w:rsid w:val="00282F8B"/>
    <w:rsid w:val="0028346A"/>
    <w:rsid w:val="0028399C"/>
    <w:rsid w:val="002869EC"/>
    <w:rsid w:val="00294DFB"/>
    <w:rsid w:val="002A7C0F"/>
    <w:rsid w:val="002B1CF2"/>
    <w:rsid w:val="002B4BC7"/>
    <w:rsid w:val="002B7451"/>
    <w:rsid w:val="002C0A3D"/>
    <w:rsid w:val="002C120B"/>
    <w:rsid w:val="002C2113"/>
    <w:rsid w:val="002C4FD7"/>
    <w:rsid w:val="002D1F95"/>
    <w:rsid w:val="002D411F"/>
    <w:rsid w:val="002D750F"/>
    <w:rsid w:val="002E45D2"/>
    <w:rsid w:val="002E5AE7"/>
    <w:rsid w:val="002E7675"/>
    <w:rsid w:val="002F555B"/>
    <w:rsid w:val="003073EF"/>
    <w:rsid w:val="003137E2"/>
    <w:rsid w:val="00313DEF"/>
    <w:rsid w:val="003151B0"/>
    <w:rsid w:val="00324E05"/>
    <w:rsid w:val="00324EE4"/>
    <w:rsid w:val="00343AE9"/>
    <w:rsid w:val="00345DE2"/>
    <w:rsid w:val="00347DA8"/>
    <w:rsid w:val="00363537"/>
    <w:rsid w:val="00364D32"/>
    <w:rsid w:val="00372D24"/>
    <w:rsid w:val="003927B0"/>
    <w:rsid w:val="00394ADD"/>
    <w:rsid w:val="003A7B92"/>
    <w:rsid w:val="003B127B"/>
    <w:rsid w:val="003B1D70"/>
    <w:rsid w:val="003B7BD8"/>
    <w:rsid w:val="003C35E9"/>
    <w:rsid w:val="003D0635"/>
    <w:rsid w:val="003D6F34"/>
    <w:rsid w:val="003F0CB2"/>
    <w:rsid w:val="003F1DAA"/>
    <w:rsid w:val="003F3636"/>
    <w:rsid w:val="003F717F"/>
    <w:rsid w:val="0040035D"/>
    <w:rsid w:val="00404C82"/>
    <w:rsid w:val="00413192"/>
    <w:rsid w:val="00420E26"/>
    <w:rsid w:val="00421A6B"/>
    <w:rsid w:val="004407F8"/>
    <w:rsid w:val="004409CE"/>
    <w:rsid w:val="00440BAB"/>
    <w:rsid w:val="004414BF"/>
    <w:rsid w:val="0044758D"/>
    <w:rsid w:val="00447AC3"/>
    <w:rsid w:val="004514EB"/>
    <w:rsid w:val="004550DA"/>
    <w:rsid w:val="00457269"/>
    <w:rsid w:val="004620F7"/>
    <w:rsid w:val="004638EF"/>
    <w:rsid w:val="00464491"/>
    <w:rsid w:val="00474E8E"/>
    <w:rsid w:val="00480C1E"/>
    <w:rsid w:val="00484166"/>
    <w:rsid w:val="00484543"/>
    <w:rsid w:val="00484A33"/>
    <w:rsid w:val="0048631E"/>
    <w:rsid w:val="004964D6"/>
    <w:rsid w:val="004A1A59"/>
    <w:rsid w:val="004B0A8C"/>
    <w:rsid w:val="004B1FCF"/>
    <w:rsid w:val="004C1FFA"/>
    <w:rsid w:val="004D2E4E"/>
    <w:rsid w:val="004D3CD6"/>
    <w:rsid w:val="004D45D4"/>
    <w:rsid w:val="004E0CA6"/>
    <w:rsid w:val="004E2257"/>
    <w:rsid w:val="004E33EE"/>
    <w:rsid w:val="004E5242"/>
    <w:rsid w:val="004E73AC"/>
    <w:rsid w:val="004F1C4B"/>
    <w:rsid w:val="00505EB4"/>
    <w:rsid w:val="00506D66"/>
    <w:rsid w:val="0051462F"/>
    <w:rsid w:val="005152E7"/>
    <w:rsid w:val="00526D8E"/>
    <w:rsid w:val="00535EF8"/>
    <w:rsid w:val="005422A1"/>
    <w:rsid w:val="00543B3B"/>
    <w:rsid w:val="00543C6D"/>
    <w:rsid w:val="00562591"/>
    <w:rsid w:val="0057102B"/>
    <w:rsid w:val="00573026"/>
    <w:rsid w:val="00576F2B"/>
    <w:rsid w:val="0059339E"/>
    <w:rsid w:val="00593E5F"/>
    <w:rsid w:val="005A367D"/>
    <w:rsid w:val="005A42D1"/>
    <w:rsid w:val="005B1F42"/>
    <w:rsid w:val="005C1EC6"/>
    <w:rsid w:val="005C4FC9"/>
    <w:rsid w:val="005C7455"/>
    <w:rsid w:val="005D5612"/>
    <w:rsid w:val="005D5A73"/>
    <w:rsid w:val="005E00CC"/>
    <w:rsid w:val="005E48ED"/>
    <w:rsid w:val="005E6ACA"/>
    <w:rsid w:val="005E7FBE"/>
    <w:rsid w:val="005F037D"/>
    <w:rsid w:val="005F152D"/>
    <w:rsid w:val="005F1897"/>
    <w:rsid w:val="005F6628"/>
    <w:rsid w:val="00600163"/>
    <w:rsid w:val="00603BD5"/>
    <w:rsid w:val="00615DB8"/>
    <w:rsid w:val="00615E19"/>
    <w:rsid w:val="006215FC"/>
    <w:rsid w:val="006269E7"/>
    <w:rsid w:val="0063080C"/>
    <w:rsid w:val="006403B2"/>
    <w:rsid w:val="00646417"/>
    <w:rsid w:val="0065268D"/>
    <w:rsid w:val="00652D27"/>
    <w:rsid w:val="0065736C"/>
    <w:rsid w:val="00665027"/>
    <w:rsid w:val="00671D7D"/>
    <w:rsid w:val="00675B1B"/>
    <w:rsid w:val="006840EC"/>
    <w:rsid w:val="00690034"/>
    <w:rsid w:val="006903F1"/>
    <w:rsid w:val="0069558B"/>
    <w:rsid w:val="00695717"/>
    <w:rsid w:val="00697CB2"/>
    <w:rsid w:val="006A13E1"/>
    <w:rsid w:val="006A5BD5"/>
    <w:rsid w:val="006B0D10"/>
    <w:rsid w:val="006B453E"/>
    <w:rsid w:val="006B46E0"/>
    <w:rsid w:val="006B5105"/>
    <w:rsid w:val="006C1D71"/>
    <w:rsid w:val="006C2B84"/>
    <w:rsid w:val="006C5ACA"/>
    <w:rsid w:val="006C6F88"/>
    <w:rsid w:val="006D1B5E"/>
    <w:rsid w:val="006D2099"/>
    <w:rsid w:val="006D51C4"/>
    <w:rsid w:val="006D5B45"/>
    <w:rsid w:val="006E6BAE"/>
    <w:rsid w:val="006F4CF2"/>
    <w:rsid w:val="007023FD"/>
    <w:rsid w:val="007102D5"/>
    <w:rsid w:val="00712E66"/>
    <w:rsid w:val="00717695"/>
    <w:rsid w:val="007204A2"/>
    <w:rsid w:val="0072440A"/>
    <w:rsid w:val="00731DB4"/>
    <w:rsid w:val="007320F6"/>
    <w:rsid w:val="00733C91"/>
    <w:rsid w:val="00733F00"/>
    <w:rsid w:val="007352EA"/>
    <w:rsid w:val="00736B62"/>
    <w:rsid w:val="007376FB"/>
    <w:rsid w:val="00740C0D"/>
    <w:rsid w:val="00741DF2"/>
    <w:rsid w:val="00743532"/>
    <w:rsid w:val="00750148"/>
    <w:rsid w:val="007530DA"/>
    <w:rsid w:val="00755977"/>
    <w:rsid w:val="00764ECF"/>
    <w:rsid w:val="00765318"/>
    <w:rsid w:val="0077336E"/>
    <w:rsid w:val="00776DD0"/>
    <w:rsid w:val="007771D5"/>
    <w:rsid w:val="0077761F"/>
    <w:rsid w:val="00780E6A"/>
    <w:rsid w:val="007856D3"/>
    <w:rsid w:val="00785D25"/>
    <w:rsid w:val="00786A1E"/>
    <w:rsid w:val="00792253"/>
    <w:rsid w:val="007C3083"/>
    <w:rsid w:val="007E1A7B"/>
    <w:rsid w:val="007E763D"/>
    <w:rsid w:val="00803501"/>
    <w:rsid w:val="00810704"/>
    <w:rsid w:val="00811F25"/>
    <w:rsid w:val="00813C40"/>
    <w:rsid w:val="00816364"/>
    <w:rsid w:val="008235F5"/>
    <w:rsid w:val="008246A5"/>
    <w:rsid w:val="00826061"/>
    <w:rsid w:val="00832115"/>
    <w:rsid w:val="00833A6A"/>
    <w:rsid w:val="00865437"/>
    <w:rsid w:val="00871349"/>
    <w:rsid w:val="008734A6"/>
    <w:rsid w:val="0088258A"/>
    <w:rsid w:val="00884567"/>
    <w:rsid w:val="008919CE"/>
    <w:rsid w:val="008955E0"/>
    <w:rsid w:val="008A2608"/>
    <w:rsid w:val="008A2652"/>
    <w:rsid w:val="008B0078"/>
    <w:rsid w:val="008B4A05"/>
    <w:rsid w:val="008B7CE2"/>
    <w:rsid w:val="008C575C"/>
    <w:rsid w:val="008C5B47"/>
    <w:rsid w:val="008C65E5"/>
    <w:rsid w:val="008E260F"/>
    <w:rsid w:val="008F01BE"/>
    <w:rsid w:val="008F5393"/>
    <w:rsid w:val="008F594B"/>
    <w:rsid w:val="008F7EC6"/>
    <w:rsid w:val="00901891"/>
    <w:rsid w:val="00905756"/>
    <w:rsid w:val="0090619C"/>
    <w:rsid w:val="00907BC7"/>
    <w:rsid w:val="00913447"/>
    <w:rsid w:val="00917329"/>
    <w:rsid w:val="009217E0"/>
    <w:rsid w:val="009242E6"/>
    <w:rsid w:val="0092447D"/>
    <w:rsid w:val="00926796"/>
    <w:rsid w:val="00931552"/>
    <w:rsid w:val="00931968"/>
    <w:rsid w:val="009656CE"/>
    <w:rsid w:val="00967BD0"/>
    <w:rsid w:val="00974C3A"/>
    <w:rsid w:val="0097561A"/>
    <w:rsid w:val="00975F4D"/>
    <w:rsid w:val="00976882"/>
    <w:rsid w:val="009810F2"/>
    <w:rsid w:val="00992913"/>
    <w:rsid w:val="00993D1B"/>
    <w:rsid w:val="00993FF5"/>
    <w:rsid w:val="00995C0C"/>
    <w:rsid w:val="0099682E"/>
    <w:rsid w:val="009977B5"/>
    <w:rsid w:val="009A3016"/>
    <w:rsid w:val="009A55CE"/>
    <w:rsid w:val="009A5973"/>
    <w:rsid w:val="009A5A51"/>
    <w:rsid w:val="009A76F7"/>
    <w:rsid w:val="009C0A05"/>
    <w:rsid w:val="009C365A"/>
    <w:rsid w:val="009C4322"/>
    <w:rsid w:val="009C550C"/>
    <w:rsid w:val="009C7CAD"/>
    <w:rsid w:val="009D7BA2"/>
    <w:rsid w:val="009E45FA"/>
    <w:rsid w:val="009E4866"/>
    <w:rsid w:val="009E50AF"/>
    <w:rsid w:val="009F4EF2"/>
    <w:rsid w:val="009F6D95"/>
    <w:rsid w:val="00A00512"/>
    <w:rsid w:val="00A03535"/>
    <w:rsid w:val="00A11174"/>
    <w:rsid w:val="00A22417"/>
    <w:rsid w:val="00A326D2"/>
    <w:rsid w:val="00A33073"/>
    <w:rsid w:val="00A37AF1"/>
    <w:rsid w:val="00A437D3"/>
    <w:rsid w:val="00A46A10"/>
    <w:rsid w:val="00A476CE"/>
    <w:rsid w:val="00A5157F"/>
    <w:rsid w:val="00A600C9"/>
    <w:rsid w:val="00A60B29"/>
    <w:rsid w:val="00A6379D"/>
    <w:rsid w:val="00A7088F"/>
    <w:rsid w:val="00A72209"/>
    <w:rsid w:val="00A729DD"/>
    <w:rsid w:val="00A73051"/>
    <w:rsid w:val="00A77EB2"/>
    <w:rsid w:val="00A80D2E"/>
    <w:rsid w:val="00A86820"/>
    <w:rsid w:val="00A91469"/>
    <w:rsid w:val="00AA2AF8"/>
    <w:rsid w:val="00AB28C7"/>
    <w:rsid w:val="00AB34E2"/>
    <w:rsid w:val="00AB3F57"/>
    <w:rsid w:val="00AC423C"/>
    <w:rsid w:val="00AD0A1F"/>
    <w:rsid w:val="00AD288D"/>
    <w:rsid w:val="00AD298F"/>
    <w:rsid w:val="00AD6307"/>
    <w:rsid w:val="00AD72FC"/>
    <w:rsid w:val="00AE53BE"/>
    <w:rsid w:val="00AE723F"/>
    <w:rsid w:val="00AF1841"/>
    <w:rsid w:val="00AF1F06"/>
    <w:rsid w:val="00B10EF7"/>
    <w:rsid w:val="00B129CE"/>
    <w:rsid w:val="00B2507F"/>
    <w:rsid w:val="00B27EDB"/>
    <w:rsid w:val="00B304E6"/>
    <w:rsid w:val="00B316B3"/>
    <w:rsid w:val="00B36034"/>
    <w:rsid w:val="00B40F0C"/>
    <w:rsid w:val="00B42363"/>
    <w:rsid w:val="00B42CA2"/>
    <w:rsid w:val="00B471B2"/>
    <w:rsid w:val="00B53D17"/>
    <w:rsid w:val="00B53FD0"/>
    <w:rsid w:val="00B55562"/>
    <w:rsid w:val="00B601E6"/>
    <w:rsid w:val="00B616AF"/>
    <w:rsid w:val="00B61B2F"/>
    <w:rsid w:val="00B630E2"/>
    <w:rsid w:val="00B6310C"/>
    <w:rsid w:val="00B715DE"/>
    <w:rsid w:val="00B8164D"/>
    <w:rsid w:val="00B8166F"/>
    <w:rsid w:val="00B81EF9"/>
    <w:rsid w:val="00B87F39"/>
    <w:rsid w:val="00B9061D"/>
    <w:rsid w:val="00B91A06"/>
    <w:rsid w:val="00B9524F"/>
    <w:rsid w:val="00B97EA1"/>
    <w:rsid w:val="00BA08F1"/>
    <w:rsid w:val="00BA29B7"/>
    <w:rsid w:val="00BB4419"/>
    <w:rsid w:val="00BC227D"/>
    <w:rsid w:val="00BD1264"/>
    <w:rsid w:val="00BE39EF"/>
    <w:rsid w:val="00BE4D6A"/>
    <w:rsid w:val="00BF090F"/>
    <w:rsid w:val="00BF1D82"/>
    <w:rsid w:val="00BF5CEF"/>
    <w:rsid w:val="00C02FB8"/>
    <w:rsid w:val="00C03337"/>
    <w:rsid w:val="00C052D1"/>
    <w:rsid w:val="00C0573F"/>
    <w:rsid w:val="00C107B7"/>
    <w:rsid w:val="00C118B2"/>
    <w:rsid w:val="00C12A8B"/>
    <w:rsid w:val="00C12C35"/>
    <w:rsid w:val="00C15CC2"/>
    <w:rsid w:val="00C251D7"/>
    <w:rsid w:val="00C31025"/>
    <w:rsid w:val="00C320F8"/>
    <w:rsid w:val="00C34618"/>
    <w:rsid w:val="00C42034"/>
    <w:rsid w:val="00C42CE5"/>
    <w:rsid w:val="00C444A9"/>
    <w:rsid w:val="00C45025"/>
    <w:rsid w:val="00C45843"/>
    <w:rsid w:val="00C60C2D"/>
    <w:rsid w:val="00C6738A"/>
    <w:rsid w:val="00C73A65"/>
    <w:rsid w:val="00C90D18"/>
    <w:rsid w:val="00CA152F"/>
    <w:rsid w:val="00CA7A0B"/>
    <w:rsid w:val="00CB5EE8"/>
    <w:rsid w:val="00CC22F1"/>
    <w:rsid w:val="00CD5012"/>
    <w:rsid w:val="00CD56D5"/>
    <w:rsid w:val="00CE1085"/>
    <w:rsid w:val="00CE189F"/>
    <w:rsid w:val="00CF1CEE"/>
    <w:rsid w:val="00CF6B07"/>
    <w:rsid w:val="00D076AB"/>
    <w:rsid w:val="00D15197"/>
    <w:rsid w:val="00D17283"/>
    <w:rsid w:val="00D3078C"/>
    <w:rsid w:val="00D4005E"/>
    <w:rsid w:val="00D40A4A"/>
    <w:rsid w:val="00D40D78"/>
    <w:rsid w:val="00D50388"/>
    <w:rsid w:val="00D52EDF"/>
    <w:rsid w:val="00D53B5E"/>
    <w:rsid w:val="00D551BC"/>
    <w:rsid w:val="00D6244A"/>
    <w:rsid w:val="00D674EF"/>
    <w:rsid w:val="00D72BD5"/>
    <w:rsid w:val="00D8428F"/>
    <w:rsid w:val="00DB7732"/>
    <w:rsid w:val="00DC2200"/>
    <w:rsid w:val="00DD03E3"/>
    <w:rsid w:val="00DD4A21"/>
    <w:rsid w:val="00DE0201"/>
    <w:rsid w:val="00DE1217"/>
    <w:rsid w:val="00E03A57"/>
    <w:rsid w:val="00E04B8E"/>
    <w:rsid w:val="00E068D5"/>
    <w:rsid w:val="00E10235"/>
    <w:rsid w:val="00E253B2"/>
    <w:rsid w:val="00E26BCC"/>
    <w:rsid w:val="00E30E73"/>
    <w:rsid w:val="00E34296"/>
    <w:rsid w:val="00E3460D"/>
    <w:rsid w:val="00E40CE7"/>
    <w:rsid w:val="00E41CD4"/>
    <w:rsid w:val="00E43217"/>
    <w:rsid w:val="00E5531C"/>
    <w:rsid w:val="00E6109F"/>
    <w:rsid w:val="00E63011"/>
    <w:rsid w:val="00E6464B"/>
    <w:rsid w:val="00E72815"/>
    <w:rsid w:val="00E81704"/>
    <w:rsid w:val="00E87C56"/>
    <w:rsid w:val="00E93DE1"/>
    <w:rsid w:val="00E94E92"/>
    <w:rsid w:val="00E9508F"/>
    <w:rsid w:val="00E951F4"/>
    <w:rsid w:val="00EB1F6F"/>
    <w:rsid w:val="00EB21ED"/>
    <w:rsid w:val="00EB7F04"/>
    <w:rsid w:val="00EC13E2"/>
    <w:rsid w:val="00EC37AC"/>
    <w:rsid w:val="00ED1821"/>
    <w:rsid w:val="00ED25CF"/>
    <w:rsid w:val="00EE41CE"/>
    <w:rsid w:val="00EF148C"/>
    <w:rsid w:val="00EF1EBE"/>
    <w:rsid w:val="00EF5A90"/>
    <w:rsid w:val="00F02467"/>
    <w:rsid w:val="00F024ED"/>
    <w:rsid w:val="00F03CB1"/>
    <w:rsid w:val="00F13136"/>
    <w:rsid w:val="00F138D8"/>
    <w:rsid w:val="00F13965"/>
    <w:rsid w:val="00F17F04"/>
    <w:rsid w:val="00F25708"/>
    <w:rsid w:val="00F25825"/>
    <w:rsid w:val="00F25B6A"/>
    <w:rsid w:val="00F335CF"/>
    <w:rsid w:val="00F3417C"/>
    <w:rsid w:val="00F36062"/>
    <w:rsid w:val="00F41324"/>
    <w:rsid w:val="00F44C7B"/>
    <w:rsid w:val="00F454BA"/>
    <w:rsid w:val="00F47C49"/>
    <w:rsid w:val="00F535D8"/>
    <w:rsid w:val="00F5533B"/>
    <w:rsid w:val="00F563C7"/>
    <w:rsid w:val="00F6188D"/>
    <w:rsid w:val="00F66EB7"/>
    <w:rsid w:val="00F7310B"/>
    <w:rsid w:val="00F7387F"/>
    <w:rsid w:val="00F82E56"/>
    <w:rsid w:val="00F97BA7"/>
    <w:rsid w:val="00FA0025"/>
    <w:rsid w:val="00FA1313"/>
    <w:rsid w:val="00FA1F02"/>
    <w:rsid w:val="00FA265F"/>
    <w:rsid w:val="00FA37DE"/>
    <w:rsid w:val="00FA3F63"/>
    <w:rsid w:val="00FA7B2A"/>
    <w:rsid w:val="00FB6059"/>
    <w:rsid w:val="00FB7455"/>
    <w:rsid w:val="00FC06EE"/>
    <w:rsid w:val="00FC0B65"/>
    <w:rsid w:val="00FD2C86"/>
    <w:rsid w:val="00FD69E2"/>
    <w:rsid w:val="00FD72F8"/>
    <w:rsid w:val="00FD78DB"/>
    <w:rsid w:val="00FE11C4"/>
    <w:rsid w:val="00FE3522"/>
    <w:rsid w:val="00FE405C"/>
    <w:rsid w:val="00FE5DD3"/>
    <w:rsid w:val="00FF386D"/>
    <w:rsid w:val="00FF6F2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011CF"/>
    <w:pPr>
      <w:spacing w:before="100" w:beforeAutospacing="1" w:after="100" w:afterAutospacing="1"/>
    </w:pPr>
  </w:style>
  <w:style w:type="paragraph" w:styleId="FootnoteText">
    <w:name w:val="footnote text"/>
    <w:basedOn w:val="Normal"/>
    <w:link w:val="FootnoteTextChar"/>
    <w:rsid w:val="001011CF"/>
    <w:rPr>
      <w:sz w:val="20"/>
      <w:szCs w:val="20"/>
    </w:rPr>
  </w:style>
  <w:style w:type="character" w:customStyle="1" w:styleId="FootnoteTextChar">
    <w:name w:val="Footnote Text Char"/>
    <w:basedOn w:val="DefaultParagraphFont"/>
    <w:link w:val="FootnoteText"/>
    <w:rsid w:val="001011CF"/>
  </w:style>
  <w:style w:type="paragraph" w:styleId="ListParagraph">
    <w:name w:val="List Paragraph"/>
    <w:basedOn w:val="Normal"/>
    <w:link w:val="ListParagraphChar"/>
    <w:uiPriority w:val="34"/>
    <w:qFormat/>
    <w:rsid w:val="00A86820"/>
    <w:pPr>
      <w:ind w:left="720"/>
      <w:contextualSpacing/>
    </w:pPr>
  </w:style>
  <w:style w:type="character" w:styleId="FootnoteReference">
    <w:name w:val="footnote reference"/>
    <w:basedOn w:val="DefaultParagraphFont"/>
    <w:unhideWhenUsed/>
    <w:rsid w:val="00FE5DD3"/>
    <w:rPr>
      <w:vertAlign w:val="superscript"/>
    </w:rPr>
  </w:style>
  <w:style w:type="character" w:customStyle="1" w:styleId="Heading1Char">
    <w:name w:val="Heading 1 Char"/>
    <w:basedOn w:val="DefaultParagraphFont"/>
    <w:link w:val="Heading1"/>
    <w:rsid w:val="003D6F34"/>
    <w:rPr>
      <w:rFonts w:ascii="Arial" w:hAnsi="Arial" w:cs="Arial"/>
      <w:b/>
      <w:bCs/>
      <w:kern w:val="32"/>
      <w:sz w:val="32"/>
      <w:szCs w:val="32"/>
    </w:rPr>
  </w:style>
  <w:style w:type="paragraph" w:customStyle="1" w:styleId="HWMLineItem">
    <w:name w:val="HWM LineItem"/>
    <w:basedOn w:val="Normal"/>
    <w:link w:val="HWMLineItemChar"/>
    <w:autoRedefine/>
    <w:qFormat/>
    <w:rsid w:val="00FA1313"/>
    <w:pPr>
      <w:tabs>
        <w:tab w:val="left" w:pos="1440"/>
      </w:tabs>
      <w:ind w:left="720" w:right="126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FA1313"/>
    <w:rPr>
      <w:rFonts w:ascii="Arial" w:eastAsiaTheme="minorEastAsia" w:hAnsi="Arial" w:cs="Arial"/>
      <w:iCs/>
    </w:rPr>
  </w:style>
  <w:style w:type="character" w:styleId="FollowedHyperlink">
    <w:name w:val="FollowedHyperlink"/>
    <w:basedOn w:val="DefaultParagraphFont"/>
    <w:uiPriority w:val="99"/>
    <w:semiHidden/>
    <w:unhideWhenUsed/>
    <w:rsid w:val="00FA1313"/>
    <w:rPr>
      <w:color w:val="800080"/>
      <w:u w:val="single"/>
    </w:rPr>
  </w:style>
  <w:style w:type="paragraph" w:customStyle="1" w:styleId="xl78">
    <w:name w:val="xl78"/>
    <w:basedOn w:val="Normal"/>
    <w:rsid w:val="00FA1313"/>
    <w:pPr>
      <w:spacing w:before="100" w:beforeAutospacing="1" w:after="100" w:afterAutospacing="1"/>
    </w:pPr>
  </w:style>
  <w:style w:type="paragraph" w:customStyle="1" w:styleId="xl79">
    <w:name w:val="xl79"/>
    <w:basedOn w:val="Normal"/>
    <w:rsid w:val="00FA1313"/>
    <w:pPr>
      <w:spacing w:before="100" w:beforeAutospacing="1" w:after="100" w:afterAutospacing="1"/>
    </w:pPr>
    <w:rPr>
      <w:color w:val="000000"/>
    </w:rPr>
  </w:style>
  <w:style w:type="paragraph" w:customStyle="1" w:styleId="xl80">
    <w:name w:val="xl80"/>
    <w:basedOn w:val="Normal"/>
    <w:rsid w:val="00FA1313"/>
    <w:pPr>
      <w:spacing w:before="100" w:beforeAutospacing="1" w:after="100" w:afterAutospacing="1"/>
    </w:pPr>
  </w:style>
  <w:style w:type="paragraph" w:customStyle="1" w:styleId="xl81">
    <w:name w:val="xl81"/>
    <w:basedOn w:val="Normal"/>
    <w:rsid w:val="00FA1313"/>
    <w:pPr>
      <w:spacing w:before="100" w:beforeAutospacing="1" w:after="100" w:afterAutospacing="1"/>
      <w:jc w:val="center"/>
    </w:pPr>
  </w:style>
  <w:style w:type="paragraph" w:customStyle="1" w:styleId="xl82">
    <w:name w:val="xl82"/>
    <w:basedOn w:val="Normal"/>
    <w:rsid w:val="00FA1313"/>
    <w:pPr>
      <w:spacing w:before="100" w:beforeAutospacing="1" w:after="100" w:afterAutospacing="1"/>
    </w:pPr>
  </w:style>
  <w:style w:type="paragraph" w:customStyle="1" w:styleId="xl83">
    <w:name w:val="xl83"/>
    <w:basedOn w:val="Normal"/>
    <w:rsid w:val="009A5973"/>
    <w:pPr>
      <w:spacing w:before="100" w:beforeAutospacing="1" w:after="100" w:afterAutospacing="1"/>
      <w:jc w:val="center"/>
    </w:pPr>
  </w:style>
  <w:style w:type="paragraph" w:customStyle="1" w:styleId="xl84">
    <w:name w:val="xl84"/>
    <w:basedOn w:val="Normal"/>
    <w:rsid w:val="009A5973"/>
    <w:pPr>
      <w:spacing w:before="100" w:beforeAutospacing="1" w:after="100" w:afterAutospacing="1"/>
      <w:jc w:val="center"/>
    </w:pPr>
  </w:style>
  <w:style w:type="paragraph" w:customStyle="1" w:styleId="xl85">
    <w:name w:val="xl85"/>
    <w:basedOn w:val="Normal"/>
    <w:rsid w:val="009A5973"/>
    <w:pPr>
      <w:spacing w:before="100" w:beforeAutospacing="1" w:after="100" w:afterAutospacing="1"/>
    </w:pPr>
  </w:style>
  <w:style w:type="paragraph" w:customStyle="1" w:styleId="xl86">
    <w:name w:val="xl86"/>
    <w:basedOn w:val="Normal"/>
    <w:rsid w:val="009A5973"/>
    <w:pPr>
      <w:spacing w:before="100" w:beforeAutospacing="1" w:after="100" w:afterAutospacing="1"/>
    </w:pPr>
  </w:style>
  <w:style w:type="paragraph" w:styleId="Revision">
    <w:name w:val="Revision"/>
    <w:hidden/>
    <w:uiPriority w:val="99"/>
    <w:semiHidden/>
    <w:rsid w:val="004620F7"/>
    <w:rPr>
      <w:sz w:val="24"/>
      <w:szCs w:val="24"/>
    </w:rPr>
  </w:style>
  <w:style w:type="paragraph" w:customStyle="1" w:styleId="xl65">
    <w:name w:val="xl65"/>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6">
    <w:name w:val="xl66"/>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7">
    <w:name w:val="xl67"/>
    <w:basedOn w:val="Normal"/>
    <w:rsid w:val="00697CB2"/>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8">
    <w:name w:val="xl68"/>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69">
    <w:name w:val="xl69"/>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70">
    <w:name w:val="xl70"/>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697CB2"/>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697CB2"/>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Normal"/>
    <w:rsid w:val="00697CB2"/>
    <w:pPr>
      <w:pBdr>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5">
    <w:name w:val="xl75"/>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697CB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character" w:styleId="CommentReference">
    <w:name w:val="annotation reference"/>
    <w:basedOn w:val="DefaultParagraphFont"/>
    <w:semiHidden/>
    <w:unhideWhenUsed/>
    <w:rsid w:val="00913447"/>
    <w:rPr>
      <w:sz w:val="16"/>
      <w:szCs w:val="16"/>
    </w:rPr>
  </w:style>
  <w:style w:type="paragraph" w:styleId="CommentText">
    <w:name w:val="annotation text"/>
    <w:basedOn w:val="Normal"/>
    <w:link w:val="CommentTextChar"/>
    <w:semiHidden/>
    <w:unhideWhenUsed/>
    <w:rsid w:val="00913447"/>
    <w:rPr>
      <w:sz w:val="20"/>
      <w:szCs w:val="20"/>
    </w:rPr>
  </w:style>
  <w:style w:type="character" w:customStyle="1" w:styleId="CommentTextChar">
    <w:name w:val="Comment Text Char"/>
    <w:basedOn w:val="DefaultParagraphFont"/>
    <w:link w:val="CommentText"/>
    <w:semiHidden/>
    <w:rsid w:val="00913447"/>
  </w:style>
  <w:style w:type="paragraph" w:styleId="CommentSubject">
    <w:name w:val="annotation subject"/>
    <w:basedOn w:val="CommentText"/>
    <w:next w:val="CommentText"/>
    <w:link w:val="CommentSubjectChar"/>
    <w:semiHidden/>
    <w:unhideWhenUsed/>
    <w:rsid w:val="00913447"/>
    <w:rPr>
      <w:b/>
      <w:bCs/>
    </w:rPr>
  </w:style>
  <w:style w:type="character" w:customStyle="1" w:styleId="CommentSubjectChar">
    <w:name w:val="Comment Subject Char"/>
    <w:basedOn w:val="CommentTextChar"/>
    <w:link w:val="CommentSubject"/>
    <w:semiHidden/>
    <w:rsid w:val="00913447"/>
    <w:rPr>
      <w:b/>
      <w:bCs/>
    </w:rPr>
  </w:style>
  <w:style w:type="paragraph" w:customStyle="1" w:styleId="xl87">
    <w:name w:val="xl87"/>
    <w:basedOn w:val="Normal"/>
    <w:rsid w:val="00BA29B7"/>
    <w:pPr>
      <w:spacing w:before="100" w:beforeAutospacing="1" w:after="100" w:afterAutospacing="1"/>
    </w:pPr>
    <w:rPr>
      <w:sz w:val="20"/>
      <w:szCs w:val="20"/>
    </w:rPr>
  </w:style>
  <w:style w:type="paragraph" w:customStyle="1" w:styleId="xl63">
    <w:name w:val="xl63"/>
    <w:basedOn w:val="Normal"/>
    <w:rsid w:val="00CE189F"/>
    <w:pPr>
      <w:spacing w:before="100" w:beforeAutospacing="1" w:after="100" w:afterAutospacing="1"/>
    </w:pPr>
    <w:rPr>
      <w:rFonts w:ascii="Tahoma" w:hAnsi="Tahoma" w:cs="Tahoma"/>
      <w:b/>
      <w:bCs/>
      <w:sz w:val="20"/>
      <w:szCs w:val="20"/>
    </w:rPr>
  </w:style>
  <w:style w:type="paragraph" w:customStyle="1" w:styleId="xl64">
    <w:name w:val="xl64"/>
    <w:basedOn w:val="Normal"/>
    <w:rsid w:val="00CE189F"/>
    <w:pPr>
      <w:spacing w:before="100" w:beforeAutospacing="1" w:after="100" w:afterAutospacing="1"/>
      <w:jc w:val="center"/>
    </w:pPr>
    <w:rPr>
      <w:rFonts w:ascii="Tahoma" w:hAnsi="Tahoma" w:cs="Tahoma"/>
      <w:b/>
      <w:bCs/>
      <w:sz w:val="20"/>
      <w:szCs w:val="20"/>
    </w:rPr>
  </w:style>
  <w:style w:type="character" w:customStyle="1" w:styleId="ListParagraphChar">
    <w:name w:val="List Paragraph Char"/>
    <w:basedOn w:val="DefaultParagraphFont"/>
    <w:link w:val="ListParagraph"/>
    <w:uiPriority w:val="34"/>
    <w:rsid w:val="0059339E"/>
    <w:rPr>
      <w:sz w:val="24"/>
      <w:szCs w:val="24"/>
    </w:rPr>
  </w:style>
  <w:style w:type="paragraph" w:styleId="EndnoteText">
    <w:name w:val="endnote text"/>
    <w:basedOn w:val="Normal"/>
    <w:link w:val="EndnoteTextChar"/>
    <w:semiHidden/>
    <w:unhideWhenUsed/>
    <w:rsid w:val="006903F1"/>
    <w:rPr>
      <w:sz w:val="20"/>
      <w:szCs w:val="20"/>
    </w:rPr>
  </w:style>
  <w:style w:type="character" w:customStyle="1" w:styleId="EndnoteTextChar">
    <w:name w:val="Endnote Text Char"/>
    <w:basedOn w:val="DefaultParagraphFont"/>
    <w:link w:val="EndnoteText"/>
    <w:semiHidden/>
    <w:rsid w:val="006903F1"/>
  </w:style>
  <w:style w:type="character" w:styleId="EndnoteReference">
    <w:name w:val="endnote reference"/>
    <w:basedOn w:val="DefaultParagraphFont"/>
    <w:semiHidden/>
    <w:unhideWhenUsed/>
    <w:rsid w:val="006903F1"/>
    <w:rPr>
      <w:vertAlign w:val="superscript"/>
    </w:rPr>
  </w:style>
</w:styles>
</file>

<file path=word/webSettings.xml><?xml version="1.0" encoding="utf-8"?>
<w:webSettings xmlns:r="http://schemas.openxmlformats.org/officeDocument/2006/relationships" xmlns:w="http://schemas.openxmlformats.org/wordprocessingml/2006/main">
  <w:divs>
    <w:div w:id="14423688">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310410986">
      <w:bodyDiv w:val="1"/>
      <w:marLeft w:val="0"/>
      <w:marRight w:val="0"/>
      <w:marTop w:val="0"/>
      <w:marBottom w:val="0"/>
      <w:divBdr>
        <w:top w:val="none" w:sz="0" w:space="0" w:color="auto"/>
        <w:left w:val="none" w:sz="0" w:space="0" w:color="auto"/>
        <w:bottom w:val="none" w:sz="0" w:space="0" w:color="auto"/>
        <w:right w:val="none" w:sz="0" w:space="0" w:color="auto"/>
      </w:divBdr>
    </w:div>
    <w:div w:id="327102549">
      <w:bodyDiv w:val="1"/>
      <w:marLeft w:val="0"/>
      <w:marRight w:val="0"/>
      <w:marTop w:val="0"/>
      <w:marBottom w:val="0"/>
      <w:divBdr>
        <w:top w:val="none" w:sz="0" w:space="0" w:color="auto"/>
        <w:left w:val="none" w:sz="0" w:space="0" w:color="auto"/>
        <w:bottom w:val="none" w:sz="0" w:space="0" w:color="auto"/>
        <w:right w:val="none" w:sz="0" w:space="0" w:color="auto"/>
      </w:divBdr>
    </w:div>
    <w:div w:id="356351316">
      <w:bodyDiv w:val="1"/>
      <w:marLeft w:val="0"/>
      <w:marRight w:val="0"/>
      <w:marTop w:val="0"/>
      <w:marBottom w:val="0"/>
      <w:divBdr>
        <w:top w:val="none" w:sz="0" w:space="0" w:color="auto"/>
        <w:left w:val="none" w:sz="0" w:space="0" w:color="auto"/>
        <w:bottom w:val="none" w:sz="0" w:space="0" w:color="auto"/>
        <w:right w:val="none" w:sz="0" w:space="0" w:color="auto"/>
      </w:divBdr>
    </w:div>
    <w:div w:id="526872546">
      <w:bodyDiv w:val="1"/>
      <w:marLeft w:val="0"/>
      <w:marRight w:val="0"/>
      <w:marTop w:val="0"/>
      <w:marBottom w:val="0"/>
      <w:divBdr>
        <w:top w:val="none" w:sz="0" w:space="0" w:color="auto"/>
        <w:left w:val="none" w:sz="0" w:space="0" w:color="auto"/>
        <w:bottom w:val="none" w:sz="0" w:space="0" w:color="auto"/>
        <w:right w:val="none" w:sz="0" w:space="0" w:color="auto"/>
      </w:divBdr>
    </w:div>
    <w:div w:id="583341749">
      <w:bodyDiv w:val="1"/>
      <w:marLeft w:val="0"/>
      <w:marRight w:val="0"/>
      <w:marTop w:val="0"/>
      <w:marBottom w:val="0"/>
      <w:divBdr>
        <w:top w:val="none" w:sz="0" w:space="0" w:color="auto"/>
        <w:left w:val="none" w:sz="0" w:space="0" w:color="auto"/>
        <w:bottom w:val="none" w:sz="0" w:space="0" w:color="auto"/>
        <w:right w:val="none" w:sz="0" w:space="0" w:color="auto"/>
      </w:divBdr>
    </w:div>
    <w:div w:id="596134024">
      <w:bodyDiv w:val="1"/>
      <w:marLeft w:val="0"/>
      <w:marRight w:val="0"/>
      <w:marTop w:val="0"/>
      <w:marBottom w:val="0"/>
      <w:divBdr>
        <w:top w:val="none" w:sz="0" w:space="0" w:color="auto"/>
        <w:left w:val="none" w:sz="0" w:space="0" w:color="auto"/>
        <w:bottom w:val="none" w:sz="0" w:space="0" w:color="auto"/>
        <w:right w:val="none" w:sz="0" w:space="0" w:color="auto"/>
      </w:divBdr>
    </w:div>
    <w:div w:id="624428689">
      <w:bodyDiv w:val="1"/>
      <w:marLeft w:val="0"/>
      <w:marRight w:val="0"/>
      <w:marTop w:val="0"/>
      <w:marBottom w:val="0"/>
      <w:divBdr>
        <w:top w:val="none" w:sz="0" w:space="0" w:color="auto"/>
        <w:left w:val="none" w:sz="0" w:space="0" w:color="auto"/>
        <w:bottom w:val="none" w:sz="0" w:space="0" w:color="auto"/>
        <w:right w:val="none" w:sz="0" w:space="0" w:color="auto"/>
      </w:divBdr>
    </w:div>
    <w:div w:id="632444330">
      <w:bodyDiv w:val="1"/>
      <w:marLeft w:val="0"/>
      <w:marRight w:val="0"/>
      <w:marTop w:val="0"/>
      <w:marBottom w:val="0"/>
      <w:divBdr>
        <w:top w:val="none" w:sz="0" w:space="0" w:color="auto"/>
        <w:left w:val="none" w:sz="0" w:space="0" w:color="auto"/>
        <w:bottom w:val="none" w:sz="0" w:space="0" w:color="auto"/>
        <w:right w:val="none" w:sz="0" w:space="0" w:color="auto"/>
      </w:divBdr>
    </w:div>
    <w:div w:id="655842232">
      <w:bodyDiv w:val="1"/>
      <w:marLeft w:val="0"/>
      <w:marRight w:val="0"/>
      <w:marTop w:val="0"/>
      <w:marBottom w:val="0"/>
      <w:divBdr>
        <w:top w:val="none" w:sz="0" w:space="0" w:color="auto"/>
        <w:left w:val="none" w:sz="0" w:space="0" w:color="auto"/>
        <w:bottom w:val="none" w:sz="0" w:space="0" w:color="auto"/>
        <w:right w:val="none" w:sz="0" w:space="0" w:color="auto"/>
      </w:divBdr>
    </w:div>
    <w:div w:id="758647755">
      <w:bodyDiv w:val="1"/>
      <w:marLeft w:val="0"/>
      <w:marRight w:val="0"/>
      <w:marTop w:val="0"/>
      <w:marBottom w:val="0"/>
      <w:divBdr>
        <w:top w:val="none" w:sz="0" w:space="0" w:color="auto"/>
        <w:left w:val="none" w:sz="0" w:space="0" w:color="auto"/>
        <w:bottom w:val="none" w:sz="0" w:space="0" w:color="auto"/>
        <w:right w:val="none" w:sz="0" w:space="0" w:color="auto"/>
      </w:divBdr>
    </w:div>
    <w:div w:id="777021023">
      <w:bodyDiv w:val="1"/>
      <w:marLeft w:val="0"/>
      <w:marRight w:val="0"/>
      <w:marTop w:val="0"/>
      <w:marBottom w:val="0"/>
      <w:divBdr>
        <w:top w:val="none" w:sz="0" w:space="0" w:color="auto"/>
        <w:left w:val="none" w:sz="0" w:space="0" w:color="auto"/>
        <w:bottom w:val="none" w:sz="0" w:space="0" w:color="auto"/>
        <w:right w:val="none" w:sz="0" w:space="0" w:color="auto"/>
      </w:divBdr>
    </w:div>
    <w:div w:id="837230568">
      <w:bodyDiv w:val="1"/>
      <w:marLeft w:val="0"/>
      <w:marRight w:val="0"/>
      <w:marTop w:val="0"/>
      <w:marBottom w:val="0"/>
      <w:divBdr>
        <w:top w:val="none" w:sz="0" w:space="0" w:color="auto"/>
        <w:left w:val="none" w:sz="0" w:space="0" w:color="auto"/>
        <w:bottom w:val="none" w:sz="0" w:space="0" w:color="auto"/>
        <w:right w:val="none" w:sz="0" w:space="0" w:color="auto"/>
      </w:divBdr>
    </w:div>
    <w:div w:id="1078987928">
      <w:bodyDiv w:val="1"/>
      <w:marLeft w:val="0"/>
      <w:marRight w:val="0"/>
      <w:marTop w:val="0"/>
      <w:marBottom w:val="0"/>
      <w:divBdr>
        <w:top w:val="none" w:sz="0" w:space="0" w:color="auto"/>
        <w:left w:val="none" w:sz="0" w:space="0" w:color="auto"/>
        <w:bottom w:val="none" w:sz="0" w:space="0" w:color="auto"/>
        <w:right w:val="none" w:sz="0" w:space="0" w:color="auto"/>
      </w:divBdr>
    </w:div>
    <w:div w:id="1097287106">
      <w:bodyDiv w:val="1"/>
      <w:marLeft w:val="0"/>
      <w:marRight w:val="0"/>
      <w:marTop w:val="0"/>
      <w:marBottom w:val="0"/>
      <w:divBdr>
        <w:top w:val="none" w:sz="0" w:space="0" w:color="auto"/>
        <w:left w:val="none" w:sz="0" w:space="0" w:color="auto"/>
        <w:bottom w:val="none" w:sz="0" w:space="0" w:color="auto"/>
        <w:right w:val="none" w:sz="0" w:space="0" w:color="auto"/>
      </w:divBdr>
    </w:div>
    <w:div w:id="1139808273">
      <w:bodyDiv w:val="1"/>
      <w:marLeft w:val="0"/>
      <w:marRight w:val="0"/>
      <w:marTop w:val="0"/>
      <w:marBottom w:val="0"/>
      <w:divBdr>
        <w:top w:val="none" w:sz="0" w:space="0" w:color="auto"/>
        <w:left w:val="none" w:sz="0" w:space="0" w:color="auto"/>
        <w:bottom w:val="none" w:sz="0" w:space="0" w:color="auto"/>
        <w:right w:val="none" w:sz="0" w:space="0" w:color="auto"/>
      </w:divBdr>
    </w:div>
    <w:div w:id="1171145353">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005266">
      <w:bodyDiv w:val="1"/>
      <w:marLeft w:val="0"/>
      <w:marRight w:val="0"/>
      <w:marTop w:val="0"/>
      <w:marBottom w:val="0"/>
      <w:divBdr>
        <w:top w:val="none" w:sz="0" w:space="0" w:color="auto"/>
        <w:left w:val="none" w:sz="0" w:space="0" w:color="auto"/>
        <w:bottom w:val="none" w:sz="0" w:space="0" w:color="auto"/>
        <w:right w:val="none" w:sz="0" w:space="0" w:color="auto"/>
      </w:divBdr>
    </w:div>
    <w:div w:id="1332567971">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4598412">
      <w:bodyDiv w:val="1"/>
      <w:marLeft w:val="0"/>
      <w:marRight w:val="0"/>
      <w:marTop w:val="0"/>
      <w:marBottom w:val="0"/>
      <w:divBdr>
        <w:top w:val="none" w:sz="0" w:space="0" w:color="auto"/>
        <w:left w:val="none" w:sz="0" w:space="0" w:color="auto"/>
        <w:bottom w:val="none" w:sz="0" w:space="0" w:color="auto"/>
        <w:right w:val="none" w:sz="0" w:space="0" w:color="auto"/>
      </w:divBdr>
    </w:div>
    <w:div w:id="1385061886">
      <w:bodyDiv w:val="1"/>
      <w:marLeft w:val="0"/>
      <w:marRight w:val="0"/>
      <w:marTop w:val="0"/>
      <w:marBottom w:val="0"/>
      <w:divBdr>
        <w:top w:val="none" w:sz="0" w:space="0" w:color="auto"/>
        <w:left w:val="none" w:sz="0" w:space="0" w:color="auto"/>
        <w:bottom w:val="none" w:sz="0" w:space="0" w:color="auto"/>
        <w:right w:val="none" w:sz="0" w:space="0" w:color="auto"/>
      </w:divBdr>
    </w:div>
    <w:div w:id="1442914411">
      <w:bodyDiv w:val="1"/>
      <w:marLeft w:val="0"/>
      <w:marRight w:val="0"/>
      <w:marTop w:val="0"/>
      <w:marBottom w:val="0"/>
      <w:divBdr>
        <w:top w:val="none" w:sz="0" w:space="0" w:color="auto"/>
        <w:left w:val="none" w:sz="0" w:space="0" w:color="auto"/>
        <w:bottom w:val="none" w:sz="0" w:space="0" w:color="auto"/>
        <w:right w:val="none" w:sz="0" w:space="0" w:color="auto"/>
      </w:divBdr>
    </w:div>
    <w:div w:id="1465153777">
      <w:bodyDiv w:val="1"/>
      <w:marLeft w:val="0"/>
      <w:marRight w:val="0"/>
      <w:marTop w:val="0"/>
      <w:marBottom w:val="0"/>
      <w:divBdr>
        <w:top w:val="none" w:sz="0" w:space="0" w:color="auto"/>
        <w:left w:val="none" w:sz="0" w:space="0" w:color="auto"/>
        <w:bottom w:val="none" w:sz="0" w:space="0" w:color="auto"/>
        <w:right w:val="none" w:sz="0" w:space="0" w:color="auto"/>
      </w:divBdr>
    </w:div>
    <w:div w:id="1567567949">
      <w:bodyDiv w:val="1"/>
      <w:marLeft w:val="0"/>
      <w:marRight w:val="0"/>
      <w:marTop w:val="0"/>
      <w:marBottom w:val="0"/>
      <w:divBdr>
        <w:top w:val="none" w:sz="0" w:space="0" w:color="auto"/>
        <w:left w:val="none" w:sz="0" w:space="0" w:color="auto"/>
        <w:bottom w:val="none" w:sz="0" w:space="0" w:color="auto"/>
        <w:right w:val="none" w:sz="0" w:space="0" w:color="auto"/>
      </w:divBdr>
    </w:div>
    <w:div w:id="1723292063">
      <w:bodyDiv w:val="1"/>
      <w:marLeft w:val="0"/>
      <w:marRight w:val="0"/>
      <w:marTop w:val="0"/>
      <w:marBottom w:val="0"/>
      <w:divBdr>
        <w:top w:val="none" w:sz="0" w:space="0" w:color="auto"/>
        <w:left w:val="none" w:sz="0" w:space="0" w:color="auto"/>
        <w:bottom w:val="none" w:sz="0" w:space="0" w:color="auto"/>
        <w:right w:val="none" w:sz="0" w:space="0" w:color="auto"/>
      </w:divBdr>
    </w:div>
    <w:div w:id="18160201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62694938">
      <w:bodyDiv w:val="1"/>
      <w:marLeft w:val="0"/>
      <w:marRight w:val="0"/>
      <w:marTop w:val="0"/>
      <w:marBottom w:val="0"/>
      <w:divBdr>
        <w:top w:val="none" w:sz="0" w:space="0" w:color="auto"/>
        <w:left w:val="none" w:sz="0" w:space="0" w:color="auto"/>
        <w:bottom w:val="none" w:sz="0" w:space="0" w:color="auto"/>
        <w:right w:val="none" w:sz="0" w:space="0" w:color="auto"/>
      </w:divBdr>
    </w:div>
    <w:div w:id="1917011938">
      <w:bodyDiv w:val="1"/>
      <w:marLeft w:val="0"/>
      <w:marRight w:val="0"/>
      <w:marTop w:val="0"/>
      <w:marBottom w:val="0"/>
      <w:divBdr>
        <w:top w:val="none" w:sz="0" w:space="0" w:color="auto"/>
        <w:left w:val="none" w:sz="0" w:space="0" w:color="auto"/>
        <w:bottom w:val="none" w:sz="0" w:space="0" w:color="auto"/>
        <w:right w:val="none" w:sz="0" w:space="0" w:color="auto"/>
      </w:divBdr>
    </w:div>
    <w:div w:id="1928071392">
      <w:bodyDiv w:val="1"/>
      <w:marLeft w:val="0"/>
      <w:marRight w:val="0"/>
      <w:marTop w:val="0"/>
      <w:marBottom w:val="0"/>
      <w:divBdr>
        <w:top w:val="none" w:sz="0" w:space="0" w:color="auto"/>
        <w:left w:val="none" w:sz="0" w:space="0" w:color="auto"/>
        <w:bottom w:val="none" w:sz="0" w:space="0" w:color="auto"/>
        <w:right w:val="none" w:sz="0" w:space="0" w:color="auto"/>
      </w:divBdr>
    </w:div>
    <w:div w:id="2019455762">
      <w:bodyDiv w:val="1"/>
      <w:marLeft w:val="0"/>
      <w:marRight w:val="0"/>
      <w:marTop w:val="0"/>
      <w:marBottom w:val="0"/>
      <w:divBdr>
        <w:top w:val="none" w:sz="0" w:space="0" w:color="auto"/>
        <w:left w:val="none" w:sz="0" w:space="0" w:color="auto"/>
        <w:bottom w:val="none" w:sz="0" w:space="0" w:color="auto"/>
        <w:right w:val="none" w:sz="0" w:space="0" w:color="auto"/>
      </w:divBdr>
    </w:div>
    <w:div w:id="2028366172">
      <w:bodyDiv w:val="1"/>
      <w:marLeft w:val="0"/>
      <w:marRight w:val="0"/>
      <w:marTop w:val="0"/>
      <w:marBottom w:val="0"/>
      <w:divBdr>
        <w:top w:val="none" w:sz="0" w:space="0" w:color="auto"/>
        <w:left w:val="none" w:sz="0" w:space="0" w:color="auto"/>
        <w:bottom w:val="none" w:sz="0" w:space="0" w:color="auto"/>
        <w:right w:val="none" w:sz="0" w:space="0" w:color="auto"/>
      </w:divBdr>
      <w:divsChild>
        <w:div w:id="981271700">
          <w:marLeft w:val="0"/>
          <w:marRight w:val="0"/>
          <w:marTop w:val="0"/>
          <w:marBottom w:val="0"/>
          <w:divBdr>
            <w:top w:val="none" w:sz="0" w:space="0" w:color="auto"/>
            <w:left w:val="none" w:sz="0" w:space="0" w:color="auto"/>
            <w:bottom w:val="none" w:sz="0" w:space="0" w:color="auto"/>
            <w:right w:val="none" w:sz="0" w:space="0" w:color="auto"/>
          </w:divBdr>
        </w:div>
      </w:divsChild>
    </w:div>
    <w:div w:id="2035230291">
      <w:bodyDiv w:val="1"/>
      <w:marLeft w:val="0"/>
      <w:marRight w:val="0"/>
      <w:marTop w:val="0"/>
      <w:marBottom w:val="0"/>
      <w:divBdr>
        <w:top w:val="none" w:sz="0" w:space="0" w:color="auto"/>
        <w:left w:val="none" w:sz="0" w:space="0" w:color="auto"/>
        <w:bottom w:val="none" w:sz="0" w:space="0" w:color="auto"/>
        <w:right w:val="none" w:sz="0" w:space="0" w:color="auto"/>
      </w:divBdr>
    </w:div>
    <w:div w:id="2068213893">
      <w:bodyDiv w:val="1"/>
      <w:marLeft w:val="0"/>
      <w:marRight w:val="0"/>
      <w:marTop w:val="0"/>
      <w:marBottom w:val="0"/>
      <w:divBdr>
        <w:top w:val="none" w:sz="0" w:space="0" w:color="auto"/>
        <w:left w:val="none" w:sz="0" w:space="0" w:color="auto"/>
        <w:bottom w:val="none" w:sz="0" w:space="0" w:color="auto"/>
        <w:right w:val="none" w:sz="0" w:space="0" w:color="auto"/>
      </w:divBdr>
    </w:div>
    <w:div w:id="2072733016">
      <w:bodyDiv w:val="1"/>
      <w:marLeft w:val="0"/>
      <w:marRight w:val="0"/>
      <w:marTop w:val="0"/>
      <w:marBottom w:val="0"/>
      <w:divBdr>
        <w:top w:val="none" w:sz="0" w:space="0" w:color="auto"/>
        <w:left w:val="none" w:sz="0" w:space="0" w:color="auto"/>
        <w:bottom w:val="none" w:sz="0" w:space="0" w:color="auto"/>
        <w:right w:val="none" w:sz="0" w:space="0" w:color="auto"/>
      </w:divBdr>
    </w:div>
    <w:div w:id="21071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odl/cmvs/GCVS-2015-03Response.pdf" TargetMode="External"/><Relationship Id="rId26" Type="http://schemas.openxmlformats.org/officeDocument/2006/relationships/hyperlink" Target="http://www.doe.mass.edu/boe/docs/2013-06/item3.html"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profiles.doe.mass.edu/profiles/general.aspx?topNavId=1&amp;orgcode=39010000&amp;orgtypecode=5&amp;" TargetMode="External"/><Relationship Id="rId25" Type="http://schemas.openxmlformats.org/officeDocument/2006/relationships/hyperlink" Target="mailto:jgwatkin@doe.mass.edu" TargetMode="External"/><Relationship Id="rId2" Type="http://schemas.openxmlformats.org/officeDocument/2006/relationships/customXml" Target="../customXml/item2.xml"/><Relationship Id="rId16" Type="http://schemas.openxmlformats.org/officeDocument/2006/relationships/hyperlink" Target="mailto:cchuang@doe.mass.edu"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boe/docs/2013-01/item4.html" TargetMode="External"/><Relationship Id="rId23" Type="http://schemas.openxmlformats.org/officeDocument/2006/relationships/image" Target="media/image7.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profiles.doe.mass.edu/profiles/general.aspx?topNavId=1&amp;orgcode=39020900&amp;orgtypecode=6&am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2013-06/item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DESE-231-23292</_dlc_DocId>
    <_dlc_DocIdUrl xmlns="733efe1c-5bbe-4968-87dc-d400e65c879f">
      <Url>https://sharepoint.doemass.org/ese/webteam/cps/_layouts/DocIdRedir.aspx?ID=DESE-231-23292</Url>
      <Description>DESE-231-23292</Description>
    </_dlc_DocIdUrl>
    <_vti_RoutingExistingProperties xmlns="0a4e05da-b9bc-4326-ad73-01ef31b9556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D9BF-065C-4C7E-BBAD-2185BBC54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4.xml><?xml version="1.0" encoding="utf-8"?>
<ds:datastoreItem xmlns:ds="http://schemas.openxmlformats.org/officeDocument/2006/customXml" ds:itemID="{6BCFE2E4-5BBF-4F3D-89BA-E49BD1D6B971}">
  <ds:schemaRefs>
    <ds:schemaRef ds:uri="http://schemas.microsoft.com/sharepoint/v3/contenttype/forms"/>
  </ds:schemaRefs>
</ds:datastoreItem>
</file>

<file path=customXml/itemProps5.xml><?xml version="1.0" encoding="utf-8"?>
<ds:datastoreItem xmlns:ds="http://schemas.openxmlformats.org/officeDocument/2006/customXml" ds:itemID="{633118D0-8D45-47F3-8F86-12FF3939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37</Pages>
  <Words>13511</Words>
  <Characters>70802</Characters>
  <Application>Microsoft Office Word</Application>
  <DocSecurity>0</DocSecurity>
  <Lines>5057</Lines>
  <Paragraphs>4437</Paragraphs>
  <ScaleCrop>false</ScaleCrop>
  <HeadingPairs>
    <vt:vector size="2" baseType="variant">
      <vt:variant>
        <vt:lpstr>Title</vt:lpstr>
      </vt:variant>
      <vt:variant>
        <vt:i4>1</vt:i4>
      </vt:variant>
    </vt:vector>
  </HeadingPairs>
  <TitlesOfParts>
    <vt:vector size="1" baseType="lpstr">
      <vt:lpstr>FY15 Legislative Report - Commonwealth Virtual Schools</vt:lpstr>
    </vt:vector>
  </TitlesOfParts>
  <Company/>
  <LinksUpToDate>false</LinksUpToDate>
  <CharactersWithSpaces>79876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FY15 Legislative Report - Commonwealth Virtual Schools</dc:title>
  <dc:subject/>
  <dc:creator>ESE</dc:creator>
  <cp:keywords>Virtual Schools, CVS, TECCA, Greenfield Commonwealth Virual School, GCVS</cp:keywords>
  <cp:lastModifiedBy>dzou</cp:lastModifiedBy>
  <cp:revision>19</cp:revision>
  <cp:lastPrinted>2016-02-29T20:47:00Z</cp:lastPrinted>
  <dcterms:created xsi:type="dcterms:W3CDTF">2016-02-17T19:22:00Z</dcterms:created>
  <dcterms:modified xsi:type="dcterms:W3CDTF">2016-03-01T17:20:00Z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2016</vt:lpwstr>
  </property>
</Properties>
</file>