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6.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6FA21B" w14:textId="7569E027" w:rsidR="000A53AA" w:rsidRDefault="000A53AA" w:rsidP="00DB793F">
      <w:pPr>
        <w:pStyle w:val="CoverSubtitle"/>
        <w:rPr>
          <w:rFonts w:eastAsia="Perpetua"/>
          <w:b/>
          <w:bCs w:val="0"/>
          <w:caps w:val="0"/>
          <w:color w:val="003462" w:themeColor="accent1"/>
          <w:sz w:val="56"/>
          <w:szCs w:val="56"/>
        </w:rPr>
      </w:pPr>
      <w:bookmarkStart w:id="0" w:name="_Hlk49113755"/>
      <w:bookmarkStart w:id="1" w:name="_Toc422465964"/>
      <w:bookmarkStart w:id="2" w:name="_Toc423100516"/>
      <w:r w:rsidRPr="000A53AA">
        <w:rPr>
          <w:rFonts w:eastAsia="Perpetua"/>
          <w:b/>
          <w:bCs w:val="0"/>
          <w:caps w:val="0"/>
          <w:color w:val="003462" w:themeColor="accent1"/>
          <w:sz w:val="56"/>
          <w:szCs w:val="56"/>
        </w:rPr>
        <w:t xml:space="preserve">Career and Technical Education and Postsecondary Student Outcomes in Massachusetts: </w:t>
      </w:r>
      <w:r w:rsidR="002B7CEA">
        <w:rPr>
          <w:rFonts w:eastAsia="Perpetua"/>
          <w:b/>
          <w:bCs w:val="0"/>
          <w:caps w:val="0"/>
          <w:color w:val="003462" w:themeColor="accent1"/>
          <w:sz w:val="56"/>
          <w:szCs w:val="56"/>
        </w:rPr>
        <w:t>Career Clusters and Student Groups</w:t>
      </w:r>
      <w:r w:rsidRPr="000A53AA">
        <w:rPr>
          <w:rFonts w:eastAsia="Perpetua"/>
          <w:b/>
          <w:bCs w:val="0"/>
          <w:caps w:val="0"/>
          <w:color w:val="003462" w:themeColor="accent1"/>
          <w:sz w:val="56"/>
          <w:szCs w:val="56"/>
        </w:rPr>
        <w:t>, Teacher Licensure</w:t>
      </w:r>
      <w:r w:rsidR="00824A16">
        <w:rPr>
          <w:rFonts w:eastAsia="Perpetua"/>
          <w:b/>
          <w:bCs w:val="0"/>
          <w:caps w:val="0"/>
          <w:color w:val="003462" w:themeColor="accent1"/>
          <w:sz w:val="56"/>
          <w:szCs w:val="56"/>
        </w:rPr>
        <w:t xml:space="preserve">, and </w:t>
      </w:r>
      <w:r w:rsidR="00824A16" w:rsidRPr="000A53AA">
        <w:rPr>
          <w:rFonts w:eastAsia="Perpetua"/>
          <w:b/>
          <w:bCs w:val="0"/>
          <w:caps w:val="0"/>
          <w:color w:val="003462" w:themeColor="accent1"/>
          <w:sz w:val="56"/>
          <w:szCs w:val="56"/>
        </w:rPr>
        <w:t xml:space="preserve">Student </w:t>
      </w:r>
      <w:r w:rsidR="00824A16">
        <w:rPr>
          <w:rFonts w:eastAsia="Perpetua"/>
          <w:b/>
          <w:bCs w:val="0"/>
          <w:caps w:val="0"/>
          <w:color w:val="003462" w:themeColor="accent1"/>
          <w:sz w:val="56"/>
          <w:szCs w:val="56"/>
        </w:rPr>
        <w:t>Entry</w:t>
      </w:r>
    </w:p>
    <w:bookmarkEnd w:id="0"/>
    <w:p w14:paraId="541D40A0" w14:textId="5EA93B22" w:rsidR="001B6CE8" w:rsidRPr="00DB793F" w:rsidRDefault="00824A16" w:rsidP="00DB793F">
      <w:pPr>
        <w:pStyle w:val="CoverSubtitle"/>
      </w:pPr>
      <w:r>
        <w:t>FINAL</w:t>
      </w:r>
      <w:r w:rsidR="00472637">
        <w:t xml:space="preserve"> </w:t>
      </w:r>
      <w:r w:rsidR="00913EC1">
        <w:t xml:space="preserve">PROJECT </w:t>
      </w:r>
      <w:r w:rsidR="007C56E5">
        <w:t>REPORT</w:t>
      </w:r>
    </w:p>
    <w:p w14:paraId="01452128" w14:textId="5DC73606" w:rsidR="001B6CE8" w:rsidRPr="002061DF" w:rsidRDefault="00824A16" w:rsidP="00DB793F">
      <w:pPr>
        <w:pStyle w:val="CoverDate"/>
      </w:pPr>
      <w:r>
        <w:t>October 2</w:t>
      </w:r>
      <w:r w:rsidR="00BA4452">
        <w:t>9</w:t>
      </w:r>
      <w:r w:rsidR="007C56E5">
        <w:t>, 2020</w:t>
      </w:r>
    </w:p>
    <w:tbl>
      <w:tblPr>
        <w:tblStyle w:val="TableGrid3"/>
        <w:tblW w:w="1018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5"/>
        <w:gridCol w:w="4590"/>
        <w:gridCol w:w="3883"/>
      </w:tblGrid>
      <w:tr w:rsidR="001B6CE8" w:rsidRPr="002061DF" w14:paraId="5B142796" w14:textId="77777777" w:rsidTr="007C56E5">
        <w:trPr>
          <w:trHeight w:val="1820"/>
        </w:trPr>
        <w:tc>
          <w:tcPr>
            <w:tcW w:w="1715" w:type="dxa"/>
          </w:tcPr>
          <w:p w14:paraId="5415A5A4" w14:textId="77777777" w:rsidR="001B6CE8" w:rsidRPr="002061DF" w:rsidRDefault="001B6CE8" w:rsidP="001B6CE8">
            <w:pPr>
              <w:pStyle w:val="CoverText"/>
            </w:pPr>
            <w:r w:rsidRPr="002061DF">
              <w:t xml:space="preserve">Submitted to: </w:t>
            </w:r>
          </w:p>
        </w:tc>
        <w:tc>
          <w:tcPr>
            <w:tcW w:w="4590" w:type="dxa"/>
          </w:tcPr>
          <w:p w14:paraId="5D806190" w14:textId="07D2B068" w:rsidR="001B6CE8" w:rsidRPr="002061DF" w:rsidRDefault="007C56E5" w:rsidP="001B6CE8">
            <w:pPr>
              <w:pStyle w:val="CoverText"/>
            </w:pPr>
            <w:r>
              <w:t>Cliff Chuang</w:t>
            </w:r>
          </w:p>
          <w:p w14:paraId="212BC694" w14:textId="7E00F303" w:rsidR="001B6CE8" w:rsidRPr="002061DF" w:rsidRDefault="007C56E5" w:rsidP="001B6CE8">
            <w:pPr>
              <w:pStyle w:val="CoverText"/>
            </w:pPr>
            <w:r>
              <w:t>Senior Associate Commissioner for Educational Options</w:t>
            </w:r>
          </w:p>
          <w:p w14:paraId="276DD982" w14:textId="40EA840E" w:rsidR="002061DF" w:rsidRPr="002061DF" w:rsidRDefault="00D86689" w:rsidP="001B6CE8">
            <w:pPr>
              <w:pStyle w:val="CoverText"/>
            </w:pPr>
            <w:r w:rsidRPr="002061DF">
              <w:t xml:space="preserve">Massachusetts Department of Elementary and Secondary Education </w:t>
            </w:r>
            <w:r w:rsidR="007C56E5">
              <w:t>(</w:t>
            </w:r>
            <w:r w:rsidR="00BE7C52">
              <w:t>D</w:t>
            </w:r>
            <w:r w:rsidR="007C56E5">
              <w:t>ESE)</w:t>
            </w:r>
          </w:p>
          <w:p w14:paraId="3C3E1D7A" w14:textId="77777777" w:rsidR="001B6CE8" w:rsidRPr="002061DF" w:rsidRDefault="002061DF" w:rsidP="001B6CE8">
            <w:pPr>
              <w:pStyle w:val="CoverText"/>
            </w:pPr>
            <w:r w:rsidRPr="002061DF">
              <w:t>75 Pleasant Street</w:t>
            </w:r>
            <w:r w:rsidRPr="002061DF">
              <w:br/>
              <w:t>Malden, MA 02148</w:t>
            </w:r>
          </w:p>
          <w:p w14:paraId="35FDB593" w14:textId="1E184A06" w:rsidR="001B6CE8" w:rsidRPr="002061DF" w:rsidRDefault="001B6CE8" w:rsidP="001B6CE8">
            <w:pPr>
              <w:pStyle w:val="CoverText"/>
            </w:pPr>
            <w:r w:rsidRPr="002061DF">
              <w:t>E-mail:</w:t>
            </w:r>
            <w:r w:rsidR="002061DF">
              <w:t xml:space="preserve"> </w:t>
            </w:r>
            <w:r w:rsidR="007C56E5" w:rsidRPr="007C56E5">
              <w:t>cliff.chuang@state.ma.us</w:t>
            </w:r>
            <w:r w:rsidR="002061DF">
              <w:t xml:space="preserve"> </w:t>
            </w:r>
          </w:p>
          <w:p w14:paraId="612BA397" w14:textId="77777777" w:rsidR="001B6CE8" w:rsidRPr="002061DF" w:rsidRDefault="001B6CE8" w:rsidP="001B6CE8">
            <w:pPr>
              <w:pStyle w:val="CoverText"/>
            </w:pPr>
          </w:p>
        </w:tc>
        <w:tc>
          <w:tcPr>
            <w:tcW w:w="3883" w:type="dxa"/>
          </w:tcPr>
          <w:p w14:paraId="622FB3DE" w14:textId="77777777" w:rsidR="001B6CE8" w:rsidRPr="002061DF" w:rsidRDefault="001B6CE8" w:rsidP="001B6CE8">
            <w:pPr>
              <w:pStyle w:val="CoverText"/>
            </w:pPr>
          </w:p>
        </w:tc>
      </w:tr>
      <w:tr w:rsidR="001B6CE8" w:rsidRPr="001B6CE8" w14:paraId="25578788" w14:textId="77777777" w:rsidTr="007C56E5">
        <w:trPr>
          <w:trHeight w:val="828"/>
        </w:trPr>
        <w:tc>
          <w:tcPr>
            <w:tcW w:w="1715" w:type="dxa"/>
          </w:tcPr>
          <w:p w14:paraId="2F3F7A76" w14:textId="77777777" w:rsidR="001B6CE8" w:rsidRPr="002061DF" w:rsidRDefault="001B6CE8" w:rsidP="001B6CE8">
            <w:pPr>
              <w:pStyle w:val="CoverText"/>
            </w:pPr>
            <w:r w:rsidRPr="002061DF">
              <w:t>Submitted by:</w:t>
            </w:r>
          </w:p>
        </w:tc>
        <w:tc>
          <w:tcPr>
            <w:tcW w:w="4590" w:type="dxa"/>
          </w:tcPr>
          <w:p w14:paraId="6DDE0B6B" w14:textId="77777777" w:rsidR="00D225F6" w:rsidRPr="002061DF" w:rsidRDefault="00D225F6" w:rsidP="00D225F6">
            <w:pPr>
              <w:pStyle w:val="CoverText"/>
            </w:pPr>
            <w:r>
              <w:t>Roddy Theobald</w:t>
            </w:r>
          </w:p>
          <w:p w14:paraId="3149D9F5" w14:textId="44500349" w:rsidR="001B6CE8" w:rsidRDefault="001B6CE8" w:rsidP="001B6CE8">
            <w:pPr>
              <w:pStyle w:val="CoverText"/>
            </w:pPr>
            <w:r w:rsidRPr="002061DF">
              <w:t>American Institutes for Research</w:t>
            </w:r>
          </w:p>
          <w:p w14:paraId="3B73B412" w14:textId="45669E3C" w:rsidR="00DA3AD6" w:rsidRPr="002061DF" w:rsidRDefault="00DA3AD6" w:rsidP="001B6CE8">
            <w:pPr>
              <w:pStyle w:val="CoverText"/>
            </w:pPr>
            <w:r>
              <w:t>National Center for Analysis of Longitudinal Data in Education Research (CALDER)</w:t>
            </w:r>
          </w:p>
          <w:p w14:paraId="1DAFC72F" w14:textId="3C54FC33" w:rsidR="001B6CE8" w:rsidRPr="002061DF" w:rsidRDefault="00AD442B" w:rsidP="001B6CE8">
            <w:pPr>
              <w:pStyle w:val="CoverText"/>
            </w:pPr>
            <w:r>
              <w:t>3876 Bridge Way N., Suite 201</w:t>
            </w:r>
          </w:p>
          <w:p w14:paraId="7B7925B8" w14:textId="49911756" w:rsidR="001B6CE8" w:rsidRPr="002061DF" w:rsidRDefault="00AD442B" w:rsidP="001B6CE8">
            <w:pPr>
              <w:pStyle w:val="CoverText"/>
            </w:pPr>
            <w:r>
              <w:t>Seattle, WA 98103</w:t>
            </w:r>
          </w:p>
          <w:p w14:paraId="71A90744" w14:textId="730654F0" w:rsidR="001B6CE8" w:rsidRPr="002061DF" w:rsidRDefault="001B6CE8" w:rsidP="001B6CE8">
            <w:pPr>
              <w:pStyle w:val="CoverText"/>
            </w:pPr>
            <w:r w:rsidRPr="002061DF">
              <w:t xml:space="preserve">Phone: </w:t>
            </w:r>
            <w:r w:rsidR="00AD442B">
              <w:t>510-292-6105</w:t>
            </w:r>
          </w:p>
          <w:p w14:paraId="7C88AC9E" w14:textId="34689390" w:rsidR="001B6CE8" w:rsidRPr="002061DF" w:rsidRDefault="001B6CE8" w:rsidP="001B6CE8">
            <w:pPr>
              <w:pStyle w:val="CoverText"/>
            </w:pPr>
            <w:r w:rsidRPr="002061DF">
              <w:t>E-mail:</w:t>
            </w:r>
            <w:r w:rsidR="002061DF" w:rsidRPr="002061DF">
              <w:t xml:space="preserve"> </w:t>
            </w:r>
            <w:hyperlink r:id="rId12" w:history="1">
              <w:r w:rsidR="00AD442B" w:rsidRPr="00206697">
                <w:rPr>
                  <w:rStyle w:val="Hyperlink"/>
                </w:rPr>
                <w:t>rtheobald@air.org</w:t>
              </w:r>
            </w:hyperlink>
            <w:r w:rsidR="002061DF" w:rsidRPr="002061DF">
              <w:t xml:space="preserve"> </w:t>
            </w:r>
          </w:p>
        </w:tc>
        <w:tc>
          <w:tcPr>
            <w:tcW w:w="3883" w:type="dxa"/>
          </w:tcPr>
          <w:p w14:paraId="22531F6A" w14:textId="77777777" w:rsidR="001B6CE8" w:rsidRPr="002061DF" w:rsidRDefault="001B6CE8" w:rsidP="001B6CE8">
            <w:pPr>
              <w:pStyle w:val="CoverText"/>
            </w:pPr>
          </w:p>
          <w:p w14:paraId="69E8DC47" w14:textId="77777777" w:rsidR="001B6CE8" w:rsidRPr="002061DF" w:rsidRDefault="001B6CE8" w:rsidP="001B6CE8">
            <w:pPr>
              <w:pStyle w:val="CoverText"/>
            </w:pPr>
          </w:p>
        </w:tc>
      </w:tr>
    </w:tbl>
    <w:p w14:paraId="29F729ED" w14:textId="77777777" w:rsidR="00BB0C77" w:rsidRPr="00BB0C77" w:rsidRDefault="00BB0C77" w:rsidP="00BB0C77">
      <w:pPr>
        <w:rPr>
          <w:rFonts w:ascii="Times New Roman" w:hAnsi="Times New Roman" w:cs="Times New Roman"/>
        </w:rPr>
      </w:pP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 "/>
      </w:tblPr>
      <w:tblGrid>
        <w:gridCol w:w="9576"/>
      </w:tblGrid>
      <w:tr w:rsidR="00875F75" w:rsidRPr="004F66BC" w14:paraId="24235A04" w14:textId="77777777" w:rsidTr="6418B27C">
        <w:trPr>
          <w:cantSplit/>
          <w:trHeight w:hRule="exact" w:val="9216"/>
          <w:tblHeader/>
        </w:trPr>
        <w:tc>
          <w:tcPr>
            <w:tcW w:w="9576" w:type="dxa"/>
          </w:tcPr>
          <w:p w14:paraId="3FDF103D" w14:textId="77777777" w:rsidR="00824A16" w:rsidRDefault="00824A16" w:rsidP="00C41788">
            <w:pPr>
              <w:pStyle w:val="TitlePageDate"/>
              <w:rPr>
                <w:rFonts w:eastAsia="Perpetua"/>
                <w:sz w:val="48"/>
                <w:szCs w:val="48"/>
              </w:rPr>
            </w:pPr>
            <w:r w:rsidRPr="00824A16">
              <w:rPr>
                <w:rFonts w:eastAsia="Perpetua"/>
                <w:sz w:val="48"/>
                <w:szCs w:val="48"/>
              </w:rPr>
              <w:lastRenderedPageBreak/>
              <w:t>Career and Technical Education and Postsecondary Student Outcomes in Massachusetts: Career Clusters and Student Groups, Teacher Licensure, and Student Entry</w:t>
            </w:r>
          </w:p>
          <w:p w14:paraId="6659FFA6" w14:textId="03298122" w:rsidR="00875F75" w:rsidRDefault="00824A16" w:rsidP="00C41788">
            <w:pPr>
              <w:pStyle w:val="TitlePageDate"/>
            </w:pPr>
            <w:r>
              <w:t>October</w:t>
            </w:r>
            <w:r w:rsidR="007C56E5">
              <w:t xml:space="preserve"> 2020</w:t>
            </w:r>
          </w:p>
          <w:p w14:paraId="7E8AE589" w14:textId="3194BEAB" w:rsidR="0048305B" w:rsidRDefault="0048305B" w:rsidP="0048305B">
            <w:pPr>
              <w:pStyle w:val="TitlePageText"/>
            </w:pPr>
          </w:p>
          <w:p w14:paraId="32637060" w14:textId="2E9383B4" w:rsidR="0048305B" w:rsidRDefault="0048305B" w:rsidP="0048305B">
            <w:pPr>
              <w:pStyle w:val="TitlePageText"/>
            </w:pPr>
          </w:p>
          <w:p w14:paraId="77ABC8E8" w14:textId="12183D74" w:rsidR="008022E4" w:rsidRPr="00A718CD" w:rsidRDefault="00A718CD" w:rsidP="0048305B">
            <w:pPr>
              <w:pStyle w:val="TitlePageAuthor"/>
              <w:spacing w:before="0"/>
              <w:rPr>
                <w:sz w:val="24"/>
              </w:rPr>
            </w:pPr>
            <w:proofErr w:type="spellStart"/>
            <w:r w:rsidRPr="00A718CD">
              <w:rPr>
                <w:sz w:val="24"/>
              </w:rPr>
              <w:t>Bingjie</w:t>
            </w:r>
            <w:proofErr w:type="spellEnd"/>
            <w:r w:rsidRPr="00A718CD">
              <w:rPr>
                <w:sz w:val="24"/>
              </w:rPr>
              <w:t xml:space="preserve"> Chen, </w:t>
            </w:r>
            <w:r w:rsidR="00DA3AD6" w:rsidRPr="00A718CD">
              <w:rPr>
                <w:sz w:val="24"/>
              </w:rPr>
              <w:t>D</w:t>
            </w:r>
            <w:r w:rsidR="008022E4" w:rsidRPr="00A718CD">
              <w:rPr>
                <w:sz w:val="24"/>
              </w:rPr>
              <w:t>an Goldhaber</w:t>
            </w:r>
            <w:r w:rsidR="00DA3AD6" w:rsidRPr="00A718CD">
              <w:rPr>
                <w:sz w:val="24"/>
              </w:rPr>
              <w:t>,</w:t>
            </w:r>
            <w:r w:rsidR="008022E4" w:rsidRPr="00A718CD">
              <w:rPr>
                <w:sz w:val="24"/>
              </w:rPr>
              <w:t xml:space="preserve"> Kristian Holden</w:t>
            </w:r>
            <w:r w:rsidR="00DA3AD6" w:rsidRPr="00A718CD">
              <w:rPr>
                <w:sz w:val="24"/>
              </w:rPr>
              <w:t xml:space="preserve">, </w:t>
            </w:r>
            <w:r w:rsidR="008022E4" w:rsidRPr="00A718CD">
              <w:rPr>
                <w:sz w:val="24"/>
              </w:rPr>
              <w:t>Roddy Theobald</w:t>
            </w:r>
            <w:r w:rsidR="008022E4" w:rsidRPr="00A718CD">
              <w:rPr>
                <w:sz w:val="24"/>
              </w:rPr>
              <w:br/>
            </w:r>
            <w:r w:rsidR="00DA3AD6" w:rsidRPr="00A718CD">
              <w:rPr>
                <w:sz w:val="24"/>
              </w:rPr>
              <w:t xml:space="preserve">CALDER, </w:t>
            </w:r>
            <w:r w:rsidR="008022E4" w:rsidRPr="00A718CD">
              <w:rPr>
                <w:sz w:val="24"/>
              </w:rPr>
              <w:t>American Institutes for Research</w:t>
            </w:r>
          </w:p>
          <w:p w14:paraId="7FEB759A" w14:textId="77777777" w:rsidR="008022E4" w:rsidRPr="00A718CD" w:rsidRDefault="008022E4" w:rsidP="0048305B">
            <w:pPr>
              <w:pStyle w:val="TitlePageOrganization"/>
              <w:spacing w:before="0"/>
              <w:rPr>
                <w:sz w:val="24"/>
              </w:rPr>
            </w:pPr>
          </w:p>
          <w:p w14:paraId="53E2B49E" w14:textId="00F6BF26" w:rsidR="00875F75" w:rsidRPr="00A718CD" w:rsidRDefault="008022E4" w:rsidP="0048305B">
            <w:pPr>
              <w:pStyle w:val="TitlePageOrganization"/>
              <w:spacing w:before="0"/>
              <w:rPr>
                <w:i w:val="0"/>
                <w:sz w:val="24"/>
              </w:rPr>
            </w:pPr>
            <w:r w:rsidRPr="00A718CD">
              <w:rPr>
                <w:i w:val="0"/>
                <w:sz w:val="24"/>
              </w:rPr>
              <w:t>Shaun Dougherty</w:t>
            </w:r>
            <w:r w:rsidR="00DA3AD6" w:rsidRPr="00A718CD">
              <w:rPr>
                <w:i w:val="0"/>
                <w:sz w:val="24"/>
              </w:rPr>
              <w:t xml:space="preserve">, </w:t>
            </w:r>
            <w:r w:rsidR="007C56E5">
              <w:rPr>
                <w:i w:val="0"/>
                <w:sz w:val="24"/>
              </w:rPr>
              <w:t>Walt</w:t>
            </w:r>
            <w:r w:rsidR="00303053">
              <w:rPr>
                <w:i w:val="0"/>
                <w:sz w:val="24"/>
              </w:rPr>
              <w:t>er</w:t>
            </w:r>
            <w:r w:rsidR="007C56E5">
              <w:rPr>
                <w:i w:val="0"/>
                <w:sz w:val="24"/>
              </w:rPr>
              <w:t xml:space="preserve"> </w:t>
            </w:r>
            <w:proofErr w:type="spellStart"/>
            <w:r w:rsidR="007C56E5">
              <w:rPr>
                <w:i w:val="0"/>
                <w:sz w:val="24"/>
              </w:rPr>
              <w:t>Ecton</w:t>
            </w:r>
            <w:proofErr w:type="spellEnd"/>
            <w:r w:rsidRPr="00A718CD">
              <w:rPr>
                <w:sz w:val="24"/>
              </w:rPr>
              <w:br/>
            </w:r>
            <w:r w:rsidRPr="00A718CD">
              <w:rPr>
                <w:i w:val="0"/>
                <w:sz w:val="24"/>
              </w:rPr>
              <w:t>Vanderbilt University</w:t>
            </w:r>
          </w:p>
          <w:p w14:paraId="4FA4A9F7" w14:textId="77777777" w:rsidR="00DA3AD6" w:rsidRPr="00A718CD" w:rsidRDefault="00DA3AD6" w:rsidP="0048305B">
            <w:pPr>
              <w:pStyle w:val="TitlePageOrganization"/>
              <w:spacing w:before="0"/>
              <w:rPr>
                <w:rFonts w:cs="Arial"/>
                <w:i w:val="0"/>
                <w:sz w:val="24"/>
              </w:rPr>
            </w:pPr>
          </w:p>
          <w:p w14:paraId="533D4797" w14:textId="77777777" w:rsidR="00DA3AD6" w:rsidRPr="00A718CD" w:rsidRDefault="00DA3AD6" w:rsidP="0048305B">
            <w:pPr>
              <w:pStyle w:val="TitlePageOrganization"/>
              <w:spacing w:before="0"/>
              <w:rPr>
                <w:rFonts w:cs="Arial"/>
                <w:i w:val="0"/>
                <w:sz w:val="24"/>
              </w:rPr>
            </w:pPr>
            <w:r w:rsidRPr="00A718CD">
              <w:rPr>
                <w:rFonts w:cs="Arial"/>
                <w:i w:val="0"/>
                <w:sz w:val="24"/>
              </w:rPr>
              <w:t>Dana Ansel</w:t>
            </w:r>
          </w:p>
          <w:p w14:paraId="25B176B2" w14:textId="4087D3FD" w:rsidR="00DA3AD6" w:rsidRPr="00DA3AD6" w:rsidRDefault="00DA3AD6" w:rsidP="0048305B">
            <w:pPr>
              <w:pStyle w:val="TitlePageOrganization"/>
              <w:spacing w:before="0"/>
              <w:rPr>
                <w:rFonts w:cs="Arial"/>
                <w:i w:val="0"/>
              </w:rPr>
            </w:pPr>
            <w:r w:rsidRPr="00A718CD">
              <w:rPr>
                <w:rFonts w:cs="Arial"/>
                <w:i w:val="0"/>
                <w:sz w:val="24"/>
              </w:rPr>
              <w:t>Consultant</w:t>
            </w:r>
          </w:p>
        </w:tc>
      </w:tr>
      <w:tr w:rsidR="00875F75" w:rsidRPr="004F66BC" w14:paraId="27565B3A" w14:textId="77777777" w:rsidTr="6418B27C">
        <w:trPr>
          <w:cantSplit/>
          <w:trHeight w:hRule="exact" w:val="3168"/>
        </w:trPr>
        <w:tc>
          <w:tcPr>
            <w:tcW w:w="9576" w:type="dxa"/>
          </w:tcPr>
          <w:p w14:paraId="7B410CA3" w14:textId="77777777" w:rsidR="00875F75" w:rsidRPr="002061DF" w:rsidRDefault="00875F75" w:rsidP="00333D02">
            <w:pPr>
              <w:pStyle w:val="TitlePageAddress"/>
            </w:pPr>
            <w:r w:rsidRPr="002061DF">
              <w:drawing>
                <wp:inline distT="0" distB="0" distL="0" distR="0" wp14:anchorId="4BE65564" wp14:editId="5E66B358">
                  <wp:extent cx="1788160" cy="698500"/>
                  <wp:effectExtent l="0" t="0" r="2540" b="6350"/>
                  <wp:docPr id="4" name="Picture 0" descr="American Institutes for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_AIR_Logo LeftJus_RGB.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88160" cy="698500"/>
                          </a:xfrm>
                          <a:prstGeom prst="rect">
                            <a:avLst/>
                          </a:prstGeom>
                          <a:noFill/>
                          <a:ln w="9525">
                            <a:noFill/>
                            <a:miter lim="800000"/>
                            <a:headEnd/>
                            <a:tailEnd/>
                          </a:ln>
                        </pic:spPr>
                      </pic:pic>
                    </a:graphicData>
                  </a:graphic>
                </wp:inline>
              </w:drawing>
            </w:r>
            <w:r w:rsidRPr="002061DF">
              <w:br/>
            </w:r>
            <w:r w:rsidRPr="002061DF">
              <w:br/>
              <w:t>1000 Thomas Jefferson Street NW</w:t>
            </w:r>
            <w:r w:rsidRPr="002061DF">
              <w:br/>
              <w:t>Washington, DC 20007-3835</w:t>
            </w:r>
            <w:r w:rsidRPr="002061DF">
              <w:br/>
              <w:t>202.403.5000</w:t>
            </w:r>
          </w:p>
          <w:p w14:paraId="098ECA78" w14:textId="77777777" w:rsidR="00875F75" w:rsidRPr="002061DF" w:rsidRDefault="00875F75" w:rsidP="00C41788">
            <w:pPr>
              <w:pStyle w:val="TitlePageURL"/>
            </w:pPr>
            <w:r w:rsidRPr="002061DF">
              <w:t>www.air.org</w:t>
            </w:r>
          </w:p>
          <w:p w14:paraId="45FA1DCF" w14:textId="709758D7" w:rsidR="00875F75" w:rsidRPr="002061DF" w:rsidRDefault="00875F75" w:rsidP="00C41788">
            <w:pPr>
              <w:pStyle w:val="TitlePageText"/>
              <w:rPr>
                <w:rFonts w:cs="Arial"/>
              </w:rPr>
            </w:pPr>
            <w:r w:rsidRPr="002061DF">
              <w:t xml:space="preserve">Copyright © </w:t>
            </w:r>
            <w:r w:rsidR="002061DF" w:rsidRPr="002061DF">
              <w:t>20</w:t>
            </w:r>
            <w:r w:rsidR="007C56E5">
              <w:t>20</w:t>
            </w:r>
            <w:r w:rsidRPr="002061DF">
              <w:t xml:space="preserve"> American Institutes for Research. All rights reserved.</w:t>
            </w:r>
          </w:p>
        </w:tc>
      </w:tr>
    </w:tbl>
    <w:p w14:paraId="36F68F6C" w14:textId="77777777" w:rsidR="00BB0C77" w:rsidRDefault="00BB0C77" w:rsidP="00BB0C77"/>
    <w:p w14:paraId="2BE8E36C" w14:textId="77777777" w:rsidR="004D59AE" w:rsidRPr="00C70506" w:rsidRDefault="004D59AE" w:rsidP="004D59AE">
      <w:pPr>
        <w:sectPr w:rsidR="004D59AE" w:rsidRPr="00C70506" w:rsidSect="00B62484">
          <w:headerReference w:type="even" r:id="rId14"/>
          <w:headerReference w:type="default" r:id="rId15"/>
          <w:footerReference w:type="even" r:id="rId16"/>
          <w:footerReference w:type="default" r:id="rId17"/>
          <w:headerReference w:type="first" r:id="rId18"/>
          <w:footerReference w:type="first" r:id="rId19"/>
          <w:pgSz w:w="12240" w:h="15840" w:code="1"/>
          <w:pgMar w:top="1440" w:right="1440" w:bottom="1440" w:left="1440" w:header="720" w:footer="720" w:gutter="0"/>
          <w:pgNumType w:fmt="lowerRoman" w:start="1"/>
          <w:cols w:space="720"/>
          <w:docGrid w:linePitch="360"/>
        </w:sectPr>
      </w:pPr>
    </w:p>
    <w:p w14:paraId="20698120" w14:textId="77777777" w:rsidR="00F36B85" w:rsidRDefault="00F36B85" w:rsidP="00F36B85">
      <w:pPr>
        <w:pStyle w:val="TOCHeading"/>
      </w:pPr>
      <w:r>
        <w:lastRenderedPageBreak/>
        <w:t>Contents</w:t>
      </w:r>
    </w:p>
    <w:p w14:paraId="0A8B68C4" w14:textId="77777777" w:rsidR="00BB0C77" w:rsidRDefault="00BB0C77" w:rsidP="00BB0C77">
      <w:pPr>
        <w:jc w:val="right"/>
        <w:rPr>
          <w:b/>
        </w:rPr>
      </w:pPr>
      <w:r>
        <w:rPr>
          <w:b/>
        </w:rPr>
        <w:t>Page</w:t>
      </w:r>
    </w:p>
    <w:p w14:paraId="566C14DA" w14:textId="6DCF32C5" w:rsidR="00CF6DB6" w:rsidRDefault="00592500">
      <w:pPr>
        <w:pStyle w:val="TOC1"/>
        <w:rPr>
          <w:noProof/>
          <w:sz w:val="22"/>
          <w:szCs w:val="22"/>
        </w:rPr>
      </w:pPr>
      <w:r>
        <w:rPr>
          <w:rFonts w:cstheme="minorHAnsi"/>
        </w:rPr>
        <w:fldChar w:fldCharType="begin"/>
      </w:r>
      <w:r>
        <w:rPr>
          <w:rFonts w:cstheme="minorHAnsi"/>
        </w:rPr>
        <w:instrText xml:space="preserve"> TOC \h \z \t "Heading 2,1,Heading 3,2,P.App Title,2,P.App Cover-No TOC,1" </w:instrText>
      </w:r>
      <w:r>
        <w:rPr>
          <w:rFonts w:cstheme="minorHAnsi"/>
        </w:rPr>
        <w:fldChar w:fldCharType="separate"/>
      </w:r>
      <w:hyperlink w:anchor="_Toc54808141" w:history="1">
        <w:r w:rsidR="00CF6DB6" w:rsidRPr="005F2183">
          <w:rPr>
            <w:rStyle w:val="Hyperlink"/>
            <w:noProof/>
          </w:rPr>
          <w:t>Executive Summary</w:t>
        </w:r>
        <w:r w:rsidR="00CF6DB6">
          <w:rPr>
            <w:noProof/>
            <w:webHidden/>
          </w:rPr>
          <w:tab/>
        </w:r>
        <w:r w:rsidR="00CF6DB6">
          <w:rPr>
            <w:noProof/>
            <w:webHidden/>
          </w:rPr>
          <w:fldChar w:fldCharType="begin"/>
        </w:r>
        <w:r w:rsidR="00CF6DB6">
          <w:rPr>
            <w:noProof/>
            <w:webHidden/>
          </w:rPr>
          <w:instrText xml:space="preserve"> PAGEREF _Toc54808141 \h </w:instrText>
        </w:r>
        <w:r w:rsidR="00CF6DB6">
          <w:rPr>
            <w:noProof/>
            <w:webHidden/>
          </w:rPr>
        </w:r>
        <w:r w:rsidR="00CF6DB6">
          <w:rPr>
            <w:noProof/>
            <w:webHidden/>
          </w:rPr>
          <w:fldChar w:fldCharType="separate"/>
        </w:r>
        <w:r w:rsidR="00CF6DB6">
          <w:rPr>
            <w:noProof/>
            <w:webHidden/>
          </w:rPr>
          <w:t>iv</w:t>
        </w:r>
        <w:r w:rsidR="00CF6DB6">
          <w:rPr>
            <w:noProof/>
            <w:webHidden/>
          </w:rPr>
          <w:fldChar w:fldCharType="end"/>
        </w:r>
      </w:hyperlink>
    </w:p>
    <w:p w14:paraId="0B68CC09" w14:textId="5FA5E3D9" w:rsidR="00CF6DB6" w:rsidRDefault="00BA26A4">
      <w:pPr>
        <w:pStyle w:val="TOC1"/>
        <w:rPr>
          <w:noProof/>
          <w:sz w:val="22"/>
          <w:szCs w:val="22"/>
        </w:rPr>
      </w:pPr>
      <w:hyperlink w:anchor="_Toc54808142" w:history="1">
        <w:r w:rsidR="00CF6DB6" w:rsidRPr="005F2183">
          <w:rPr>
            <w:rStyle w:val="Hyperlink"/>
            <w:noProof/>
          </w:rPr>
          <w:t>Chapter 1: Heterogeneity in the Returns to High School CTE by Career Clusters and Student Groups</w:t>
        </w:r>
        <w:r w:rsidR="00CF6DB6">
          <w:rPr>
            <w:noProof/>
            <w:webHidden/>
          </w:rPr>
          <w:tab/>
        </w:r>
        <w:r w:rsidR="00CF6DB6">
          <w:rPr>
            <w:noProof/>
            <w:webHidden/>
          </w:rPr>
          <w:fldChar w:fldCharType="begin"/>
        </w:r>
        <w:r w:rsidR="00CF6DB6">
          <w:rPr>
            <w:noProof/>
            <w:webHidden/>
          </w:rPr>
          <w:instrText xml:space="preserve"> PAGEREF _Toc54808142 \h </w:instrText>
        </w:r>
        <w:r w:rsidR="00CF6DB6">
          <w:rPr>
            <w:noProof/>
            <w:webHidden/>
          </w:rPr>
        </w:r>
        <w:r w:rsidR="00CF6DB6">
          <w:rPr>
            <w:noProof/>
            <w:webHidden/>
          </w:rPr>
          <w:fldChar w:fldCharType="separate"/>
        </w:r>
        <w:r w:rsidR="00CF6DB6">
          <w:rPr>
            <w:noProof/>
            <w:webHidden/>
          </w:rPr>
          <w:t>10</w:t>
        </w:r>
        <w:r w:rsidR="00CF6DB6">
          <w:rPr>
            <w:noProof/>
            <w:webHidden/>
          </w:rPr>
          <w:fldChar w:fldCharType="end"/>
        </w:r>
      </w:hyperlink>
    </w:p>
    <w:p w14:paraId="4E682AC5" w14:textId="35379820" w:rsidR="00CF6DB6" w:rsidRDefault="00BA26A4">
      <w:pPr>
        <w:pStyle w:val="TOC1"/>
        <w:rPr>
          <w:noProof/>
          <w:sz w:val="22"/>
          <w:szCs w:val="22"/>
        </w:rPr>
      </w:pPr>
      <w:hyperlink w:anchor="_Toc54808143" w:history="1">
        <w:r w:rsidR="00CF6DB6" w:rsidRPr="005F2183">
          <w:rPr>
            <w:rStyle w:val="Hyperlink"/>
            <w:noProof/>
          </w:rPr>
          <w:t>Chapter 2: CTE Teacher Licensure and Long-Term Student Outcomes</w:t>
        </w:r>
        <w:r w:rsidR="00CF6DB6">
          <w:rPr>
            <w:noProof/>
            <w:webHidden/>
          </w:rPr>
          <w:tab/>
        </w:r>
        <w:r w:rsidR="00CF6DB6">
          <w:rPr>
            <w:noProof/>
            <w:webHidden/>
          </w:rPr>
          <w:fldChar w:fldCharType="begin"/>
        </w:r>
        <w:r w:rsidR="00CF6DB6">
          <w:rPr>
            <w:noProof/>
            <w:webHidden/>
          </w:rPr>
          <w:instrText xml:space="preserve"> PAGEREF _Toc54808143 \h </w:instrText>
        </w:r>
        <w:r w:rsidR="00CF6DB6">
          <w:rPr>
            <w:noProof/>
            <w:webHidden/>
          </w:rPr>
        </w:r>
        <w:r w:rsidR="00CF6DB6">
          <w:rPr>
            <w:noProof/>
            <w:webHidden/>
          </w:rPr>
          <w:fldChar w:fldCharType="separate"/>
        </w:r>
        <w:r w:rsidR="00CF6DB6">
          <w:rPr>
            <w:noProof/>
            <w:webHidden/>
          </w:rPr>
          <w:t>42</w:t>
        </w:r>
        <w:r w:rsidR="00CF6DB6">
          <w:rPr>
            <w:noProof/>
            <w:webHidden/>
          </w:rPr>
          <w:fldChar w:fldCharType="end"/>
        </w:r>
      </w:hyperlink>
    </w:p>
    <w:p w14:paraId="0D3D9592" w14:textId="25205AD6" w:rsidR="00CF6DB6" w:rsidRDefault="00BA26A4">
      <w:pPr>
        <w:pStyle w:val="TOC1"/>
        <w:rPr>
          <w:noProof/>
          <w:sz w:val="22"/>
          <w:szCs w:val="22"/>
        </w:rPr>
      </w:pPr>
      <w:hyperlink w:anchor="_Toc54808144" w:history="1">
        <w:r w:rsidR="00CF6DB6" w:rsidRPr="005F2183">
          <w:rPr>
            <w:rStyle w:val="Hyperlink"/>
            <w:noProof/>
          </w:rPr>
          <w:t>Chapter 3: Student Entry into Regional Vocational Technical High Schools in Massachusetts</w:t>
        </w:r>
        <w:r w:rsidR="00CF6DB6">
          <w:rPr>
            <w:noProof/>
            <w:webHidden/>
          </w:rPr>
          <w:tab/>
        </w:r>
        <w:r w:rsidR="00CF6DB6">
          <w:rPr>
            <w:noProof/>
            <w:webHidden/>
          </w:rPr>
          <w:fldChar w:fldCharType="begin"/>
        </w:r>
        <w:r w:rsidR="00CF6DB6">
          <w:rPr>
            <w:noProof/>
            <w:webHidden/>
          </w:rPr>
          <w:instrText xml:space="preserve"> PAGEREF _Toc54808144 \h </w:instrText>
        </w:r>
        <w:r w:rsidR="00CF6DB6">
          <w:rPr>
            <w:noProof/>
            <w:webHidden/>
          </w:rPr>
        </w:r>
        <w:r w:rsidR="00CF6DB6">
          <w:rPr>
            <w:noProof/>
            <w:webHidden/>
          </w:rPr>
          <w:fldChar w:fldCharType="separate"/>
        </w:r>
        <w:r w:rsidR="00CF6DB6">
          <w:rPr>
            <w:noProof/>
            <w:webHidden/>
          </w:rPr>
          <w:t>58</w:t>
        </w:r>
        <w:r w:rsidR="00CF6DB6">
          <w:rPr>
            <w:noProof/>
            <w:webHidden/>
          </w:rPr>
          <w:fldChar w:fldCharType="end"/>
        </w:r>
      </w:hyperlink>
    </w:p>
    <w:p w14:paraId="0E9FB8E4" w14:textId="56ADADC8" w:rsidR="00CF6DB6" w:rsidRDefault="00BA26A4">
      <w:pPr>
        <w:pStyle w:val="TOC1"/>
        <w:rPr>
          <w:noProof/>
          <w:sz w:val="22"/>
          <w:szCs w:val="22"/>
        </w:rPr>
      </w:pPr>
      <w:hyperlink w:anchor="_Toc54808145" w:history="1">
        <w:r w:rsidR="00CF6DB6" w:rsidRPr="005F2183">
          <w:rPr>
            <w:rStyle w:val="Hyperlink"/>
            <w:noProof/>
          </w:rPr>
          <w:t>References</w:t>
        </w:r>
        <w:r w:rsidR="00CF6DB6">
          <w:rPr>
            <w:noProof/>
            <w:webHidden/>
          </w:rPr>
          <w:tab/>
        </w:r>
        <w:r w:rsidR="00CF6DB6">
          <w:rPr>
            <w:noProof/>
            <w:webHidden/>
          </w:rPr>
          <w:fldChar w:fldCharType="begin"/>
        </w:r>
        <w:r w:rsidR="00CF6DB6">
          <w:rPr>
            <w:noProof/>
            <w:webHidden/>
          </w:rPr>
          <w:instrText xml:space="preserve"> PAGEREF _Toc54808145 \h </w:instrText>
        </w:r>
        <w:r w:rsidR="00CF6DB6">
          <w:rPr>
            <w:noProof/>
            <w:webHidden/>
          </w:rPr>
        </w:r>
        <w:r w:rsidR="00CF6DB6">
          <w:rPr>
            <w:noProof/>
            <w:webHidden/>
          </w:rPr>
          <w:fldChar w:fldCharType="separate"/>
        </w:r>
        <w:r w:rsidR="00CF6DB6">
          <w:rPr>
            <w:noProof/>
            <w:webHidden/>
          </w:rPr>
          <w:t>73</w:t>
        </w:r>
        <w:r w:rsidR="00CF6DB6">
          <w:rPr>
            <w:noProof/>
            <w:webHidden/>
          </w:rPr>
          <w:fldChar w:fldCharType="end"/>
        </w:r>
      </w:hyperlink>
    </w:p>
    <w:p w14:paraId="2084B4CF" w14:textId="2B29AF6E" w:rsidR="00CF6DB6" w:rsidRDefault="00BA26A4">
      <w:pPr>
        <w:pStyle w:val="TOC1"/>
        <w:rPr>
          <w:noProof/>
          <w:sz w:val="22"/>
          <w:szCs w:val="22"/>
        </w:rPr>
      </w:pPr>
      <w:hyperlink w:anchor="_Toc54808146" w:history="1">
        <w:r w:rsidR="00CF6DB6" w:rsidRPr="005F2183">
          <w:rPr>
            <w:rStyle w:val="Hyperlink"/>
            <w:noProof/>
          </w:rPr>
          <w:t>Appendices</w:t>
        </w:r>
        <w:r w:rsidR="00CF6DB6">
          <w:rPr>
            <w:noProof/>
            <w:webHidden/>
          </w:rPr>
          <w:tab/>
        </w:r>
        <w:r w:rsidR="00CF6DB6">
          <w:rPr>
            <w:noProof/>
            <w:webHidden/>
          </w:rPr>
          <w:fldChar w:fldCharType="begin"/>
        </w:r>
        <w:r w:rsidR="00CF6DB6">
          <w:rPr>
            <w:noProof/>
            <w:webHidden/>
          </w:rPr>
          <w:instrText xml:space="preserve"> PAGEREF _Toc54808146 \h </w:instrText>
        </w:r>
        <w:r w:rsidR="00CF6DB6">
          <w:rPr>
            <w:noProof/>
            <w:webHidden/>
          </w:rPr>
        </w:r>
        <w:r w:rsidR="00CF6DB6">
          <w:rPr>
            <w:noProof/>
            <w:webHidden/>
          </w:rPr>
          <w:fldChar w:fldCharType="separate"/>
        </w:r>
        <w:r w:rsidR="00CF6DB6">
          <w:rPr>
            <w:noProof/>
            <w:webHidden/>
          </w:rPr>
          <w:t>77</w:t>
        </w:r>
        <w:r w:rsidR="00CF6DB6">
          <w:rPr>
            <w:noProof/>
            <w:webHidden/>
          </w:rPr>
          <w:fldChar w:fldCharType="end"/>
        </w:r>
      </w:hyperlink>
    </w:p>
    <w:p w14:paraId="2D99B7DC" w14:textId="1E192299" w:rsidR="00F36B85" w:rsidRDefault="00592500" w:rsidP="00F36B85">
      <w:r>
        <w:rPr>
          <w:rFonts w:cstheme="minorHAnsi"/>
        </w:rPr>
        <w:fldChar w:fldCharType="end"/>
      </w:r>
    </w:p>
    <w:p w14:paraId="7D2F4E68" w14:textId="77777777" w:rsidR="00BB0C77" w:rsidRDefault="00BB0C77" w:rsidP="00BB0C77">
      <w:pPr>
        <w:spacing w:after="200" w:line="276" w:lineRule="auto"/>
      </w:pPr>
      <w:r>
        <w:br w:type="page"/>
      </w:r>
    </w:p>
    <w:p w14:paraId="3A7EC8EF" w14:textId="77777777" w:rsidR="00F36B85" w:rsidRDefault="00F36B85" w:rsidP="00F36B85">
      <w:pPr>
        <w:sectPr w:rsidR="00F36B85" w:rsidSect="00B62484">
          <w:footerReference w:type="default" r:id="rId20"/>
          <w:footerReference w:type="first" r:id="rId21"/>
          <w:pgSz w:w="12240" w:h="15840" w:code="1"/>
          <w:pgMar w:top="1440" w:right="1440" w:bottom="1440" w:left="1440" w:header="720" w:footer="720" w:gutter="0"/>
          <w:pgNumType w:fmt="lowerRoman"/>
          <w:cols w:space="720"/>
          <w:docGrid w:linePitch="360"/>
        </w:sectPr>
      </w:pPr>
    </w:p>
    <w:p w14:paraId="477B067D" w14:textId="77777777" w:rsidR="004754F1" w:rsidRPr="00C12BD5" w:rsidRDefault="004754F1" w:rsidP="003E467F">
      <w:pPr>
        <w:pStyle w:val="Heading2"/>
        <w:spacing w:before="0"/>
      </w:pPr>
      <w:bookmarkStart w:id="4" w:name="_Toc453011"/>
      <w:bookmarkStart w:id="5" w:name="_Toc688992"/>
      <w:bookmarkStart w:id="6" w:name="_Toc54808141"/>
      <w:bookmarkStart w:id="7" w:name="_Toc347823502"/>
      <w:bookmarkStart w:id="8" w:name="_Toc419906650"/>
      <w:bookmarkStart w:id="9" w:name="_Toc491426743"/>
      <w:bookmarkStart w:id="10" w:name="_Toc491428856"/>
      <w:bookmarkStart w:id="11" w:name="_Hlk505067830"/>
      <w:bookmarkStart w:id="12" w:name="_Hlk531791893"/>
      <w:bookmarkEnd w:id="1"/>
      <w:bookmarkEnd w:id="2"/>
      <w:r w:rsidRPr="005413DF">
        <w:lastRenderedPageBreak/>
        <w:t>Executive Summary</w:t>
      </w:r>
      <w:bookmarkEnd w:id="4"/>
      <w:bookmarkEnd w:id="5"/>
      <w:bookmarkEnd w:id="6"/>
    </w:p>
    <w:p w14:paraId="728B8202" w14:textId="75578333" w:rsidR="00A62A6C" w:rsidRDefault="00A62A6C" w:rsidP="00A62A6C">
      <w:pPr>
        <w:spacing w:after="120"/>
        <w:rPr>
          <w:rFonts w:ascii="Times New Roman" w:hAnsi="Times New Roman" w:cs="Times New Roman"/>
        </w:rPr>
      </w:pPr>
      <w:r>
        <w:rPr>
          <w:rFonts w:ascii="Times New Roman" w:hAnsi="Times New Roman" w:cs="Times New Roman"/>
        </w:rPr>
        <w:t xml:space="preserve">Career and technical education (CTE) has shown promise as a means of improving the postsecondary outcomes of students in public schools. Prior work from Massachusetts (Dougherty, 2018) has established a positive, causal link between student attendance in a subset of the state’s regional vocational technical schools (RVTSs) and long-term student outcomes. We build on this prior work by investigating three research topics </w:t>
      </w:r>
      <w:r w:rsidR="00BE7C52">
        <w:rPr>
          <w:rFonts w:ascii="Times New Roman" w:hAnsi="Times New Roman" w:cs="Times New Roman"/>
        </w:rPr>
        <w:t xml:space="preserve">identified by </w:t>
      </w:r>
      <w:r w:rsidR="0039587E">
        <w:rPr>
          <w:rFonts w:ascii="Times New Roman" w:hAnsi="Times New Roman" w:cs="Times New Roman"/>
        </w:rPr>
        <w:t>the Massachusetts Department of Elementary and Secondary Education</w:t>
      </w:r>
      <w:r>
        <w:rPr>
          <w:rFonts w:ascii="Times New Roman" w:hAnsi="Times New Roman" w:cs="Times New Roman"/>
        </w:rPr>
        <w:t xml:space="preserve">: </w:t>
      </w:r>
    </w:p>
    <w:p w14:paraId="54F2A8A8" w14:textId="77777777" w:rsidR="00A62A6C" w:rsidRDefault="00A62A6C" w:rsidP="00A62A6C">
      <w:pPr>
        <w:pStyle w:val="ListParagraph"/>
        <w:numPr>
          <w:ilvl w:val="0"/>
          <w:numId w:val="31"/>
        </w:numPr>
        <w:spacing w:after="120"/>
        <w:ind w:left="720"/>
        <w:rPr>
          <w:rFonts w:ascii="Times New Roman" w:hAnsi="Times New Roman" w:cs="Times New Roman"/>
        </w:rPr>
      </w:pPr>
      <w:r>
        <w:rPr>
          <w:rFonts w:ascii="Times New Roman" w:hAnsi="Times New Roman" w:cs="Times New Roman"/>
        </w:rPr>
        <w:t xml:space="preserve">The associations between participation in CTE programs and later student outcomes, and the potential for variation in relationships across CTE career clusters and student groups. </w:t>
      </w:r>
    </w:p>
    <w:p w14:paraId="7C3D0A5F" w14:textId="407C21F7" w:rsidR="00A62A6C" w:rsidRDefault="00A62A6C" w:rsidP="00A62A6C">
      <w:pPr>
        <w:pStyle w:val="ListParagraph"/>
        <w:numPr>
          <w:ilvl w:val="0"/>
          <w:numId w:val="31"/>
        </w:numPr>
        <w:spacing w:after="120"/>
        <w:ind w:left="720"/>
        <w:rPr>
          <w:rFonts w:ascii="Times New Roman" w:hAnsi="Times New Roman" w:cs="Times New Roman"/>
        </w:rPr>
      </w:pPr>
      <w:r>
        <w:rPr>
          <w:rFonts w:ascii="Times New Roman" w:hAnsi="Times New Roman" w:cs="Times New Roman"/>
        </w:rPr>
        <w:t xml:space="preserve">The associations between CTE teacher qualifications and later student outcomes. </w:t>
      </w:r>
    </w:p>
    <w:p w14:paraId="752FC703" w14:textId="4CEA0B4E" w:rsidR="001C0A43" w:rsidRPr="001C0A43" w:rsidRDefault="001C0A43" w:rsidP="001C0A43">
      <w:pPr>
        <w:pStyle w:val="ListParagraph"/>
        <w:numPr>
          <w:ilvl w:val="0"/>
          <w:numId w:val="31"/>
        </w:numPr>
        <w:spacing w:after="120"/>
        <w:ind w:left="720"/>
        <w:rPr>
          <w:rFonts w:ascii="Times New Roman" w:hAnsi="Times New Roman" w:cs="Times New Roman"/>
        </w:rPr>
      </w:pPr>
      <w:r>
        <w:rPr>
          <w:rFonts w:ascii="Times New Roman" w:hAnsi="Times New Roman" w:cs="Times New Roman"/>
        </w:rPr>
        <w:t xml:space="preserve">Student entry into Massachusetts’s </w:t>
      </w:r>
      <w:bookmarkStart w:id="13" w:name="_Hlk49072727"/>
      <w:r>
        <w:rPr>
          <w:rFonts w:ascii="Times New Roman" w:hAnsi="Times New Roman" w:cs="Times New Roman"/>
        </w:rPr>
        <w:t>RVTSs</w:t>
      </w:r>
      <w:bookmarkEnd w:id="13"/>
      <w:r>
        <w:rPr>
          <w:rFonts w:ascii="Times New Roman" w:hAnsi="Times New Roman" w:cs="Times New Roman"/>
        </w:rPr>
        <w:t>.</w:t>
      </w:r>
    </w:p>
    <w:p w14:paraId="4CC3DA71" w14:textId="7B49EA48" w:rsidR="00A62A6C" w:rsidRDefault="00A62A6C" w:rsidP="00A62A6C">
      <w:pPr>
        <w:spacing w:after="120"/>
        <w:rPr>
          <w:rFonts w:ascii="Times New Roman" w:hAnsi="Times New Roman" w:cs="Times New Roman"/>
        </w:rPr>
      </w:pPr>
      <w:r>
        <w:rPr>
          <w:rFonts w:ascii="Times New Roman" w:hAnsi="Times New Roman" w:cs="Times New Roman"/>
        </w:rPr>
        <w:t xml:space="preserve">In the executive summary, we identify and discuss </w:t>
      </w:r>
      <w:r w:rsidR="00CF1E05">
        <w:rPr>
          <w:rFonts w:ascii="Times New Roman" w:hAnsi="Times New Roman" w:cs="Times New Roman"/>
        </w:rPr>
        <w:t>six</w:t>
      </w:r>
      <w:r>
        <w:rPr>
          <w:rFonts w:ascii="Times New Roman" w:hAnsi="Times New Roman" w:cs="Times New Roman"/>
        </w:rPr>
        <w:t xml:space="preserve"> key findings on the above topics. We first discuss findings 1</w:t>
      </w:r>
      <w:r w:rsidR="007F13C0">
        <w:rPr>
          <w:rFonts w:ascii="Times New Roman" w:hAnsi="Times New Roman" w:cs="Times New Roman"/>
        </w:rPr>
        <w:t>–</w:t>
      </w:r>
      <w:r>
        <w:rPr>
          <w:rFonts w:ascii="Times New Roman" w:hAnsi="Times New Roman" w:cs="Times New Roman"/>
        </w:rPr>
        <w:t>4 that rely on state administrative data (related to all three topics above) that can be interpreted for the whole state. We then discuss two additional findings (5 and 6), both related to topic #</w:t>
      </w:r>
      <w:r w:rsidR="001C0A43">
        <w:rPr>
          <w:rFonts w:ascii="Times New Roman" w:hAnsi="Times New Roman" w:cs="Times New Roman"/>
        </w:rPr>
        <w:t>3</w:t>
      </w:r>
      <w:r>
        <w:rPr>
          <w:rFonts w:ascii="Times New Roman" w:hAnsi="Times New Roman" w:cs="Times New Roman"/>
        </w:rPr>
        <w:t xml:space="preserve"> above, that should only be interpreted for two regions of the state in which we conducted student surveys, student focus groups, and guidance counselor interviews.</w:t>
      </w:r>
    </w:p>
    <w:p w14:paraId="10A00BAD" w14:textId="2FC36070" w:rsidR="00A62A6C" w:rsidRDefault="00A62A6C" w:rsidP="00A62A6C">
      <w:pPr>
        <w:spacing w:after="120"/>
        <w:rPr>
          <w:rFonts w:ascii="Times New Roman" w:hAnsi="Times New Roman" w:cs="Times New Roman"/>
          <w:i/>
        </w:rPr>
      </w:pPr>
      <w:r>
        <w:rPr>
          <w:rFonts w:ascii="Times New Roman" w:hAnsi="Times New Roman" w:cs="Times New Roman"/>
          <w:b/>
          <w:i/>
        </w:rPr>
        <w:t xml:space="preserve">Key Finding #1: </w:t>
      </w:r>
      <w:r>
        <w:rPr>
          <w:rFonts w:ascii="Times New Roman" w:hAnsi="Times New Roman" w:cs="Times New Roman"/>
          <w:i/>
        </w:rPr>
        <w:t xml:space="preserve">Returns to CTE </w:t>
      </w:r>
      <w:r w:rsidR="0048305B">
        <w:rPr>
          <w:rFonts w:ascii="Times New Roman" w:hAnsi="Times New Roman" w:cs="Times New Roman"/>
          <w:i/>
        </w:rPr>
        <w:t>concentration</w:t>
      </w:r>
      <w:r>
        <w:rPr>
          <w:rFonts w:ascii="Times New Roman" w:hAnsi="Times New Roman" w:cs="Times New Roman"/>
          <w:i/>
        </w:rPr>
        <w:t xml:space="preserve"> </w:t>
      </w:r>
      <w:r>
        <w:rPr>
          <w:rFonts w:ascii="Times New Roman" w:hAnsi="Times New Roman" w:cs="Times New Roman"/>
          <w:bCs/>
          <w:i/>
        </w:rPr>
        <w:t>vary across different</w:t>
      </w:r>
      <w:r>
        <w:rPr>
          <w:rFonts w:ascii="Times New Roman" w:hAnsi="Times New Roman" w:cs="Times New Roman"/>
          <w:i/>
        </w:rPr>
        <w:t xml:space="preserve"> student groups</w:t>
      </w:r>
    </w:p>
    <w:p w14:paraId="66ECB187" w14:textId="363D34CC" w:rsidR="00A62A6C" w:rsidRDefault="00A62A6C" w:rsidP="00A62A6C">
      <w:pPr>
        <w:rPr>
          <w:rFonts w:ascii="Times New Roman" w:hAnsi="Times New Roman" w:cs="Times New Roman"/>
          <w:iCs/>
        </w:rPr>
      </w:pPr>
      <w:r>
        <w:rPr>
          <w:rFonts w:ascii="Times New Roman" w:hAnsi="Times New Roman" w:cs="Times New Roman"/>
        </w:rPr>
        <w:t xml:space="preserve">We use statewide administrative data to examine how </w:t>
      </w:r>
      <w:r w:rsidR="0048305B">
        <w:rPr>
          <w:rFonts w:ascii="Times New Roman" w:hAnsi="Times New Roman" w:cs="Times New Roman"/>
        </w:rPr>
        <w:t>concentration</w:t>
      </w:r>
      <w:r>
        <w:rPr>
          <w:rFonts w:ascii="Times New Roman" w:hAnsi="Times New Roman" w:cs="Times New Roman"/>
        </w:rPr>
        <w:t xml:space="preserve"> in CTE</w:t>
      </w:r>
      <w:r w:rsidR="0048305B">
        <w:rPr>
          <w:rFonts w:ascii="Times New Roman" w:hAnsi="Times New Roman" w:cs="Times New Roman"/>
        </w:rPr>
        <w:t xml:space="preserve"> (defined as </w:t>
      </w:r>
      <w:r w:rsidR="00AD7413">
        <w:rPr>
          <w:rFonts w:ascii="Times New Roman" w:hAnsi="Times New Roman" w:cs="Times New Roman"/>
        </w:rPr>
        <w:t>concentrating in CTE</w:t>
      </w:r>
      <w:r w:rsidR="0048305B">
        <w:rPr>
          <w:rFonts w:ascii="Times New Roman" w:eastAsia="Calibri" w:hAnsi="Times New Roman" w:cs="Times New Roman"/>
        </w:rPr>
        <w:t xml:space="preserve"> for 2 or more years during high school)</w:t>
      </w:r>
      <w:r>
        <w:rPr>
          <w:rFonts w:ascii="Times New Roman" w:hAnsi="Times New Roman" w:cs="Times New Roman"/>
        </w:rPr>
        <w:t xml:space="preserve"> is associated with postsecondary earnings. As shown in Figure 1, we find that the</w:t>
      </w:r>
      <w:r w:rsidR="00CF1E05">
        <w:rPr>
          <w:rFonts w:ascii="Times New Roman" w:hAnsi="Times New Roman" w:cs="Times New Roman"/>
        </w:rPr>
        <w:t xml:space="preserve"> expected</w:t>
      </w:r>
      <w:r>
        <w:rPr>
          <w:rFonts w:ascii="Times New Roman" w:hAnsi="Times New Roman" w:cs="Times New Roman"/>
        </w:rPr>
        <w:t xml:space="preserve"> returns to </w:t>
      </w:r>
      <w:r w:rsidR="00876923">
        <w:rPr>
          <w:rFonts w:ascii="Times New Roman" w:hAnsi="Times New Roman" w:cs="Times New Roman"/>
        </w:rPr>
        <w:t xml:space="preserve">concentrating in </w:t>
      </w:r>
      <w:r>
        <w:rPr>
          <w:rFonts w:ascii="Times New Roman" w:hAnsi="Times New Roman" w:cs="Times New Roman"/>
        </w:rPr>
        <w:t>CTE for earnings 1, 3, 5, and 7 years after a student’s expected graduation date</w:t>
      </w:r>
      <w:r w:rsidR="00876923">
        <w:rPr>
          <w:rFonts w:ascii="Times New Roman" w:hAnsi="Times New Roman" w:cs="Times New Roman"/>
        </w:rPr>
        <w:t>—i.e., the expected difference</w:t>
      </w:r>
      <w:r w:rsidR="00061F5C">
        <w:rPr>
          <w:rFonts w:ascii="Times New Roman" w:hAnsi="Times New Roman" w:cs="Times New Roman"/>
        </w:rPr>
        <w:t>s</w:t>
      </w:r>
      <w:r w:rsidR="00876923">
        <w:rPr>
          <w:rFonts w:ascii="Times New Roman" w:hAnsi="Times New Roman" w:cs="Times New Roman"/>
        </w:rPr>
        <w:t xml:space="preserve"> in earnings between students who do and do not concentrate in CTE, controlling for other differences between </w:t>
      </w:r>
      <w:r w:rsidR="0048305B">
        <w:rPr>
          <w:rFonts w:ascii="Times New Roman" w:hAnsi="Times New Roman" w:cs="Times New Roman"/>
        </w:rPr>
        <w:t>these groups of students</w:t>
      </w:r>
      <w:r w:rsidR="00876923">
        <w:rPr>
          <w:rFonts w:ascii="Times New Roman" w:hAnsi="Times New Roman" w:cs="Times New Roman"/>
          <w:i/>
          <w:iCs/>
        </w:rPr>
        <w:t xml:space="preserve">—are </w:t>
      </w:r>
      <w:r>
        <w:rPr>
          <w:rFonts w:ascii="Times New Roman" w:hAnsi="Times New Roman" w:cs="Times New Roman"/>
          <w:i/>
          <w:iCs/>
        </w:rPr>
        <w:t>positive for all student groups</w:t>
      </w:r>
      <w:r>
        <w:rPr>
          <w:rFonts w:ascii="Times New Roman" w:hAnsi="Times New Roman" w:cs="Times New Roman"/>
        </w:rPr>
        <w:t>. But the</w:t>
      </w:r>
      <w:r w:rsidR="00CF1E05">
        <w:rPr>
          <w:rFonts w:ascii="Times New Roman" w:hAnsi="Times New Roman" w:cs="Times New Roman"/>
        </w:rPr>
        <w:t xml:space="preserve"> expected</w:t>
      </w:r>
      <w:r>
        <w:rPr>
          <w:rFonts w:ascii="Times New Roman" w:hAnsi="Times New Roman" w:cs="Times New Roman"/>
        </w:rPr>
        <w:t xml:space="preserve"> returns are larger for male students, students who never enroll in college, and students with disabilities; note, however, that these groups are not mutually exclusive.</w:t>
      </w:r>
      <w:r>
        <w:rPr>
          <w:rFonts w:ascii="Times New Roman" w:hAnsi="Times New Roman" w:cs="Times New Roman"/>
          <w:iCs/>
        </w:rPr>
        <w:t xml:space="preserve"> </w:t>
      </w:r>
    </w:p>
    <w:p w14:paraId="21638566" w14:textId="77777777" w:rsidR="00A62A6C" w:rsidRDefault="00A62A6C" w:rsidP="00A62A6C">
      <w:pPr>
        <w:rPr>
          <w:rFonts w:ascii="Times New Roman" w:hAnsi="Times New Roman" w:cs="Times New Roman"/>
          <w:iCs/>
        </w:rPr>
      </w:pPr>
    </w:p>
    <w:p w14:paraId="02016F7A" w14:textId="408AC5C7" w:rsidR="00A62A6C" w:rsidRDefault="00A62A6C" w:rsidP="00A62A6C">
      <w:pPr>
        <w:rPr>
          <w:rFonts w:ascii="Times New Roman" w:hAnsi="Times New Roman" w:cs="Times New Roman"/>
          <w:iCs/>
        </w:rPr>
      </w:pPr>
      <w:r>
        <w:rPr>
          <w:rFonts w:ascii="Times New Roman" w:hAnsi="Times New Roman" w:cs="Times New Roman"/>
          <w:noProof/>
        </w:rPr>
        <w:drawing>
          <wp:inline distT="0" distB="0" distL="0" distR="0" wp14:anchorId="0229915B" wp14:editId="21D16DFA">
            <wp:extent cx="5943600" cy="2971800"/>
            <wp:effectExtent l="0" t="0" r="0" b="0"/>
            <wp:docPr id="13" name="Picture 13" descr="Graphs showing earning returns to CTE for different stud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s showing earning returns to CTE for different student group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0C1E517F" w14:textId="77777777" w:rsidR="00A62A6C" w:rsidRDefault="00A62A6C" w:rsidP="00A62A6C">
      <w:pPr>
        <w:spacing w:after="120"/>
        <w:rPr>
          <w:rFonts w:ascii="Times New Roman" w:hAnsi="Times New Roman" w:cs="Times New Roman"/>
          <w:b/>
          <w:i/>
        </w:rPr>
      </w:pPr>
      <w:r>
        <w:rPr>
          <w:rFonts w:ascii="Times New Roman" w:hAnsi="Times New Roman" w:cs="Times New Roman"/>
          <w:b/>
          <w:bCs/>
        </w:rPr>
        <w:t xml:space="preserve">Figure 1. </w:t>
      </w:r>
      <w:r>
        <w:rPr>
          <w:rFonts w:ascii="Times New Roman" w:hAnsi="Times New Roman" w:cs="Times New Roman"/>
        </w:rPr>
        <w:t>Earnings returns to CTE for different student groups</w:t>
      </w:r>
      <w:r>
        <w:rPr>
          <w:rFonts w:ascii="Times New Roman" w:hAnsi="Times New Roman" w:cs="Times New Roman"/>
          <w:b/>
          <w:i/>
        </w:rPr>
        <w:br w:type="page"/>
      </w:r>
    </w:p>
    <w:p w14:paraId="02293522" w14:textId="1A15392F" w:rsidR="00A62A6C" w:rsidRDefault="00A62A6C" w:rsidP="00A62A6C">
      <w:pPr>
        <w:spacing w:before="100" w:beforeAutospacing="1" w:after="120"/>
        <w:rPr>
          <w:rFonts w:ascii="Times New Roman" w:hAnsi="Times New Roman" w:cs="Times New Roman"/>
        </w:rPr>
      </w:pPr>
      <w:r>
        <w:rPr>
          <w:rFonts w:ascii="Times New Roman" w:hAnsi="Times New Roman" w:cs="Times New Roman"/>
          <w:b/>
          <w:bCs/>
          <w:i/>
          <w:iCs/>
        </w:rPr>
        <w:lastRenderedPageBreak/>
        <w:t xml:space="preserve">Key Finding #2: </w:t>
      </w:r>
      <w:r>
        <w:rPr>
          <w:rFonts w:ascii="Times New Roman" w:hAnsi="Times New Roman" w:cs="Times New Roman"/>
          <w:i/>
          <w:iCs/>
        </w:rPr>
        <w:t xml:space="preserve">The </w:t>
      </w:r>
      <w:r w:rsidR="00AD7413">
        <w:rPr>
          <w:rFonts w:ascii="Times New Roman" w:hAnsi="Times New Roman" w:cs="Times New Roman"/>
          <w:i/>
          <w:iCs/>
        </w:rPr>
        <w:t xml:space="preserve">expected </w:t>
      </w:r>
      <w:r>
        <w:rPr>
          <w:rFonts w:ascii="Times New Roman" w:hAnsi="Times New Roman" w:cs="Times New Roman"/>
          <w:i/>
          <w:iCs/>
        </w:rPr>
        <w:t xml:space="preserve">returns to CTE </w:t>
      </w:r>
      <w:r w:rsidR="00AD7413">
        <w:rPr>
          <w:rFonts w:ascii="Times New Roman" w:hAnsi="Times New Roman" w:cs="Times New Roman"/>
          <w:i/>
          <w:iCs/>
        </w:rPr>
        <w:t>concentration</w:t>
      </w:r>
      <w:r>
        <w:rPr>
          <w:rFonts w:ascii="Times New Roman" w:hAnsi="Times New Roman" w:cs="Times New Roman"/>
          <w:i/>
          <w:iCs/>
        </w:rPr>
        <w:t xml:space="preserve"> for future earnings and college attendance vary across different CTE career clusters. </w:t>
      </w:r>
    </w:p>
    <w:p w14:paraId="01E8021B" w14:textId="75B25DDF" w:rsidR="00A62A6C" w:rsidRDefault="00A62A6C" w:rsidP="00A62A6C">
      <w:pPr>
        <w:spacing w:before="100" w:beforeAutospacing="1" w:after="120"/>
        <w:rPr>
          <w:rFonts w:ascii="Times New Roman" w:hAnsi="Times New Roman" w:cs="Times New Roman"/>
        </w:rPr>
      </w:pPr>
      <w:r>
        <w:rPr>
          <w:rFonts w:ascii="Times New Roman" w:hAnsi="Times New Roman" w:cs="Times New Roman"/>
        </w:rPr>
        <w:t xml:space="preserve">We also explore </w:t>
      </w:r>
      <w:r w:rsidR="00AD7413">
        <w:rPr>
          <w:rFonts w:ascii="Times New Roman" w:hAnsi="Times New Roman" w:cs="Times New Roman"/>
        </w:rPr>
        <w:t xml:space="preserve">expected </w:t>
      </w:r>
      <w:r>
        <w:rPr>
          <w:rFonts w:ascii="Times New Roman" w:hAnsi="Times New Roman" w:cs="Times New Roman"/>
        </w:rPr>
        <w:t xml:space="preserve">returns to </w:t>
      </w:r>
      <w:r w:rsidR="00AD7413">
        <w:rPr>
          <w:rFonts w:ascii="Times New Roman" w:hAnsi="Times New Roman" w:cs="Times New Roman"/>
        </w:rPr>
        <w:t>concentration</w:t>
      </w:r>
      <w:r>
        <w:rPr>
          <w:rFonts w:ascii="Times New Roman" w:hAnsi="Times New Roman" w:cs="Times New Roman"/>
        </w:rPr>
        <w:t xml:space="preserve"> in CTE in different federally</w:t>
      </w:r>
      <w:r w:rsidR="007F13C0">
        <w:rPr>
          <w:rFonts w:ascii="Times New Roman" w:hAnsi="Times New Roman" w:cs="Times New Roman"/>
        </w:rPr>
        <w:t xml:space="preserve"> </w:t>
      </w:r>
      <w:r>
        <w:rPr>
          <w:rFonts w:ascii="Times New Roman" w:hAnsi="Times New Roman" w:cs="Times New Roman"/>
        </w:rPr>
        <w:t xml:space="preserve">defined career clusters for both college attendance and earnings, controlling for the same differences between students </w:t>
      </w:r>
      <w:r w:rsidR="00AD7413">
        <w:rPr>
          <w:rFonts w:ascii="Times New Roman" w:hAnsi="Times New Roman" w:cs="Times New Roman"/>
        </w:rPr>
        <w:t xml:space="preserve">who do and do not concentrate in CTE </w:t>
      </w:r>
      <w:r>
        <w:rPr>
          <w:rFonts w:ascii="Times New Roman" w:hAnsi="Times New Roman" w:cs="Times New Roman"/>
        </w:rPr>
        <w:t xml:space="preserve">discussed above. We plot these expected returns in Figure 2, where the </w:t>
      </w:r>
      <w:r w:rsidR="008979C1" w:rsidRPr="00CF1E05">
        <w:rPr>
          <w:rFonts w:ascii="Times New Roman" w:hAnsi="Times New Roman" w:cs="Times New Roman"/>
          <w:i/>
          <w:iCs/>
        </w:rPr>
        <w:t>x</w:t>
      </w:r>
      <w:r>
        <w:rPr>
          <w:rFonts w:ascii="Times New Roman" w:hAnsi="Times New Roman" w:cs="Times New Roman"/>
        </w:rPr>
        <w:t xml:space="preserve">-axis is the expected increase in the probability of attending college for students who </w:t>
      </w:r>
      <w:r w:rsidR="00AD7413">
        <w:rPr>
          <w:rFonts w:ascii="Times New Roman" w:hAnsi="Times New Roman" w:cs="Times New Roman"/>
        </w:rPr>
        <w:t>concentrate</w:t>
      </w:r>
      <w:r>
        <w:rPr>
          <w:rFonts w:ascii="Times New Roman" w:hAnsi="Times New Roman" w:cs="Times New Roman"/>
        </w:rPr>
        <w:t xml:space="preserve"> in a specific CTE career cluster and the </w:t>
      </w:r>
      <w:r w:rsidR="008979C1" w:rsidRPr="00CF1E05">
        <w:rPr>
          <w:rFonts w:ascii="Times New Roman" w:hAnsi="Times New Roman" w:cs="Times New Roman"/>
          <w:i/>
          <w:iCs/>
        </w:rPr>
        <w:t>y</w:t>
      </w:r>
      <w:r>
        <w:rPr>
          <w:rFonts w:ascii="Times New Roman" w:hAnsi="Times New Roman" w:cs="Times New Roman"/>
        </w:rPr>
        <w:t xml:space="preserve">-axis is the expected change in earnings </w:t>
      </w:r>
      <w:r w:rsidR="007F13C0">
        <w:rPr>
          <w:rFonts w:ascii="Times New Roman" w:hAnsi="Times New Roman" w:cs="Times New Roman"/>
        </w:rPr>
        <w:t xml:space="preserve">7 </w:t>
      </w:r>
      <w:r>
        <w:rPr>
          <w:rFonts w:ascii="Times New Roman" w:hAnsi="Times New Roman" w:cs="Times New Roman"/>
        </w:rPr>
        <w:t xml:space="preserve">years after students’ expected high school graduation. </w:t>
      </w:r>
      <w:r w:rsidR="006A5E7F">
        <w:rPr>
          <w:rFonts w:ascii="Times New Roman" w:hAnsi="Times New Roman" w:cs="Times New Roman"/>
        </w:rPr>
        <w:t>Only one</w:t>
      </w:r>
      <w:r>
        <w:rPr>
          <w:rFonts w:ascii="Times New Roman" w:hAnsi="Times New Roman" w:cs="Times New Roman"/>
        </w:rPr>
        <w:t xml:space="preserve"> CTE career cluster </w:t>
      </w:r>
      <w:r w:rsidR="006A5E7F">
        <w:rPr>
          <w:rFonts w:ascii="Times New Roman" w:hAnsi="Times New Roman" w:cs="Times New Roman"/>
        </w:rPr>
        <w:t xml:space="preserve">(Communications) </w:t>
      </w:r>
      <w:r>
        <w:rPr>
          <w:rFonts w:ascii="Times New Roman" w:hAnsi="Times New Roman" w:cs="Times New Roman"/>
        </w:rPr>
        <w:t xml:space="preserve">is associated with a decrease in future earnings (indicated by a point below the </w:t>
      </w:r>
      <w:r w:rsidR="008979C1" w:rsidRPr="00CF1E05">
        <w:rPr>
          <w:rFonts w:ascii="Times New Roman" w:hAnsi="Times New Roman" w:cs="Times New Roman"/>
          <w:i/>
          <w:iCs/>
        </w:rPr>
        <w:t>x</w:t>
      </w:r>
      <w:r>
        <w:rPr>
          <w:rFonts w:ascii="Times New Roman" w:hAnsi="Times New Roman" w:cs="Times New Roman"/>
        </w:rPr>
        <w:t xml:space="preserve">-axis), and several CTE clusters are associated with positive outcomes for </w:t>
      </w:r>
      <w:r>
        <w:rPr>
          <w:rFonts w:ascii="Times New Roman" w:hAnsi="Times New Roman" w:cs="Times New Roman"/>
          <w:i/>
          <w:iCs/>
        </w:rPr>
        <w:t>both</w:t>
      </w:r>
      <w:r>
        <w:rPr>
          <w:rFonts w:ascii="Times New Roman" w:hAnsi="Times New Roman" w:cs="Times New Roman"/>
        </w:rPr>
        <w:t xml:space="preserve"> college attendance and earnings (those points in the top-right quadrant). However, </w:t>
      </w:r>
      <w:r w:rsidR="00AD7413">
        <w:rPr>
          <w:rFonts w:ascii="Times New Roman" w:hAnsi="Times New Roman" w:cs="Times New Roman"/>
        </w:rPr>
        <w:t>concentration</w:t>
      </w:r>
      <w:r>
        <w:rPr>
          <w:rFonts w:ascii="Times New Roman" w:hAnsi="Times New Roman" w:cs="Times New Roman"/>
        </w:rPr>
        <w:t xml:space="preserve"> in </w:t>
      </w:r>
      <w:r w:rsidR="006A5E7F">
        <w:rPr>
          <w:rFonts w:ascii="Times New Roman" w:hAnsi="Times New Roman" w:cs="Times New Roman"/>
        </w:rPr>
        <w:t xml:space="preserve">some clusters (particularly </w:t>
      </w:r>
      <w:r>
        <w:rPr>
          <w:rFonts w:ascii="Times New Roman" w:hAnsi="Times New Roman" w:cs="Times New Roman"/>
        </w:rPr>
        <w:t>Construction and Transportation</w:t>
      </w:r>
      <w:r w:rsidR="006A5E7F">
        <w:rPr>
          <w:rFonts w:ascii="Times New Roman" w:hAnsi="Times New Roman" w:cs="Times New Roman"/>
        </w:rPr>
        <w:t>)</w:t>
      </w:r>
      <w:r>
        <w:rPr>
          <w:rFonts w:ascii="Times New Roman" w:hAnsi="Times New Roman" w:cs="Times New Roman"/>
        </w:rPr>
        <w:t xml:space="preserve"> is associated with higher earnings but a lower probability of attending college (points in the top-left quadrant).</w:t>
      </w:r>
    </w:p>
    <w:p w14:paraId="3CA58933" w14:textId="797AFE49" w:rsidR="00A62A6C" w:rsidRDefault="006A5E7F" w:rsidP="00A62A6C">
      <w:pPr>
        <w:spacing w:before="100" w:beforeAutospacing="1" w:after="120"/>
        <w:rPr>
          <w:rFonts w:ascii="Times New Roman" w:hAnsi="Times New Roman" w:cs="Times New Roman"/>
          <w:iCs/>
        </w:rPr>
      </w:pPr>
      <w:r>
        <w:rPr>
          <w:noProof/>
        </w:rPr>
        <w:drawing>
          <wp:inline distT="0" distB="0" distL="0" distR="0" wp14:anchorId="7E7A3D76" wp14:editId="7320E95E">
            <wp:extent cx="5943600" cy="4296232"/>
            <wp:effectExtent l="0" t="0" r="0" b="0"/>
            <wp:docPr id="23" name="Chart 23" descr="Graph showing earnings and college attendance for various CTE clusters">
              <a:extLst xmlns:a="http://schemas.openxmlformats.org/drawingml/2006/main">
                <a:ext uri="{FF2B5EF4-FFF2-40B4-BE49-F238E27FC236}">
                  <a16:creationId xmlns:a16="http://schemas.microsoft.com/office/drawing/2014/main" id="{1198C9C5-2717-4806-BFAC-E4517722A2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58D46BA" w14:textId="77777777" w:rsidR="00A62A6C" w:rsidRDefault="00A62A6C" w:rsidP="00A62A6C">
      <w:pPr>
        <w:spacing w:before="100" w:beforeAutospacing="1" w:after="120"/>
        <w:rPr>
          <w:rFonts w:ascii="Times New Roman" w:hAnsi="Times New Roman" w:cs="Times New Roman"/>
          <w:iCs/>
        </w:rPr>
      </w:pPr>
      <w:r>
        <w:rPr>
          <w:rFonts w:ascii="Times New Roman" w:hAnsi="Times New Roman" w:cs="Times New Roman"/>
          <w:b/>
          <w:bCs/>
          <w:iCs/>
        </w:rPr>
        <w:t xml:space="preserve">Figure 2. </w:t>
      </w:r>
      <w:r>
        <w:rPr>
          <w:rFonts w:ascii="Times New Roman" w:hAnsi="Times New Roman" w:cs="Times New Roman"/>
          <w:iCs/>
        </w:rPr>
        <w:t>Earnings and college attendance returns to different CTE clusters</w:t>
      </w:r>
    </w:p>
    <w:p w14:paraId="07DF0F10" w14:textId="77777777" w:rsidR="00A62A6C" w:rsidRDefault="00A62A6C" w:rsidP="00A62A6C">
      <w:pPr>
        <w:spacing w:before="100" w:beforeAutospacing="1" w:after="120" w:line="256" w:lineRule="auto"/>
        <w:rPr>
          <w:rFonts w:ascii="Times New Roman" w:hAnsi="Times New Roman" w:cs="Times New Roman"/>
          <w:b/>
          <w:i/>
        </w:rPr>
      </w:pPr>
      <w:r>
        <w:rPr>
          <w:rFonts w:ascii="Times New Roman" w:hAnsi="Times New Roman" w:cs="Times New Roman"/>
          <w:b/>
          <w:i/>
        </w:rPr>
        <w:br w:type="page"/>
      </w:r>
    </w:p>
    <w:p w14:paraId="135182DA" w14:textId="77777777" w:rsidR="00A62A6C" w:rsidRDefault="00A62A6C" w:rsidP="00A62A6C">
      <w:pPr>
        <w:spacing w:before="100" w:beforeAutospacing="1" w:after="120"/>
        <w:rPr>
          <w:rFonts w:ascii="Times New Roman" w:hAnsi="Times New Roman" w:cs="Times New Roman"/>
          <w:i/>
          <w:iCs/>
        </w:rPr>
      </w:pPr>
      <w:r>
        <w:rPr>
          <w:rFonts w:ascii="Times New Roman" w:hAnsi="Times New Roman" w:cs="Times New Roman"/>
          <w:b/>
          <w:bCs/>
          <w:i/>
          <w:iCs/>
        </w:rPr>
        <w:lastRenderedPageBreak/>
        <w:t xml:space="preserve">Key Finding #3: </w:t>
      </w:r>
      <w:r w:rsidRPr="00AD7413">
        <w:rPr>
          <w:rFonts w:ascii="Times New Roman" w:hAnsi="Times New Roman" w:cs="Times New Roman"/>
          <w:i/>
          <w:iCs/>
        </w:rPr>
        <w:t xml:space="preserve">Higher </w:t>
      </w:r>
      <w:r>
        <w:rPr>
          <w:rFonts w:ascii="Times New Roman" w:hAnsi="Times New Roman" w:cs="Times New Roman"/>
          <w:i/>
          <w:iCs/>
        </w:rPr>
        <w:t>CTE teacher subject performance licensure test scores are positively associated with higher earnings for their students.</w:t>
      </w:r>
    </w:p>
    <w:p w14:paraId="391594DA" w14:textId="2DF26796" w:rsidR="00A62A6C" w:rsidRDefault="00A62A6C" w:rsidP="00A62A6C">
      <w:pPr>
        <w:spacing w:before="100" w:beforeAutospacing="1" w:after="120"/>
        <w:rPr>
          <w:rFonts w:ascii="Times New Roman" w:hAnsi="Times New Roman" w:cs="Times New Roman"/>
        </w:rPr>
      </w:pPr>
      <w:r>
        <w:rPr>
          <w:rFonts w:ascii="Times New Roman" w:hAnsi="Times New Roman" w:cs="Times New Roman"/>
        </w:rPr>
        <w:t>Prospective CTE teachers in Massachusetts are required to meet licensure standards</w:t>
      </w:r>
      <w:r w:rsidR="007F13C0">
        <w:rPr>
          <w:rFonts w:ascii="Times New Roman" w:hAnsi="Times New Roman" w:cs="Times New Roman"/>
        </w:rPr>
        <w:t>,</w:t>
      </w:r>
      <w:r>
        <w:rPr>
          <w:rFonts w:ascii="Times New Roman" w:hAnsi="Times New Roman" w:cs="Times New Roman"/>
        </w:rPr>
        <w:t xml:space="preserve"> including passing subject-specific written and performance assessments intended to measure the knowledge of prospective CTE teachers in the specific courses they aim to teach. We find that CTE teachers who received better scores on these subject performance tests tend to have students with higher longer-term earnings than CTE teachers who received worse scores on these tests, controlling for other factors. As shown in Figure 3, a </w:t>
      </w:r>
      <w:r w:rsidR="00886D68">
        <w:rPr>
          <w:rFonts w:ascii="Times New Roman" w:hAnsi="Times New Roman" w:cs="Times New Roman"/>
        </w:rPr>
        <w:t xml:space="preserve">1 </w:t>
      </w:r>
      <w:r w:rsidR="00886D68" w:rsidRPr="00CF1E05">
        <w:rPr>
          <w:rFonts w:ascii="Times New Roman" w:hAnsi="Times New Roman" w:cs="Times New Roman"/>
          <w:i/>
          <w:iCs/>
        </w:rPr>
        <w:t>SD</w:t>
      </w:r>
      <w:r>
        <w:rPr>
          <w:rFonts w:ascii="Times New Roman" w:hAnsi="Times New Roman" w:cs="Times New Roman"/>
        </w:rPr>
        <w:t xml:space="preserve"> increase in teacher performance on these tests is associated with about a $1</w:t>
      </w:r>
      <w:r w:rsidR="008979C1">
        <w:rPr>
          <w:rFonts w:ascii="Times New Roman" w:hAnsi="Times New Roman" w:cs="Times New Roman"/>
        </w:rPr>
        <w:t>,</w:t>
      </w:r>
      <w:r>
        <w:rPr>
          <w:rFonts w:ascii="Times New Roman" w:hAnsi="Times New Roman" w:cs="Times New Roman"/>
        </w:rPr>
        <w:t>000 increase in average expected earnings for</w:t>
      </w:r>
      <w:r w:rsidR="00CB5F5B">
        <w:rPr>
          <w:rFonts w:ascii="Times New Roman" w:hAnsi="Times New Roman" w:cs="Times New Roman"/>
        </w:rPr>
        <w:t xml:space="preserve"> the teacher’s</w:t>
      </w:r>
      <w:r>
        <w:rPr>
          <w:rFonts w:ascii="Times New Roman" w:hAnsi="Times New Roman" w:cs="Times New Roman"/>
        </w:rPr>
        <w:t xml:space="preserve"> students </w:t>
      </w:r>
      <w:r w:rsidR="007F13C0">
        <w:rPr>
          <w:rFonts w:ascii="Times New Roman" w:hAnsi="Times New Roman" w:cs="Times New Roman"/>
        </w:rPr>
        <w:t xml:space="preserve">5 </w:t>
      </w:r>
      <w:r>
        <w:rPr>
          <w:rFonts w:ascii="Times New Roman" w:hAnsi="Times New Roman" w:cs="Times New Roman"/>
        </w:rPr>
        <w:t>years after their expected graduation date, controlling for licensure test area and other observable difference</w:t>
      </w:r>
      <w:r w:rsidR="00FF6FA7">
        <w:rPr>
          <w:rFonts w:ascii="Times New Roman" w:hAnsi="Times New Roman" w:cs="Times New Roman"/>
        </w:rPr>
        <w:t>s (e.g., students’ prior test scores)</w:t>
      </w:r>
      <w:r>
        <w:rPr>
          <w:rFonts w:ascii="Times New Roman" w:hAnsi="Times New Roman" w:cs="Times New Roman"/>
        </w:rPr>
        <w:t>.</w:t>
      </w:r>
    </w:p>
    <w:p w14:paraId="0BFC36C1" w14:textId="3753F07E" w:rsidR="00A62A6C" w:rsidRDefault="00A62A6C" w:rsidP="00A62A6C">
      <w:pPr>
        <w:spacing w:before="100" w:beforeAutospacing="1" w:after="120"/>
        <w:rPr>
          <w:rFonts w:ascii="Times New Roman" w:hAnsi="Times New Roman" w:cs="Times New Roman"/>
          <w:iCs/>
        </w:rPr>
      </w:pPr>
      <w:r>
        <w:rPr>
          <w:noProof/>
        </w:rPr>
        <w:drawing>
          <wp:inline distT="0" distB="0" distL="0" distR="0" wp14:anchorId="6DC794B6" wp14:editId="3F7C9504">
            <wp:extent cx="5886450" cy="4286250"/>
            <wp:effectExtent l="0" t="0" r="0" b="0"/>
            <wp:docPr id="10" name="Picture 10" descr="Relationships between CTE teacher subject performance licensure test scores and student earnings five years after expected high school grad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elationships between CTE teacher subject performance licensure test scores and student earnings five years after expected high school gradu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6450" cy="4286250"/>
                    </a:xfrm>
                    <a:prstGeom prst="rect">
                      <a:avLst/>
                    </a:prstGeom>
                    <a:noFill/>
                    <a:ln>
                      <a:noFill/>
                    </a:ln>
                  </pic:spPr>
                </pic:pic>
              </a:graphicData>
            </a:graphic>
          </wp:inline>
        </w:drawing>
      </w:r>
    </w:p>
    <w:p w14:paraId="65CD4F7F" w14:textId="77777777" w:rsidR="00A62A6C" w:rsidRDefault="00A62A6C" w:rsidP="00A62A6C">
      <w:pPr>
        <w:spacing w:before="100" w:beforeAutospacing="1" w:after="120"/>
        <w:rPr>
          <w:rFonts w:ascii="Times New Roman" w:hAnsi="Times New Roman" w:cs="Times New Roman"/>
        </w:rPr>
      </w:pPr>
      <w:r>
        <w:rPr>
          <w:rFonts w:ascii="Times New Roman" w:hAnsi="Times New Roman" w:cs="Times New Roman"/>
          <w:b/>
          <w:bCs/>
        </w:rPr>
        <w:t xml:space="preserve">Figure 3. </w:t>
      </w:r>
      <w:r>
        <w:rPr>
          <w:rFonts w:ascii="Times New Roman" w:hAnsi="Times New Roman" w:cs="Times New Roman"/>
        </w:rPr>
        <w:t>Relationships between CTE teacher subject performance licensure test scores and student earnings five years after expected high school graduation</w:t>
      </w:r>
    </w:p>
    <w:p w14:paraId="106F9C9F" w14:textId="77777777" w:rsidR="00A62A6C" w:rsidRDefault="00A62A6C" w:rsidP="00A62A6C">
      <w:pPr>
        <w:rPr>
          <w:rFonts w:ascii="Times New Roman" w:hAnsi="Times New Roman" w:cs="Times New Roman"/>
        </w:rPr>
      </w:pPr>
      <w:r>
        <w:rPr>
          <w:rFonts w:ascii="Times New Roman" w:hAnsi="Times New Roman" w:cs="Times New Roman"/>
        </w:rPr>
        <w:br w:type="page"/>
      </w:r>
    </w:p>
    <w:p w14:paraId="24D83F4E" w14:textId="77777777" w:rsidR="00A62A6C" w:rsidRDefault="00A62A6C" w:rsidP="00A62A6C">
      <w:pPr>
        <w:spacing w:before="100" w:beforeAutospacing="1" w:after="120"/>
        <w:rPr>
          <w:rFonts w:ascii="Times New Roman" w:hAnsi="Times New Roman" w:cs="Times New Roman"/>
          <w:i/>
          <w:iCs/>
        </w:rPr>
      </w:pPr>
      <w:r>
        <w:rPr>
          <w:rFonts w:ascii="Times New Roman" w:hAnsi="Times New Roman" w:cs="Times New Roman"/>
          <w:b/>
          <w:bCs/>
          <w:i/>
          <w:iCs/>
        </w:rPr>
        <w:lastRenderedPageBreak/>
        <w:t xml:space="preserve">Key Finding #4: </w:t>
      </w:r>
      <w:r>
        <w:rPr>
          <w:rFonts w:ascii="Times New Roman" w:hAnsi="Times New Roman" w:cs="Times New Roman"/>
          <w:i/>
          <w:iCs/>
        </w:rPr>
        <w:t>The probability of attending a RVTS varies for different student groups across the state.</w:t>
      </w:r>
    </w:p>
    <w:p w14:paraId="17014803" w14:textId="22CBBF50" w:rsidR="00A62A6C" w:rsidRDefault="00A62A6C" w:rsidP="00A62A6C">
      <w:pPr>
        <w:spacing w:before="100" w:beforeAutospacing="1" w:after="120"/>
        <w:rPr>
          <w:rFonts w:ascii="Times New Roman" w:hAnsi="Times New Roman" w:cs="Times New Roman"/>
          <w:i/>
          <w:iCs/>
        </w:rPr>
      </w:pPr>
      <w:r>
        <w:rPr>
          <w:rFonts w:ascii="Times New Roman" w:hAnsi="Times New Roman" w:cs="Times New Roman"/>
        </w:rPr>
        <w:t>We also leverage administrative data from the entire state to predict attending a RVTS as a function of observable student characteristics, including prior test scores and demographic information. These models control for differences in access to RVTS</w:t>
      </w:r>
      <w:r w:rsidR="0039587E">
        <w:rPr>
          <w:rFonts w:ascii="Times New Roman" w:hAnsi="Times New Roman" w:cs="Times New Roman"/>
        </w:rPr>
        <w:t>s</w:t>
      </w:r>
      <w:r>
        <w:rPr>
          <w:rFonts w:ascii="Times New Roman" w:hAnsi="Times New Roman" w:cs="Times New Roman"/>
        </w:rPr>
        <w:t xml:space="preserve"> across different regions of the state, and thus make comparisons between students with similar access to the RVTS system. Figure 4 shows the probability that different groups of students attend a RVTS as a function of their 8</w:t>
      </w:r>
      <w:r>
        <w:rPr>
          <w:rFonts w:ascii="Times New Roman" w:hAnsi="Times New Roman" w:cs="Times New Roman"/>
          <w:vertAlign w:val="superscript"/>
        </w:rPr>
        <w:t>th</w:t>
      </w:r>
      <w:r>
        <w:rPr>
          <w:rFonts w:ascii="Times New Roman" w:hAnsi="Times New Roman" w:cs="Times New Roman"/>
        </w:rPr>
        <w:t xml:space="preserve"> grade test scores (averaged across math and English </w:t>
      </w:r>
      <w:r w:rsidR="00E942B0">
        <w:rPr>
          <w:rFonts w:ascii="Times New Roman" w:hAnsi="Times New Roman" w:cs="Times New Roman"/>
        </w:rPr>
        <w:t>language a</w:t>
      </w:r>
      <w:r>
        <w:rPr>
          <w:rFonts w:ascii="Times New Roman" w:hAnsi="Times New Roman" w:cs="Times New Roman"/>
        </w:rPr>
        <w:t xml:space="preserve">rts </w:t>
      </w:r>
      <w:r w:rsidR="00CB5F5B">
        <w:rPr>
          <w:rFonts w:ascii="Times New Roman" w:hAnsi="Times New Roman" w:cs="Times New Roman"/>
        </w:rPr>
        <w:t>[</w:t>
      </w:r>
      <w:r w:rsidR="00E942B0">
        <w:rPr>
          <w:rFonts w:ascii="Times New Roman" w:hAnsi="Times New Roman" w:cs="Times New Roman"/>
        </w:rPr>
        <w:t>ELA</w:t>
      </w:r>
      <w:r w:rsidR="00CB5F5B">
        <w:rPr>
          <w:rFonts w:ascii="Times New Roman" w:hAnsi="Times New Roman" w:cs="Times New Roman"/>
        </w:rPr>
        <w:t>]</w:t>
      </w:r>
      <w:r w:rsidR="00E942B0">
        <w:rPr>
          <w:rFonts w:ascii="Times New Roman" w:hAnsi="Times New Roman" w:cs="Times New Roman"/>
        </w:rPr>
        <w:t xml:space="preserve"> </w:t>
      </w:r>
      <w:r>
        <w:rPr>
          <w:rFonts w:ascii="Times New Roman" w:hAnsi="Times New Roman" w:cs="Times New Roman"/>
        </w:rPr>
        <w:t>and standardized to have a mean of zero and standard deviation of 1). Across the state, lower</w:t>
      </w:r>
      <w:r w:rsidR="00886D68">
        <w:rPr>
          <w:rFonts w:ascii="Times New Roman" w:hAnsi="Times New Roman" w:cs="Times New Roman"/>
        </w:rPr>
        <w:t xml:space="preserve"> </w:t>
      </w:r>
      <w:r>
        <w:rPr>
          <w:rFonts w:ascii="Times New Roman" w:hAnsi="Times New Roman" w:cs="Times New Roman"/>
        </w:rPr>
        <w:t>performing students are more likely to attend a RVTS</w:t>
      </w:r>
      <w:r w:rsidR="00CB5F5B">
        <w:rPr>
          <w:rFonts w:ascii="Times New Roman" w:hAnsi="Times New Roman" w:cs="Times New Roman"/>
        </w:rPr>
        <w:t xml:space="preserve"> than higher performing students</w:t>
      </w:r>
      <w:r>
        <w:rPr>
          <w:rFonts w:ascii="Times New Roman" w:hAnsi="Times New Roman" w:cs="Times New Roman"/>
        </w:rPr>
        <w:t xml:space="preserve"> for all student groups, but controlling for these differences reveals several interesting patterns. Male students and students with disabilities are </w:t>
      </w:r>
      <w:r w:rsidRPr="00CB5F5B">
        <w:rPr>
          <w:rFonts w:ascii="Times New Roman" w:hAnsi="Times New Roman" w:cs="Times New Roman"/>
          <w:i/>
          <w:iCs/>
        </w:rPr>
        <w:t>more</w:t>
      </w:r>
      <w:r>
        <w:rPr>
          <w:rFonts w:ascii="Times New Roman" w:hAnsi="Times New Roman" w:cs="Times New Roman"/>
        </w:rPr>
        <w:t xml:space="preserve"> likely to attend a RVTS throughout the test score distribution than female students and students without disabilities, respectively. Above-average performing students of color are also </w:t>
      </w:r>
      <w:r w:rsidRPr="00CB5F5B">
        <w:rPr>
          <w:rFonts w:ascii="Times New Roman" w:hAnsi="Times New Roman" w:cs="Times New Roman"/>
          <w:i/>
          <w:iCs/>
        </w:rPr>
        <w:t>more</w:t>
      </w:r>
      <w:r>
        <w:rPr>
          <w:rFonts w:ascii="Times New Roman" w:hAnsi="Times New Roman" w:cs="Times New Roman"/>
        </w:rPr>
        <w:t xml:space="preserve"> likely to attend a RVTS than white students with similar test scores, while </w:t>
      </w:r>
      <w:r w:rsidR="00E942B0">
        <w:rPr>
          <w:rFonts w:ascii="Times New Roman" w:hAnsi="Times New Roman" w:cs="Times New Roman"/>
        </w:rPr>
        <w:t>low-</w:t>
      </w:r>
      <w:r>
        <w:rPr>
          <w:rFonts w:ascii="Times New Roman" w:hAnsi="Times New Roman" w:cs="Times New Roman"/>
        </w:rPr>
        <w:t xml:space="preserve">performing students of color are </w:t>
      </w:r>
      <w:r w:rsidRPr="00CB5F5B">
        <w:rPr>
          <w:rFonts w:ascii="Times New Roman" w:hAnsi="Times New Roman" w:cs="Times New Roman"/>
          <w:i/>
          <w:iCs/>
        </w:rPr>
        <w:t>less</w:t>
      </w:r>
      <w:r>
        <w:rPr>
          <w:rFonts w:ascii="Times New Roman" w:hAnsi="Times New Roman" w:cs="Times New Roman"/>
        </w:rPr>
        <w:t xml:space="preserve"> likely to attend a RVTS than </w:t>
      </w:r>
      <w:r w:rsidR="00886D68">
        <w:rPr>
          <w:rFonts w:ascii="Times New Roman" w:hAnsi="Times New Roman" w:cs="Times New Roman"/>
        </w:rPr>
        <w:t>low-</w:t>
      </w:r>
      <w:r>
        <w:rPr>
          <w:rFonts w:ascii="Times New Roman" w:hAnsi="Times New Roman" w:cs="Times New Roman"/>
        </w:rPr>
        <w:t>performing white students.</w:t>
      </w:r>
    </w:p>
    <w:p w14:paraId="2734692B" w14:textId="7CCBD777" w:rsidR="00A62A6C" w:rsidRDefault="00A62A6C" w:rsidP="00A62A6C">
      <w:pPr>
        <w:spacing w:before="100" w:beforeAutospacing="1"/>
        <w:rPr>
          <w:rFonts w:ascii="Times New Roman" w:hAnsi="Times New Roman" w:cs="Times New Roman"/>
          <w:bCs/>
          <w:i/>
        </w:rPr>
      </w:pPr>
      <w:r>
        <w:rPr>
          <w:rFonts w:ascii="Times New Roman" w:hAnsi="Times New Roman" w:cs="Times New Roman"/>
          <w:i/>
          <w:noProof/>
        </w:rPr>
        <w:drawing>
          <wp:inline distT="0" distB="0" distL="0" distR="0" wp14:anchorId="1CA0E90E" wp14:editId="6D74711D">
            <wp:extent cx="5838825" cy="4248150"/>
            <wp:effectExtent l="0" t="0" r="9525" b="0"/>
            <wp:docPr id="9" name="Picture 9" descr="Graph showing probability of attending RVTS by average math and ELA eight grade test score and student characteristics (Black/Latinx, free/reduced lunch, student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 showing probability of attending RVTS by average math and ELA eight grade test score and student characteristics (Black/Latinx, free/reduced lunch, students with disabiliti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8825" cy="4248150"/>
                    </a:xfrm>
                    <a:prstGeom prst="rect">
                      <a:avLst/>
                    </a:prstGeom>
                    <a:noFill/>
                    <a:ln>
                      <a:noFill/>
                    </a:ln>
                  </pic:spPr>
                </pic:pic>
              </a:graphicData>
            </a:graphic>
          </wp:inline>
        </w:drawing>
      </w:r>
    </w:p>
    <w:p w14:paraId="20B35470" w14:textId="318FBF10" w:rsidR="00A62A6C" w:rsidRDefault="00A62A6C" w:rsidP="00A62A6C">
      <w:pPr>
        <w:spacing w:after="120"/>
        <w:rPr>
          <w:rFonts w:ascii="Times New Roman" w:hAnsi="Times New Roman" w:cs="Times New Roman"/>
        </w:rPr>
      </w:pPr>
      <w:r>
        <w:rPr>
          <w:rFonts w:ascii="Times New Roman" w:hAnsi="Times New Roman" w:cs="Times New Roman"/>
          <w:b/>
          <w:bCs/>
        </w:rPr>
        <w:t xml:space="preserve">Figure 4. </w:t>
      </w:r>
      <w:r>
        <w:rPr>
          <w:rFonts w:ascii="Times New Roman" w:hAnsi="Times New Roman" w:cs="Times New Roman"/>
        </w:rPr>
        <w:t>P</w:t>
      </w:r>
      <w:r w:rsidR="001E4A7B">
        <w:rPr>
          <w:rFonts w:ascii="Times New Roman" w:hAnsi="Times New Roman" w:cs="Times New Roman"/>
        </w:rPr>
        <w:t>redicted p</w:t>
      </w:r>
      <w:r>
        <w:rPr>
          <w:rFonts w:ascii="Times New Roman" w:hAnsi="Times New Roman" w:cs="Times New Roman"/>
        </w:rPr>
        <w:t xml:space="preserve">robability of attending </w:t>
      </w:r>
      <w:r w:rsidR="0039587E">
        <w:rPr>
          <w:rFonts w:ascii="Times New Roman" w:hAnsi="Times New Roman" w:cs="Times New Roman"/>
        </w:rPr>
        <w:t xml:space="preserve">a </w:t>
      </w:r>
      <w:r>
        <w:rPr>
          <w:rFonts w:ascii="Times New Roman" w:hAnsi="Times New Roman" w:cs="Times New Roman"/>
        </w:rPr>
        <w:t>RVTS by average math and ELA 8</w:t>
      </w:r>
      <w:r>
        <w:rPr>
          <w:rFonts w:ascii="Times New Roman" w:hAnsi="Times New Roman" w:cs="Times New Roman"/>
          <w:vertAlign w:val="superscript"/>
        </w:rPr>
        <w:t>th</w:t>
      </w:r>
      <w:r>
        <w:rPr>
          <w:rFonts w:ascii="Times New Roman" w:hAnsi="Times New Roman" w:cs="Times New Roman"/>
        </w:rPr>
        <w:t xml:space="preserve"> grade tests score and student characteristics</w:t>
      </w:r>
    </w:p>
    <w:p w14:paraId="1ABB20E9" w14:textId="77777777" w:rsidR="00A62A6C" w:rsidRDefault="00A62A6C" w:rsidP="00A62A6C">
      <w:pPr>
        <w:spacing w:before="100" w:beforeAutospacing="1" w:after="120"/>
        <w:rPr>
          <w:rFonts w:ascii="Times New Roman" w:hAnsi="Times New Roman" w:cs="Times New Roman"/>
        </w:rPr>
      </w:pPr>
    </w:p>
    <w:p w14:paraId="17EA446B" w14:textId="61067672" w:rsidR="00A62A6C" w:rsidRDefault="00A62A6C" w:rsidP="00A62A6C">
      <w:pPr>
        <w:rPr>
          <w:rFonts w:ascii="Times New Roman" w:hAnsi="Times New Roman" w:cs="Times New Roman"/>
        </w:rPr>
      </w:pPr>
      <w:r>
        <w:rPr>
          <w:rFonts w:ascii="Times New Roman" w:hAnsi="Times New Roman" w:cs="Times New Roman"/>
        </w:rPr>
        <w:lastRenderedPageBreak/>
        <w:t>The final two findings rely on</w:t>
      </w:r>
      <w:r w:rsidR="007F6184">
        <w:rPr>
          <w:rFonts w:ascii="Times New Roman" w:hAnsi="Times New Roman" w:cs="Times New Roman"/>
        </w:rPr>
        <w:t xml:space="preserve"> </w:t>
      </w:r>
      <w:r>
        <w:rPr>
          <w:rFonts w:ascii="Times New Roman" w:hAnsi="Times New Roman" w:cs="Times New Roman"/>
        </w:rPr>
        <w:t xml:space="preserve">administrative data and additional data we collected as part of this project </w:t>
      </w:r>
      <w:r w:rsidR="002A225B" w:rsidRPr="002A225B">
        <w:rPr>
          <w:rFonts w:ascii="Times New Roman" w:hAnsi="Times New Roman" w:cs="Times New Roman"/>
          <w:i/>
          <w:iCs/>
        </w:rPr>
        <w:t xml:space="preserve">only </w:t>
      </w:r>
      <w:r w:rsidRPr="002A225B">
        <w:rPr>
          <w:rFonts w:ascii="Times New Roman" w:hAnsi="Times New Roman" w:cs="Times New Roman"/>
          <w:i/>
          <w:iCs/>
        </w:rPr>
        <w:t>from two regions that agreed to participate in this portion of the study</w:t>
      </w:r>
      <w:r>
        <w:rPr>
          <w:rFonts w:ascii="Times New Roman" w:hAnsi="Times New Roman" w:cs="Times New Roman"/>
        </w:rPr>
        <w:t xml:space="preserve">. These regions are anonymized throughout this report, but because one region has a RVTS that is moderately oversubscribed while the other has a RVTS that is highly oversubscribed, we refer to these as the “moderately oversubscribed region” and “highly oversubscribed region” throughout this report. </w:t>
      </w:r>
    </w:p>
    <w:p w14:paraId="114F7213" w14:textId="77777777" w:rsidR="00A62A6C" w:rsidRDefault="00A62A6C" w:rsidP="00A62A6C">
      <w:pPr>
        <w:spacing w:before="240" w:after="120"/>
        <w:rPr>
          <w:rFonts w:ascii="Times New Roman" w:hAnsi="Times New Roman" w:cs="Times New Roman"/>
          <w:i/>
          <w:iCs/>
        </w:rPr>
      </w:pPr>
      <w:r>
        <w:rPr>
          <w:rFonts w:ascii="Times New Roman" w:hAnsi="Times New Roman" w:cs="Times New Roman"/>
          <w:b/>
          <w:bCs/>
          <w:i/>
          <w:iCs/>
        </w:rPr>
        <w:t xml:space="preserve">Key Finding #5: </w:t>
      </w:r>
      <w:r>
        <w:rPr>
          <w:rFonts w:ascii="Times New Roman" w:hAnsi="Times New Roman" w:cs="Times New Roman"/>
          <w:i/>
          <w:iCs/>
        </w:rPr>
        <w:t>A majority of 8th grade students reported that they receive enough information to make an informed high school choice, but a significantly lower proportion of students of color reported this than did white students.</w:t>
      </w:r>
    </w:p>
    <w:p w14:paraId="2FD7F508" w14:textId="53745C33" w:rsidR="00A62A6C" w:rsidRDefault="00A62A6C" w:rsidP="00A62A6C">
      <w:pPr>
        <w:rPr>
          <w:rFonts w:ascii="Times New Roman" w:hAnsi="Times New Roman" w:cs="Times New Roman"/>
        </w:rPr>
      </w:pPr>
      <w:r>
        <w:rPr>
          <w:rFonts w:ascii="Times New Roman" w:hAnsi="Times New Roman" w:cs="Times New Roman"/>
        </w:rPr>
        <w:t xml:space="preserve">We identified 11 different feeder middle schools across 8 school districts from the regions described above. We administered surveys that </w:t>
      </w:r>
      <w:r w:rsidR="002A225B">
        <w:rPr>
          <w:rFonts w:ascii="Times New Roman" w:hAnsi="Times New Roman" w:cs="Times New Roman"/>
        </w:rPr>
        <w:t>we</w:t>
      </w:r>
      <w:r>
        <w:rPr>
          <w:rFonts w:ascii="Times New Roman" w:hAnsi="Times New Roman" w:cs="Times New Roman"/>
        </w:rPr>
        <w:t>re completed by almost 80% of 8</w:t>
      </w:r>
      <w:r>
        <w:rPr>
          <w:rFonts w:ascii="Times New Roman" w:hAnsi="Times New Roman" w:cs="Times New Roman"/>
          <w:vertAlign w:val="superscript"/>
        </w:rPr>
        <w:t>th</w:t>
      </w:r>
      <w:r>
        <w:rPr>
          <w:rFonts w:ascii="Times New Roman" w:hAnsi="Times New Roman" w:cs="Times New Roman"/>
        </w:rPr>
        <w:t xml:space="preserve"> graders in these schools, and </w:t>
      </w:r>
      <w:r w:rsidR="007F6184">
        <w:rPr>
          <w:rFonts w:ascii="Times New Roman" w:hAnsi="Times New Roman" w:cs="Times New Roman"/>
        </w:rPr>
        <w:t xml:space="preserve">we </w:t>
      </w:r>
      <w:r>
        <w:rPr>
          <w:rFonts w:ascii="Times New Roman" w:hAnsi="Times New Roman" w:cs="Times New Roman"/>
        </w:rPr>
        <w:t xml:space="preserve">also conducted one student focus group in each of the eleven </w:t>
      </w:r>
      <w:r w:rsidR="007F6184">
        <w:rPr>
          <w:rFonts w:ascii="Times New Roman" w:hAnsi="Times New Roman" w:cs="Times New Roman"/>
        </w:rPr>
        <w:t xml:space="preserve">feeder middle </w:t>
      </w:r>
      <w:r>
        <w:rPr>
          <w:rFonts w:ascii="Times New Roman" w:hAnsi="Times New Roman" w:cs="Times New Roman"/>
        </w:rPr>
        <w:t>schools. One important finding from the surveys is that a high proportion (85%) of 8</w:t>
      </w:r>
      <w:r>
        <w:rPr>
          <w:rFonts w:ascii="Times New Roman" w:hAnsi="Times New Roman" w:cs="Times New Roman"/>
          <w:vertAlign w:val="superscript"/>
        </w:rPr>
        <w:t>th</w:t>
      </w:r>
      <w:r>
        <w:rPr>
          <w:rFonts w:ascii="Times New Roman" w:hAnsi="Times New Roman" w:cs="Times New Roman"/>
        </w:rPr>
        <w:t xml:space="preserve"> graders report feeling that they have enough information to make an informed high school choice. However, as shown in Figure 5, this proportion was statistically significantly lower for students of color in both regions. There were also concerns expressed by students in the focus groups; as one student stated, “We have a lot of information, but I am not sure if it’s the right information.” </w:t>
      </w:r>
    </w:p>
    <w:p w14:paraId="0ADFFB3E" w14:textId="6CDC9D93" w:rsidR="00A62A6C" w:rsidRDefault="00A62A6C" w:rsidP="00A62A6C">
      <w:pPr>
        <w:rPr>
          <w:rFonts w:ascii="Times New Roman" w:hAnsi="Times New Roman" w:cs="Times New Roman"/>
        </w:rPr>
      </w:pPr>
      <w:r>
        <w:rPr>
          <w:rFonts w:ascii="Times New Roman" w:hAnsi="Times New Roman" w:cs="Times New Roman"/>
          <w:noProof/>
        </w:rPr>
        <w:drawing>
          <wp:inline distT="0" distB="0" distL="0" distR="0" wp14:anchorId="641976F4" wp14:editId="5489D28B">
            <wp:extent cx="5886450" cy="3686175"/>
            <wp:effectExtent l="0" t="0" r="0" b="0"/>
            <wp:docPr id="8" name="Chart 8" descr="Proportion of students of color and white students reporting that they have enough information to make informed high school choice.">
              <a:extLst xmlns:a="http://schemas.openxmlformats.org/drawingml/2006/main">
                <a:ext uri="{FF2B5EF4-FFF2-40B4-BE49-F238E27FC236}">
                  <a16:creationId xmlns:a16="http://schemas.microsoft.com/office/drawing/2014/main" id="{0576A8D3-90DD-4D99-A8A4-6EA886F1F9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DB62A00" w14:textId="77777777" w:rsidR="00A62A6C" w:rsidRDefault="00A62A6C" w:rsidP="00A62A6C">
      <w:pPr>
        <w:rPr>
          <w:rFonts w:ascii="Times New Roman" w:hAnsi="Times New Roman" w:cs="Times New Roman"/>
          <w:b/>
          <w:bCs/>
          <w:i/>
          <w:iCs/>
        </w:rPr>
      </w:pPr>
      <w:r>
        <w:rPr>
          <w:rFonts w:ascii="Times New Roman" w:hAnsi="Times New Roman" w:cs="Times New Roman"/>
          <w:b/>
          <w:bCs/>
        </w:rPr>
        <w:t xml:space="preserve">Figure 5. </w:t>
      </w:r>
      <w:r>
        <w:rPr>
          <w:rFonts w:ascii="Times New Roman" w:hAnsi="Times New Roman" w:cs="Times New Roman"/>
        </w:rPr>
        <w:t>Proportion of students reporting that they have enough information to make informed high school choice</w:t>
      </w:r>
      <w:r>
        <w:rPr>
          <w:rFonts w:ascii="Times New Roman" w:hAnsi="Times New Roman" w:cs="Times New Roman"/>
          <w:b/>
          <w:bCs/>
          <w:i/>
          <w:iCs/>
        </w:rPr>
        <w:br w:type="page"/>
      </w:r>
    </w:p>
    <w:p w14:paraId="60762FD8" w14:textId="77777777" w:rsidR="00A62A6C" w:rsidRDefault="00A62A6C" w:rsidP="00A62A6C">
      <w:pPr>
        <w:spacing w:before="100" w:beforeAutospacing="1" w:after="120"/>
        <w:rPr>
          <w:rFonts w:ascii="Times New Roman" w:hAnsi="Times New Roman" w:cs="Times New Roman"/>
          <w:i/>
          <w:iCs/>
        </w:rPr>
      </w:pPr>
      <w:r>
        <w:rPr>
          <w:rFonts w:ascii="Times New Roman" w:hAnsi="Times New Roman" w:cs="Times New Roman"/>
          <w:b/>
          <w:bCs/>
          <w:i/>
          <w:iCs/>
        </w:rPr>
        <w:lastRenderedPageBreak/>
        <w:t xml:space="preserve">Key Finding #6: </w:t>
      </w:r>
      <w:bookmarkStart w:id="14" w:name="_Hlk48555783"/>
      <w:r>
        <w:rPr>
          <w:rFonts w:ascii="Times New Roman" w:hAnsi="Times New Roman" w:cs="Times New Roman"/>
          <w:i/>
          <w:iCs/>
        </w:rPr>
        <w:t>Middle school guidance counselors in the highly oversubscribed region worry that CTE has lost its mission.</w:t>
      </w:r>
      <w:bookmarkEnd w:id="14"/>
    </w:p>
    <w:p w14:paraId="31165640" w14:textId="4A454141" w:rsidR="00A62A6C" w:rsidRDefault="00A62A6C" w:rsidP="00A62A6C">
      <w:pPr>
        <w:spacing w:before="100" w:beforeAutospacing="1" w:after="120"/>
        <w:rPr>
          <w:rFonts w:ascii="Times New Roman" w:hAnsi="Times New Roman" w:cs="Times New Roman"/>
        </w:rPr>
      </w:pPr>
      <w:r>
        <w:rPr>
          <w:noProof/>
        </w:rPr>
        <mc:AlternateContent>
          <mc:Choice Requires="wps">
            <w:drawing>
              <wp:anchor distT="45720" distB="45720" distL="114300" distR="114300" simplePos="0" relativeHeight="251658240" behindDoc="0" locked="0" layoutInCell="1" allowOverlap="1" wp14:anchorId="2C7E3E52" wp14:editId="7A1C55B0">
                <wp:simplePos x="0" y="0"/>
                <wp:positionH relativeFrom="margin">
                  <wp:posOffset>2562225</wp:posOffset>
                </wp:positionH>
                <wp:positionV relativeFrom="paragraph">
                  <wp:posOffset>678180</wp:posOffset>
                </wp:positionV>
                <wp:extent cx="3352800" cy="1363345"/>
                <wp:effectExtent l="0" t="0" r="19050" b="25400"/>
                <wp:wrapSquare wrapText="bothSides"/>
                <wp:docPr id="14" name="Text 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327150"/>
                        </a:xfrm>
                        <a:prstGeom prst="rect">
                          <a:avLst/>
                        </a:prstGeom>
                        <a:solidFill>
                          <a:srgbClr val="FFFFFF"/>
                        </a:solidFill>
                        <a:ln w="9525">
                          <a:solidFill>
                            <a:srgbClr val="000000"/>
                          </a:solidFill>
                          <a:miter lim="800000"/>
                          <a:headEnd/>
                          <a:tailEnd/>
                        </a:ln>
                      </wps:spPr>
                      <wps:txbx>
                        <w:txbxContent>
                          <w:p w14:paraId="44E3CF10" w14:textId="0C1FBA83" w:rsidR="005A5DE7" w:rsidRDefault="005A5DE7" w:rsidP="00A62A6C">
                            <w:pPr>
                              <w:rPr>
                                <w:i/>
                                <w:iCs/>
                              </w:rPr>
                            </w:pPr>
                            <w:r>
                              <w:rPr>
                                <w:rFonts w:ascii="Times New Roman" w:hAnsi="Times New Roman" w:cs="Times New Roman"/>
                                <w:i/>
                                <w:iCs/>
                              </w:rPr>
                              <w:t>I feel that kids who we know would benefit from the trades are not given the opportunity. Because of their discipline or grades. They’re not top-notch students. A traditional classroom setting is not for them. And, then they’re being told you have to go to one. Because they can’t get in [to an RTVS]. That’s a huge concern. -8</w:t>
                            </w:r>
                            <w:r>
                              <w:rPr>
                                <w:rFonts w:ascii="Times New Roman" w:hAnsi="Times New Roman" w:cs="Times New Roman"/>
                                <w:i/>
                                <w:iCs/>
                                <w:vertAlign w:val="superscript"/>
                              </w:rPr>
                              <w:t>th</w:t>
                            </w:r>
                            <w:r>
                              <w:rPr>
                                <w:rFonts w:ascii="Times New Roman" w:hAnsi="Times New Roman" w:cs="Times New Roman"/>
                                <w:i/>
                                <w:iCs/>
                              </w:rPr>
                              <w:t xml:space="preserve"> grade guidance counselor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7E3E52" id="_x0000_t202" coordsize="21600,21600" o:spt="202" path="m,l,21600r21600,l21600,xe">
                <v:stroke joinstyle="miter"/>
                <v:path gradientshapeok="t" o:connecttype="rect"/>
              </v:shapetype>
              <v:shape id="Text Box 14" o:spid="_x0000_s1026" type="#_x0000_t202" style="position:absolute;margin-left:201.75pt;margin-top:53.4pt;width:264pt;height:107.35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">
                <v:textbox style="mso-fit-shape-to-text:t">
                  <w:txbxContent>
                    <w:p w14:paraId="44E3CF10" w14:textId="0C1FBA83" w:rsidR="005A5DE7" w:rsidRDefault="005A5DE7" w:rsidP="00A62A6C">
                      <w:pPr>
                        <w:rPr>
                          <w:i/>
                          <w:iCs/>
                        </w:rPr>
                      </w:pPr>
                      <w:r>
                        <w:rPr>
                          <w:rFonts w:ascii="Times New Roman" w:hAnsi="Times New Roman" w:cs="Times New Roman"/>
                          <w:i/>
                          <w:iCs/>
                        </w:rPr>
                        <w:t>I feel that kids who we know would benefit from the trades are not given the opportunity. Because of their discipline or grades. They’re not top-notch students. A traditional classroom setting is not for them. And, then they’re being told you have to go to one. Because they can’t get in [to an RTVS]. That’s a huge concern. -8</w:t>
                      </w:r>
                      <w:r>
                        <w:rPr>
                          <w:rFonts w:ascii="Times New Roman" w:hAnsi="Times New Roman" w:cs="Times New Roman"/>
                          <w:i/>
                          <w:iCs/>
                          <w:vertAlign w:val="superscript"/>
                        </w:rPr>
                        <w:t>th</w:t>
                      </w:r>
                      <w:r>
                        <w:rPr>
                          <w:rFonts w:ascii="Times New Roman" w:hAnsi="Times New Roman" w:cs="Times New Roman"/>
                          <w:i/>
                          <w:iCs/>
                        </w:rPr>
                        <w:t xml:space="preserve"> grade guidance counselor</w:t>
                      </w:r>
                    </w:p>
                  </w:txbxContent>
                </v:textbox>
                <w10:wrap type="square" anchorx="margin"/>
              </v:shape>
            </w:pict>
          </mc:Fallback>
        </mc:AlternateContent>
      </w:r>
      <w:r>
        <w:rPr>
          <w:rFonts w:ascii="Times New Roman" w:hAnsi="Times New Roman" w:cs="Times New Roman"/>
        </w:rPr>
        <w:t>We interviewed one guidance counselor at each of the 11 focal middle schools to solicit their perspectives on the high school choice process, particularly with regards to RVTS admissions. In both regions, guidance counselors mostly characterized the relationships with the RVTS as positive, but also described some degree of scarcity of available slots at the RVTS. The counselors in the highly oversubscribed region also reported concerns that students who would benefit from a “hands on” education do not get in because of either their grades or discipline issues</w:t>
      </w:r>
      <w:r w:rsidR="00FF6FA7">
        <w:rPr>
          <w:rFonts w:ascii="Times New Roman" w:hAnsi="Times New Roman" w:cs="Times New Roman"/>
        </w:rPr>
        <w:t xml:space="preserve"> in middle school</w:t>
      </w:r>
      <w:r>
        <w:rPr>
          <w:rFonts w:ascii="Times New Roman" w:hAnsi="Times New Roman" w:cs="Times New Roman"/>
        </w:rPr>
        <w:t>. As illustrated in the pull-out quote, the concern is that the very students whom they believe would benefit most from the education provided by a RVTS are not admitted to these schools. In addition, multiple counselors report that some students do not even apply to the RVTS because they “give up ... [on the] application process.”</w:t>
      </w:r>
    </w:p>
    <w:p w14:paraId="40F7947D" w14:textId="7CB5ED50" w:rsidR="00A62A6C" w:rsidRDefault="00AF6012" w:rsidP="00A62A6C">
      <w:pPr>
        <w:spacing w:before="100" w:beforeAutospacing="1" w:after="120"/>
        <w:rPr>
          <w:rFonts w:ascii="Times New Roman" w:hAnsi="Times New Roman" w:cs="Times New Roman"/>
        </w:rPr>
      </w:pPr>
      <w:r>
        <w:rPr>
          <w:rFonts w:ascii="Times New Roman" w:hAnsi="Times New Roman" w:cs="Times New Roman"/>
        </w:rPr>
        <w:t>The concerns about access to the RVTS in this region</w:t>
      </w:r>
      <w:r w:rsidR="00A62A6C">
        <w:rPr>
          <w:rFonts w:ascii="Times New Roman" w:hAnsi="Times New Roman" w:cs="Times New Roman"/>
        </w:rPr>
        <w:t xml:space="preserve"> are illustrated in administrative data analysis </w:t>
      </w:r>
      <w:r>
        <w:rPr>
          <w:rFonts w:ascii="Times New Roman" w:hAnsi="Times New Roman" w:cs="Times New Roman"/>
        </w:rPr>
        <w:t>of the relationship between 8</w:t>
      </w:r>
      <w:r w:rsidRPr="00AF6012">
        <w:rPr>
          <w:rFonts w:ascii="Times New Roman" w:hAnsi="Times New Roman" w:cs="Times New Roman"/>
          <w:vertAlign w:val="superscript"/>
        </w:rPr>
        <w:t>th</w:t>
      </w:r>
      <w:r>
        <w:rPr>
          <w:rFonts w:ascii="Times New Roman" w:hAnsi="Times New Roman" w:cs="Times New Roman"/>
        </w:rPr>
        <w:t>-grade MCAS test scores and RVTS entry in this region</w:t>
      </w:r>
      <w:r w:rsidR="00A62A6C">
        <w:rPr>
          <w:rFonts w:ascii="Times New Roman" w:hAnsi="Times New Roman" w:cs="Times New Roman"/>
        </w:rPr>
        <w:t>. Figure 6 shows the predicted probability that a student in this region attends the RVTS (</w:t>
      </w:r>
      <w:r w:rsidR="00A62A6C" w:rsidRPr="00CF1E05">
        <w:rPr>
          <w:rFonts w:ascii="Times New Roman" w:hAnsi="Times New Roman" w:cs="Times New Roman"/>
          <w:i/>
          <w:iCs/>
        </w:rPr>
        <w:t>y</w:t>
      </w:r>
      <w:r w:rsidR="00A62A6C">
        <w:rPr>
          <w:rFonts w:ascii="Times New Roman" w:hAnsi="Times New Roman" w:cs="Times New Roman"/>
        </w:rPr>
        <w:t>-axis) as a function of their 8</w:t>
      </w:r>
      <w:r w:rsidR="00A62A6C">
        <w:rPr>
          <w:rFonts w:ascii="Times New Roman" w:hAnsi="Times New Roman" w:cs="Times New Roman"/>
          <w:vertAlign w:val="superscript"/>
        </w:rPr>
        <w:t>th</w:t>
      </w:r>
      <w:r w:rsidR="00A62A6C">
        <w:rPr>
          <w:rFonts w:ascii="Times New Roman" w:hAnsi="Times New Roman" w:cs="Times New Roman"/>
        </w:rPr>
        <w:t xml:space="preserve"> grade </w:t>
      </w:r>
      <w:r w:rsidR="002352F3">
        <w:rPr>
          <w:rFonts w:ascii="Times New Roman" w:hAnsi="Times New Roman" w:cs="Times New Roman"/>
        </w:rPr>
        <w:t xml:space="preserve">MCAS </w:t>
      </w:r>
      <w:r w:rsidR="00A62A6C">
        <w:rPr>
          <w:rFonts w:ascii="Times New Roman" w:hAnsi="Times New Roman" w:cs="Times New Roman"/>
        </w:rPr>
        <w:t>test scores (</w:t>
      </w:r>
      <w:r w:rsidR="00A62A6C" w:rsidRPr="00CF1E05">
        <w:rPr>
          <w:rFonts w:ascii="Times New Roman" w:hAnsi="Times New Roman" w:cs="Times New Roman"/>
          <w:i/>
          <w:iCs/>
        </w:rPr>
        <w:t>x</w:t>
      </w:r>
      <w:r w:rsidR="00A62A6C">
        <w:rPr>
          <w:rFonts w:ascii="Times New Roman" w:hAnsi="Times New Roman" w:cs="Times New Roman"/>
        </w:rPr>
        <w:t>-axis) and gender information (separate lines). Unlike the state as a whole (see key finding #4), low-performing students of each gender in this region are substantially less likely to attend the RVTS than peers near the middle of the test score distribution, and have about the same probability of attending as students from the top of the test score distribution.</w:t>
      </w:r>
    </w:p>
    <w:p w14:paraId="750864EF" w14:textId="4ECC62C0" w:rsidR="00A62A6C" w:rsidRDefault="00A62A6C" w:rsidP="00A62A6C">
      <w:pPr>
        <w:spacing w:before="100" w:beforeAutospacing="1"/>
        <w:rPr>
          <w:rFonts w:ascii="Times New Roman" w:hAnsi="Times New Roman" w:cs="Times New Roman"/>
        </w:rPr>
      </w:pPr>
      <w:r>
        <w:rPr>
          <w:rFonts w:ascii="Times New Roman" w:hAnsi="Times New Roman" w:cs="Times New Roman"/>
          <w:noProof/>
        </w:rPr>
        <w:drawing>
          <wp:inline distT="0" distB="0" distL="0" distR="0" wp14:anchorId="3FF569AC" wp14:editId="4B82090E">
            <wp:extent cx="5448300" cy="2724150"/>
            <wp:effectExtent l="0" t="0" r="0" b="0"/>
            <wp:docPr id="7" name="Picture 7" descr="Predicted probability of attending RVTS in oversubscribed region by average math and ELA 8th grade test scores and student characteristics (male or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redicted probability of attending RVTS in oversubscribed region by average math and ELA 8th grade test scores and student characteristics (male or fem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48300" cy="2724150"/>
                    </a:xfrm>
                    <a:prstGeom prst="rect">
                      <a:avLst/>
                    </a:prstGeom>
                    <a:noFill/>
                    <a:ln>
                      <a:noFill/>
                    </a:ln>
                  </pic:spPr>
                </pic:pic>
              </a:graphicData>
            </a:graphic>
          </wp:inline>
        </w:drawing>
      </w:r>
    </w:p>
    <w:p w14:paraId="5E1529BF" w14:textId="3AB2F37D" w:rsidR="00A62A6C" w:rsidRDefault="00A62A6C" w:rsidP="00A62A6C">
      <w:pPr>
        <w:spacing w:after="120"/>
        <w:rPr>
          <w:rFonts w:ascii="Times New Roman" w:hAnsi="Times New Roman" w:cs="Times New Roman"/>
          <w:b/>
          <w:i/>
        </w:rPr>
      </w:pPr>
      <w:r>
        <w:rPr>
          <w:rFonts w:ascii="Times New Roman" w:hAnsi="Times New Roman" w:cs="Times New Roman"/>
          <w:b/>
          <w:bCs/>
        </w:rPr>
        <w:t>Figure 6.</w:t>
      </w:r>
      <w:r>
        <w:rPr>
          <w:rFonts w:ascii="Times New Roman" w:hAnsi="Times New Roman" w:cs="Times New Roman"/>
        </w:rPr>
        <w:t xml:space="preserve"> </w:t>
      </w:r>
      <w:r w:rsidR="001E4A7B">
        <w:rPr>
          <w:rFonts w:ascii="Times New Roman" w:hAnsi="Times New Roman" w:cs="Times New Roman"/>
        </w:rPr>
        <w:t>Predicted p</w:t>
      </w:r>
      <w:r>
        <w:rPr>
          <w:rFonts w:ascii="Times New Roman" w:hAnsi="Times New Roman" w:cs="Times New Roman"/>
        </w:rPr>
        <w:t xml:space="preserve">robability of attending RVTS in highly oversubscribed region by average math and </w:t>
      </w:r>
      <w:r w:rsidR="00B54011">
        <w:rPr>
          <w:rFonts w:ascii="Times New Roman" w:hAnsi="Times New Roman" w:cs="Times New Roman"/>
        </w:rPr>
        <w:t>ELA</w:t>
      </w:r>
      <w:r>
        <w:rPr>
          <w:rFonts w:ascii="Times New Roman" w:hAnsi="Times New Roman" w:cs="Times New Roman"/>
        </w:rPr>
        <w:t xml:space="preserve"> 8</w:t>
      </w:r>
      <w:r>
        <w:rPr>
          <w:rFonts w:ascii="Times New Roman" w:hAnsi="Times New Roman" w:cs="Times New Roman"/>
          <w:vertAlign w:val="superscript"/>
        </w:rPr>
        <w:t>th</w:t>
      </w:r>
      <w:r>
        <w:rPr>
          <w:rFonts w:ascii="Times New Roman" w:hAnsi="Times New Roman" w:cs="Times New Roman"/>
        </w:rPr>
        <w:t xml:space="preserve"> grade tests score and student characteristics</w:t>
      </w:r>
    </w:p>
    <w:p w14:paraId="66F2E445" w14:textId="77777777" w:rsidR="00582E00" w:rsidRDefault="00582E00" w:rsidP="00A62A6C">
      <w:pPr>
        <w:sectPr w:rsidR="00582E00" w:rsidSect="00582E00">
          <w:footerReference w:type="default" r:id="rId28"/>
          <w:pgSz w:w="12240" w:h="15840"/>
          <w:pgMar w:top="1440" w:right="1440" w:bottom="1440" w:left="1440" w:header="720" w:footer="720" w:gutter="0"/>
          <w:pgNumType w:fmt="lowerRoman"/>
          <w:cols w:space="720"/>
          <w:docGrid w:linePitch="360"/>
        </w:sectPr>
      </w:pPr>
    </w:p>
    <w:p w14:paraId="6EFC22F8" w14:textId="57299A15" w:rsidR="00E11606" w:rsidRDefault="00A91639" w:rsidP="00E11606">
      <w:pPr>
        <w:pStyle w:val="Heading2"/>
        <w:rPr>
          <w:b w:val="0"/>
          <w:bCs w:val="0"/>
        </w:rPr>
      </w:pPr>
      <w:bookmarkStart w:id="15" w:name="_Toc54808142"/>
      <w:r>
        <w:lastRenderedPageBreak/>
        <w:t xml:space="preserve">Chapter 1: </w:t>
      </w:r>
      <w:r w:rsidR="00E11606" w:rsidRPr="00E11606">
        <w:t xml:space="preserve">Heterogeneity in the Returns to High School </w:t>
      </w:r>
      <w:r w:rsidR="00C01831">
        <w:t>CTE</w:t>
      </w:r>
      <w:r w:rsidR="00A727B5">
        <w:t xml:space="preserve"> by Career Clusters and Student Groups</w:t>
      </w:r>
      <w:bookmarkEnd w:id="15"/>
    </w:p>
    <w:p w14:paraId="7B3F5E37" w14:textId="5D12A72F" w:rsidR="00AA6A12" w:rsidRPr="00BE7C52" w:rsidRDefault="00BE7C52" w:rsidP="00BE7C52">
      <w:pPr>
        <w:ind w:firstLine="720"/>
        <w:rPr>
          <w:rFonts w:ascii="Times New Roman" w:hAnsi="Times New Roman" w:cs="Times New Roman"/>
          <w:b/>
          <w:bCs/>
          <w:i/>
          <w:iCs/>
        </w:rPr>
      </w:pPr>
      <w:r w:rsidRPr="00BE7C52">
        <w:rPr>
          <w:rFonts w:ascii="Times New Roman" w:hAnsi="Times New Roman" w:cs="Times New Roman"/>
          <w:i/>
          <w:iCs/>
        </w:rPr>
        <w:t xml:space="preserve">The </w:t>
      </w:r>
      <w:r w:rsidR="00AF6012">
        <w:rPr>
          <w:rFonts w:ascii="Times New Roman" w:hAnsi="Times New Roman" w:cs="Times New Roman"/>
          <w:i/>
          <w:iCs/>
        </w:rPr>
        <w:t>first</w:t>
      </w:r>
      <w:r w:rsidRPr="00BE7C52">
        <w:rPr>
          <w:rFonts w:ascii="Times New Roman" w:hAnsi="Times New Roman" w:cs="Times New Roman"/>
          <w:i/>
          <w:iCs/>
        </w:rPr>
        <w:t xml:space="preserve"> chapter of this report is a </w:t>
      </w:r>
      <w:r>
        <w:rPr>
          <w:rFonts w:ascii="Times New Roman" w:hAnsi="Times New Roman" w:cs="Times New Roman"/>
          <w:i/>
          <w:iCs/>
        </w:rPr>
        <w:t>quantitative</w:t>
      </w:r>
      <w:r w:rsidRPr="00BE7C52">
        <w:rPr>
          <w:rFonts w:ascii="Times New Roman" w:hAnsi="Times New Roman" w:cs="Times New Roman"/>
          <w:i/>
          <w:iCs/>
        </w:rPr>
        <w:t xml:space="preserve"> analysis that addresses the </w:t>
      </w:r>
      <w:r w:rsidR="00AF6012">
        <w:rPr>
          <w:rFonts w:ascii="Times New Roman" w:hAnsi="Times New Roman" w:cs="Times New Roman"/>
          <w:i/>
          <w:iCs/>
        </w:rPr>
        <w:t>first</w:t>
      </w:r>
      <w:r w:rsidRPr="00BE7C52">
        <w:rPr>
          <w:rFonts w:ascii="Times New Roman" w:hAnsi="Times New Roman" w:cs="Times New Roman"/>
          <w:i/>
          <w:iCs/>
        </w:rPr>
        <w:t xml:space="preserve"> research topic identified by DESE, </w:t>
      </w:r>
      <w:r>
        <w:rPr>
          <w:rFonts w:ascii="Times New Roman" w:hAnsi="Times New Roman" w:cs="Times New Roman"/>
          <w:i/>
          <w:iCs/>
        </w:rPr>
        <w:t>t</w:t>
      </w:r>
      <w:r w:rsidRPr="00BE7C52">
        <w:rPr>
          <w:rFonts w:ascii="Times New Roman" w:hAnsi="Times New Roman" w:cs="Times New Roman"/>
          <w:i/>
          <w:iCs/>
        </w:rPr>
        <w:t>he associations between participation in CTE programs and later student outcomes, and the potential for variation in relationships across CTE career clusters and student groups.</w:t>
      </w:r>
    </w:p>
    <w:p w14:paraId="47E15B7D" w14:textId="77777777" w:rsidR="00BE7C52" w:rsidRDefault="00BE7C52" w:rsidP="00A5146F">
      <w:pPr>
        <w:rPr>
          <w:rFonts w:ascii="Times New Roman" w:hAnsi="Times New Roman" w:cs="Times New Roman"/>
          <w:b/>
          <w:bCs/>
        </w:rPr>
      </w:pPr>
    </w:p>
    <w:p w14:paraId="42C242EF" w14:textId="32F6E994" w:rsidR="00B32B89" w:rsidRDefault="00AF6012" w:rsidP="00B32B89">
      <w:pPr>
        <w:rPr>
          <w:rFonts w:ascii="Times New Roman" w:hAnsi="Times New Roman" w:cs="Times New Roman"/>
          <w:b/>
          <w:bCs/>
        </w:rPr>
      </w:pPr>
      <w:r>
        <w:rPr>
          <w:rFonts w:ascii="Times New Roman" w:hAnsi="Times New Roman" w:cs="Times New Roman"/>
          <w:b/>
          <w:bCs/>
        </w:rPr>
        <w:t>1</w:t>
      </w:r>
      <w:r w:rsidR="00A42682">
        <w:rPr>
          <w:rFonts w:ascii="Times New Roman" w:hAnsi="Times New Roman" w:cs="Times New Roman"/>
          <w:b/>
          <w:bCs/>
        </w:rPr>
        <w:t>.</w:t>
      </w:r>
      <w:r w:rsidR="00B32B89">
        <w:rPr>
          <w:rFonts w:ascii="Times New Roman" w:hAnsi="Times New Roman" w:cs="Times New Roman"/>
          <w:b/>
          <w:bCs/>
        </w:rPr>
        <w:t>1.</w:t>
      </w:r>
      <w:r w:rsidR="00B32B89">
        <w:rPr>
          <w:rFonts w:ascii="Times New Roman" w:hAnsi="Times New Roman" w:cs="Times New Roman"/>
          <w:b/>
          <w:bCs/>
        </w:rPr>
        <w:tab/>
        <w:t>Introduction</w:t>
      </w:r>
    </w:p>
    <w:p w14:paraId="7FCEBBCE" w14:textId="6B5DAF5D" w:rsidR="00B32B89" w:rsidRDefault="00B32B89" w:rsidP="00B32B89">
      <w:pPr>
        <w:ind w:firstLine="720"/>
        <w:rPr>
          <w:rFonts w:ascii="Times New Roman" w:hAnsi="Times New Roman" w:cs="Times New Roman"/>
        </w:rPr>
      </w:pPr>
      <w:r>
        <w:rPr>
          <w:rFonts w:ascii="Times New Roman" w:hAnsi="Times New Roman" w:cs="Times New Roman"/>
        </w:rPr>
        <w:t xml:space="preserve">Students who enter high school </w:t>
      </w:r>
      <w:r w:rsidR="00041335">
        <w:rPr>
          <w:rFonts w:ascii="Times New Roman" w:hAnsi="Times New Roman" w:cs="Times New Roman"/>
        </w:rPr>
        <w:t>with lower</w:t>
      </w:r>
      <w:r w:rsidR="00AF6012">
        <w:rPr>
          <w:rFonts w:ascii="Times New Roman" w:hAnsi="Times New Roman" w:cs="Times New Roman"/>
        </w:rPr>
        <w:t xml:space="preserve"> grades or</w:t>
      </w:r>
      <w:r w:rsidR="00041335">
        <w:rPr>
          <w:rFonts w:ascii="Times New Roman" w:hAnsi="Times New Roman" w:cs="Times New Roman"/>
        </w:rPr>
        <w:t xml:space="preserve"> </w:t>
      </w:r>
      <w:r w:rsidR="00AF6012">
        <w:rPr>
          <w:rFonts w:ascii="Times New Roman" w:hAnsi="Times New Roman" w:cs="Times New Roman"/>
        </w:rPr>
        <w:t>test scores</w:t>
      </w:r>
      <w:r>
        <w:rPr>
          <w:rFonts w:ascii="Times New Roman" w:hAnsi="Times New Roman" w:cs="Times New Roman"/>
        </w:rPr>
        <w:t xml:space="preserve"> have worse outcomes, on average, than their peers with better middle school grades or test scores (Allensworth et al</w:t>
      </w:r>
      <w:r w:rsidR="00992C0F">
        <w:rPr>
          <w:rFonts w:ascii="Times New Roman" w:hAnsi="Times New Roman" w:cs="Times New Roman"/>
        </w:rPr>
        <w:t>.</w:t>
      </w:r>
      <w:r>
        <w:rPr>
          <w:rFonts w:ascii="Times New Roman" w:hAnsi="Times New Roman" w:cs="Times New Roman"/>
        </w:rPr>
        <w:t xml:space="preserve">, 2014; </w:t>
      </w:r>
      <w:proofErr w:type="spellStart"/>
      <w:r>
        <w:rPr>
          <w:rFonts w:ascii="Times New Roman" w:hAnsi="Times New Roman" w:cs="Times New Roman"/>
        </w:rPr>
        <w:t>Kurlaender</w:t>
      </w:r>
      <w:proofErr w:type="spellEnd"/>
      <w:r>
        <w:rPr>
          <w:rFonts w:ascii="Times New Roman" w:hAnsi="Times New Roman" w:cs="Times New Roman"/>
        </w:rPr>
        <w:t xml:space="preserve">, Reardon, </w:t>
      </w:r>
      <w:r w:rsidR="00992C0F">
        <w:rPr>
          <w:rFonts w:ascii="Times New Roman" w:hAnsi="Times New Roman" w:cs="Times New Roman"/>
        </w:rPr>
        <w:t xml:space="preserve">&amp; </w:t>
      </w:r>
      <w:r>
        <w:rPr>
          <w:rFonts w:ascii="Times New Roman" w:hAnsi="Times New Roman" w:cs="Times New Roman"/>
        </w:rPr>
        <w:t xml:space="preserve">Jackson, 2008). These less-prepared students are much less likely to earn a high school diploma, are less likely to complete a college degree, have lower employment and earnings outcomes, and are more likely to access public assistance programs throughout adulthood. Understanding which educational programs and interventions can help mitigate such undesirable outcomes, particularly for those students for whom poor outcomes are more likely, is crucial to both education and social policy. </w:t>
      </w:r>
    </w:p>
    <w:p w14:paraId="3907D708" w14:textId="246B0296" w:rsidR="00B32B89" w:rsidRDefault="00B32B89" w:rsidP="00B32B89">
      <w:pPr>
        <w:ind w:firstLine="720"/>
        <w:rPr>
          <w:rFonts w:ascii="Times New Roman" w:hAnsi="Times New Roman" w:cs="Times New Roman"/>
        </w:rPr>
      </w:pPr>
      <w:r>
        <w:rPr>
          <w:rFonts w:ascii="Times New Roman" w:hAnsi="Times New Roman" w:cs="Times New Roman"/>
        </w:rPr>
        <w:t xml:space="preserve">Nationally, CTE within the context of a high school education has historically disproportionately served students from lower-income families (Dougherty, 2018; </w:t>
      </w:r>
      <w:proofErr w:type="spellStart"/>
      <w:r w:rsidR="00992C0F">
        <w:rPr>
          <w:rFonts w:ascii="Times New Roman" w:hAnsi="Times New Roman" w:cs="Times New Roman"/>
        </w:rPr>
        <w:t>Kreisman</w:t>
      </w:r>
      <w:proofErr w:type="spellEnd"/>
      <w:r w:rsidR="00992C0F">
        <w:rPr>
          <w:rFonts w:ascii="Times New Roman" w:hAnsi="Times New Roman" w:cs="Times New Roman"/>
        </w:rPr>
        <w:t xml:space="preserve"> &amp; </w:t>
      </w:r>
      <w:proofErr w:type="spellStart"/>
      <w:r w:rsidR="00992C0F">
        <w:rPr>
          <w:rFonts w:ascii="Times New Roman" w:hAnsi="Times New Roman" w:cs="Times New Roman"/>
        </w:rPr>
        <w:t>Stange</w:t>
      </w:r>
      <w:proofErr w:type="spellEnd"/>
      <w:r w:rsidR="00992C0F">
        <w:rPr>
          <w:rFonts w:ascii="Times New Roman" w:hAnsi="Times New Roman" w:cs="Times New Roman"/>
        </w:rPr>
        <w:t xml:space="preserve">, 2018; </w:t>
      </w:r>
      <w:proofErr w:type="spellStart"/>
      <w:r>
        <w:rPr>
          <w:rFonts w:ascii="Times New Roman" w:hAnsi="Times New Roman" w:cs="Times New Roman"/>
        </w:rPr>
        <w:t>Plasman</w:t>
      </w:r>
      <w:proofErr w:type="spellEnd"/>
      <w:r>
        <w:rPr>
          <w:rFonts w:ascii="Times New Roman" w:hAnsi="Times New Roman" w:cs="Times New Roman"/>
        </w:rPr>
        <w:t>, Gottfried</w:t>
      </w:r>
      <w:r w:rsidR="00992C0F">
        <w:rPr>
          <w:rFonts w:ascii="Times New Roman" w:hAnsi="Times New Roman" w:cs="Times New Roman"/>
        </w:rPr>
        <w:t>,</w:t>
      </w:r>
      <w:r>
        <w:rPr>
          <w:rFonts w:ascii="Times New Roman" w:hAnsi="Times New Roman" w:cs="Times New Roman"/>
        </w:rPr>
        <w:t xml:space="preserve"> &amp; </w:t>
      </w:r>
      <w:proofErr w:type="spellStart"/>
      <w:r>
        <w:rPr>
          <w:rFonts w:ascii="Times New Roman" w:hAnsi="Times New Roman" w:cs="Times New Roman"/>
        </w:rPr>
        <w:t>Klasik</w:t>
      </w:r>
      <w:proofErr w:type="spellEnd"/>
      <w:r>
        <w:rPr>
          <w:rFonts w:ascii="Times New Roman" w:hAnsi="Times New Roman" w:cs="Times New Roman"/>
        </w:rPr>
        <w:t xml:space="preserve">, 2020), students with below-average test scores in middle school, and students with disabilities (Dougherty, </w:t>
      </w:r>
      <w:proofErr w:type="spellStart"/>
      <w:r>
        <w:rPr>
          <w:rFonts w:ascii="Times New Roman" w:hAnsi="Times New Roman" w:cs="Times New Roman"/>
        </w:rPr>
        <w:t>Grindal</w:t>
      </w:r>
      <w:proofErr w:type="spellEnd"/>
      <w:r w:rsidR="00992C0F">
        <w:rPr>
          <w:rFonts w:ascii="Times New Roman" w:hAnsi="Times New Roman" w:cs="Times New Roman"/>
        </w:rPr>
        <w:t>,</w:t>
      </w:r>
      <w:r>
        <w:rPr>
          <w:rFonts w:ascii="Times New Roman" w:hAnsi="Times New Roman" w:cs="Times New Roman"/>
        </w:rPr>
        <w:t xml:space="preserve"> &amp; Hehir, 2018). While this has led to a long history of concerns about CTE as a pathway that has limited some students’ access to college and certain high-earning careers (see, </w:t>
      </w:r>
      <w:r w:rsidR="00992C0F">
        <w:rPr>
          <w:rFonts w:ascii="Times New Roman" w:hAnsi="Times New Roman" w:cs="Times New Roman"/>
        </w:rPr>
        <w:t>e.g.</w:t>
      </w:r>
      <w:r>
        <w:rPr>
          <w:rFonts w:ascii="Times New Roman" w:hAnsi="Times New Roman" w:cs="Times New Roman"/>
        </w:rPr>
        <w:t xml:space="preserve">, Oakes, 1983), recent years have seen a resurgence in the prominence of CTE within education and workforce development policy, with many states increasing their investments and explicitly positioning CTE as part of a College and Career Readiness agenda (Dougherty, Gottfried, &amp; </w:t>
      </w:r>
      <w:proofErr w:type="spellStart"/>
      <w:r>
        <w:rPr>
          <w:rFonts w:ascii="Times New Roman" w:hAnsi="Times New Roman" w:cs="Times New Roman"/>
        </w:rPr>
        <w:t>Sublett</w:t>
      </w:r>
      <w:proofErr w:type="spellEnd"/>
      <w:r>
        <w:rPr>
          <w:rFonts w:ascii="Times New Roman" w:hAnsi="Times New Roman" w:cs="Times New Roman"/>
        </w:rPr>
        <w:t>, 2020). Increased CTE interest and commitment has been bolstered by the federal government’s 2018 Perkins Act reauthorization, which helped reframe some state efforts to reform their CTE offerings, as well as the inclusion of both college and career readiness in the Every Student Succeeds Act (ESSA).</w:t>
      </w:r>
    </w:p>
    <w:p w14:paraId="7CD117DB" w14:textId="51A190A7" w:rsidR="00B32B89" w:rsidRDefault="00B32B89" w:rsidP="00B32B89">
      <w:pPr>
        <w:ind w:firstLine="720"/>
        <w:rPr>
          <w:rFonts w:ascii="Times New Roman" w:hAnsi="Times New Roman" w:cs="Times New Roman"/>
        </w:rPr>
      </w:pPr>
      <w:r>
        <w:rPr>
          <w:rFonts w:ascii="Times New Roman" w:hAnsi="Times New Roman" w:cs="Times New Roman"/>
        </w:rPr>
        <w:t xml:space="preserve">The increased policy interest in CTE has occurred alongside a substantial growth in the body of experimental and quasi-experimental research </w:t>
      </w:r>
      <w:r w:rsidR="00F41E01">
        <w:rPr>
          <w:rFonts w:ascii="Times New Roman" w:hAnsi="Times New Roman" w:cs="Times New Roman"/>
        </w:rPr>
        <w:t xml:space="preserve">that </w:t>
      </w:r>
      <w:r>
        <w:rPr>
          <w:rFonts w:ascii="Times New Roman" w:hAnsi="Times New Roman" w:cs="Times New Roman"/>
        </w:rPr>
        <w:t>estimat</w:t>
      </w:r>
      <w:r w:rsidR="00F41E01">
        <w:rPr>
          <w:rFonts w:ascii="Times New Roman" w:hAnsi="Times New Roman" w:cs="Times New Roman"/>
        </w:rPr>
        <w:t xml:space="preserve">es </w:t>
      </w:r>
      <w:r>
        <w:rPr>
          <w:rFonts w:ascii="Times New Roman" w:hAnsi="Times New Roman" w:cs="Times New Roman"/>
        </w:rPr>
        <w:t xml:space="preserve">the impacts of CTE (Bonilla, 2020; </w:t>
      </w:r>
      <w:r w:rsidR="00992C0F">
        <w:rPr>
          <w:rFonts w:ascii="Times New Roman" w:hAnsi="Times New Roman" w:cs="Times New Roman"/>
        </w:rPr>
        <w:t xml:space="preserve">Brunner, Dougherty, &amp; Ross, 2019; Dougherty, 2018; </w:t>
      </w:r>
      <w:proofErr w:type="spellStart"/>
      <w:r>
        <w:rPr>
          <w:rFonts w:ascii="Times New Roman" w:hAnsi="Times New Roman" w:cs="Times New Roman"/>
        </w:rPr>
        <w:t>Hemelt</w:t>
      </w:r>
      <w:proofErr w:type="spellEnd"/>
      <w:r>
        <w:rPr>
          <w:rFonts w:ascii="Times New Roman" w:hAnsi="Times New Roman" w:cs="Times New Roman"/>
        </w:rPr>
        <w:t xml:space="preserve">, Lenard, &amp; </w:t>
      </w:r>
      <w:proofErr w:type="spellStart"/>
      <w:r>
        <w:rPr>
          <w:rFonts w:ascii="Times New Roman" w:hAnsi="Times New Roman" w:cs="Times New Roman"/>
        </w:rPr>
        <w:t>Paeplow</w:t>
      </w:r>
      <w:proofErr w:type="spellEnd"/>
      <w:r>
        <w:rPr>
          <w:rFonts w:ascii="Times New Roman" w:hAnsi="Times New Roman" w:cs="Times New Roman"/>
        </w:rPr>
        <w:t xml:space="preserve">, 2019; </w:t>
      </w:r>
      <w:proofErr w:type="spellStart"/>
      <w:r>
        <w:rPr>
          <w:rFonts w:ascii="Times New Roman" w:hAnsi="Times New Roman" w:cs="Times New Roman"/>
        </w:rPr>
        <w:t>Kemple</w:t>
      </w:r>
      <w:proofErr w:type="spellEnd"/>
      <w:r>
        <w:rPr>
          <w:rFonts w:ascii="Times New Roman" w:hAnsi="Times New Roman" w:cs="Times New Roman"/>
        </w:rPr>
        <w:t xml:space="preserve"> &amp; </w:t>
      </w:r>
      <w:proofErr w:type="spellStart"/>
      <w:r>
        <w:rPr>
          <w:rFonts w:ascii="Times New Roman" w:hAnsi="Times New Roman" w:cs="Times New Roman"/>
        </w:rPr>
        <w:t>Willner</w:t>
      </w:r>
      <w:proofErr w:type="spellEnd"/>
      <w:r>
        <w:rPr>
          <w:rFonts w:ascii="Times New Roman" w:hAnsi="Times New Roman" w:cs="Times New Roman"/>
        </w:rPr>
        <w:t xml:space="preserve">, 2008). The improvement in the evidence base marks an expansion of research that supports causal inference, using data from a more recent policy and educational context. Earlier research (with the exception of </w:t>
      </w:r>
      <w:proofErr w:type="spellStart"/>
      <w:r w:rsidR="002F642B">
        <w:rPr>
          <w:rFonts w:ascii="Times New Roman" w:hAnsi="Times New Roman" w:cs="Times New Roman"/>
        </w:rPr>
        <w:t>Kemple</w:t>
      </w:r>
      <w:proofErr w:type="spellEnd"/>
      <w:r w:rsidR="002F642B">
        <w:rPr>
          <w:rFonts w:ascii="Times New Roman" w:hAnsi="Times New Roman" w:cs="Times New Roman"/>
        </w:rPr>
        <w:t xml:space="preserve"> &amp; </w:t>
      </w:r>
      <w:proofErr w:type="spellStart"/>
      <w:r w:rsidR="002F642B">
        <w:rPr>
          <w:rFonts w:ascii="Times New Roman" w:hAnsi="Times New Roman" w:cs="Times New Roman"/>
        </w:rPr>
        <w:t>Willner</w:t>
      </w:r>
      <w:proofErr w:type="spellEnd"/>
      <w:r w:rsidR="002F642B">
        <w:rPr>
          <w:rFonts w:ascii="Times New Roman" w:hAnsi="Times New Roman" w:cs="Times New Roman"/>
        </w:rPr>
        <w:t xml:space="preserve">, 2008) </w:t>
      </w:r>
      <w:r>
        <w:rPr>
          <w:rFonts w:ascii="Times New Roman" w:hAnsi="Times New Roman" w:cs="Times New Roman"/>
        </w:rPr>
        <w:t xml:space="preserve">was correlational, and used data from a decade or more in the past, raising questions about generalizability in the modern era of CTE. Some earlier analyses illustrated that specializing in particular programs within CTE could yield different expected outcomes. For instance, Bishop and Mane (2004) estimated impacts of CTE allowing for differences in these impacts by whether a student focused on general interest CTE, traditional trades, or computer-related coursework. Other research has focused on the potential benefits of specific types of CTE coursework such as applied science, technology, engineering, and math (STEM) (e.g. Bozick &amp; Dalton 2013; Gottfried &amp; </w:t>
      </w:r>
      <w:proofErr w:type="spellStart"/>
      <w:r>
        <w:rPr>
          <w:rFonts w:ascii="Times New Roman" w:hAnsi="Times New Roman" w:cs="Times New Roman"/>
        </w:rPr>
        <w:t>Plasman</w:t>
      </w:r>
      <w:proofErr w:type="spellEnd"/>
      <w:r w:rsidR="00992C0F">
        <w:rPr>
          <w:rFonts w:ascii="Times New Roman" w:hAnsi="Times New Roman" w:cs="Times New Roman"/>
        </w:rPr>
        <w:t>,</w:t>
      </w:r>
      <w:r>
        <w:rPr>
          <w:rFonts w:ascii="Times New Roman" w:hAnsi="Times New Roman" w:cs="Times New Roman"/>
        </w:rPr>
        <w:t xml:space="preserve"> 2018). </w:t>
      </w:r>
    </w:p>
    <w:p w14:paraId="7C8D3779" w14:textId="366D952A" w:rsidR="00B32B89" w:rsidRDefault="00B32B89" w:rsidP="00B32B89">
      <w:pPr>
        <w:ind w:firstLine="720"/>
        <w:rPr>
          <w:rFonts w:ascii="Times New Roman" w:hAnsi="Times New Roman" w:cs="Times New Roman"/>
        </w:rPr>
      </w:pPr>
      <w:r>
        <w:rPr>
          <w:rFonts w:ascii="Times New Roman" w:hAnsi="Times New Roman" w:cs="Times New Roman"/>
        </w:rPr>
        <w:t>Although more recent CTE literature does leverage improved causal methodology and more representative cohorts of students</w:t>
      </w:r>
      <w:r w:rsidR="00C046B3">
        <w:rPr>
          <w:rFonts w:ascii="Times New Roman" w:hAnsi="Times New Roman" w:cs="Times New Roman"/>
        </w:rPr>
        <w:t xml:space="preserve"> (e.g. more affluent and </w:t>
      </w:r>
      <w:r w:rsidR="002F642B">
        <w:rPr>
          <w:rFonts w:ascii="Times New Roman" w:hAnsi="Times New Roman" w:cs="Times New Roman"/>
        </w:rPr>
        <w:t>with higher test scores</w:t>
      </w:r>
      <w:r w:rsidR="00C046B3">
        <w:rPr>
          <w:rFonts w:ascii="Times New Roman" w:hAnsi="Times New Roman" w:cs="Times New Roman"/>
        </w:rPr>
        <w:t>)</w:t>
      </w:r>
      <w:r>
        <w:rPr>
          <w:rFonts w:ascii="Times New Roman" w:hAnsi="Times New Roman" w:cs="Times New Roman"/>
        </w:rPr>
        <w:t xml:space="preserve">, these </w:t>
      </w:r>
      <w:r>
        <w:rPr>
          <w:rFonts w:ascii="Times New Roman" w:hAnsi="Times New Roman" w:cs="Times New Roman"/>
        </w:rPr>
        <w:lastRenderedPageBreak/>
        <w:t xml:space="preserve">studies are not without limitations. The clearest limitation of recent research on CTE is that it largely treats CTE as a monolithic experience, potentially masking the extensive diversity of programs falling under the broad umbrella of CTE. Moreover, recent research has tended to focus on CTE programming in schools that emphasize CTE as the focal point of the high school experience, neglecting CTE that occurs within more traditional comprehensive high schools. Research has tended to focus on specialized CTE schools largely because when these schools are </w:t>
      </w:r>
      <w:proofErr w:type="gramStart"/>
      <w:r>
        <w:rPr>
          <w:rFonts w:ascii="Times New Roman" w:hAnsi="Times New Roman" w:cs="Times New Roman"/>
        </w:rPr>
        <w:t>oversubscribed</w:t>
      </w:r>
      <w:proofErr w:type="gramEnd"/>
      <w:r>
        <w:rPr>
          <w:rFonts w:ascii="Times New Roman" w:hAnsi="Times New Roman" w:cs="Times New Roman"/>
        </w:rPr>
        <w:t xml:space="preserve"> they offer opportunities to estimate causal impacts. However, most students who experience CTE in high schools across the nation do so within traditional comprehensive schools or at part-time technical centers, which may not offer the same set of experiences, and therefore may not be expected to produce effects similar to whole-school models of CTE. Furthermore, prior research has done little to disentangle potential differences in impacts based on what a student focused on in their CTE study, or what background characteristics might guide their particular choice. With the push to expand CTE beyond traditional vocational programs and new federal guidelines that encourage CTE to emphasize college and career readiness, any analysis of CTE today must grapple with heterogeneity across career clusters as diverse as STEM, Cosmetology, Healthcare, and Manufacturing. </w:t>
      </w:r>
    </w:p>
    <w:p w14:paraId="5096142B" w14:textId="230315BC" w:rsidR="00B32B89" w:rsidRDefault="00B32B89" w:rsidP="00B32B89">
      <w:pPr>
        <w:ind w:firstLine="720"/>
        <w:rPr>
          <w:rFonts w:ascii="Times New Roman" w:hAnsi="Times New Roman" w:cs="Times New Roman"/>
        </w:rPr>
      </w:pPr>
      <w:r>
        <w:rPr>
          <w:rFonts w:ascii="Times New Roman" w:hAnsi="Times New Roman" w:cs="Times New Roman"/>
        </w:rPr>
        <w:t xml:space="preserve">This paper begins to fill a gap in the existing research base by estimating differences in the associations between CTE </w:t>
      </w:r>
      <w:r w:rsidR="002F642B">
        <w:rPr>
          <w:rFonts w:ascii="Times New Roman" w:hAnsi="Times New Roman" w:cs="Times New Roman"/>
        </w:rPr>
        <w:t xml:space="preserve">participation </w:t>
      </w:r>
      <w:r>
        <w:rPr>
          <w:rFonts w:ascii="Times New Roman" w:hAnsi="Times New Roman" w:cs="Times New Roman"/>
        </w:rPr>
        <w:t>and various post-high school outcomes across different career clusters and for different student populations. Using administrative data from Massachusetts, we leverage factors known to be associated with selecting into CTE to observe how high school CTE program participation relates to college</w:t>
      </w:r>
      <w:r w:rsidR="001A13FB">
        <w:rPr>
          <w:rFonts w:ascii="Times New Roman" w:hAnsi="Times New Roman" w:cs="Times New Roman"/>
        </w:rPr>
        <w:t>-</w:t>
      </w:r>
      <w:r>
        <w:rPr>
          <w:rFonts w:ascii="Times New Roman" w:hAnsi="Times New Roman" w:cs="Times New Roman"/>
        </w:rPr>
        <w:t>going, college completion, employment, and earnings for the nine cohorts of high school students expected to graduate high school from springs 2009 to 2017</w:t>
      </w:r>
      <w:r w:rsidR="00145766">
        <w:rPr>
          <w:rFonts w:ascii="Times New Roman" w:hAnsi="Times New Roman" w:cs="Times New Roman"/>
        </w:rPr>
        <w:t xml:space="preserve"> </w:t>
      </w:r>
      <w:bookmarkStart w:id="16" w:name="_Hlk54335578"/>
      <w:r w:rsidR="00145766">
        <w:rPr>
          <w:rFonts w:ascii="Times New Roman" w:hAnsi="Times New Roman" w:cs="Times New Roman"/>
        </w:rPr>
        <w:t>in both RVTS and CTE programs in comprehensive high schools</w:t>
      </w:r>
      <w:bookmarkEnd w:id="16"/>
      <w:r>
        <w:rPr>
          <w:rFonts w:ascii="Times New Roman" w:hAnsi="Times New Roman" w:cs="Times New Roman"/>
        </w:rPr>
        <w:t xml:space="preserve">. We observe these students for between 1 and 7 years after high school graduation and find that advantages for CTE concentrators are highly heterogeneous for both college and workforce outcomes. We also document that these advantages vary substantially across student characteristics, with students from less advantaged backgrounds experiencing the largest benefits. </w:t>
      </w:r>
    </w:p>
    <w:p w14:paraId="506FBF28" w14:textId="54E13BE6" w:rsidR="008C292D" w:rsidRDefault="008C292D" w:rsidP="00B32B89">
      <w:pPr>
        <w:ind w:firstLine="720"/>
        <w:rPr>
          <w:rFonts w:ascii="Times New Roman" w:hAnsi="Times New Roman" w:cs="Times New Roman"/>
        </w:rPr>
      </w:pPr>
      <w:r>
        <w:rPr>
          <w:rFonts w:ascii="Times New Roman" w:hAnsi="Times New Roman" w:cs="Times New Roman"/>
        </w:rPr>
        <w:t xml:space="preserve">The remainder of this </w:t>
      </w:r>
      <w:r w:rsidR="00906714">
        <w:rPr>
          <w:rFonts w:ascii="Times New Roman" w:hAnsi="Times New Roman" w:cs="Times New Roman"/>
        </w:rPr>
        <w:t>chapter</w:t>
      </w:r>
      <w:r>
        <w:rPr>
          <w:rFonts w:ascii="Times New Roman" w:hAnsi="Times New Roman" w:cs="Times New Roman"/>
        </w:rPr>
        <w:t xml:space="preserve"> proceeds as follows. Section </w:t>
      </w:r>
      <w:r w:rsidR="00330572">
        <w:rPr>
          <w:rFonts w:ascii="Times New Roman" w:hAnsi="Times New Roman" w:cs="Times New Roman"/>
        </w:rPr>
        <w:t>1</w:t>
      </w:r>
      <w:r>
        <w:rPr>
          <w:rFonts w:ascii="Times New Roman" w:hAnsi="Times New Roman" w:cs="Times New Roman"/>
        </w:rPr>
        <w:t xml:space="preserve">.2 provides background on the relevant literature and presents the theoretical framework for this investigation. </w:t>
      </w:r>
      <w:r w:rsidR="00906714">
        <w:rPr>
          <w:rFonts w:ascii="Times New Roman" w:hAnsi="Times New Roman" w:cs="Times New Roman"/>
        </w:rPr>
        <w:t xml:space="preserve">We then describe the methods in Section </w:t>
      </w:r>
      <w:r w:rsidR="00330572">
        <w:rPr>
          <w:rFonts w:ascii="Times New Roman" w:hAnsi="Times New Roman" w:cs="Times New Roman"/>
        </w:rPr>
        <w:t>1.</w:t>
      </w:r>
      <w:r w:rsidR="00906714">
        <w:rPr>
          <w:rFonts w:ascii="Times New Roman" w:hAnsi="Times New Roman" w:cs="Times New Roman"/>
        </w:rPr>
        <w:t xml:space="preserve">3, discuss the results in Section </w:t>
      </w:r>
      <w:r w:rsidR="00330572">
        <w:rPr>
          <w:rFonts w:ascii="Times New Roman" w:hAnsi="Times New Roman" w:cs="Times New Roman"/>
        </w:rPr>
        <w:t>1.</w:t>
      </w:r>
      <w:r w:rsidR="00906714">
        <w:rPr>
          <w:rFonts w:ascii="Times New Roman" w:hAnsi="Times New Roman" w:cs="Times New Roman"/>
        </w:rPr>
        <w:t xml:space="preserve">4, acknowledge limitations to the analysis in Section </w:t>
      </w:r>
      <w:r w:rsidR="00330572">
        <w:rPr>
          <w:rFonts w:ascii="Times New Roman" w:hAnsi="Times New Roman" w:cs="Times New Roman"/>
        </w:rPr>
        <w:t>1.</w:t>
      </w:r>
      <w:r w:rsidR="00906714">
        <w:rPr>
          <w:rFonts w:ascii="Times New Roman" w:hAnsi="Times New Roman" w:cs="Times New Roman"/>
        </w:rPr>
        <w:t xml:space="preserve">5, and provide conclusion and policy implications in Section </w:t>
      </w:r>
      <w:r w:rsidR="00330572">
        <w:rPr>
          <w:rFonts w:ascii="Times New Roman" w:hAnsi="Times New Roman" w:cs="Times New Roman"/>
        </w:rPr>
        <w:t>1.</w:t>
      </w:r>
      <w:r w:rsidR="00906714">
        <w:rPr>
          <w:rFonts w:ascii="Times New Roman" w:hAnsi="Times New Roman" w:cs="Times New Roman"/>
        </w:rPr>
        <w:t>6.</w:t>
      </w:r>
    </w:p>
    <w:p w14:paraId="28908F2A" w14:textId="77777777" w:rsidR="00B32B89" w:rsidRDefault="00B32B89" w:rsidP="00B32B89">
      <w:pPr>
        <w:ind w:firstLine="720"/>
        <w:rPr>
          <w:rFonts w:ascii="Times New Roman" w:hAnsi="Times New Roman" w:cs="Times New Roman"/>
        </w:rPr>
      </w:pPr>
    </w:p>
    <w:p w14:paraId="46B1F20D" w14:textId="61D6B7CA" w:rsidR="00B32B89" w:rsidRDefault="00330572" w:rsidP="00B32B89">
      <w:pPr>
        <w:rPr>
          <w:rFonts w:ascii="Times New Roman" w:hAnsi="Times New Roman" w:cs="Times New Roman"/>
          <w:b/>
          <w:bCs/>
        </w:rPr>
      </w:pPr>
      <w:r>
        <w:rPr>
          <w:rFonts w:ascii="Times New Roman" w:hAnsi="Times New Roman" w:cs="Times New Roman"/>
          <w:b/>
          <w:bCs/>
        </w:rPr>
        <w:t>1</w:t>
      </w:r>
      <w:r w:rsidR="00A42682">
        <w:rPr>
          <w:rFonts w:ascii="Times New Roman" w:hAnsi="Times New Roman" w:cs="Times New Roman"/>
          <w:b/>
          <w:bCs/>
        </w:rPr>
        <w:t>.</w:t>
      </w:r>
      <w:r w:rsidR="00B32B89">
        <w:rPr>
          <w:rFonts w:ascii="Times New Roman" w:hAnsi="Times New Roman" w:cs="Times New Roman"/>
          <w:b/>
          <w:bCs/>
        </w:rPr>
        <w:t>2.</w:t>
      </w:r>
      <w:r w:rsidR="00B32B89">
        <w:rPr>
          <w:rFonts w:ascii="Times New Roman" w:hAnsi="Times New Roman" w:cs="Times New Roman"/>
          <w:b/>
          <w:bCs/>
        </w:rPr>
        <w:tab/>
        <w:t>Literature Review and Theoretical Framework</w:t>
      </w:r>
    </w:p>
    <w:p w14:paraId="072FA6F7" w14:textId="77777777" w:rsidR="00B32B89" w:rsidRDefault="00B32B89" w:rsidP="00B32B89">
      <w:pPr>
        <w:rPr>
          <w:rFonts w:ascii="Times New Roman" w:hAnsi="Times New Roman" w:cs="Times New Roman"/>
          <w:i/>
          <w:iCs/>
        </w:rPr>
      </w:pPr>
      <w:r>
        <w:rPr>
          <w:rFonts w:ascii="Times New Roman" w:hAnsi="Times New Roman" w:cs="Times New Roman"/>
          <w:i/>
          <w:iCs/>
        </w:rPr>
        <w:t>What We Know About CTE and Student Outcomes</w:t>
      </w:r>
    </w:p>
    <w:p w14:paraId="4A24F818" w14:textId="720F3CB3" w:rsidR="00B32B89" w:rsidRDefault="00B32B89" w:rsidP="00B32B89">
      <w:pPr>
        <w:rPr>
          <w:rFonts w:ascii="Times New Roman" w:hAnsi="Times New Roman" w:cs="Times New Roman"/>
        </w:rPr>
      </w:pPr>
      <w:r>
        <w:rPr>
          <w:rFonts w:ascii="Times New Roman" w:hAnsi="Times New Roman" w:cs="Times New Roman"/>
        </w:rPr>
        <w:tab/>
        <w:t>Throughout the second half of the 20th century, research on vocational education generally found negative effects for participating students. In particular, vocational was shown to perpetuate curricular tracking, which prevented certain student groups</w:t>
      </w:r>
      <w:r w:rsidR="00A945F5">
        <w:rPr>
          <w:rFonts w:ascii="Times New Roman" w:hAnsi="Times New Roman" w:cs="Times New Roman"/>
        </w:rPr>
        <w:t>—</w:t>
      </w:r>
      <w:r>
        <w:rPr>
          <w:rFonts w:ascii="Times New Roman" w:hAnsi="Times New Roman" w:cs="Times New Roman"/>
        </w:rPr>
        <w:t>particularly students with disabilities and racially minoritized students</w:t>
      </w:r>
      <w:r w:rsidR="00A945F5">
        <w:rPr>
          <w:rFonts w:ascii="Times New Roman" w:hAnsi="Times New Roman" w:cs="Times New Roman"/>
        </w:rPr>
        <w:t>—</w:t>
      </w:r>
      <w:r>
        <w:rPr>
          <w:rFonts w:ascii="Times New Roman" w:hAnsi="Times New Roman" w:cs="Times New Roman"/>
        </w:rPr>
        <w:t>from accessing the academically rigorous instruction that would prepare them for college and high-earning careers (</w:t>
      </w:r>
      <w:r w:rsidR="00A945F5">
        <w:rPr>
          <w:rFonts w:ascii="Times New Roman" w:hAnsi="Times New Roman" w:cs="Times New Roman"/>
        </w:rPr>
        <w:t xml:space="preserve">Anderson, 1982; Bowles &amp; Gintis, 1976; Oakes, 1983; </w:t>
      </w:r>
      <w:r>
        <w:rPr>
          <w:rFonts w:ascii="Times New Roman" w:hAnsi="Times New Roman" w:cs="Times New Roman"/>
        </w:rPr>
        <w:t xml:space="preserve">Tyack, 1974). In the early 21st century, vocational education underwent a significant reinvention, highlighted by the shift in terminology from vocational education to CTE, and an emphasis on CTE as part of a “college and career readiness” agenda (Dougherty &amp; Lombardi, 2016). While many of the traditional vocational career clusters and programs remain in place, new CTE programs often emphasize academically </w:t>
      </w:r>
      <w:r>
        <w:rPr>
          <w:rFonts w:ascii="Times New Roman" w:hAnsi="Times New Roman" w:cs="Times New Roman"/>
        </w:rPr>
        <w:lastRenderedPageBreak/>
        <w:t xml:space="preserve">rigorous (often STEM-focused) pathways that were designed to prepare students for postsecondary education as well </w:t>
      </w:r>
      <w:r w:rsidR="001A13FB">
        <w:rPr>
          <w:rFonts w:ascii="Times New Roman" w:hAnsi="Times New Roman" w:cs="Times New Roman"/>
        </w:rPr>
        <w:t xml:space="preserve">as </w:t>
      </w:r>
      <w:r>
        <w:rPr>
          <w:rFonts w:ascii="Times New Roman" w:hAnsi="Times New Roman" w:cs="Times New Roman"/>
        </w:rPr>
        <w:t xml:space="preserve">careers in high-demand, high-wage areas. </w:t>
      </w:r>
    </w:p>
    <w:p w14:paraId="074E8A90" w14:textId="0FCC6BC1" w:rsidR="00B32B89" w:rsidRDefault="00B32B89" w:rsidP="00B32B89">
      <w:pPr>
        <w:rPr>
          <w:rFonts w:ascii="Times New Roman" w:hAnsi="Times New Roman" w:cs="Times New Roman"/>
        </w:rPr>
      </w:pPr>
      <w:r>
        <w:rPr>
          <w:rFonts w:ascii="Times New Roman" w:hAnsi="Times New Roman" w:cs="Times New Roman"/>
        </w:rPr>
        <w:tab/>
        <w:t xml:space="preserve">Given these shifts in the policy landscape in recent years, an emerging body of experimental and quasi-experimental research has sought to revisit potential returns to CTE, providing some reasons for optimism for proponents of CTE. </w:t>
      </w:r>
      <w:proofErr w:type="spellStart"/>
      <w:r>
        <w:rPr>
          <w:rFonts w:ascii="Times New Roman" w:hAnsi="Times New Roman" w:cs="Times New Roman"/>
        </w:rPr>
        <w:t>Kemple</w:t>
      </w:r>
      <w:proofErr w:type="spellEnd"/>
      <w:r>
        <w:rPr>
          <w:rFonts w:ascii="Times New Roman" w:hAnsi="Times New Roman" w:cs="Times New Roman"/>
        </w:rPr>
        <w:t xml:space="preserve"> </w:t>
      </w:r>
      <w:r w:rsidR="00393720">
        <w:rPr>
          <w:rFonts w:ascii="Times New Roman" w:hAnsi="Times New Roman" w:cs="Times New Roman"/>
        </w:rPr>
        <w:t>and</w:t>
      </w:r>
      <w:r>
        <w:rPr>
          <w:rFonts w:ascii="Times New Roman" w:hAnsi="Times New Roman" w:cs="Times New Roman"/>
        </w:rPr>
        <w:t xml:space="preserve"> </w:t>
      </w:r>
      <w:proofErr w:type="spellStart"/>
      <w:r>
        <w:rPr>
          <w:rFonts w:ascii="Times New Roman" w:hAnsi="Times New Roman" w:cs="Times New Roman"/>
        </w:rPr>
        <w:t>Willner</w:t>
      </w:r>
      <w:proofErr w:type="spellEnd"/>
      <w:r>
        <w:rPr>
          <w:rFonts w:ascii="Times New Roman" w:hAnsi="Times New Roman" w:cs="Times New Roman"/>
        </w:rPr>
        <w:t xml:space="preserve"> (2008), exploiting a lottery for admission to oversubscribed Career Academies, find that Career Academy participants saw no meaningful difference in postsecondary education, but did earn 11% more per year than non-participants over the first 8 years after high school graduation, with returns concentrated among male students (who saw a 17% increase in earnings). </w:t>
      </w:r>
      <w:proofErr w:type="spellStart"/>
      <w:r>
        <w:rPr>
          <w:rFonts w:ascii="Times New Roman" w:hAnsi="Times New Roman" w:cs="Times New Roman"/>
        </w:rPr>
        <w:t>Hemelt</w:t>
      </w:r>
      <w:proofErr w:type="spellEnd"/>
      <w:r>
        <w:rPr>
          <w:rFonts w:ascii="Times New Roman" w:hAnsi="Times New Roman" w:cs="Times New Roman"/>
        </w:rPr>
        <w:t xml:space="preserve"> et al. (2019), using more recent data from a similar admissions lottery process, find an 8% increase in high school graduation rates for </w:t>
      </w:r>
      <w:r w:rsidR="002F642B">
        <w:rPr>
          <w:rFonts w:ascii="Times New Roman" w:hAnsi="Times New Roman" w:cs="Times New Roman"/>
        </w:rPr>
        <w:t>students who attend a specific career academy in North Carolina</w:t>
      </w:r>
      <w:r>
        <w:rPr>
          <w:rFonts w:ascii="Times New Roman" w:hAnsi="Times New Roman" w:cs="Times New Roman"/>
        </w:rPr>
        <w:t>, along with an 8.5% in college enrollment among male students (with no observable effect for female students). Dougherty (2018) and Brunner</w:t>
      </w:r>
      <w:r w:rsidR="00F832F3">
        <w:rPr>
          <w:rFonts w:ascii="Times New Roman" w:hAnsi="Times New Roman" w:cs="Times New Roman"/>
        </w:rPr>
        <w:t xml:space="preserve"> et al.</w:t>
      </w:r>
      <w:r>
        <w:rPr>
          <w:rFonts w:ascii="Times New Roman" w:hAnsi="Times New Roman" w:cs="Times New Roman"/>
        </w:rPr>
        <w:t xml:space="preserve"> (2019) both employ a regression discontinuity design using admissions score cut-offs for CTE-dedicated high school, with Dougherty finding a 7</w:t>
      </w:r>
      <w:r w:rsidR="00393720">
        <w:rPr>
          <w:rFonts w:ascii="Times New Roman" w:hAnsi="Times New Roman" w:cs="Times New Roman"/>
        </w:rPr>
        <w:t>%–</w:t>
      </w:r>
      <w:r>
        <w:rPr>
          <w:rFonts w:ascii="Times New Roman" w:hAnsi="Times New Roman" w:cs="Times New Roman"/>
        </w:rPr>
        <w:t>10% increase in the likelihood of high school graduation, and Brunner, Dougherty</w:t>
      </w:r>
      <w:r w:rsidR="00393720">
        <w:rPr>
          <w:rFonts w:ascii="Times New Roman" w:hAnsi="Times New Roman" w:cs="Times New Roman"/>
        </w:rPr>
        <w:t>,</w:t>
      </w:r>
      <w:r>
        <w:rPr>
          <w:rFonts w:ascii="Times New Roman" w:hAnsi="Times New Roman" w:cs="Times New Roman"/>
        </w:rPr>
        <w:t xml:space="preserve"> </w:t>
      </w:r>
      <w:r w:rsidR="00393720">
        <w:rPr>
          <w:rFonts w:ascii="Times New Roman" w:hAnsi="Times New Roman" w:cs="Times New Roman"/>
        </w:rPr>
        <w:t xml:space="preserve">and </w:t>
      </w:r>
      <w:r>
        <w:rPr>
          <w:rFonts w:ascii="Times New Roman" w:hAnsi="Times New Roman" w:cs="Times New Roman"/>
        </w:rPr>
        <w:t>Ross finding a 31% increase in quarterly earnings (again, with returns accruing primarily to male students), though with some evidence of negative effects on immediate college enrollment after high school. Overall, the emerging causal literature paints a picture of positive earnings returns, particularly for male students, with more mixed evidence of effects on postsecondary education. One limitation of all of these studies is that they rely on the experiences of CTE students in oversubscribed, whole-school CTE models, which may not necessarily be representative of the range of settings in which CTE is offered throughout different local contexts.</w:t>
      </w:r>
    </w:p>
    <w:p w14:paraId="6B26619E" w14:textId="7C97646B" w:rsidR="00B32B89" w:rsidRDefault="00B32B89" w:rsidP="00B32B89">
      <w:pPr>
        <w:ind w:firstLine="720"/>
        <w:rPr>
          <w:rFonts w:ascii="Times New Roman" w:hAnsi="Times New Roman" w:cs="Times New Roman"/>
        </w:rPr>
      </w:pPr>
      <w:r>
        <w:rPr>
          <w:rFonts w:ascii="Times New Roman" w:hAnsi="Times New Roman" w:cs="Times New Roman"/>
        </w:rPr>
        <w:t xml:space="preserve">In addition to the recent experimental and quasi-experimental work, further quantitative research has enhanced our understanding of CTE in the more modern policy context and raises questions about the nuanced impact CTE may hold for participants. </w:t>
      </w:r>
      <w:proofErr w:type="spellStart"/>
      <w:r>
        <w:rPr>
          <w:rFonts w:ascii="Times New Roman" w:hAnsi="Times New Roman" w:cs="Times New Roman"/>
        </w:rPr>
        <w:t>Kreisman</w:t>
      </w:r>
      <w:proofErr w:type="spellEnd"/>
      <w:r>
        <w:rPr>
          <w:rFonts w:ascii="Times New Roman" w:hAnsi="Times New Roman" w:cs="Times New Roman"/>
        </w:rPr>
        <w:t xml:space="preserve"> and </w:t>
      </w:r>
      <w:proofErr w:type="spellStart"/>
      <w:r>
        <w:rPr>
          <w:rFonts w:ascii="Times New Roman" w:hAnsi="Times New Roman" w:cs="Times New Roman"/>
        </w:rPr>
        <w:t>Stange</w:t>
      </w:r>
      <w:proofErr w:type="spellEnd"/>
      <w:r>
        <w:rPr>
          <w:rFonts w:ascii="Times New Roman" w:hAnsi="Times New Roman" w:cs="Times New Roman"/>
        </w:rPr>
        <w:t xml:space="preserve"> (2020), for example, find evidence that participation in CTE is more widespread across academic achievement levels than in previous eras, raising doubts of whether longstanding assumptions about CTE as a “dumping ground” for low-achieving students still hold true. </w:t>
      </w:r>
      <w:proofErr w:type="spellStart"/>
      <w:r>
        <w:rPr>
          <w:rFonts w:ascii="Times New Roman" w:hAnsi="Times New Roman" w:cs="Times New Roman"/>
        </w:rPr>
        <w:t>Kreisman</w:t>
      </w:r>
      <w:proofErr w:type="spellEnd"/>
      <w:r>
        <w:rPr>
          <w:rFonts w:ascii="Times New Roman" w:hAnsi="Times New Roman" w:cs="Times New Roman"/>
        </w:rPr>
        <w:t xml:space="preserve"> and </w:t>
      </w:r>
      <w:proofErr w:type="spellStart"/>
      <w:r>
        <w:rPr>
          <w:rFonts w:ascii="Times New Roman" w:hAnsi="Times New Roman" w:cs="Times New Roman"/>
        </w:rPr>
        <w:t>Stange</w:t>
      </w:r>
      <w:proofErr w:type="spellEnd"/>
      <w:r>
        <w:rPr>
          <w:rFonts w:ascii="Times New Roman" w:hAnsi="Times New Roman" w:cs="Times New Roman"/>
        </w:rPr>
        <w:t xml:space="preserve"> also find that earnings returns largely accrue to students who take upper-level CTE course</w:t>
      </w:r>
      <w:r w:rsidR="001A13FB">
        <w:rPr>
          <w:rFonts w:ascii="Times New Roman" w:hAnsi="Times New Roman" w:cs="Times New Roman"/>
        </w:rPr>
        <w:t>s</w:t>
      </w:r>
      <w:r>
        <w:rPr>
          <w:rFonts w:ascii="Times New Roman" w:hAnsi="Times New Roman" w:cs="Times New Roman"/>
        </w:rPr>
        <w:t xml:space="preserve">, arguing that in-depth concentration in a particular career cluster may be important for meaningful returns. Cellini (2006) finds some evidence that CTE participation increases both high school graduation, as well as </w:t>
      </w:r>
      <w:r w:rsidR="00EC5E67">
        <w:rPr>
          <w:rFonts w:ascii="Times New Roman" w:hAnsi="Times New Roman" w:cs="Times New Roman"/>
        </w:rPr>
        <w:t>2</w:t>
      </w:r>
      <w:r>
        <w:rPr>
          <w:rFonts w:ascii="Times New Roman" w:hAnsi="Times New Roman" w:cs="Times New Roman"/>
        </w:rPr>
        <w:t>-year college enrollment, though this enrollment increase may be partially due to some</w:t>
      </w:r>
      <w:r w:rsidR="00510D35">
        <w:rPr>
          <w:rFonts w:ascii="Times New Roman" w:hAnsi="Times New Roman" w:cs="Times New Roman"/>
        </w:rPr>
        <w:t xml:space="preserve"> </w:t>
      </w:r>
      <w:r>
        <w:rPr>
          <w:rFonts w:ascii="Times New Roman" w:hAnsi="Times New Roman" w:cs="Times New Roman"/>
        </w:rPr>
        <w:t xml:space="preserve">CTE students </w:t>
      </w:r>
      <w:r w:rsidR="00510D35">
        <w:rPr>
          <w:rFonts w:ascii="Times New Roman" w:hAnsi="Times New Roman" w:cs="Times New Roman"/>
        </w:rPr>
        <w:t xml:space="preserve">enrolling in 2-year colleges rather than </w:t>
      </w:r>
      <w:r w:rsidR="00EC5E67">
        <w:rPr>
          <w:rFonts w:ascii="Times New Roman" w:hAnsi="Times New Roman" w:cs="Times New Roman"/>
        </w:rPr>
        <w:t>4</w:t>
      </w:r>
      <w:r>
        <w:rPr>
          <w:rFonts w:ascii="Times New Roman" w:hAnsi="Times New Roman" w:cs="Times New Roman"/>
        </w:rPr>
        <w:t xml:space="preserve">-year colleges. Other studies including Bishop and Mane (2004) and Meer (2007) also find evidence of positive returns that may vary across career cluster, though these results rely on older data from students attending school in an era before the shift from vocational education to CTE. </w:t>
      </w:r>
    </w:p>
    <w:p w14:paraId="3A7BEA27" w14:textId="56F44C10" w:rsidR="00B32B89" w:rsidRDefault="00B32B89" w:rsidP="00B32B89">
      <w:pPr>
        <w:ind w:firstLine="720"/>
        <w:rPr>
          <w:rFonts w:ascii="Times New Roman" w:hAnsi="Times New Roman" w:cs="Times New Roman"/>
        </w:rPr>
      </w:pPr>
      <w:r>
        <w:rPr>
          <w:rFonts w:ascii="Times New Roman" w:hAnsi="Times New Roman" w:cs="Times New Roman"/>
        </w:rPr>
        <w:t>While an emerging base of research points to some positive benefits to CTE (particularly regarding earnings for male students), there are a few general limitations we seek to address. First, most research either uses relatively outdated data from a time when CTE plausibly operates much differently than today given recent policy initiatives; by using more recent data, we can speak to the current policy context. Second, many of the more recent studies only consider students in oversubscribed, CTE-dedicated school settings, limiting generalization to the other settings including undersubscribed CTE schools and comprehensive high schools; by incorporating statewide administrative data</w:t>
      </w:r>
      <w:r w:rsidR="00510D35">
        <w:rPr>
          <w:rFonts w:ascii="Times New Roman" w:hAnsi="Times New Roman" w:cs="Times New Roman"/>
        </w:rPr>
        <w:t xml:space="preserve"> from both RVTS and CTE programs in comprehensive high schools</w:t>
      </w:r>
      <w:r>
        <w:rPr>
          <w:rFonts w:ascii="Times New Roman" w:hAnsi="Times New Roman" w:cs="Times New Roman"/>
        </w:rPr>
        <w:t xml:space="preserve">, we can generalize more broadly to a wide range of settings in </w:t>
      </w:r>
      <w:r>
        <w:rPr>
          <w:rFonts w:ascii="Times New Roman" w:hAnsi="Times New Roman" w:cs="Times New Roman"/>
        </w:rPr>
        <w:lastRenderedPageBreak/>
        <w:t xml:space="preserve">which students engage with CTE. Finally, studies generally consider CTE as a single curricular intervention, rather than exploring differences across CTE programs; given the rise of new STEM-focused CTE programs that were designed to be part of a high-rigor, college and career readiness agenda, this paper seeks to explore differences in outcomes experienced by CTE concentrators across the range of career clusters within CTE. </w:t>
      </w:r>
    </w:p>
    <w:p w14:paraId="3ED2A878" w14:textId="1FA7C718" w:rsidR="00B32B89" w:rsidRDefault="00B32B89" w:rsidP="00B32B89">
      <w:pPr>
        <w:ind w:firstLine="720"/>
        <w:rPr>
          <w:rFonts w:ascii="Times New Roman" w:hAnsi="Times New Roman" w:cs="Times New Roman"/>
        </w:rPr>
      </w:pPr>
      <w:r>
        <w:rPr>
          <w:rFonts w:ascii="Times New Roman" w:hAnsi="Times New Roman" w:cs="Times New Roman"/>
        </w:rPr>
        <w:t xml:space="preserve">Because student self-selection is endemic to high school curricular choice, the study of CTE is often ill-suited to the randomization framework. Recent quasi-experimental research on CTE impacts have capitalized on oversubscription of particular schools, or in one case used awarding of competitive funding, to estimate effects. However, even in these rare cases of quasi-experimental variation, </w:t>
      </w:r>
      <w:r w:rsidR="00510D35">
        <w:rPr>
          <w:rFonts w:ascii="Times New Roman" w:hAnsi="Times New Roman" w:cs="Times New Roman"/>
        </w:rPr>
        <w:t>it has not been possible</w:t>
      </w:r>
      <w:r>
        <w:rPr>
          <w:rFonts w:ascii="Times New Roman" w:hAnsi="Times New Roman" w:cs="Times New Roman"/>
        </w:rPr>
        <w:t xml:space="preserve"> to estimate the impacts of particular programmatic choices within these </w:t>
      </w:r>
      <w:r w:rsidR="00510D35">
        <w:rPr>
          <w:rFonts w:ascii="Times New Roman" w:hAnsi="Times New Roman" w:cs="Times New Roman"/>
        </w:rPr>
        <w:t>broader</w:t>
      </w:r>
      <w:r>
        <w:rPr>
          <w:rFonts w:ascii="Times New Roman" w:hAnsi="Times New Roman" w:cs="Times New Roman"/>
        </w:rPr>
        <w:t xml:space="preserve"> CTE settings. In the current paper, we employ a methodological approach that attempts to control for factors associated with the curricular choice</w:t>
      </w:r>
      <w:r w:rsidR="00510D35">
        <w:rPr>
          <w:rFonts w:ascii="Times New Roman" w:hAnsi="Times New Roman" w:cs="Times New Roman"/>
        </w:rPr>
        <w:t>s</w:t>
      </w:r>
      <w:r>
        <w:rPr>
          <w:rFonts w:ascii="Times New Roman" w:hAnsi="Times New Roman" w:cs="Times New Roman"/>
        </w:rPr>
        <w:t xml:space="preserve"> and decision-making processes of students. By comparing students who are similar on a wide range of characteristics and have had a similar set of curricular options available to choose from (based on where they live and the associated public school options), we consider the extent to which CTE may be predictive of student outcomes in the years following high school. </w:t>
      </w:r>
    </w:p>
    <w:p w14:paraId="3295D651" w14:textId="1760CC73" w:rsidR="00B32B89" w:rsidRDefault="00B32B89" w:rsidP="00B32B89">
      <w:pPr>
        <w:ind w:firstLine="720"/>
        <w:rPr>
          <w:rFonts w:ascii="Times New Roman" w:hAnsi="Times New Roman" w:cs="Times New Roman"/>
        </w:rPr>
      </w:pPr>
      <w:r>
        <w:rPr>
          <w:rFonts w:ascii="Times New Roman" w:hAnsi="Times New Roman" w:cs="Times New Roman"/>
        </w:rPr>
        <w:t>Conditional on a set of curricular choices, students may choose to expand their investment in CTE if they find it more engaging or compelling than their next-best alternative choice (e.g.</w:t>
      </w:r>
      <w:r w:rsidR="00EC5E67">
        <w:rPr>
          <w:rFonts w:ascii="Times New Roman" w:hAnsi="Times New Roman" w:cs="Times New Roman"/>
        </w:rPr>
        <w:t>,</w:t>
      </w:r>
      <w:r>
        <w:rPr>
          <w:rFonts w:ascii="Times New Roman" w:hAnsi="Times New Roman" w:cs="Times New Roman"/>
        </w:rPr>
        <w:t xml:space="preserve"> choosing carpentry over taking French). Conditional on facing similar choices, coming from the same community, and attending the same high school, we make the assumption that the difference between investing in CTE for at least </w:t>
      </w:r>
      <w:r w:rsidR="00EC5E67">
        <w:rPr>
          <w:rFonts w:ascii="Times New Roman" w:hAnsi="Times New Roman" w:cs="Times New Roman"/>
        </w:rPr>
        <w:t xml:space="preserve">2 </w:t>
      </w:r>
      <w:r>
        <w:rPr>
          <w:rFonts w:ascii="Times New Roman" w:hAnsi="Times New Roman" w:cs="Times New Roman"/>
        </w:rPr>
        <w:t xml:space="preserve">years of </w:t>
      </w:r>
      <w:r w:rsidR="00EC5E67">
        <w:rPr>
          <w:rFonts w:ascii="Times New Roman" w:hAnsi="Times New Roman" w:cs="Times New Roman"/>
        </w:rPr>
        <w:t xml:space="preserve">4 </w:t>
      </w:r>
      <w:r>
        <w:rPr>
          <w:rFonts w:ascii="Times New Roman" w:hAnsi="Times New Roman" w:cs="Times New Roman"/>
        </w:rPr>
        <w:t>in high school, might be as good as chance. The result of the choice of</w:t>
      </w:r>
      <w:r w:rsidR="00510D35">
        <w:rPr>
          <w:rFonts w:ascii="Times New Roman" w:hAnsi="Times New Roman" w:cs="Times New Roman"/>
        </w:rPr>
        <w:t xml:space="preserve"> particular</w:t>
      </w:r>
      <w:r>
        <w:rPr>
          <w:rFonts w:ascii="Times New Roman" w:hAnsi="Times New Roman" w:cs="Times New Roman"/>
        </w:rPr>
        <w:t xml:space="preserve"> CTE program then results in the accumulation of experiences, skills, and social and professional networks that </w:t>
      </w:r>
      <w:r w:rsidR="00510D35">
        <w:rPr>
          <w:rFonts w:ascii="Times New Roman" w:hAnsi="Times New Roman" w:cs="Times New Roman"/>
        </w:rPr>
        <w:t>may</w:t>
      </w:r>
      <w:r>
        <w:rPr>
          <w:rFonts w:ascii="Times New Roman" w:hAnsi="Times New Roman" w:cs="Times New Roman"/>
        </w:rPr>
        <w:t xml:space="preserve"> promote employment or connections to related postsecondary education. Such experiences could also simply serve, all else equal, to make school more engaging, which could increase general investments in learning that pay off in the form of college</w:t>
      </w:r>
      <w:r w:rsidR="001A13FB">
        <w:rPr>
          <w:rFonts w:ascii="Times New Roman" w:hAnsi="Times New Roman" w:cs="Times New Roman"/>
        </w:rPr>
        <w:t>-</w:t>
      </w:r>
      <w:r>
        <w:rPr>
          <w:rFonts w:ascii="Times New Roman" w:hAnsi="Times New Roman" w:cs="Times New Roman"/>
        </w:rPr>
        <w:t xml:space="preserve">going or workforce participation. </w:t>
      </w:r>
      <w:bookmarkStart w:id="17" w:name="_Hlk48833397"/>
      <w:r>
        <w:rPr>
          <w:rFonts w:ascii="Times New Roman" w:hAnsi="Times New Roman" w:cs="Times New Roman"/>
        </w:rPr>
        <w:t>We find evidence suggesting that the association between CTE participation in high school and post-high school outcomes, is highly heterogeneous across CTE program</w:t>
      </w:r>
      <w:r w:rsidR="00510D35">
        <w:rPr>
          <w:rFonts w:ascii="Times New Roman" w:hAnsi="Times New Roman" w:cs="Times New Roman"/>
        </w:rPr>
        <w:t>s</w:t>
      </w:r>
      <w:r>
        <w:rPr>
          <w:rFonts w:ascii="Times New Roman" w:hAnsi="Times New Roman" w:cs="Times New Roman"/>
        </w:rPr>
        <w:t xml:space="preserve"> </w:t>
      </w:r>
      <w:bookmarkEnd w:id="17"/>
      <w:r>
        <w:rPr>
          <w:rFonts w:ascii="Times New Roman" w:hAnsi="Times New Roman" w:cs="Times New Roman"/>
        </w:rPr>
        <w:t xml:space="preserve">and student populations. </w:t>
      </w:r>
    </w:p>
    <w:p w14:paraId="394BA948" w14:textId="77777777" w:rsidR="00B32B89" w:rsidRDefault="00B32B89" w:rsidP="00B32B89">
      <w:pPr>
        <w:rPr>
          <w:rFonts w:ascii="Times New Roman" w:hAnsi="Times New Roman" w:cs="Times New Roman"/>
          <w:i/>
          <w:iCs/>
        </w:rPr>
      </w:pPr>
    </w:p>
    <w:p w14:paraId="26AA106A" w14:textId="77777777" w:rsidR="00B32B89" w:rsidRDefault="00B32B89" w:rsidP="00B32B89">
      <w:pPr>
        <w:rPr>
          <w:rFonts w:ascii="Times New Roman" w:hAnsi="Times New Roman" w:cs="Times New Roman"/>
          <w:i/>
          <w:iCs/>
        </w:rPr>
      </w:pPr>
      <w:r>
        <w:rPr>
          <w:rFonts w:ascii="Times New Roman" w:hAnsi="Times New Roman" w:cs="Times New Roman"/>
          <w:i/>
          <w:iCs/>
        </w:rPr>
        <w:t xml:space="preserve">Context </w:t>
      </w:r>
    </w:p>
    <w:p w14:paraId="65448381" w14:textId="1C40DDA4" w:rsidR="00B32B89" w:rsidRDefault="00B32B89" w:rsidP="00B32B89">
      <w:pPr>
        <w:ind w:firstLine="720"/>
        <w:rPr>
          <w:rFonts w:ascii="Times New Roman" w:hAnsi="Times New Roman" w:cs="Times New Roman"/>
        </w:rPr>
      </w:pPr>
      <w:r>
        <w:rPr>
          <w:rFonts w:ascii="Times New Roman" w:hAnsi="Times New Roman" w:cs="Times New Roman"/>
        </w:rPr>
        <w:t xml:space="preserve">Massachusetts provides a compelling setting to study CTE participation in that it has a prominent, well-established system, a diverse range of program offerings, and a participation rate well suited for meaningful analysis. Approximately 21.5% of students across the state concentrate in CTE, meaning that the sample is large enough to represent a sizeable portion of students, but low enough such that </w:t>
      </w:r>
      <w:r w:rsidR="00330572">
        <w:rPr>
          <w:rFonts w:ascii="Times New Roman" w:hAnsi="Times New Roman" w:cs="Times New Roman"/>
        </w:rPr>
        <w:t>participation does not necessarily mirror the statewide student demographics</w:t>
      </w:r>
      <w:r>
        <w:rPr>
          <w:rFonts w:ascii="Times New Roman" w:hAnsi="Times New Roman" w:cs="Times New Roman"/>
        </w:rPr>
        <w:t xml:space="preserve">. Furthermore, the involvement of industry and labor groups in program oversight as well as a process to introduce new programs make programmatic offerings more dynamic and reflective of labor market needs, relative to some other </w:t>
      </w:r>
      <w:r w:rsidR="00330572">
        <w:rPr>
          <w:rFonts w:ascii="Times New Roman" w:hAnsi="Times New Roman" w:cs="Times New Roman"/>
        </w:rPr>
        <w:t>states</w:t>
      </w:r>
      <w:r>
        <w:rPr>
          <w:rFonts w:ascii="Times New Roman" w:hAnsi="Times New Roman" w:cs="Times New Roman"/>
        </w:rPr>
        <w:t xml:space="preserve"> where curricular changes are bogged down by bureaucratic hurdles and have fewer ties to the local economy. Finally, Massachusetts has one of the longest</w:t>
      </w:r>
      <w:r w:rsidR="00EC5E67">
        <w:rPr>
          <w:rFonts w:ascii="Times New Roman" w:hAnsi="Times New Roman" w:cs="Times New Roman"/>
        </w:rPr>
        <w:t xml:space="preserve"> </w:t>
      </w:r>
      <w:r>
        <w:rPr>
          <w:rFonts w:ascii="Times New Roman" w:hAnsi="Times New Roman" w:cs="Times New Roman"/>
        </w:rPr>
        <w:t>standing longitudinal databases to track student participation in high school CTE, enabling analysis on all participants and curricular options across all schools over an eleven-year period. Furthermore, their merging of data with the National School Clearinghouse, and ability to merge their K</w:t>
      </w:r>
      <w:r w:rsidR="00EC5E67">
        <w:rPr>
          <w:rFonts w:ascii="Times New Roman" w:hAnsi="Times New Roman" w:cs="Times New Roman"/>
        </w:rPr>
        <w:t>–</w:t>
      </w:r>
      <w:r>
        <w:rPr>
          <w:rFonts w:ascii="Times New Roman" w:hAnsi="Times New Roman" w:cs="Times New Roman"/>
        </w:rPr>
        <w:t xml:space="preserve">12 data with unemployment </w:t>
      </w:r>
      <w:r w:rsidR="00EC5E67">
        <w:rPr>
          <w:rFonts w:ascii="Times New Roman" w:hAnsi="Times New Roman" w:cs="Times New Roman"/>
        </w:rPr>
        <w:t xml:space="preserve">insurance </w:t>
      </w:r>
      <w:r>
        <w:rPr>
          <w:rFonts w:ascii="Times New Roman" w:hAnsi="Times New Roman" w:cs="Times New Roman"/>
        </w:rPr>
        <w:t>(UI) records through the Department of Labor, means that key postsecondary outcomes can also be included to measure program impact.</w:t>
      </w:r>
    </w:p>
    <w:p w14:paraId="1075D344" w14:textId="460C6B66" w:rsidR="00B32B89" w:rsidRDefault="00B32B89" w:rsidP="00B32B89">
      <w:pPr>
        <w:ind w:firstLine="720"/>
        <w:rPr>
          <w:rFonts w:ascii="Times New Roman" w:hAnsi="Times New Roman" w:cs="Times New Roman"/>
        </w:rPr>
      </w:pPr>
      <w:r>
        <w:rPr>
          <w:rFonts w:ascii="Times New Roman" w:hAnsi="Times New Roman" w:cs="Times New Roman"/>
        </w:rPr>
        <w:lastRenderedPageBreak/>
        <w:t xml:space="preserve">In Massachusetts, students can concentrate in </w:t>
      </w:r>
      <w:r w:rsidR="00EC5E67">
        <w:rPr>
          <w:rFonts w:ascii="Times New Roman" w:hAnsi="Times New Roman" w:cs="Times New Roman"/>
        </w:rPr>
        <w:t xml:space="preserve">10 </w:t>
      </w:r>
      <w:r>
        <w:rPr>
          <w:rFonts w:ascii="Times New Roman" w:hAnsi="Times New Roman" w:cs="Times New Roman"/>
        </w:rPr>
        <w:t xml:space="preserve">career clusters by taking </w:t>
      </w:r>
      <w:r w:rsidR="00EC5E67">
        <w:rPr>
          <w:rFonts w:ascii="Times New Roman" w:hAnsi="Times New Roman" w:cs="Times New Roman"/>
        </w:rPr>
        <w:t xml:space="preserve">2 </w:t>
      </w:r>
      <w:r>
        <w:rPr>
          <w:rFonts w:ascii="Times New Roman" w:hAnsi="Times New Roman" w:cs="Times New Roman"/>
        </w:rPr>
        <w:t xml:space="preserve">or more years of courses in that cluster. While these career cluster are somewhat different than the 16 national career clusters promoted by </w:t>
      </w:r>
      <w:proofErr w:type="spellStart"/>
      <w:r>
        <w:rPr>
          <w:rFonts w:ascii="Times New Roman" w:hAnsi="Times New Roman" w:cs="Times New Roman"/>
        </w:rPr>
        <w:t>AdvanceCTE</w:t>
      </w:r>
      <w:proofErr w:type="spellEnd"/>
      <w:r w:rsidR="00510D35">
        <w:rPr>
          <w:rFonts w:ascii="Times New Roman" w:hAnsi="Times New Roman" w:cs="Times New Roman"/>
        </w:rPr>
        <w:t xml:space="preserve"> (2018)</w:t>
      </w:r>
      <w:r>
        <w:rPr>
          <w:rFonts w:ascii="Times New Roman" w:hAnsi="Times New Roman" w:cs="Times New Roman"/>
        </w:rPr>
        <w:t xml:space="preserve">, there are broad similarities from which findings in Massachusetts can help inform our thinking about the national clusters. </w:t>
      </w:r>
      <w:r w:rsidR="00A42682">
        <w:rPr>
          <w:rFonts w:ascii="Times New Roman" w:hAnsi="Times New Roman" w:cs="Times New Roman"/>
        </w:rPr>
        <w:t xml:space="preserve">Figure </w:t>
      </w:r>
      <w:r w:rsidR="00330572">
        <w:rPr>
          <w:rFonts w:ascii="Times New Roman" w:hAnsi="Times New Roman" w:cs="Times New Roman"/>
        </w:rPr>
        <w:t>1</w:t>
      </w:r>
      <w:r w:rsidR="00A42682">
        <w:rPr>
          <w:rFonts w:ascii="Times New Roman" w:hAnsi="Times New Roman" w:cs="Times New Roman"/>
        </w:rPr>
        <w:t>.</w:t>
      </w:r>
      <w:r>
        <w:rPr>
          <w:rFonts w:ascii="Times New Roman" w:hAnsi="Times New Roman" w:cs="Times New Roman"/>
        </w:rPr>
        <w:t xml:space="preserve">1 displays the share of students concentrating in each cluster (in Massachusetts, the state defines students as concentrators if they take </w:t>
      </w:r>
      <w:r w:rsidR="00EC5E67">
        <w:rPr>
          <w:rFonts w:ascii="Times New Roman" w:hAnsi="Times New Roman" w:cs="Times New Roman"/>
        </w:rPr>
        <w:t xml:space="preserve">2 </w:t>
      </w:r>
      <w:r>
        <w:rPr>
          <w:rFonts w:ascii="Times New Roman" w:hAnsi="Times New Roman" w:cs="Times New Roman"/>
        </w:rPr>
        <w:t xml:space="preserve">or more years of courses in any CTE cluster). The two most common clusters, Construction and Manufacturing &amp; Technology, along with the fifth most common, Transportation, include courses that may be thought of as more “traditional vocational” courses (in so far as they include traditional trades like electrical, plumbing, construction, and auto mechanics). Still, a substantial portion of CTE students concentrate in clusters like Business &amp; Consumer Science, Communications, Healthcare, and Information Technology that may break the mold of the common conception of old vocational programs, and may be more aligned with what some have called “new CTE” (Duncan, 2011) and STEM-aligned pathways (Dougherty &amp; Harbaugh, 2020; </w:t>
      </w:r>
      <w:proofErr w:type="spellStart"/>
      <w:r>
        <w:rPr>
          <w:rFonts w:ascii="Times New Roman" w:hAnsi="Times New Roman" w:cs="Times New Roman"/>
        </w:rPr>
        <w:t>Plasman</w:t>
      </w:r>
      <w:proofErr w:type="spellEnd"/>
      <w:r>
        <w:rPr>
          <w:rFonts w:ascii="Times New Roman" w:hAnsi="Times New Roman" w:cs="Times New Roman"/>
        </w:rPr>
        <w:t xml:space="preserve">, Gottfried, &amp; </w:t>
      </w:r>
      <w:proofErr w:type="spellStart"/>
      <w:r>
        <w:rPr>
          <w:rFonts w:ascii="Times New Roman" w:hAnsi="Times New Roman" w:cs="Times New Roman"/>
        </w:rPr>
        <w:t>Sublett</w:t>
      </w:r>
      <w:proofErr w:type="spellEnd"/>
      <w:r>
        <w:rPr>
          <w:rFonts w:ascii="Times New Roman" w:hAnsi="Times New Roman" w:cs="Times New Roman"/>
        </w:rPr>
        <w:t>, 2017).</w:t>
      </w:r>
    </w:p>
    <w:p w14:paraId="1730D4E3" w14:textId="2543DC99" w:rsidR="00763690" w:rsidRPr="009D4ECF" w:rsidRDefault="00763690" w:rsidP="00544E33">
      <w:pPr>
        <w:spacing w:before="240"/>
        <w:rPr>
          <w:rFonts w:ascii="Times New Roman" w:hAnsi="Times New Roman" w:cs="Times New Roman"/>
          <w:i/>
          <w:iCs/>
        </w:rPr>
      </w:pPr>
      <w:r w:rsidRPr="00544E33">
        <w:rPr>
          <w:rFonts w:ascii="Times New Roman" w:hAnsi="Times New Roman" w:cs="Times New Roman"/>
          <w:b/>
          <w:bCs/>
        </w:rPr>
        <w:t xml:space="preserve">Figure </w:t>
      </w:r>
      <w:r w:rsidR="00330572">
        <w:rPr>
          <w:rFonts w:ascii="Times New Roman" w:hAnsi="Times New Roman" w:cs="Times New Roman"/>
          <w:b/>
          <w:bCs/>
        </w:rPr>
        <w:t>1</w:t>
      </w:r>
      <w:r w:rsidRPr="00544E33">
        <w:rPr>
          <w:rFonts w:ascii="Times New Roman" w:hAnsi="Times New Roman" w:cs="Times New Roman"/>
          <w:b/>
          <w:bCs/>
        </w:rPr>
        <w:t>.1</w:t>
      </w:r>
      <w:r w:rsidR="00707875">
        <w:rPr>
          <w:rFonts w:ascii="Times New Roman" w:hAnsi="Times New Roman" w:cs="Times New Roman"/>
          <w:b/>
          <w:bCs/>
        </w:rPr>
        <w:t>.</w:t>
      </w:r>
      <w:r w:rsidR="00544E33">
        <w:rPr>
          <w:rFonts w:ascii="Times New Roman" w:hAnsi="Times New Roman" w:cs="Times New Roman"/>
          <w:b/>
          <w:bCs/>
        </w:rPr>
        <w:t xml:space="preserve"> </w:t>
      </w:r>
      <w:r w:rsidRPr="00707875">
        <w:rPr>
          <w:rFonts w:ascii="Times New Roman" w:hAnsi="Times New Roman" w:cs="Times New Roman"/>
        </w:rPr>
        <w:t>CTE concentrators by career cluster</w:t>
      </w:r>
    </w:p>
    <w:p w14:paraId="4763BF3D" w14:textId="77777777" w:rsidR="00763690" w:rsidRDefault="00763690" w:rsidP="00763690">
      <w:pPr>
        <w:rPr>
          <w:rFonts w:ascii="Times New Roman" w:hAnsi="Times New Roman" w:cs="Times New Roman"/>
        </w:rPr>
      </w:pPr>
      <w:r w:rsidRPr="009D4ECF">
        <w:rPr>
          <w:rFonts w:ascii="Times New Roman" w:hAnsi="Times New Roman" w:cs="Times New Roman"/>
          <w:noProof/>
        </w:rPr>
        <w:drawing>
          <wp:inline distT="0" distB="0" distL="0" distR="0" wp14:anchorId="3BA3B9B0" wp14:editId="6E74969F">
            <wp:extent cx="6108192" cy="4443984"/>
            <wp:effectExtent l="0" t="0" r="6985" b="0"/>
            <wp:docPr id="59" name="Picture 59" descr="Pie chart shows CTE concentrators by career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ie chart shows CTE concentrators by career cluster."/>
                    <pic:cNvPicPr/>
                  </pic:nvPicPr>
                  <pic:blipFill>
                    <a:blip r:embed="rId29">
                      <a:extLst>
                        <a:ext uri="{28A0092B-C50C-407E-A947-70E740481C1C}">
                          <a14:useLocalDpi xmlns:a14="http://schemas.microsoft.com/office/drawing/2010/main" val="0"/>
                        </a:ext>
                      </a:extLst>
                    </a:blip>
                    <a:stretch>
                      <a:fillRect/>
                    </a:stretch>
                  </pic:blipFill>
                  <pic:spPr>
                    <a:xfrm>
                      <a:off x="0" y="0"/>
                      <a:ext cx="6108192" cy="4443984"/>
                    </a:xfrm>
                    <a:prstGeom prst="rect">
                      <a:avLst/>
                    </a:prstGeom>
                  </pic:spPr>
                </pic:pic>
              </a:graphicData>
            </a:graphic>
          </wp:inline>
        </w:drawing>
      </w:r>
    </w:p>
    <w:p w14:paraId="58AC5888" w14:textId="7E6E1335" w:rsidR="00763690" w:rsidRPr="00E66798" w:rsidRDefault="00763690" w:rsidP="00763690">
      <w:pPr>
        <w:widowControl w:val="0"/>
        <w:autoSpaceDE w:val="0"/>
        <w:autoSpaceDN w:val="0"/>
        <w:adjustRightInd w:val="0"/>
        <w:rPr>
          <w:rFonts w:ascii="Times New Roman" w:hAnsi="Times New Roman" w:cs="Times New Roman"/>
          <w:sz w:val="18"/>
          <w:szCs w:val="18"/>
        </w:rPr>
      </w:pPr>
      <w:r w:rsidRPr="00E66798">
        <w:rPr>
          <w:rFonts w:ascii="Times New Roman" w:hAnsi="Times New Roman" w:cs="Times New Roman"/>
          <w:sz w:val="18"/>
          <w:szCs w:val="18"/>
        </w:rPr>
        <w:t xml:space="preserve">Notes: </w:t>
      </w:r>
      <w:r>
        <w:rPr>
          <w:rFonts w:ascii="Times New Roman" w:hAnsi="Times New Roman" w:cs="Times New Roman"/>
          <w:sz w:val="18"/>
          <w:szCs w:val="18"/>
        </w:rPr>
        <w:t>S</w:t>
      </w:r>
      <w:r w:rsidRPr="00E66798">
        <w:rPr>
          <w:rFonts w:ascii="Times New Roman" w:hAnsi="Times New Roman" w:cs="Times New Roman"/>
          <w:sz w:val="18"/>
          <w:szCs w:val="18"/>
        </w:rPr>
        <w:t>ample include</w:t>
      </w:r>
      <w:r>
        <w:rPr>
          <w:rFonts w:ascii="Times New Roman" w:hAnsi="Times New Roman" w:cs="Times New Roman"/>
          <w:sz w:val="18"/>
          <w:szCs w:val="18"/>
        </w:rPr>
        <w:t>s</w:t>
      </w:r>
      <w:r w:rsidRPr="00E66798">
        <w:rPr>
          <w:rFonts w:ascii="Times New Roman" w:hAnsi="Times New Roman" w:cs="Times New Roman"/>
          <w:sz w:val="18"/>
          <w:szCs w:val="18"/>
        </w:rPr>
        <w:t xml:space="preserve"> </w:t>
      </w:r>
      <w:r>
        <w:rPr>
          <w:rFonts w:ascii="Times New Roman" w:eastAsia="Calibri" w:hAnsi="Times New Roman" w:cs="Times New Roman"/>
          <w:sz w:val="18"/>
          <w:szCs w:val="18"/>
        </w:rPr>
        <w:t>CTE concentrators</w:t>
      </w:r>
      <w:r w:rsidRPr="00E66798">
        <w:rPr>
          <w:rFonts w:ascii="Times New Roman" w:eastAsia="Calibri" w:hAnsi="Times New Roman" w:cs="Times New Roman"/>
          <w:sz w:val="18"/>
          <w:szCs w:val="18"/>
        </w:rPr>
        <w:t xml:space="preserve"> in cohorts that would have graduated on-time from public high schools in the spring years of 2009 through 2017. Students are considered to be CTE concentrator</w:t>
      </w:r>
      <w:r w:rsidR="006671D6">
        <w:rPr>
          <w:rFonts w:ascii="Times New Roman" w:eastAsia="Calibri" w:hAnsi="Times New Roman" w:cs="Times New Roman"/>
          <w:sz w:val="18"/>
          <w:szCs w:val="18"/>
        </w:rPr>
        <w:t>s</w:t>
      </w:r>
      <w:r w:rsidRPr="00E66798">
        <w:rPr>
          <w:rFonts w:ascii="Times New Roman" w:eastAsia="Calibri" w:hAnsi="Times New Roman" w:cs="Times New Roman"/>
          <w:sz w:val="18"/>
          <w:szCs w:val="18"/>
        </w:rPr>
        <w:t xml:space="preserve"> </w:t>
      </w:r>
      <w:r>
        <w:rPr>
          <w:rFonts w:ascii="Times New Roman" w:eastAsia="Calibri" w:hAnsi="Times New Roman" w:cs="Times New Roman"/>
          <w:sz w:val="18"/>
          <w:szCs w:val="18"/>
        </w:rPr>
        <w:t xml:space="preserve">in a given career cluster </w:t>
      </w:r>
      <w:r w:rsidRPr="00E66798">
        <w:rPr>
          <w:rFonts w:ascii="Times New Roman" w:eastAsia="Calibri" w:hAnsi="Times New Roman" w:cs="Times New Roman"/>
          <w:sz w:val="18"/>
          <w:szCs w:val="18"/>
        </w:rPr>
        <w:t xml:space="preserve">if they are enrolled in CTE </w:t>
      </w:r>
      <w:r>
        <w:rPr>
          <w:rFonts w:ascii="Times New Roman" w:eastAsia="Calibri" w:hAnsi="Times New Roman" w:cs="Times New Roman"/>
          <w:sz w:val="18"/>
          <w:szCs w:val="18"/>
        </w:rPr>
        <w:t xml:space="preserve">in that career cluster </w:t>
      </w:r>
      <w:r w:rsidRPr="00E66798">
        <w:rPr>
          <w:rFonts w:ascii="Times New Roman" w:eastAsia="Calibri" w:hAnsi="Times New Roman" w:cs="Times New Roman"/>
          <w:sz w:val="18"/>
          <w:szCs w:val="18"/>
        </w:rPr>
        <w:t xml:space="preserve">for at least two academic years. </w:t>
      </w:r>
    </w:p>
    <w:p w14:paraId="66CD3D49" w14:textId="77777777" w:rsidR="00763690" w:rsidRPr="009D4ECF" w:rsidRDefault="00763690" w:rsidP="00763690">
      <w:pPr>
        <w:rPr>
          <w:rFonts w:ascii="Times New Roman" w:hAnsi="Times New Roman" w:cs="Times New Roman"/>
        </w:rPr>
      </w:pPr>
    </w:p>
    <w:p w14:paraId="2E8CE352" w14:textId="77777777" w:rsidR="00AB7F3C" w:rsidRDefault="00AB7F3C">
      <w:pPr>
        <w:rPr>
          <w:rFonts w:ascii="Times New Roman" w:eastAsia="Calibri" w:hAnsi="Times New Roman" w:cs="Times New Roman"/>
          <w:b/>
        </w:rPr>
      </w:pPr>
      <w:r>
        <w:rPr>
          <w:rFonts w:ascii="Times New Roman" w:eastAsia="Calibri" w:hAnsi="Times New Roman" w:cs="Times New Roman"/>
          <w:b/>
        </w:rPr>
        <w:br w:type="page"/>
      </w:r>
    </w:p>
    <w:p w14:paraId="3131269B" w14:textId="5139B977" w:rsidR="00B32B89" w:rsidRDefault="00330572" w:rsidP="00B32B89">
      <w:pPr>
        <w:rPr>
          <w:rFonts w:ascii="Times New Roman" w:eastAsia="Calibri" w:hAnsi="Times New Roman" w:cs="Times New Roman"/>
          <w:b/>
        </w:rPr>
      </w:pPr>
      <w:r>
        <w:rPr>
          <w:rFonts w:ascii="Times New Roman" w:eastAsia="Calibri" w:hAnsi="Times New Roman" w:cs="Times New Roman"/>
          <w:b/>
        </w:rPr>
        <w:lastRenderedPageBreak/>
        <w:t>1</w:t>
      </w:r>
      <w:r w:rsidR="00A42682">
        <w:rPr>
          <w:rFonts w:ascii="Times New Roman" w:eastAsia="Calibri" w:hAnsi="Times New Roman" w:cs="Times New Roman"/>
          <w:b/>
        </w:rPr>
        <w:t>.</w:t>
      </w:r>
      <w:r w:rsidR="00B32B89">
        <w:rPr>
          <w:rFonts w:ascii="Times New Roman" w:eastAsia="Calibri" w:hAnsi="Times New Roman" w:cs="Times New Roman"/>
          <w:b/>
        </w:rPr>
        <w:t>3.</w:t>
      </w:r>
      <w:r w:rsidR="00B32B89">
        <w:rPr>
          <w:rFonts w:ascii="Times New Roman" w:eastAsia="Calibri" w:hAnsi="Times New Roman" w:cs="Times New Roman"/>
          <w:b/>
        </w:rPr>
        <w:tab/>
        <w:t>Methods</w:t>
      </w:r>
    </w:p>
    <w:p w14:paraId="633F6CD1" w14:textId="77777777" w:rsidR="00B32B89" w:rsidRDefault="00B32B89" w:rsidP="00B32B89">
      <w:pPr>
        <w:rPr>
          <w:rFonts w:ascii="Times New Roman" w:eastAsia="Calibri" w:hAnsi="Times New Roman" w:cs="Times New Roman"/>
          <w:i/>
        </w:rPr>
      </w:pPr>
      <w:r>
        <w:rPr>
          <w:rFonts w:ascii="Times New Roman" w:eastAsia="Calibri" w:hAnsi="Times New Roman" w:cs="Times New Roman"/>
          <w:i/>
        </w:rPr>
        <w:t>Data &amp; Sample</w:t>
      </w:r>
    </w:p>
    <w:p w14:paraId="133E6871" w14:textId="168191B2" w:rsidR="00B32B89" w:rsidRDefault="00B32B89" w:rsidP="00B32B89">
      <w:pPr>
        <w:ind w:firstLine="720"/>
        <w:rPr>
          <w:rFonts w:ascii="Times New Roman" w:eastAsia="Calibri" w:hAnsi="Times New Roman" w:cs="Times New Roman"/>
        </w:rPr>
      </w:pPr>
      <w:r>
        <w:rPr>
          <w:rFonts w:ascii="Times New Roman" w:eastAsia="Calibri" w:hAnsi="Times New Roman" w:cs="Times New Roman"/>
        </w:rPr>
        <w:t xml:space="preserve">We use data from the Massachusetts state longitudinal data system (SLDS) covering cohorts of </w:t>
      </w:r>
      <w:bookmarkStart w:id="18" w:name="_Hlk48728038"/>
      <w:r>
        <w:rPr>
          <w:rFonts w:ascii="Times New Roman" w:eastAsia="Calibri" w:hAnsi="Times New Roman" w:cs="Times New Roman"/>
        </w:rPr>
        <w:t>first-time 9</w:t>
      </w:r>
      <w:r>
        <w:rPr>
          <w:rFonts w:ascii="Times New Roman" w:eastAsia="Calibri" w:hAnsi="Times New Roman" w:cs="Times New Roman"/>
          <w:vertAlign w:val="superscript"/>
        </w:rPr>
        <w:t>th</w:t>
      </w:r>
      <w:r>
        <w:rPr>
          <w:rFonts w:ascii="Times New Roman" w:eastAsia="Calibri" w:hAnsi="Times New Roman" w:cs="Times New Roman"/>
        </w:rPr>
        <w:t xml:space="preserve"> graders whose on-time (e.g., </w:t>
      </w:r>
      <w:r w:rsidR="00EC5E67">
        <w:rPr>
          <w:rFonts w:ascii="Times New Roman" w:eastAsia="Calibri" w:hAnsi="Times New Roman" w:cs="Times New Roman"/>
        </w:rPr>
        <w:t xml:space="preserve">4 </w:t>
      </w:r>
      <w:r>
        <w:rPr>
          <w:rFonts w:ascii="Times New Roman" w:eastAsia="Calibri" w:hAnsi="Times New Roman" w:cs="Times New Roman"/>
        </w:rPr>
        <w:t>years prior to entering 9</w:t>
      </w:r>
      <w:r>
        <w:rPr>
          <w:rFonts w:ascii="Times New Roman" w:eastAsia="Calibri" w:hAnsi="Times New Roman" w:cs="Times New Roman"/>
          <w:vertAlign w:val="superscript"/>
        </w:rPr>
        <w:t>th</w:t>
      </w:r>
      <w:r>
        <w:rPr>
          <w:rFonts w:ascii="Times New Roman" w:eastAsia="Calibri" w:hAnsi="Times New Roman" w:cs="Times New Roman"/>
        </w:rPr>
        <w:t xml:space="preserve"> grade) graduations from high school were expected in the springs of 2009 through 2017</w:t>
      </w:r>
      <w:bookmarkEnd w:id="18"/>
      <w:r>
        <w:rPr>
          <w:rFonts w:ascii="Times New Roman" w:eastAsia="Calibri" w:hAnsi="Times New Roman" w:cs="Times New Roman"/>
        </w:rPr>
        <w:t>. The dataset includes enrollment data, demographics, attendance, town of residence, Massachusetts state standardized test scores, first language, disability status</w:t>
      </w:r>
      <w:r w:rsidR="00E533CB">
        <w:rPr>
          <w:rFonts w:ascii="Times New Roman" w:eastAsia="Calibri" w:hAnsi="Times New Roman" w:cs="Times New Roman"/>
        </w:rPr>
        <w:t xml:space="preserve"> (SWD)</w:t>
      </w:r>
      <w:r>
        <w:rPr>
          <w:rFonts w:ascii="Times New Roman" w:eastAsia="Calibri" w:hAnsi="Times New Roman" w:cs="Times New Roman"/>
        </w:rPr>
        <w:t xml:space="preserve">, and English learner </w:t>
      </w:r>
      <w:r w:rsidR="00E533CB">
        <w:rPr>
          <w:rFonts w:ascii="Times New Roman" w:eastAsia="Calibri" w:hAnsi="Times New Roman" w:cs="Times New Roman"/>
        </w:rPr>
        <w:t xml:space="preserve">(EL) </w:t>
      </w:r>
      <w:r>
        <w:rPr>
          <w:rFonts w:ascii="Times New Roman" w:eastAsia="Calibri" w:hAnsi="Times New Roman" w:cs="Times New Roman"/>
        </w:rPr>
        <w:t xml:space="preserve">status. We also utilize college enrollment and completion data from the National School Clearinghouse, as well as quarterly earnings data reported to the Massachusetts Department of Labor through the UI system. We observe individual student outcomes data for up to </w:t>
      </w:r>
      <w:r w:rsidR="00EC5E67">
        <w:rPr>
          <w:rFonts w:ascii="Times New Roman" w:eastAsia="Calibri" w:hAnsi="Times New Roman" w:cs="Times New Roman"/>
        </w:rPr>
        <w:t xml:space="preserve">7 </w:t>
      </w:r>
      <w:r>
        <w:rPr>
          <w:rFonts w:ascii="Times New Roman" w:eastAsia="Calibri" w:hAnsi="Times New Roman" w:cs="Times New Roman"/>
        </w:rPr>
        <w:t xml:space="preserve">years after their expected on-time </w:t>
      </w:r>
      <w:r w:rsidR="00E533CB">
        <w:rPr>
          <w:rFonts w:ascii="Times New Roman" w:eastAsia="Calibri" w:hAnsi="Times New Roman" w:cs="Times New Roman"/>
        </w:rPr>
        <w:t xml:space="preserve">high school </w:t>
      </w:r>
      <w:r>
        <w:rPr>
          <w:rFonts w:ascii="Times New Roman" w:eastAsia="Calibri" w:hAnsi="Times New Roman" w:cs="Times New Roman"/>
        </w:rPr>
        <w:t>graduation year. UI records include only taxable reported earnings for non-federal employees within the state; while we consider those individuals with zero reported earnings within a year as non-earners in that year, this may exclude some earnings such as federal work or some seasonal work (</w:t>
      </w:r>
      <w:r w:rsidR="00EC5E67">
        <w:rPr>
          <w:rFonts w:ascii="Times New Roman" w:eastAsia="Calibri" w:hAnsi="Times New Roman" w:cs="Times New Roman"/>
        </w:rPr>
        <w:t>e.g.</w:t>
      </w:r>
      <w:r>
        <w:rPr>
          <w:rFonts w:ascii="Times New Roman" w:eastAsia="Calibri" w:hAnsi="Times New Roman" w:cs="Times New Roman"/>
        </w:rPr>
        <w:t xml:space="preserve">, in agriculture) that may go unreported to unemployment insurance. </w:t>
      </w:r>
      <w:r>
        <w:rPr>
          <w:rFonts w:ascii="Times New Roman" w:hAnsi="Times New Roman" w:cs="Times New Roman"/>
        </w:rPr>
        <w:t xml:space="preserve">The complete dataset includes 636,776 students, approximately 21.5% of whom are CTE concentrators under the state definition used for federal reporting purposes. </w:t>
      </w:r>
    </w:p>
    <w:p w14:paraId="5C397AB6" w14:textId="77777777" w:rsidR="00B32B89" w:rsidRDefault="00B32B89" w:rsidP="00B32B89">
      <w:pPr>
        <w:rPr>
          <w:rFonts w:ascii="Times New Roman" w:eastAsia="Calibri" w:hAnsi="Times New Roman" w:cs="Times New Roman"/>
          <w:i/>
        </w:rPr>
      </w:pPr>
      <w:r>
        <w:rPr>
          <w:rFonts w:ascii="Times New Roman" w:eastAsia="Calibri" w:hAnsi="Times New Roman" w:cs="Times New Roman"/>
          <w:i/>
        </w:rPr>
        <w:t>Measures</w:t>
      </w:r>
    </w:p>
    <w:p w14:paraId="242572C8" w14:textId="297EEA52" w:rsidR="00B32B89" w:rsidRDefault="00B32B89" w:rsidP="00B32B89">
      <w:pPr>
        <w:ind w:firstLine="720"/>
        <w:rPr>
          <w:rFonts w:ascii="Times New Roman" w:eastAsia="Calibri" w:hAnsi="Times New Roman" w:cs="Times New Roman"/>
        </w:rPr>
      </w:pPr>
      <w:r>
        <w:rPr>
          <w:rFonts w:ascii="Times New Roman" w:eastAsia="Calibri" w:hAnsi="Times New Roman" w:cs="Times New Roman"/>
        </w:rPr>
        <w:t xml:space="preserve">Our key outcomes of interest are college enrollment, college completion, earnings, employment, and economic outcomes that are associated with economic dependence on the state (being neither enrolled in college nor employed). We define these outcomes as follows. First, we define enrolling in any college as a binary indicator equal to 1 if individuals are ever observed enrolling in a </w:t>
      </w:r>
      <w:r w:rsidR="00EC5E67">
        <w:rPr>
          <w:rFonts w:ascii="Times New Roman" w:eastAsia="Calibri" w:hAnsi="Times New Roman" w:cs="Times New Roman"/>
        </w:rPr>
        <w:t>2</w:t>
      </w:r>
      <w:r>
        <w:rPr>
          <w:rFonts w:ascii="Times New Roman" w:eastAsia="Calibri" w:hAnsi="Times New Roman" w:cs="Times New Roman"/>
        </w:rPr>
        <w:t>-</w:t>
      </w:r>
      <w:r w:rsidR="00EC5E67">
        <w:rPr>
          <w:rFonts w:ascii="Times New Roman" w:eastAsia="Calibri" w:hAnsi="Times New Roman" w:cs="Times New Roman"/>
        </w:rPr>
        <w:t xml:space="preserve"> </w:t>
      </w:r>
      <w:r>
        <w:rPr>
          <w:rFonts w:ascii="Times New Roman" w:eastAsia="Calibri" w:hAnsi="Times New Roman" w:cs="Times New Roman"/>
        </w:rPr>
        <w:t xml:space="preserve">or </w:t>
      </w:r>
      <w:r w:rsidR="00EC5E67">
        <w:rPr>
          <w:rFonts w:ascii="Times New Roman" w:eastAsia="Calibri" w:hAnsi="Times New Roman" w:cs="Times New Roman"/>
        </w:rPr>
        <w:t>4</w:t>
      </w:r>
      <w:r>
        <w:rPr>
          <w:rFonts w:ascii="Times New Roman" w:eastAsia="Calibri" w:hAnsi="Times New Roman" w:cs="Times New Roman"/>
        </w:rPr>
        <w:t xml:space="preserve">-year college after completing high school. We also create separate indicators to capture whether students enroll in a </w:t>
      </w:r>
      <w:r w:rsidR="00EC5E67">
        <w:rPr>
          <w:rFonts w:ascii="Times New Roman" w:eastAsia="Calibri" w:hAnsi="Times New Roman" w:cs="Times New Roman"/>
        </w:rPr>
        <w:t>2</w:t>
      </w:r>
      <w:r>
        <w:rPr>
          <w:rFonts w:ascii="Times New Roman" w:eastAsia="Calibri" w:hAnsi="Times New Roman" w:cs="Times New Roman"/>
        </w:rPr>
        <w:t xml:space="preserve">-year college, a </w:t>
      </w:r>
      <w:r w:rsidR="00EC5E67">
        <w:rPr>
          <w:rFonts w:ascii="Times New Roman" w:eastAsia="Calibri" w:hAnsi="Times New Roman" w:cs="Times New Roman"/>
        </w:rPr>
        <w:t>4</w:t>
      </w:r>
      <w:r>
        <w:rPr>
          <w:rFonts w:ascii="Times New Roman" w:eastAsia="Calibri" w:hAnsi="Times New Roman" w:cs="Times New Roman"/>
        </w:rPr>
        <w:t xml:space="preserve">-year college, or complete a certificate or degree at either type of institution. For labor market outcomes, we examine total annual earnings at </w:t>
      </w:r>
      <w:r w:rsidR="00EC5E67">
        <w:rPr>
          <w:rFonts w:ascii="Times New Roman" w:eastAsia="Calibri" w:hAnsi="Times New Roman" w:cs="Times New Roman"/>
        </w:rPr>
        <w:t>1</w:t>
      </w:r>
      <w:r>
        <w:rPr>
          <w:rFonts w:ascii="Times New Roman" w:eastAsia="Calibri" w:hAnsi="Times New Roman" w:cs="Times New Roman"/>
        </w:rPr>
        <w:t xml:space="preserve">, </w:t>
      </w:r>
      <w:r w:rsidR="00EC5E67">
        <w:rPr>
          <w:rFonts w:ascii="Times New Roman" w:eastAsia="Calibri" w:hAnsi="Times New Roman" w:cs="Times New Roman"/>
        </w:rPr>
        <w:t>3</w:t>
      </w:r>
      <w:r>
        <w:rPr>
          <w:rFonts w:ascii="Times New Roman" w:eastAsia="Calibri" w:hAnsi="Times New Roman" w:cs="Times New Roman"/>
        </w:rPr>
        <w:t xml:space="preserve">, </w:t>
      </w:r>
      <w:r w:rsidR="00EC5E67">
        <w:rPr>
          <w:rFonts w:ascii="Times New Roman" w:eastAsia="Calibri" w:hAnsi="Times New Roman" w:cs="Times New Roman"/>
        </w:rPr>
        <w:t>5</w:t>
      </w:r>
      <w:r>
        <w:rPr>
          <w:rFonts w:ascii="Times New Roman" w:eastAsia="Calibri" w:hAnsi="Times New Roman" w:cs="Times New Roman"/>
        </w:rPr>
        <w:t xml:space="preserve">, and </w:t>
      </w:r>
      <w:r w:rsidR="00EC5E67">
        <w:rPr>
          <w:rFonts w:ascii="Times New Roman" w:eastAsia="Calibri" w:hAnsi="Times New Roman" w:cs="Times New Roman"/>
        </w:rPr>
        <w:t xml:space="preserve">7 </w:t>
      </w:r>
      <w:r>
        <w:rPr>
          <w:rFonts w:ascii="Times New Roman" w:eastAsia="Calibri" w:hAnsi="Times New Roman" w:cs="Times New Roman"/>
        </w:rPr>
        <w:t xml:space="preserve">years after expected completion of high school, as well as binary indicators of whether individuals earned at or above the federal poverty level at each of these time periods. Our final outcomes of interest are whether students are neither employed nor enrolled in college (NEET) at </w:t>
      </w:r>
      <w:r w:rsidR="00EC5E67">
        <w:rPr>
          <w:rFonts w:ascii="Times New Roman" w:eastAsia="Calibri" w:hAnsi="Times New Roman" w:cs="Times New Roman"/>
        </w:rPr>
        <w:t>1</w:t>
      </w:r>
      <w:r>
        <w:rPr>
          <w:rFonts w:ascii="Times New Roman" w:eastAsia="Calibri" w:hAnsi="Times New Roman" w:cs="Times New Roman"/>
        </w:rPr>
        <w:t xml:space="preserve">, </w:t>
      </w:r>
      <w:r w:rsidR="00EC5E67">
        <w:rPr>
          <w:rFonts w:ascii="Times New Roman" w:eastAsia="Calibri" w:hAnsi="Times New Roman" w:cs="Times New Roman"/>
        </w:rPr>
        <w:t>3</w:t>
      </w:r>
      <w:r>
        <w:rPr>
          <w:rFonts w:ascii="Times New Roman" w:eastAsia="Calibri" w:hAnsi="Times New Roman" w:cs="Times New Roman"/>
        </w:rPr>
        <w:t xml:space="preserve">, </w:t>
      </w:r>
      <w:r w:rsidR="00EC5E67">
        <w:rPr>
          <w:rFonts w:ascii="Times New Roman" w:eastAsia="Calibri" w:hAnsi="Times New Roman" w:cs="Times New Roman"/>
        </w:rPr>
        <w:t>5</w:t>
      </w:r>
      <w:r>
        <w:rPr>
          <w:rFonts w:ascii="Times New Roman" w:eastAsia="Calibri" w:hAnsi="Times New Roman" w:cs="Times New Roman"/>
        </w:rPr>
        <w:t xml:space="preserve">, and </w:t>
      </w:r>
      <w:r w:rsidR="00EC5E67">
        <w:rPr>
          <w:rFonts w:ascii="Times New Roman" w:eastAsia="Calibri" w:hAnsi="Times New Roman" w:cs="Times New Roman"/>
        </w:rPr>
        <w:t xml:space="preserve">7 </w:t>
      </w:r>
      <w:r>
        <w:rPr>
          <w:rFonts w:ascii="Times New Roman" w:eastAsia="Calibri" w:hAnsi="Times New Roman" w:cs="Times New Roman"/>
        </w:rPr>
        <w:t>years after expected completion of high school, and whether an individual earned enough money to clear the federally</w:t>
      </w:r>
      <w:r w:rsidR="008979C1">
        <w:rPr>
          <w:rFonts w:ascii="Times New Roman" w:eastAsia="Calibri" w:hAnsi="Times New Roman" w:cs="Times New Roman"/>
        </w:rPr>
        <w:t xml:space="preserve"> </w:t>
      </w:r>
      <w:r>
        <w:rPr>
          <w:rFonts w:ascii="Times New Roman" w:eastAsia="Calibri" w:hAnsi="Times New Roman" w:cs="Times New Roman"/>
        </w:rPr>
        <w:t>defined threshold for poverty for a household size of one. These latter sets of outcomes help us understand whether students are able to avoid especially precarious outcomes. Moreover, given that individuals earning below the federal poverty threshold and not engaged in education are far more likely to rely on government assistance programs, this outcome may be of particular policy relevance given the financial implications.</w:t>
      </w:r>
    </w:p>
    <w:p w14:paraId="7DC3A984" w14:textId="1B82C61A" w:rsidR="00061F5C" w:rsidRDefault="00B32B89" w:rsidP="00AB7F3C">
      <w:pPr>
        <w:ind w:firstLine="720"/>
        <w:rPr>
          <w:rFonts w:ascii="Times New Roman" w:hAnsi="Times New Roman" w:cs="Times New Roman"/>
          <w:i/>
          <w:iCs/>
        </w:rPr>
      </w:pPr>
      <w:r>
        <w:rPr>
          <w:rFonts w:ascii="Times New Roman" w:eastAsia="Calibri" w:hAnsi="Times New Roman" w:cs="Times New Roman"/>
        </w:rPr>
        <w:t xml:space="preserve">Our primary predictor of interest is whether a student completed a CTE concentration when in high school. For our purposes, this means a school identifies a student as a concentrator for </w:t>
      </w:r>
      <w:r w:rsidR="00EC5E67">
        <w:rPr>
          <w:rFonts w:ascii="Times New Roman" w:eastAsia="Calibri" w:hAnsi="Times New Roman" w:cs="Times New Roman"/>
        </w:rPr>
        <w:t xml:space="preserve">2 </w:t>
      </w:r>
      <w:r>
        <w:rPr>
          <w:rFonts w:ascii="Times New Roman" w:eastAsia="Calibri" w:hAnsi="Times New Roman" w:cs="Times New Roman"/>
        </w:rPr>
        <w:t xml:space="preserve">or more school years at any time during high school. This “concentrator” definition is used by the state for federal reporting purposes, making it a meaningful designation with implications for how much Perkins funding the state receives. It represents a meaningful commitment to CTE, above and beyond any exposure students would receive from taking a single CTE course as an elective credit. Moreover, many CTE programs are explicitly designed to be completed in </w:t>
      </w:r>
      <w:r w:rsidR="00EC5E67">
        <w:rPr>
          <w:rFonts w:ascii="Times New Roman" w:eastAsia="Calibri" w:hAnsi="Times New Roman" w:cs="Times New Roman"/>
        </w:rPr>
        <w:t>2</w:t>
      </w:r>
      <w:r>
        <w:rPr>
          <w:rFonts w:ascii="Times New Roman" w:eastAsia="Calibri" w:hAnsi="Times New Roman" w:cs="Times New Roman"/>
        </w:rPr>
        <w:t xml:space="preserve">-year course sequences, with students often prepared to take licensure/certification exams, or to receive industry or state-recognized credentials after taking </w:t>
      </w:r>
      <w:r w:rsidR="00EC5E67">
        <w:rPr>
          <w:rFonts w:ascii="Times New Roman" w:eastAsia="Calibri" w:hAnsi="Times New Roman" w:cs="Times New Roman"/>
        </w:rPr>
        <w:t xml:space="preserve">2 </w:t>
      </w:r>
      <w:r>
        <w:rPr>
          <w:rFonts w:ascii="Times New Roman" w:eastAsia="Calibri" w:hAnsi="Times New Roman" w:cs="Times New Roman"/>
        </w:rPr>
        <w:t xml:space="preserve">years of CTE courses. In the analyses in which we consider the advantages for CTE concentrators in specific career clusters, we count only those students taking </w:t>
      </w:r>
      <w:r w:rsidR="00EC5E67">
        <w:rPr>
          <w:rFonts w:ascii="Times New Roman" w:eastAsia="Calibri" w:hAnsi="Times New Roman" w:cs="Times New Roman"/>
        </w:rPr>
        <w:t xml:space="preserve">2 </w:t>
      </w:r>
      <w:r>
        <w:rPr>
          <w:rFonts w:ascii="Times New Roman" w:eastAsia="Calibri" w:hAnsi="Times New Roman" w:cs="Times New Roman"/>
        </w:rPr>
        <w:t xml:space="preserve">or more years of courses </w:t>
      </w:r>
      <w:r>
        <w:rPr>
          <w:rFonts w:ascii="Times New Roman" w:eastAsia="Calibri" w:hAnsi="Times New Roman" w:cs="Times New Roman"/>
          <w:i/>
          <w:iCs/>
        </w:rPr>
        <w:t>in that cluster</w:t>
      </w:r>
      <w:r>
        <w:rPr>
          <w:rFonts w:ascii="Times New Roman" w:eastAsia="Calibri" w:hAnsi="Times New Roman" w:cs="Times New Roman"/>
        </w:rPr>
        <w:t xml:space="preserve"> to be cluster concentrators (e</w:t>
      </w:r>
      <w:r w:rsidR="00EC5E67">
        <w:rPr>
          <w:rFonts w:ascii="Times New Roman" w:eastAsia="Calibri" w:hAnsi="Times New Roman" w:cs="Times New Roman"/>
        </w:rPr>
        <w:t>.</w:t>
      </w:r>
      <w:r>
        <w:rPr>
          <w:rFonts w:ascii="Times New Roman" w:eastAsia="Calibri" w:hAnsi="Times New Roman" w:cs="Times New Roman"/>
        </w:rPr>
        <w:t>g</w:t>
      </w:r>
      <w:r w:rsidR="00EC5E67">
        <w:rPr>
          <w:rFonts w:ascii="Times New Roman" w:eastAsia="Calibri" w:hAnsi="Times New Roman" w:cs="Times New Roman"/>
        </w:rPr>
        <w:t>.</w:t>
      </w:r>
      <w:r>
        <w:rPr>
          <w:rFonts w:ascii="Times New Roman" w:eastAsia="Calibri" w:hAnsi="Times New Roman" w:cs="Times New Roman"/>
        </w:rPr>
        <w:t xml:space="preserve">, Healthcare concentrators, Construction concentrators). For those students who completed </w:t>
      </w:r>
      <w:r w:rsidR="00EC5E67">
        <w:rPr>
          <w:rFonts w:ascii="Times New Roman" w:eastAsia="Calibri" w:hAnsi="Times New Roman" w:cs="Times New Roman"/>
        </w:rPr>
        <w:t xml:space="preserve">2 </w:t>
      </w:r>
      <w:r>
        <w:rPr>
          <w:rFonts w:ascii="Times New Roman" w:eastAsia="Calibri" w:hAnsi="Times New Roman" w:cs="Times New Roman"/>
        </w:rPr>
        <w:lastRenderedPageBreak/>
        <w:t>or more years of CTE but not within a single cluster (sometimes referred to as CTE “dabblers”), we include them as CTE concentrators, but not as concentrators in any one cluster for the cluster-specific analyses.</w:t>
      </w:r>
    </w:p>
    <w:p w14:paraId="59264F9D" w14:textId="651F5318" w:rsidR="00B32B89" w:rsidRDefault="00B32B89" w:rsidP="00763690">
      <w:pPr>
        <w:spacing w:before="120"/>
        <w:rPr>
          <w:rFonts w:ascii="Times New Roman" w:eastAsiaTheme="minorHAnsi" w:hAnsi="Times New Roman" w:cs="Times New Roman"/>
          <w:i/>
          <w:iCs/>
        </w:rPr>
      </w:pPr>
      <w:r>
        <w:rPr>
          <w:rFonts w:ascii="Times New Roman" w:hAnsi="Times New Roman" w:cs="Times New Roman"/>
          <w:i/>
          <w:iCs/>
        </w:rPr>
        <w:t xml:space="preserve">Descriptive Analyses </w:t>
      </w:r>
    </w:p>
    <w:p w14:paraId="2DC92BC7" w14:textId="19E51676" w:rsidR="00B32B89" w:rsidRDefault="00B32B89" w:rsidP="00B32B89">
      <w:pPr>
        <w:ind w:firstLine="720"/>
        <w:rPr>
          <w:rFonts w:ascii="Times New Roman" w:hAnsi="Times New Roman" w:cs="Times New Roman"/>
        </w:rPr>
      </w:pPr>
      <w:r>
        <w:rPr>
          <w:rFonts w:ascii="Times New Roman" w:hAnsi="Times New Roman" w:cs="Times New Roman"/>
        </w:rPr>
        <w:t xml:space="preserve">Heterogeneity within CTE occurs on two dimensions; the characteristics of students who become CTE concentrators relative to </w:t>
      </w:r>
      <w:r w:rsidR="00F02A96">
        <w:rPr>
          <w:rFonts w:ascii="Times New Roman" w:hAnsi="Times New Roman" w:cs="Times New Roman"/>
        </w:rPr>
        <w:t>students who are not CTE concentrators</w:t>
      </w:r>
      <w:r>
        <w:rPr>
          <w:rFonts w:ascii="Times New Roman" w:hAnsi="Times New Roman" w:cs="Times New Roman"/>
        </w:rPr>
        <w:t xml:space="preserve">, and the characteristics of students </w:t>
      </w:r>
      <w:r>
        <w:rPr>
          <w:rFonts w:ascii="Times New Roman" w:hAnsi="Times New Roman" w:cs="Times New Roman"/>
          <w:i/>
          <w:iCs/>
        </w:rPr>
        <w:t>across</w:t>
      </w:r>
      <w:r>
        <w:rPr>
          <w:rFonts w:ascii="Times New Roman" w:hAnsi="Times New Roman" w:cs="Times New Roman"/>
        </w:rPr>
        <w:t xml:space="preserve"> career clusters. </w:t>
      </w:r>
      <w:r w:rsidR="00A42682">
        <w:rPr>
          <w:rFonts w:ascii="Times New Roman" w:hAnsi="Times New Roman" w:cs="Times New Roman"/>
        </w:rPr>
        <w:t xml:space="preserve">Table </w:t>
      </w:r>
      <w:r w:rsidR="00330572">
        <w:rPr>
          <w:rFonts w:ascii="Times New Roman" w:hAnsi="Times New Roman" w:cs="Times New Roman"/>
        </w:rPr>
        <w:t>1.</w:t>
      </w:r>
      <w:r>
        <w:rPr>
          <w:rFonts w:ascii="Times New Roman" w:hAnsi="Times New Roman" w:cs="Times New Roman"/>
        </w:rPr>
        <w:t xml:space="preserve">1 and </w:t>
      </w:r>
      <w:r w:rsidR="00A42682">
        <w:rPr>
          <w:rFonts w:ascii="Times New Roman" w:hAnsi="Times New Roman" w:cs="Times New Roman"/>
        </w:rPr>
        <w:t xml:space="preserve">Figure </w:t>
      </w:r>
      <w:r w:rsidR="00330572">
        <w:rPr>
          <w:rFonts w:ascii="Times New Roman" w:hAnsi="Times New Roman" w:cs="Times New Roman"/>
        </w:rPr>
        <w:t>1.</w:t>
      </w:r>
      <w:r>
        <w:rPr>
          <w:rFonts w:ascii="Times New Roman" w:hAnsi="Times New Roman" w:cs="Times New Roman"/>
        </w:rPr>
        <w:t xml:space="preserve">2 highlight the starkness of these differences. </w:t>
      </w:r>
      <w:r w:rsidR="00A42682">
        <w:rPr>
          <w:rFonts w:ascii="Times New Roman" w:hAnsi="Times New Roman" w:cs="Times New Roman"/>
        </w:rPr>
        <w:t xml:space="preserve">Table </w:t>
      </w:r>
      <w:r w:rsidR="00330572">
        <w:rPr>
          <w:rFonts w:ascii="Times New Roman" w:hAnsi="Times New Roman" w:cs="Times New Roman"/>
        </w:rPr>
        <w:t>1.</w:t>
      </w:r>
      <w:r>
        <w:rPr>
          <w:rFonts w:ascii="Times New Roman" w:hAnsi="Times New Roman" w:cs="Times New Roman"/>
        </w:rPr>
        <w:t>1 shows that CTE concentrators are less likely to be female, more likely to be lower</w:t>
      </w:r>
      <w:r w:rsidR="00EC5E67">
        <w:rPr>
          <w:rFonts w:ascii="Times New Roman" w:hAnsi="Times New Roman" w:cs="Times New Roman"/>
        </w:rPr>
        <w:t xml:space="preserve"> </w:t>
      </w:r>
      <w:r>
        <w:rPr>
          <w:rFonts w:ascii="Times New Roman" w:hAnsi="Times New Roman" w:cs="Times New Roman"/>
        </w:rPr>
        <w:t xml:space="preserve">income, and more likely to be </w:t>
      </w:r>
      <w:r w:rsidR="00EC5E67">
        <w:rPr>
          <w:rFonts w:ascii="Times New Roman" w:hAnsi="Times New Roman" w:cs="Times New Roman"/>
        </w:rPr>
        <w:t>ELs</w:t>
      </w:r>
      <w:r>
        <w:rPr>
          <w:rFonts w:ascii="Times New Roman" w:hAnsi="Times New Roman" w:cs="Times New Roman"/>
        </w:rPr>
        <w:t xml:space="preserve"> than non-concentrators. In terms of racial and ethnic identity, Latinx students are especially overrepresented and Asian students underrepresented among CTE concentrators. CTE concentrators score well below the state average on 8</w:t>
      </w:r>
      <w:r>
        <w:rPr>
          <w:rFonts w:ascii="Times New Roman" w:hAnsi="Times New Roman" w:cs="Times New Roman"/>
          <w:vertAlign w:val="superscript"/>
        </w:rPr>
        <w:t>th</w:t>
      </w:r>
      <w:r>
        <w:rPr>
          <w:rFonts w:ascii="Times New Roman" w:hAnsi="Times New Roman" w:cs="Times New Roman"/>
        </w:rPr>
        <w:t xml:space="preserve"> grade standardized tests and are nearly 13 percentage points less likely to attend and graduate from college (especially 4-year colleges) than their non-CTE peers. </w:t>
      </w:r>
    </w:p>
    <w:p w14:paraId="0A6CDCEF" w14:textId="13D948CA" w:rsidR="00763690" w:rsidRPr="00132D0C" w:rsidRDefault="00763690" w:rsidP="00544E33">
      <w:pPr>
        <w:keepNext/>
        <w:widowControl w:val="0"/>
        <w:autoSpaceDE w:val="0"/>
        <w:autoSpaceDN w:val="0"/>
        <w:adjustRightInd w:val="0"/>
        <w:spacing w:before="120"/>
        <w:rPr>
          <w:rFonts w:ascii="Times New Roman" w:hAnsi="Times New Roman" w:cs="Times New Roman"/>
          <w:i/>
          <w:iCs/>
        </w:rPr>
      </w:pPr>
      <w:r w:rsidRPr="00544E33">
        <w:rPr>
          <w:rFonts w:ascii="Times New Roman" w:hAnsi="Times New Roman" w:cs="Times New Roman"/>
          <w:b/>
          <w:bCs/>
        </w:rPr>
        <w:t xml:space="preserve">Table </w:t>
      </w:r>
      <w:r w:rsidR="00330572">
        <w:rPr>
          <w:rFonts w:ascii="Times New Roman" w:hAnsi="Times New Roman" w:cs="Times New Roman"/>
          <w:b/>
          <w:bCs/>
        </w:rPr>
        <w:t>1.</w:t>
      </w:r>
      <w:r w:rsidRPr="00544E33">
        <w:rPr>
          <w:rFonts w:ascii="Times New Roman" w:hAnsi="Times New Roman" w:cs="Times New Roman"/>
          <w:b/>
          <w:bCs/>
        </w:rPr>
        <w:t>1</w:t>
      </w:r>
      <w:r w:rsidR="00707875">
        <w:rPr>
          <w:rFonts w:ascii="Times New Roman" w:hAnsi="Times New Roman" w:cs="Times New Roman"/>
          <w:b/>
          <w:bCs/>
        </w:rPr>
        <w:t>.</w:t>
      </w:r>
      <w:r w:rsidR="00544E33">
        <w:rPr>
          <w:rFonts w:ascii="Times New Roman" w:hAnsi="Times New Roman" w:cs="Times New Roman"/>
          <w:b/>
          <w:bCs/>
        </w:rPr>
        <w:t xml:space="preserve"> </w:t>
      </w:r>
      <w:r w:rsidRPr="00707875">
        <w:rPr>
          <w:rFonts w:ascii="Times New Roman" w:hAnsi="Times New Roman" w:cs="Times New Roman"/>
        </w:rPr>
        <w:t>Descriptive Statistics for CTE Concentrators and Non-Concentrators</w:t>
      </w:r>
      <w:r w:rsidRPr="00132D0C">
        <w:rPr>
          <w:rFonts w:ascii="Times New Roman" w:hAnsi="Times New Roman" w:cs="Times New Roman"/>
          <w:i/>
          <w:iCs/>
        </w:rPr>
        <w:t xml:space="preserve"> </w:t>
      </w:r>
    </w:p>
    <w:tbl>
      <w:tblPr>
        <w:tblW w:w="4221" w:type="pct"/>
        <w:tblLook w:val="04A0" w:firstRow="1" w:lastRow="0" w:firstColumn="1" w:lastColumn="0" w:noHBand="0" w:noVBand="1"/>
      </w:tblPr>
      <w:tblGrid>
        <w:gridCol w:w="3690"/>
        <w:gridCol w:w="2107"/>
        <w:gridCol w:w="2105"/>
      </w:tblGrid>
      <w:tr w:rsidR="00763690" w14:paraId="76489046" w14:textId="77777777" w:rsidTr="00544E33">
        <w:tc>
          <w:tcPr>
            <w:tcW w:w="2335" w:type="pct"/>
            <w:tcBorders>
              <w:top w:val="single" w:sz="4" w:space="0" w:color="auto"/>
              <w:left w:val="nil"/>
              <w:bottom w:val="nil"/>
              <w:right w:val="nil"/>
            </w:tcBorders>
          </w:tcPr>
          <w:p w14:paraId="0D647A58" w14:textId="77777777" w:rsidR="00763690" w:rsidRPr="00E66798" w:rsidRDefault="00763690" w:rsidP="00544E33">
            <w:pPr>
              <w:widowControl w:val="0"/>
              <w:autoSpaceDE w:val="0"/>
              <w:autoSpaceDN w:val="0"/>
              <w:adjustRightInd w:val="0"/>
              <w:rPr>
                <w:rFonts w:ascii="Times New Roman" w:hAnsi="Times New Roman" w:cs="Times New Roman"/>
                <w:sz w:val="20"/>
                <w:szCs w:val="20"/>
              </w:rPr>
            </w:pPr>
          </w:p>
        </w:tc>
        <w:tc>
          <w:tcPr>
            <w:tcW w:w="1333" w:type="pct"/>
            <w:tcBorders>
              <w:top w:val="single" w:sz="4" w:space="0" w:color="auto"/>
              <w:left w:val="nil"/>
              <w:bottom w:val="nil"/>
              <w:right w:val="nil"/>
            </w:tcBorders>
            <w:hideMark/>
          </w:tcPr>
          <w:p w14:paraId="62B63A50" w14:textId="77777777" w:rsidR="00763690" w:rsidRPr="005448D8" w:rsidRDefault="00763690" w:rsidP="00544E33">
            <w:pPr>
              <w:widowControl w:val="0"/>
              <w:autoSpaceDE w:val="0"/>
              <w:autoSpaceDN w:val="0"/>
              <w:adjustRightInd w:val="0"/>
              <w:jc w:val="right"/>
              <w:rPr>
                <w:rFonts w:ascii="Times New Roman" w:hAnsi="Times New Roman" w:cs="Times New Roman"/>
                <w:b/>
                <w:bCs/>
                <w:sz w:val="20"/>
                <w:szCs w:val="20"/>
              </w:rPr>
            </w:pPr>
            <w:r w:rsidRPr="005448D8">
              <w:rPr>
                <w:rFonts w:ascii="Times New Roman" w:hAnsi="Times New Roman" w:cs="Times New Roman"/>
                <w:b/>
                <w:bCs/>
                <w:sz w:val="20"/>
                <w:szCs w:val="20"/>
              </w:rPr>
              <w:t>CTE Concentrators</w:t>
            </w:r>
          </w:p>
        </w:tc>
        <w:tc>
          <w:tcPr>
            <w:tcW w:w="1332" w:type="pct"/>
            <w:tcBorders>
              <w:top w:val="single" w:sz="4" w:space="0" w:color="auto"/>
              <w:left w:val="nil"/>
              <w:bottom w:val="nil"/>
              <w:right w:val="nil"/>
            </w:tcBorders>
            <w:hideMark/>
          </w:tcPr>
          <w:p w14:paraId="03E7FFAF" w14:textId="77777777" w:rsidR="00763690" w:rsidRPr="005448D8" w:rsidRDefault="00763690" w:rsidP="00544E33">
            <w:pPr>
              <w:widowControl w:val="0"/>
              <w:autoSpaceDE w:val="0"/>
              <w:autoSpaceDN w:val="0"/>
              <w:adjustRightInd w:val="0"/>
              <w:jc w:val="right"/>
              <w:rPr>
                <w:rFonts w:ascii="Times New Roman" w:hAnsi="Times New Roman" w:cs="Times New Roman"/>
                <w:b/>
                <w:bCs/>
                <w:sz w:val="20"/>
                <w:szCs w:val="20"/>
              </w:rPr>
            </w:pPr>
            <w:r w:rsidRPr="005448D8">
              <w:rPr>
                <w:rFonts w:ascii="Times New Roman" w:hAnsi="Times New Roman" w:cs="Times New Roman"/>
                <w:b/>
                <w:bCs/>
                <w:sz w:val="20"/>
                <w:szCs w:val="20"/>
              </w:rPr>
              <w:t>Non-Concentrators</w:t>
            </w:r>
          </w:p>
        </w:tc>
      </w:tr>
      <w:tr w:rsidR="00763690" w14:paraId="25D01450" w14:textId="77777777" w:rsidTr="00544E33">
        <w:tc>
          <w:tcPr>
            <w:tcW w:w="2335" w:type="pct"/>
            <w:tcBorders>
              <w:top w:val="single" w:sz="4" w:space="0" w:color="auto"/>
              <w:left w:val="nil"/>
              <w:bottom w:val="nil"/>
              <w:right w:val="nil"/>
            </w:tcBorders>
            <w:hideMark/>
          </w:tcPr>
          <w:p w14:paraId="58D3B401"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Female</w:t>
            </w:r>
          </w:p>
        </w:tc>
        <w:tc>
          <w:tcPr>
            <w:tcW w:w="1333" w:type="pct"/>
            <w:tcBorders>
              <w:top w:val="single" w:sz="4" w:space="0" w:color="auto"/>
              <w:left w:val="nil"/>
              <w:bottom w:val="nil"/>
              <w:right w:val="nil"/>
            </w:tcBorders>
            <w:hideMark/>
          </w:tcPr>
          <w:p w14:paraId="4CAD7DD4"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0.44</w:t>
            </w:r>
          </w:p>
        </w:tc>
        <w:tc>
          <w:tcPr>
            <w:tcW w:w="1332" w:type="pct"/>
            <w:tcBorders>
              <w:top w:val="single" w:sz="4" w:space="0" w:color="auto"/>
              <w:left w:val="nil"/>
              <w:bottom w:val="nil"/>
              <w:right w:val="nil"/>
            </w:tcBorders>
            <w:hideMark/>
          </w:tcPr>
          <w:p w14:paraId="36C10455"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0.50</w:t>
            </w:r>
          </w:p>
        </w:tc>
      </w:tr>
      <w:tr w:rsidR="00763690" w:rsidRPr="00E66798" w14:paraId="76E8C625" w14:textId="77777777" w:rsidTr="00544E33">
        <w:tc>
          <w:tcPr>
            <w:tcW w:w="2335" w:type="pct"/>
          </w:tcPr>
          <w:p w14:paraId="3AA7F5F6"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p>
        </w:tc>
        <w:tc>
          <w:tcPr>
            <w:tcW w:w="1333" w:type="pct"/>
            <w:hideMark/>
          </w:tcPr>
          <w:p w14:paraId="5893C159" w14:textId="77777777" w:rsidR="00763690" w:rsidRPr="00E66798" w:rsidRDefault="00763690" w:rsidP="00544E33">
            <w:pPr>
              <w:widowControl w:val="0"/>
              <w:autoSpaceDE w:val="0"/>
              <w:autoSpaceDN w:val="0"/>
              <w:adjustRightInd w:val="0"/>
              <w:jc w:val="right"/>
              <w:rPr>
                <w:rFonts w:ascii="Times New Roman" w:hAnsi="Times New Roman" w:cs="Times New Roman"/>
                <w:i/>
                <w:iCs/>
                <w:sz w:val="20"/>
                <w:szCs w:val="20"/>
              </w:rPr>
            </w:pPr>
            <w:r w:rsidRPr="00E66798">
              <w:rPr>
                <w:rFonts w:ascii="Times New Roman" w:hAnsi="Times New Roman" w:cs="Times New Roman"/>
                <w:i/>
                <w:iCs/>
                <w:sz w:val="20"/>
                <w:szCs w:val="20"/>
              </w:rPr>
              <w:t>(0.50)</w:t>
            </w:r>
          </w:p>
        </w:tc>
        <w:tc>
          <w:tcPr>
            <w:tcW w:w="1332" w:type="pct"/>
            <w:hideMark/>
          </w:tcPr>
          <w:p w14:paraId="376D4B26" w14:textId="77777777" w:rsidR="00763690" w:rsidRPr="00E66798" w:rsidRDefault="00763690" w:rsidP="00544E33">
            <w:pPr>
              <w:widowControl w:val="0"/>
              <w:autoSpaceDE w:val="0"/>
              <w:autoSpaceDN w:val="0"/>
              <w:adjustRightInd w:val="0"/>
              <w:jc w:val="right"/>
              <w:rPr>
                <w:rFonts w:ascii="Times New Roman" w:hAnsi="Times New Roman" w:cs="Times New Roman"/>
                <w:i/>
                <w:iCs/>
                <w:sz w:val="20"/>
                <w:szCs w:val="20"/>
              </w:rPr>
            </w:pPr>
            <w:r w:rsidRPr="00E66798">
              <w:rPr>
                <w:rFonts w:ascii="Times New Roman" w:hAnsi="Times New Roman" w:cs="Times New Roman"/>
                <w:i/>
                <w:iCs/>
                <w:sz w:val="20"/>
                <w:szCs w:val="20"/>
              </w:rPr>
              <w:t>(0.50)</w:t>
            </w:r>
          </w:p>
        </w:tc>
      </w:tr>
      <w:tr w:rsidR="00763690" w14:paraId="4BE47C0C" w14:textId="77777777" w:rsidTr="00544E33">
        <w:tc>
          <w:tcPr>
            <w:tcW w:w="2335" w:type="pct"/>
            <w:hideMark/>
          </w:tcPr>
          <w:p w14:paraId="5B06755F"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Lower Income</w:t>
            </w:r>
          </w:p>
        </w:tc>
        <w:tc>
          <w:tcPr>
            <w:tcW w:w="1333" w:type="pct"/>
            <w:hideMark/>
          </w:tcPr>
          <w:p w14:paraId="21D1A823"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0.58</w:t>
            </w:r>
          </w:p>
        </w:tc>
        <w:tc>
          <w:tcPr>
            <w:tcW w:w="1332" w:type="pct"/>
            <w:hideMark/>
          </w:tcPr>
          <w:p w14:paraId="032C0C67"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0.39</w:t>
            </w:r>
          </w:p>
        </w:tc>
      </w:tr>
      <w:tr w:rsidR="00763690" w:rsidRPr="00E66798" w14:paraId="0E9F0F12" w14:textId="77777777" w:rsidTr="00544E33">
        <w:tc>
          <w:tcPr>
            <w:tcW w:w="2335" w:type="pct"/>
          </w:tcPr>
          <w:p w14:paraId="1777ADC8"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p>
        </w:tc>
        <w:tc>
          <w:tcPr>
            <w:tcW w:w="1333" w:type="pct"/>
            <w:hideMark/>
          </w:tcPr>
          <w:p w14:paraId="65529ED5" w14:textId="77777777" w:rsidR="00763690" w:rsidRPr="00E66798" w:rsidRDefault="00763690" w:rsidP="00544E33">
            <w:pPr>
              <w:widowControl w:val="0"/>
              <w:autoSpaceDE w:val="0"/>
              <w:autoSpaceDN w:val="0"/>
              <w:adjustRightInd w:val="0"/>
              <w:jc w:val="right"/>
              <w:rPr>
                <w:rFonts w:ascii="Times New Roman" w:hAnsi="Times New Roman" w:cs="Times New Roman"/>
                <w:i/>
                <w:iCs/>
                <w:sz w:val="20"/>
                <w:szCs w:val="20"/>
              </w:rPr>
            </w:pPr>
            <w:r w:rsidRPr="00E66798">
              <w:rPr>
                <w:rFonts w:ascii="Times New Roman" w:hAnsi="Times New Roman" w:cs="Times New Roman"/>
                <w:i/>
                <w:iCs/>
                <w:sz w:val="20"/>
                <w:szCs w:val="20"/>
              </w:rPr>
              <w:t>(0.49)</w:t>
            </w:r>
          </w:p>
        </w:tc>
        <w:tc>
          <w:tcPr>
            <w:tcW w:w="1332" w:type="pct"/>
            <w:hideMark/>
          </w:tcPr>
          <w:p w14:paraId="2DA42EAB" w14:textId="77777777" w:rsidR="00763690" w:rsidRPr="00E66798" w:rsidRDefault="00763690" w:rsidP="00544E33">
            <w:pPr>
              <w:widowControl w:val="0"/>
              <w:autoSpaceDE w:val="0"/>
              <w:autoSpaceDN w:val="0"/>
              <w:adjustRightInd w:val="0"/>
              <w:jc w:val="right"/>
              <w:rPr>
                <w:rFonts w:ascii="Times New Roman" w:hAnsi="Times New Roman" w:cs="Times New Roman"/>
                <w:i/>
                <w:iCs/>
                <w:sz w:val="20"/>
                <w:szCs w:val="20"/>
              </w:rPr>
            </w:pPr>
            <w:r w:rsidRPr="00E66798">
              <w:rPr>
                <w:rFonts w:ascii="Times New Roman" w:hAnsi="Times New Roman" w:cs="Times New Roman"/>
                <w:i/>
                <w:iCs/>
                <w:sz w:val="20"/>
                <w:szCs w:val="20"/>
              </w:rPr>
              <w:t>(0.49)</w:t>
            </w:r>
          </w:p>
        </w:tc>
      </w:tr>
      <w:tr w:rsidR="00763690" w14:paraId="48851D8B" w14:textId="77777777" w:rsidTr="00544E33">
        <w:tc>
          <w:tcPr>
            <w:tcW w:w="2335" w:type="pct"/>
            <w:hideMark/>
          </w:tcPr>
          <w:p w14:paraId="0711DAD1"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Students w/Disabilities</w:t>
            </w:r>
          </w:p>
        </w:tc>
        <w:tc>
          <w:tcPr>
            <w:tcW w:w="1333" w:type="pct"/>
            <w:hideMark/>
          </w:tcPr>
          <w:p w14:paraId="53043D05"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0.26</w:t>
            </w:r>
          </w:p>
        </w:tc>
        <w:tc>
          <w:tcPr>
            <w:tcW w:w="1332" w:type="pct"/>
            <w:hideMark/>
          </w:tcPr>
          <w:p w14:paraId="64A5D263"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0.20</w:t>
            </w:r>
          </w:p>
        </w:tc>
      </w:tr>
      <w:tr w:rsidR="00763690" w:rsidRPr="00E66798" w14:paraId="1FD76CE4" w14:textId="77777777" w:rsidTr="00544E33">
        <w:tc>
          <w:tcPr>
            <w:tcW w:w="2335" w:type="pct"/>
          </w:tcPr>
          <w:p w14:paraId="35CB47D2"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p>
        </w:tc>
        <w:tc>
          <w:tcPr>
            <w:tcW w:w="1333" w:type="pct"/>
            <w:hideMark/>
          </w:tcPr>
          <w:p w14:paraId="528F1376" w14:textId="77777777" w:rsidR="00763690" w:rsidRPr="00E66798" w:rsidRDefault="00763690" w:rsidP="00544E33">
            <w:pPr>
              <w:widowControl w:val="0"/>
              <w:autoSpaceDE w:val="0"/>
              <w:autoSpaceDN w:val="0"/>
              <w:adjustRightInd w:val="0"/>
              <w:jc w:val="right"/>
              <w:rPr>
                <w:rFonts w:ascii="Times New Roman" w:hAnsi="Times New Roman" w:cs="Times New Roman"/>
                <w:i/>
                <w:iCs/>
                <w:sz w:val="20"/>
                <w:szCs w:val="20"/>
              </w:rPr>
            </w:pPr>
            <w:r w:rsidRPr="00E66798">
              <w:rPr>
                <w:rFonts w:ascii="Times New Roman" w:hAnsi="Times New Roman" w:cs="Times New Roman"/>
                <w:i/>
                <w:iCs/>
                <w:sz w:val="20"/>
                <w:szCs w:val="20"/>
              </w:rPr>
              <w:t>(0.44)</w:t>
            </w:r>
          </w:p>
        </w:tc>
        <w:tc>
          <w:tcPr>
            <w:tcW w:w="1332" w:type="pct"/>
            <w:hideMark/>
          </w:tcPr>
          <w:p w14:paraId="55EA7D58" w14:textId="77777777" w:rsidR="00763690" w:rsidRPr="00E66798" w:rsidRDefault="00763690" w:rsidP="00544E33">
            <w:pPr>
              <w:widowControl w:val="0"/>
              <w:autoSpaceDE w:val="0"/>
              <w:autoSpaceDN w:val="0"/>
              <w:adjustRightInd w:val="0"/>
              <w:jc w:val="right"/>
              <w:rPr>
                <w:rFonts w:ascii="Times New Roman" w:hAnsi="Times New Roman" w:cs="Times New Roman"/>
                <w:i/>
                <w:iCs/>
                <w:sz w:val="20"/>
                <w:szCs w:val="20"/>
              </w:rPr>
            </w:pPr>
            <w:r w:rsidRPr="00E66798">
              <w:rPr>
                <w:rFonts w:ascii="Times New Roman" w:hAnsi="Times New Roman" w:cs="Times New Roman"/>
                <w:i/>
                <w:iCs/>
                <w:sz w:val="20"/>
                <w:szCs w:val="20"/>
              </w:rPr>
              <w:t>(0.40)</w:t>
            </w:r>
          </w:p>
        </w:tc>
      </w:tr>
      <w:tr w:rsidR="00763690" w14:paraId="6C27DC8A" w14:textId="77777777" w:rsidTr="00544E33">
        <w:tc>
          <w:tcPr>
            <w:tcW w:w="2335" w:type="pct"/>
            <w:hideMark/>
          </w:tcPr>
          <w:p w14:paraId="26792B17"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Immigrant</w:t>
            </w:r>
          </w:p>
        </w:tc>
        <w:tc>
          <w:tcPr>
            <w:tcW w:w="1333" w:type="pct"/>
            <w:hideMark/>
          </w:tcPr>
          <w:p w14:paraId="1176D70B"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0.03</w:t>
            </w:r>
          </w:p>
        </w:tc>
        <w:tc>
          <w:tcPr>
            <w:tcW w:w="1332" w:type="pct"/>
            <w:hideMark/>
          </w:tcPr>
          <w:p w14:paraId="172471A1"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0.03</w:t>
            </w:r>
          </w:p>
        </w:tc>
      </w:tr>
      <w:tr w:rsidR="00763690" w14:paraId="21FB209F" w14:textId="77777777" w:rsidTr="00544E33">
        <w:tc>
          <w:tcPr>
            <w:tcW w:w="2335" w:type="pct"/>
          </w:tcPr>
          <w:p w14:paraId="50449D08"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p>
        </w:tc>
        <w:tc>
          <w:tcPr>
            <w:tcW w:w="1333" w:type="pct"/>
            <w:hideMark/>
          </w:tcPr>
          <w:p w14:paraId="73492255" w14:textId="77777777" w:rsidR="00763690" w:rsidRPr="00E66798" w:rsidRDefault="00763690" w:rsidP="00544E33">
            <w:pPr>
              <w:widowControl w:val="0"/>
              <w:autoSpaceDE w:val="0"/>
              <w:autoSpaceDN w:val="0"/>
              <w:adjustRightInd w:val="0"/>
              <w:jc w:val="right"/>
              <w:rPr>
                <w:rFonts w:ascii="Times New Roman" w:hAnsi="Times New Roman" w:cs="Times New Roman"/>
                <w:i/>
                <w:iCs/>
                <w:sz w:val="20"/>
                <w:szCs w:val="20"/>
              </w:rPr>
            </w:pPr>
            <w:r w:rsidRPr="00E66798">
              <w:rPr>
                <w:rFonts w:ascii="Times New Roman" w:hAnsi="Times New Roman" w:cs="Times New Roman"/>
                <w:i/>
                <w:iCs/>
                <w:sz w:val="20"/>
                <w:szCs w:val="20"/>
              </w:rPr>
              <w:t>(0.17)</w:t>
            </w:r>
          </w:p>
        </w:tc>
        <w:tc>
          <w:tcPr>
            <w:tcW w:w="1332" w:type="pct"/>
            <w:hideMark/>
          </w:tcPr>
          <w:p w14:paraId="57B6FC55" w14:textId="77777777" w:rsidR="00763690" w:rsidRPr="00E66798" w:rsidRDefault="00763690" w:rsidP="00544E33">
            <w:pPr>
              <w:widowControl w:val="0"/>
              <w:autoSpaceDE w:val="0"/>
              <w:autoSpaceDN w:val="0"/>
              <w:adjustRightInd w:val="0"/>
              <w:jc w:val="right"/>
              <w:rPr>
                <w:rFonts w:ascii="Times New Roman" w:hAnsi="Times New Roman" w:cs="Times New Roman"/>
                <w:i/>
                <w:iCs/>
                <w:sz w:val="20"/>
                <w:szCs w:val="20"/>
              </w:rPr>
            </w:pPr>
            <w:r w:rsidRPr="00E66798">
              <w:rPr>
                <w:rFonts w:ascii="Times New Roman" w:hAnsi="Times New Roman" w:cs="Times New Roman"/>
                <w:i/>
                <w:iCs/>
                <w:sz w:val="20"/>
                <w:szCs w:val="20"/>
              </w:rPr>
              <w:t>(0.16)</w:t>
            </w:r>
          </w:p>
        </w:tc>
      </w:tr>
      <w:tr w:rsidR="00763690" w14:paraId="22BC2096" w14:textId="77777777" w:rsidTr="00544E33">
        <w:tc>
          <w:tcPr>
            <w:tcW w:w="2335" w:type="pct"/>
            <w:hideMark/>
          </w:tcPr>
          <w:p w14:paraId="3A1F4223"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English Language Learners</w:t>
            </w:r>
          </w:p>
        </w:tc>
        <w:tc>
          <w:tcPr>
            <w:tcW w:w="1333" w:type="pct"/>
            <w:hideMark/>
          </w:tcPr>
          <w:p w14:paraId="5C391267"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0.07</w:t>
            </w:r>
          </w:p>
        </w:tc>
        <w:tc>
          <w:tcPr>
            <w:tcW w:w="1332" w:type="pct"/>
            <w:hideMark/>
          </w:tcPr>
          <w:p w14:paraId="1483E385"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0.05</w:t>
            </w:r>
          </w:p>
        </w:tc>
      </w:tr>
      <w:tr w:rsidR="00763690" w:rsidRPr="00E66798" w14:paraId="6215B7CD" w14:textId="77777777" w:rsidTr="00544E33">
        <w:tc>
          <w:tcPr>
            <w:tcW w:w="2335" w:type="pct"/>
          </w:tcPr>
          <w:p w14:paraId="263AE7F8"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p>
        </w:tc>
        <w:tc>
          <w:tcPr>
            <w:tcW w:w="1333" w:type="pct"/>
            <w:hideMark/>
          </w:tcPr>
          <w:p w14:paraId="3CE1E7E4" w14:textId="77777777" w:rsidR="00763690" w:rsidRPr="00E66798" w:rsidRDefault="00763690" w:rsidP="00544E33">
            <w:pPr>
              <w:widowControl w:val="0"/>
              <w:autoSpaceDE w:val="0"/>
              <w:autoSpaceDN w:val="0"/>
              <w:adjustRightInd w:val="0"/>
              <w:jc w:val="right"/>
              <w:rPr>
                <w:rFonts w:ascii="Times New Roman" w:hAnsi="Times New Roman" w:cs="Times New Roman"/>
                <w:i/>
                <w:iCs/>
                <w:sz w:val="20"/>
                <w:szCs w:val="20"/>
              </w:rPr>
            </w:pPr>
            <w:r w:rsidRPr="00E66798">
              <w:rPr>
                <w:rFonts w:ascii="Times New Roman" w:hAnsi="Times New Roman" w:cs="Times New Roman"/>
                <w:i/>
                <w:iCs/>
                <w:sz w:val="20"/>
                <w:szCs w:val="20"/>
              </w:rPr>
              <w:t>(0.25)</w:t>
            </w:r>
          </w:p>
        </w:tc>
        <w:tc>
          <w:tcPr>
            <w:tcW w:w="1332" w:type="pct"/>
            <w:hideMark/>
          </w:tcPr>
          <w:p w14:paraId="4189E4A7" w14:textId="77777777" w:rsidR="00763690" w:rsidRPr="00E66798" w:rsidRDefault="00763690" w:rsidP="00544E33">
            <w:pPr>
              <w:widowControl w:val="0"/>
              <w:autoSpaceDE w:val="0"/>
              <w:autoSpaceDN w:val="0"/>
              <w:adjustRightInd w:val="0"/>
              <w:jc w:val="right"/>
              <w:rPr>
                <w:rFonts w:ascii="Times New Roman" w:hAnsi="Times New Roman" w:cs="Times New Roman"/>
                <w:i/>
                <w:iCs/>
                <w:sz w:val="20"/>
                <w:szCs w:val="20"/>
              </w:rPr>
            </w:pPr>
            <w:r w:rsidRPr="00E66798">
              <w:rPr>
                <w:rFonts w:ascii="Times New Roman" w:hAnsi="Times New Roman" w:cs="Times New Roman"/>
                <w:i/>
                <w:iCs/>
                <w:sz w:val="20"/>
                <w:szCs w:val="20"/>
              </w:rPr>
              <w:t>(0.21)</w:t>
            </w:r>
          </w:p>
        </w:tc>
      </w:tr>
      <w:tr w:rsidR="00763690" w14:paraId="1494DEF1" w14:textId="77777777" w:rsidTr="00544E33">
        <w:tc>
          <w:tcPr>
            <w:tcW w:w="2335" w:type="pct"/>
            <w:hideMark/>
          </w:tcPr>
          <w:p w14:paraId="76392B35"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Latinx</w:t>
            </w:r>
          </w:p>
        </w:tc>
        <w:tc>
          <w:tcPr>
            <w:tcW w:w="1333" w:type="pct"/>
            <w:hideMark/>
          </w:tcPr>
          <w:p w14:paraId="0A3B7423"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0.20</w:t>
            </w:r>
          </w:p>
        </w:tc>
        <w:tc>
          <w:tcPr>
            <w:tcW w:w="1332" w:type="pct"/>
            <w:hideMark/>
          </w:tcPr>
          <w:p w14:paraId="25E31B23"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0.14</w:t>
            </w:r>
          </w:p>
        </w:tc>
      </w:tr>
      <w:tr w:rsidR="00763690" w14:paraId="658EBC44" w14:textId="77777777" w:rsidTr="00544E33">
        <w:tc>
          <w:tcPr>
            <w:tcW w:w="2335" w:type="pct"/>
          </w:tcPr>
          <w:p w14:paraId="2E397322"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p>
        </w:tc>
        <w:tc>
          <w:tcPr>
            <w:tcW w:w="1333" w:type="pct"/>
            <w:hideMark/>
          </w:tcPr>
          <w:p w14:paraId="6D029FF0" w14:textId="77777777" w:rsidR="00763690" w:rsidRPr="00E66798" w:rsidRDefault="00763690" w:rsidP="00544E33">
            <w:pPr>
              <w:widowControl w:val="0"/>
              <w:autoSpaceDE w:val="0"/>
              <w:autoSpaceDN w:val="0"/>
              <w:adjustRightInd w:val="0"/>
              <w:jc w:val="right"/>
              <w:rPr>
                <w:rFonts w:ascii="Times New Roman" w:hAnsi="Times New Roman" w:cs="Times New Roman"/>
                <w:i/>
                <w:iCs/>
                <w:sz w:val="20"/>
                <w:szCs w:val="20"/>
              </w:rPr>
            </w:pPr>
            <w:r w:rsidRPr="00E66798">
              <w:rPr>
                <w:rFonts w:ascii="Times New Roman" w:hAnsi="Times New Roman" w:cs="Times New Roman"/>
                <w:i/>
                <w:iCs/>
                <w:sz w:val="20"/>
                <w:szCs w:val="20"/>
              </w:rPr>
              <w:t>(0.40)</w:t>
            </w:r>
          </w:p>
        </w:tc>
        <w:tc>
          <w:tcPr>
            <w:tcW w:w="1332" w:type="pct"/>
            <w:hideMark/>
          </w:tcPr>
          <w:p w14:paraId="18BEAA0F" w14:textId="77777777" w:rsidR="00763690" w:rsidRPr="00E66798" w:rsidRDefault="00763690" w:rsidP="00544E33">
            <w:pPr>
              <w:widowControl w:val="0"/>
              <w:autoSpaceDE w:val="0"/>
              <w:autoSpaceDN w:val="0"/>
              <w:adjustRightInd w:val="0"/>
              <w:jc w:val="right"/>
              <w:rPr>
                <w:rFonts w:ascii="Times New Roman" w:hAnsi="Times New Roman" w:cs="Times New Roman"/>
                <w:i/>
                <w:iCs/>
                <w:sz w:val="20"/>
                <w:szCs w:val="20"/>
              </w:rPr>
            </w:pPr>
            <w:r w:rsidRPr="00E66798">
              <w:rPr>
                <w:rFonts w:ascii="Times New Roman" w:hAnsi="Times New Roman" w:cs="Times New Roman"/>
                <w:i/>
                <w:iCs/>
                <w:sz w:val="20"/>
                <w:szCs w:val="20"/>
              </w:rPr>
              <w:t>(0.35)</w:t>
            </w:r>
          </w:p>
        </w:tc>
      </w:tr>
      <w:tr w:rsidR="00763690" w14:paraId="4A53D159" w14:textId="77777777" w:rsidTr="00544E33">
        <w:tc>
          <w:tcPr>
            <w:tcW w:w="2335" w:type="pct"/>
            <w:hideMark/>
          </w:tcPr>
          <w:p w14:paraId="2FD96D19"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Asian</w:t>
            </w:r>
          </w:p>
        </w:tc>
        <w:tc>
          <w:tcPr>
            <w:tcW w:w="1333" w:type="pct"/>
            <w:hideMark/>
          </w:tcPr>
          <w:p w14:paraId="433B1D3E"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0.04</w:t>
            </w:r>
          </w:p>
        </w:tc>
        <w:tc>
          <w:tcPr>
            <w:tcW w:w="1332" w:type="pct"/>
            <w:hideMark/>
          </w:tcPr>
          <w:p w14:paraId="4DDDA01A"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0.05</w:t>
            </w:r>
          </w:p>
        </w:tc>
      </w:tr>
      <w:tr w:rsidR="00763690" w14:paraId="22677DAB" w14:textId="77777777" w:rsidTr="00544E33">
        <w:tc>
          <w:tcPr>
            <w:tcW w:w="2335" w:type="pct"/>
          </w:tcPr>
          <w:p w14:paraId="0C931D40"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p>
        </w:tc>
        <w:tc>
          <w:tcPr>
            <w:tcW w:w="1333" w:type="pct"/>
            <w:hideMark/>
          </w:tcPr>
          <w:p w14:paraId="02D5D288" w14:textId="77777777" w:rsidR="00763690" w:rsidRPr="00E66798" w:rsidRDefault="00763690" w:rsidP="00544E33">
            <w:pPr>
              <w:widowControl w:val="0"/>
              <w:autoSpaceDE w:val="0"/>
              <w:autoSpaceDN w:val="0"/>
              <w:adjustRightInd w:val="0"/>
              <w:jc w:val="right"/>
              <w:rPr>
                <w:rFonts w:ascii="Times New Roman" w:hAnsi="Times New Roman" w:cs="Times New Roman"/>
                <w:i/>
                <w:iCs/>
                <w:sz w:val="20"/>
                <w:szCs w:val="20"/>
              </w:rPr>
            </w:pPr>
            <w:r w:rsidRPr="00E66798">
              <w:rPr>
                <w:rFonts w:ascii="Times New Roman" w:hAnsi="Times New Roman" w:cs="Times New Roman"/>
                <w:i/>
                <w:iCs/>
                <w:sz w:val="20"/>
                <w:szCs w:val="20"/>
              </w:rPr>
              <w:t>(0.19)</w:t>
            </w:r>
          </w:p>
        </w:tc>
        <w:tc>
          <w:tcPr>
            <w:tcW w:w="1332" w:type="pct"/>
            <w:hideMark/>
          </w:tcPr>
          <w:p w14:paraId="5FFA5A4F" w14:textId="77777777" w:rsidR="00763690" w:rsidRPr="00E66798" w:rsidRDefault="00763690" w:rsidP="00544E33">
            <w:pPr>
              <w:widowControl w:val="0"/>
              <w:autoSpaceDE w:val="0"/>
              <w:autoSpaceDN w:val="0"/>
              <w:adjustRightInd w:val="0"/>
              <w:jc w:val="right"/>
              <w:rPr>
                <w:rFonts w:ascii="Times New Roman" w:hAnsi="Times New Roman" w:cs="Times New Roman"/>
                <w:i/>
                <w:iCs/>
                <w:sz w:val="20"/>
                <w:szCs w:val="20"/>
              </w:rPr>
            </w:pPr>
            <w:r w:rsidRPr="00E66798">
              <w:rPr>
                <w:rFonts w:ascii="Times New Roman" w:hAnsi="Times New Roman" w:cs="Times New Roman"/>
                <w:i/>
                <w:iCs/>
                <w:sz w:val="20"/>
                <w:szCs w:val="20"/>
              </w:rPr>
              <w:t>(0.23)</w:t>
            </w:r>
          </w:p>
        </w:tc>
      </w:tr>
      <w:tr w:rsidR="00763690" w14:paraId="299BC0EE" w14:textId="77777777" w:rsidTr="00544E33">
        <w:tc>
          <w:tcPr>
            <w:tcW w:w="2335" w:type="pct"/>
            <w:hideMark/>
          </w:tcPr>
          <w:p w14:paraId="774CC1FD"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Black</w:t>
            </w:r>
          </w:p>
        </w:tc>
        <w:tc>
          <w:tcPr>
            <w:tcW w:w="1333" w:type="pct"/>
            <w:hideMark/>
          </w:tcPr>
          <w:p w14:paraId="56BB01F1"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0.10</w:t>
            </w:r>
          </w:p>
        </w:tc>
        <w:tc>
          <w:tcPr>
            <w:tcW w:w="1332" w:type="pct"/>
            <w:hideMark/>
          </w:tcPr>
          <w:p w14:paraId="5F465E47"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0.09</w:t>
            </w:r>
          </w:p>
        </w:tc>
      </w:tr>
      <w:tr w:rsidR="00763690" w14:paraId="4C24053C" w14:textId="77777777" w:rsidTr="00544E33">
        <w:tc>
          <w:tcPr>
            <w:tcW w:w="2335" w:type="pct"/>
          </w:tcPr>
          <w:p w14:paraId="57453CF5"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p>
        </w:tc>
        <w:tc>
          <w:tcPr>
            <w:tcW w:w="1333" w:type="pct"/>
            <w:hideMark/>
          </w:tcPr>
          <w:p w14:paraId="16405C52" w14:textId="77777777" w:rsidR="00763690" w:rsidRPr="00E66798" w:rsidRDefault="00763690" w:rsidP="00544E33">
            <w:pPr>
              <w:widowControl w:val="0"/>
              <w:autoSpaceDE w:val="0"/>
              <w:autoSpaceDN w:val="0"/>
              <w:adjustRightInd w:val="0"/>
              <w:jc w:val="right"/>
              <w:rPr>
                <w:rFonts w:ascii="Times New Roman" w:hAnsi="Times New Roman" w:cs="Times New Roman"/>
                <w:i/>
                <w:iCs/>
                <w:sz w:val="20"/>
                <w:szCs w:val="20"/>
              </w:rPr>
            </w:pPr>
            <w:r w:rsidRPr="00E66798">
              <w:rPr>
                <w:rFonts w:ascii="Times New Roman" w:hAnsi="Times New Roman" w:cs="Times New Roman"/>
                <w:i/>
                <w:iCs/>
                <w:sz w:val="20"/>
                <w:szCs w:val="20"/>
              </w:rPr>
              <w:t>(0.30)</w:t>
            </w:r>
          </w:p>
        </w:tc>
        <w:tc>
          <w:tcPr>
            <w:tcW w:w="1332" w:type="pct"/>
            <w:hideMark/>
          </w:tcPr>
          <w:p w14:paraId="3E227D0C" w14:textId="77777777" w:rsidR="00763690" w:rsidRPr="00E66798" w:rsidRDefault="00763690" w:rsidP="00544E33">
            <w:pPr>
              <w:widowControl w:val="0"/>
              <w:autoSpaceDE w:val="0"/>
              <w:autoSpaceDN w:val="0"/>
              <w:adjustRightInd w:val="0"/>
              <w:jc w:val="right"/>
              <w:rPr>
                <w:rFonts w:ascii="Times New Roman" w:hAnsi="Times New Roman" w:cs="Times New Roman"/>
                <w:i/>
                <w:iCs/>
                <w:sz w:val="20"/>
                <w:szCs w:val="20"/>
              </w:rPr>
            </w:pPr>
            <w:r w:rsidRPr="00E66798">
              <w:rPr>
                <w:rFonts w:ascii="Times New Roman" w:hAnsi="Times New Roman" w:cs="Times New Roman"/>
                <w:i/>
                <w:iCs/>
                <w:sz w:val="20"/>
                <w:szCs w:val="20"/>
              </w:rPr>
              <w:t>(0.29)</w:t>
            </w:r>
          </w:p>
        </w:tc>
      </w:tr>
      <w:tr w:rsidR="00763690" w14:paraId="22325843" w14:textId="77777777" w:rsidTr="00544E33">
        <w:tc>
          <w:tcPr>
            <w:tcW w:w="2335" w:type="pct"/>
            <w:hideMark/>
          </w:tcPr>
          <w:p w14:paraId="1CE99A67"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White</w:t>
            </w:r>
          </w:p>
        </w:tc>
        <w:tc>
          <w:tcPr>
            <w:tcW w:w="1333" w:type="pct"/>
            <w:hideMark/>
          </w:tcPr>
          <w:p w14:paraId="48D51F75"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0.70</w:t>
            </w:r>
          </w:p>
        </w:tc>
        <w:tc>
          <w:tcPr>
            <w:tcW w:w="1332" w:type="pct"/>
            <w:hideMark/>
          </w:tcPr>
          <w:p w14:paraId="3324B4A1"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0.73</w:t>
            </w:r>
          </w:p>
        </w:tc>
      </w:tr>
      <w:tr w:rsidR="00763690" w14:paraId="0B030401" w14:textId="77777777" w:rsidTr="00544E33">
        <w:tc>
          <w:tcPr>
            <w:tcW w:w="2335" w:type="pct"/>
          </w:tcPr>
          <w:p w14:paraId="0070B8AB"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p>
        </w:tc>
        <w:tc>
          <w:tcPr>
            <w:tcW w:w="1333" w:type="pct"/>
            <w:hideMark/>
          </w:tcPr>
          <w:p w14:paraId="7F691FAE" w14:textId="77777777" w:rsidR="00763690" w:rsidRPr="00E66798" w:rsidRDefault="00763690" w:rsidP="00544E33">
            <w:pPr>
              <w:widowControl w:val="0"/>
              <w:autoSpaceDE w:val="0"/>
              <w:autoSpaceDN w:val="0"/>
              <w:adjustRightInd w:val="0"/>
              <w:jc w:val="right"/>
              <w:rPr>
                <w:rFonts w:ascii="Times New Roman" w:hAnsi="Times New Roman" w:cs="Times New Roman"/>
                <w:i/>
                <w:iCs/>
                <w:sz w:val="20"/>
                <w:szCs w:val="20"/>
              </w:rPr>
            </w:pPr>
            <w:r w:rsidRPr="00E66798">
              <w:rPr>
                <w:rFonts w:ascii="Times New Roman" w:hAnsi="Times New Roman" w:cs="Times New Roman"/>
                <w:i/>
                <w:iCs/>
                <w:sz w:val="20"/>
                <w:szCs w:val="20"/>
              </w:rPr>
              <w:t>(0.46)</w:t>
            </w:r>
          </w:p>
        </w:tc>
        <w:tc>
          <w:tcPr>
            <w:tcW w:w="1332" w:type="pct"/>
            <w:hideMark/>
          </w:tcPr>
          <w:p w14:paraId="7EF152D0" w14:textId="77777777" w:rsidR="00763690" w:rsidRPr="00E66798" w:rsidRDefault="00763690" w:rsidP="00544E33">
            <w:pPr>
              <w:widowControl w:val="0"/>
              <w:autoSpaceDE w:val="0"/>
              <w:autoSpaceDN w:val="0"/>
              <w:adjustRightInd w:val="0"/>
              <w:jc w:val="right"/>
              <w:rPr>
                <w:rFonts w:ascii="Times New Roman" w:hAnsi="Times New Roman" w:cs="Times New Roman"/>
                <w:i/>
                <w:iCs/>
                <w:sz w:val="20"/>
                <w:szCs w:val="20"/>
              </w:rPr>
            </w:pPr>
            <w:r w:rsidRPr="00E66798">
              <w:rPr>
                <w:rFonts w:ascii="Times New Roman" w:hAnsi="Times New Roman" w:cs="Times New Roman"/>
                <w:i/>
                <w:iCs/>
                <w:sz w:val="20"/>
                <w:szCs w:val="20"/>
              </w:rPr>
              <w:t>(0.45)</w:t>
            </w:r>
          </w:p>
        </w:tc>
      </w:tr>
      <w:tr w:rsidR="00763690" w14:paraId="37CCF807" w14:textId="77777777" w:rsidTr="00544E33">
        <w:tc>
          <w:tcPr>
            <w:tcW w:w="2335" w:type="pct"/>
            <w:hideMark/>
          </w:tcPr>
          <w:p w14:paraId="0DBD5962"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8th Grade Math Score (Std.)</w:t>
            </w:r>
          </w:p>
        </w:tc>
        <w:tc>
          <w:tcPr>
            <w:tcW w:w="1333" w:type="pct"/>
            <w:hideMark/>
          </w:tcPr>
          <w:p w14:paraId="341AAEDD"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-0.33</w:t>
            </w:r>
          </w:p>
        </w:tc>
        <w:tc>
          <w:tcPr>
            <w:tcW w:w="1332" w:type="pct"/>
            <w:hideMark/>
          </w:tcPr>
          <w:p w14:paraId="7EB318D7"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0.08</w:t>
            </w:r>
          </w:p>
        </w:tc>
      </w:tr>
      <w:tr w:rsidR="00763690" w14:paraId="6E038F9A" w14:textId="77777777" w:rsidTr="00544E33">
        <w:tc>
          <w:tcPr>
            <w:tcW w:w="2335" w:type="pct"/>
          </w:tcPr>
          <w:p w14:paraId="4D53EB33"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p>
        </w:tc>
        <w:tc>
          <w:tcPr>
            <w:tcW w:w="1333" w:type="pct"/>
            <w:hideMark/>
          </w:tcPr>
          <w:p w14:paraId="2772E862" w14:textId="77777777" w:rsidR="00763690" w:rsidRPr="00E66798" w:rsidRDefault="00763690" w:rsidP="00544E33">
            <w:pPr>
              <w:widowControl w:val="0"/>
              <w:autoSpaceDE w:val="0"/>
              <w:autoSpaceDN w:val="0"/>
              <w:adjustRightInd w:val="0"/>
              <w:jc w:val="right"/>
              <w:rPr>
                <w:rFonts w:ascii="Times New Roman" w:hAnsi="Times New Roman" w:cs="Times New Roman"/>
                <w:i/>
                <w:iCs/>
                <w:sz w:val="20"/>
                <w:szCs w:val="20"/>
              </w:rPr>
            </w:pPr>
            <w:r w:rsidRPr="00E66798">
              <w:rPr>
                <w:rFonts w:ascii="Times New Roman" w:hAnsi="Times New Roman" w:cs="Times New Roman"/>
                <w:i/>
                <w:iCs/>
                <w:sz w:val="20"/>
                <w:szCs w:val="20"/>
              </w:rPr>
              <w:t>(0.85)</w:t>
            </w:r>
          </w:p>
        </w:tc>
        <w:tc>
          <w:tcPr>
            <w:tcW w:w="1332" w:type="pct"/>
            <w:hideMark/>
          </w:tcPr>
          <w:p w14:paraId="7E49BDCE" w14:textId="77777777" w:rsidR="00763690" w:rsidRPr="00E66798" w:rsidRDefault="00763690" w:rsidP="00544E33">
            <w:pPr>
              <w:widowControl w:val="0"/>
              <w:autoSpaceDE w:val="0"/>
              <w:autoSpaceDN w:val="0"/>
              <w:adjustRightInd w:val="0"/>
              <w:jc w:val="right"/>
              <w:rPr>
                <w:rFonts w:ascii="Times New Roman" w:hAnsi="Times New Roman" w:cs="Times New Roman"/>
                <w:i/>
                <w:iCs/>
                <w:sz w:val="20"/>
                <w:szCs w:val="20"/>
              </w:rPr>
            </w:pPr>
            <w:r w:rsidRPr="00E66798">
              <w:rPr>
                <w:rFonts w:ascii="Times New Roman" w:hAnsi="Times New Roman" w:cs="Times New Roman"/>
                <w:i/>
                <w:iCs/>
                <w:sz w:val="20"/>
                <w:szCs w:val="20"/>
              </w:rPr>
              <w:t>(0.99)</w:t>
            </w:r>
          </w:p>
        </w:tc>
      </w:tr>
      <w:tr w:rsidR="00763690" w14:paraId="5EEDC705" w14:textId="77777777" w:rsidTr="00544E33">
        <w:tc>
          <w:tcPr>
            <w:tcW w:w="2335" w:type="pct"/>
            <w:hideMark/>
          </w:tcPr>
          <w:p w14:paraId="19A90C3F"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8th Grade ELA Score (Std.)</w:t>
            </w:r>
          </w:p>
        </w:tc>
        <w:tc>
          <w:tcPr>
            <w:tcW w:w="1333" w:type="pct"/>
            <w:hideMark/>
          </w:tcPr>
          <w:p w14:paraId="054785C3"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-0.40</w:t>
            </w:r>
          </w:p>
        </w:tc>
        <w:tc>
          <w:tcPr>
            <w:tcW w:w="1332" w:type="pct"/>
            <w:hideMark/>
          </w:tcPr>
          <w:p w14:paraId="23E33826"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-0.05</w:t>
            </w:r>
          </w:p>
        </w:tc>
      </w:tr>
      <w:tr w:rsidR="00763690" w14:paraId="32412C73" w14:textId="77777777" w:rsidTr="00544E33">
        <w:tc>
          <w:tcPr>
            <w:tcW w:w="2335" w:type="pct"/>
          </w:tcPr>
          <w:p w14:paraId="62F8F404"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p>
        </w:tc>
        <w:tc>
          <w:tcPr>
            <w:tcW w:w="1333" w:type="pct"/>
            <w:hideMark/>
          </w:tcPr>
          <w:p w14:paraId="03B61832" w14:textId="77777777" w:rsidR="00763690" w:rsidRPr="00E66798" w:rsidRDefault="00763690" w:rsidP="00544E33">
            <w:pPr>
              <w:widowControl w:val="0"/>
              <w:autoSpaceDE w:val="0"/>
              <w:autoSpaceDN w:val="0"/>
              <w:adjustRightInd w:val="0"/>
              <w:jc w:val="right"/>
              <w:rPr>
                <w:rFonts w:ascii="Times New Roman" w:hAnsi="Times New Roman" w:cs="Times New Roman"/>
                <w:i/>
                <w:iCs/>
                <w:sz w:val="20"/>
                <w:szCs w:val="20"/>
              </w:rPr>
            </w:pPr>
            <w:r w:rsidRPr="00E66798">
              <w:rPr>
                <w:rFonts w:ascii="Times New Roman" w:hAnsi="Times New Roman" w:cs="Times New Roman"/>
                <w:i/>
                <w:iCs/>
                <w:sz w:val="20"/>
                <w:szCs w:val="20"/>
              </w:rPr>
              <w:t>(0.89)</w:t>
            </w:r>
          </w:p>
        </w:tc>
        <w:tc>
          <w:tcPr>
            <w:tcW w:w="1332" w:type="pct"/>
            <w:hideMark/>
          </w:tcPr>
          <w:p w14:paraId="7BCAE85D" w14:textId="77777777" w:rsidR="00763690" w:rsidRPr="00E66798" w:rsidRDefault="00763690" w:rsidP="00544E33">
            <w:pPr>
              <w:widowControl w:val="0"/>
              <w:autoSpaceDE w:val="0"/>
              <w:autoSpaceDN w:val="0"/>
              <w:adjustRightInd w:val="0"/>
              <w:jc w:val="right"/>
              <w:rPr>
                <w:rFonts w:ascii="Times New Roman" w:hAnsi="Times New Roman" w:cs="Times New Roman"/>
                <w:i/>
                <w:iCs/>
                <w:sz w:val="20"/>
                <w:szCs w:val="20"/>
              </w:rPr>
            </w:pPr>
            <w:r w:rsidRPr="00E66798">
              <w:rPr>
                <w:rFonts w:ascii="Times New Roman" w:hAnsi="Times New Roman" w:cs="Times New Roman"/>
                <w:i/>
                <w:iCs/>
                <w:sz w:val="20"/>
                <w:szCs w:val="20"/>
              </w:rPr>
              <w:t>(0.99)</w:t>
            </w:r>
          </w:p>
        </w:tc>
      </w:tr>
      <w:tr w:rsidR="00763690" w14:paraId="21C490A1" w14:textId="77777777" w:rsidTr="00544E33">
        <w:tc>
          <w:tcPr>
            <w:tcW w:w="2335" w:type="pct"/>
            <w:hideMark/>
          </w:tcPr>
          <w:p w14:paraId="09530A94"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8th Grade Attendance Rate</w:t>
            </w:r>
          </w:p>
        </w:tc>
        <w:tc>
          <w:tcPr>
            <w:tcW w:w="1333" w:type="pct"/>
            <w:hideMark/>
          </w:tcPr>
          <w:p w14:paraId="51C9783A"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0.96</w:t>
            </w:r>
          </w:p>
        </w:tc>
        <w:tc>
          <w:tcPr>
            <w:tcW w:w="1332" w:type="pct"/>
            <w:hideMark/>
          </w:tcPr>
          <w:p w14:paraId="39162635"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0.95</w:t>
            </w:r>
          </w:p>
        </w:tc>
      </w:tr>
      <w:tr w:rsidR="00763690" w14:paraId="4D6EE299" w14:textId="77777777" w:rsidTr="00544E33">
        <w:tc>
          <w:tcPr>
            <w:tcW w:w="2335" w:type="pct"/>
          </w:tcPr>
          <w:p w14:paraId="0CED2E02"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p>
        </w:tc>
        <w:tc>
          <w:tcPr>
            <w:tcW w:w="1333" w:type="pct"/>
            <w:hideMark/>
          </w:tcPr>
          <w:p w14:paraId="020ABB14" w14:textId="77777777" w:rsidR="00763690" w:rsidRPr="00E66798" w:rsidRDefault="00763690" w:rsidP="00544E33">
            <w:pPr>
              <w:widowControl w:val="0"/>
              <w:autoSpaceDE w:val="0"/>
              <w:autoSpaceDN w:val="0"/>
              <w:adjustRightInd w:val="0"/>
              <w:jc w:val="right"/>
              <w:rPr>
                <w:rFonts w:ascii="Times New Roman" w:hAnsi="Times New Roman" w:cs="Times New Roman"/>
                <w:i/>
                <w:iCs/>
                <w:sz w:val="20"/>
                <w:szCs w:val="20"/>
              </w:rPr>
            </w:pPr>
            <w:r w:rsidRPr="00E66798">
              <w:rPr>
                <w:rFonts w:ascii="Times New Roman" w:hAnsi="Times New Roman" w:cs="Times New Roman"/>
                <w:i/>
                <w:iCs/>
                <w:sz w:val="20"/>
                <w:szCs w:val="20"/>
              </w:rPr>
              <w:t>(0.05)</w:t>
            </w:r>
          </w:p>
        </w:tc>
        <w:tc>
          <w:tcPr>
            <w:tcW w:w="1332" w:type="pct"/>
            <w:hideMark/>
          </w:tcPr>
          <w:p w14:paraId="70B79227" w14:textId="77777777" w:rsidR="00763690" w:rsidRPr="00E66798" w:rsidRDefault="00763690" w:rsidP="00544E33">
            <w:pPr>
              <w:widowControl w:val="0"/>
              <w:autoSpaceDE w:val="0"/>
              <w:autoSpaceDN w:val="0"/>
              <w:adjustRightInd w:val="0"/>
              <w:jc w:val="right"/>
              <w:rPr>
                <w:rFonts w:ascii="Times New Roman" w:hAnsi="Times New Roman" w:cs="Times New Roman"/>
                <w:i/>
                <w:iCs/>
                <w:sz w:val="20"/>
                <w:szCs w:val="20"/>
              </w:rPr>
            </w:pPr>
            <w:r w:rsidRPr="00E66798">
              <w:rPr>
                <w:rFonts w:ascii="Times New Roman" w:hAnsi="Times New Roman" w:cs="Times New Roman"/>
                <w:i/>
                <w:iCs/>
                <w:sz w:val="20"/>
                <w:szCs w:val="20"/>
              </w:rPr>
              <w:t>(0.06)</w:t>
            </w:r>
          </w:p>
        </w:tc>
      </w:tr>
      <w:tr w:rsidR="00763690" w14:paraId="64025BD0" w14:textId="77777777" w:rsidTr="00544E33">
        <w:tc>
          <w:tcPr>
            <w:tcW w:w="2335" w:type="pct"/>
            <w:hideMark/>
          </w:tcPr>
          <w:p w14:paraId="31F7DEE0"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Attend Regional Vocational School</w:t>
            </w:r>
          </w:p>
        </w:tc>
        <w:tc>
          <w:tcPr>
            <w:tcW w:w="1333" w:type="pct"/>
            <w:hideMark/>
          </w:tcPr>
          <w:p w14:paraId="0D2E024F"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0.46</w:t>
            </w:r>
          </w:p>
        </w:tc>
        <w:tc>
          <w:tcPr>
            <w:tcW w:w="1332" w:type="pct"/>
            <w:hideMark/>
          </w:tcPr>
          <w:p w14:paraId="391B3664"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0.00</w:t>
            </w:r>
          </w:p>
        </w:tc>
      </w:tr>
      <w:tr w:rsidR="00763690" w14:paraId="7BC107E0" w14:textId="77777777" w:rsidTr="00544E33">
        <w:tc>
          <w:tcPr>
            <w:tcW w:w="2335" w:type="pct"/>
          </w:tcPr>
          <w:p w14:paraId="49893153"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p>
        </w:tc>
        <w:tc>
          <w:tcPr>
            <w:tcW w:w="1333" w:type="pct"/>
            <w:hideMark/>
          </w:tcPr>
          <w:p w14:paraId="2F36132C" w14:textId="77777777" w:rsidR="00763690" w:rsidRPr="00E66798" w:rsidRDefault="00763690" w:rsidP="00544E33">
            <w:pPr>
              <w:widowControl w:val="0"/>
              <w:autoSpaceDE w:val="0"/>
              <w:autoSpaceDN w:val="0"/>
              <w:adjustRightInd w:val="0"/>
              <w:jc w:val="right"/>
              <w:rPr>
                <w:rFonts w:ascii="Times New Roman" w:hAnsi="Times New Roman" w:cs="Times New Roman"/>
                <w:i/>
                <w:iCs/>
                <w:sz w:val="20"/>
                <w:szCs w:val="20"/>
              </w:rPr>
            </w:pPr>
            <w:r w:rsidRPr="00E66798">
              <w:rPr>
                <w:rFonts w:ascii="Times New Roman" w:hAnsi="Times New Roman" w:cs="Times New Roman"/>
                <w:i/>
                <w:iCs/>
                <w:sz w:val="20"/>
                <w:szCs w:val="20"/>
              </w:rPr>
              <w:t>(0.50)</w:t>
            </w:r>
          </w:p>
        </w:tc>
        <w:tc>
          <w:tcPr>
            <w:tcW w:w="1332" w:type="pct"/>
            <w:hideMark/>
          </w:tcPr>
          <w:p w14:paraId="488A468A" w14:textId="77777777" w:rsidR="00763690" w:rsidRPr="00E66798" w:rsidRDefault="00763690" w:rsidP="00544E33">
            <w:pPr>
              <w:widowControl w:val="0"/>
              <w:autoSpaceDE w:val="0"/>
              <w:autoSpaceDN w:val="0"/>
              <w:adjustRightInd w:val="0"/>
              <w:jc w:val="right"/>
              <w:rPr>
                <w:rFonts w:ascii="Times New Roman" w:hAnsi="Times New Roman" w:cs="Times New Roman"/>
                <w:i/>
                <w:iCs/>
                <w:sz w:val="20"/>
                <w:szCs w:val="20"/>
              </w:rPr>
            </w:pPr>
            <w:r w:rsidRPr="00E66798">
              <w:rPr>
                <w:rFonts w:ascii="Times New Roman" w:hAnsi="Times New Roman" w:cs="Times New Roman"/>
                <w:i/>
                <w:iCs/>
                <w:sz w:val="20"/>
                <w:szCs w:val="20"/>
              </w:rPr>
              <w:t>(0.06)</w:t>
            </w:r>
          </w:p>
        </w:tc>
      </w:tr>
      <w:tr w:rsidR="00763690" w14:paraId="7DE3C90F" w14:textId="77777777" w:rsidTr="00544E33">
        <w:tc>
          <w:tcPr>
            <w:tcW w:w="2335" w:type="pct"/>
            <w:hideMark/>
          </w:tcPr>
          <w:p w14:paraId="37582439"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On-Time HS Graduation Rate</w:t>
            </w:r>
          </w:p>
        </w:tc>
        <w:tc>
          <w:tcPr>
            <w:tcW w:w="1333" w:type="pct"/>
            <w:hideMark/>
          </w:tcPr>
          <w:p w14:paraId="4B725E52"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0.86</w:t>
            </w:r>
          </w:p>
        </w:tc>
        <w:tc>
          <w:tcPr>
            <w:tcW w:w="1332" w:type="pct"/>
            <w:hideMark/>
          </w:tcPr>
          <w:p w14:paraId="7D9951CB"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0.80</w:t>
            </w:r>
          </w:p>
        </w:tc>
      </w:tr>
      <w:tr w:rsidR="00763690" w14:paraId="67E291F3" w14:textId="77777777" w:rsidTr="00544E33">
        <w:tc>
          <w:tcPr>
            <w:tcW w:w="2335" w:type="pct"/>
          </w:tcPr>
          <w:p w14:paraId="26A54F71"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p>
        </w:tc>
        <w:tc>
          <w:tcPr>
            <w:tcW w:w="1333" w:type="pct"/>
            <w:hideMark/>
          </w:tcPr>
          <w:p w14:paraId="2EE579CB"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(0.34)</w:t>
            </w:r>
          </w:p>
        </w:tc>
        <w:tc>
          <w:tcPr>
            <w:tcW w:w="1332" w:type="pct"/>
            <w:hideMark/>
          </w:tcPr>
          <w:p w14:paraId="347E2F1F"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(0.40)</w:t>
            </w:r>
          </w:p>
        </w:tc>
      </w:tr>
      <w:tr w:rsidR="00763690" w14:paraId="4C173D0F" w14:textId="77777777" w:rsidTr="00544E33">
        <w:tc>
          <w:tcPr>
            <w:tcW w:w="2335" w:type="pct"/>
            <w:hideMark/>
          </w:tcPr>
          <w:p w14:paraId="7A06015F"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Attend 2-Yr College</w:t>
            </w:r>
          </w:p>
        </w:tc>
        <w:tc>
          <w:tcPr>
            <w:tcW w:w="1333" w:type="pct"/>
            <w:hideMark/>
          </w:tcPr>
          <w:p w14:paraId="536FA181"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0.35</w:t>
            </w:r>
          </w:p>
        </w:tc>
        <w:tc>
          <w:tcPr>
            <w:tcW w:w="1332" w:type="pct"/>
            <w:hideMark/>
          </w:tcPr>
          <w:p w14:paraId="7C93C5C6"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0.26</w:t>
            </w:r>
          </w:p>
        </w:tc>
      </w:tr>
      <w:tr w:rsidR="00763690" w14:paraId="7E1DAE7D" w14:textId="77777777" w:rsidTr="00544E33">
        <w:tc>
          <w:tcPr>
            <w:tcW w:w="2335" w:type="pct"/>
          </w:tcPr>
          <w:p w14:paraId="328E334E"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p>
        </w:tc>
        <w:tc>
          <w:tcPr>
            <w:tcW w:w="1333" w:type="pct"/>
            <w:hideMark/>
          </w:tcPr>
          <w:p w14:paraId="1452FC6C" w14:textId="77777777" w:rsidR="00763690" w:rsidRPr="00E66798" w:rsidRDefault="00763690" w:rsidP="00544E33">
            <w:pPr>
              <w:widowControl w:val="0"/>
              <w:autoSpaceDE w:val="0"/>
              <w:autoSpaceDN w:val="0"/>
              <w:adjustRightInd w:val="0"/>
              <w:jc w:val="right"/>
              <w:rPr>
                <w:rFonts w:ascii="Times New Roman" w:hAnsi="Times New Roman" w:cs="Times New Roman"/>
                <w:i/>
                <w:iCs/>
                <w:sz w:val="20"/>
                <w:szCs w:val="20"/>
              </w:rPr>
            </w:pPr>
            <w:r w:rsidRPr="00E66798">
              <w:rPr>
                <w:rFonts w:ascii="Times New Roman" w:hAnsi="Times New Roman" w:cs="Times New Roman"/>
                <w:i/>
                <w:iCs/>
                <w:sz w:val="20"/>
                <w:szCs w:val="20"/>
              </w:rPr>
              <w:t>(0.48)</w:t>
            </w:r>
          </w:p>
        </w:tc>
        <w:tc>
          <w:tcPr>
            <w:tcW w:w="1332" w:type="pct"/>
            <w:hideMark/>
          </w:tcPr>
          <w:p w14:paraId="4EAA80D8" w14:textId="77777777" w:rsidR="00763690" w:rsidRPr="00E66798" w:rsidRDefault="00763690" w:rsidP="00544E33">
            <w:pPr>
              <w:widowControl w:val="0"/>
              <w:autoSpaceDE w:val="0"/>
              <w:autoSpaceDN w:val="0"/>
              <w:adjustRightInd w:val="0"/>
              <w:jc w:val="right"/>
              <w:rPr>
                <w:rFonts w:ascii="Times New Roman" w:hAnsi="Times New Roman" w:cs="Times New Roman"/>
                <w:i/>
                <w:iCs/>
                <w:sz w:val="20"/>
                <w:szCs w:val="20"/>
              </w:rPr>
            </w:pPr>
            <w:r w:rsidRPr="00E66798">
              <w:rPr>
                <w:rFonts w:ascii="Times New Roman" w:hAnsi="Times New Roman" w:cs="Times New Roman"/>
                <w:i/>
                <w:iCs/>
                <w:sz w:val="20"/>
                <w:szCs w:val="20"/>
              </w:rPr>
              <w:t>(0.44)</w:t>
            </w:r>
          </w:p>
        </w:tc>
      </w:tr>
      <w:tr w:rsidR="00763690" w14:paraId="2F17C4E6" w14:textId="77777777" w:rsidTr="00544E33">
        <w:tc>
          <w:tcPr>
            <w:tcW w:w="2335" w:type="pct"/>
            <w:hideMark/>
          </w:tcPr>
          <w:p w14:paraId="53BBF150"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Attend 4-Yr College</w:t>
            </w:r>
          </w:p>
        </w:tc>
        <w:tc>
          <w:tcPr>
            <w:tcW w:w="1333" w:type="pct"/>
            <w:hideMark/>
          </w:tcPr>
          <w:p w14:paraId="6C25664C"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0.36</w:t>
            </w:r>
          </w:p>
        </w:tc>
        <w:tc>
          <w:tcPr>
            <w:tcW w:w="1332" w:type="pct"/>
            <w:hideMark/>
          </w:tcPr>
          <w:p w14:paraId="71D26273"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0.58</w:t>
            </w:r>
          </w:p>
        </w:tc>
      </w:tr>
      <w:tr w:rsidR="00763690" w14:paraId="0ACE7DB1" w14:textId="77777777" w:rsidTr="00544E33">
        <w:tc>
          <w:tcPr>
            <w:tcW w:w="2335" w:type="pct"/>
          </w:tcPr>
          <w:p w14:paraId="3DE96D6B"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p>
        </w:tc>
        <w:tc>
          <w:tcPr>
            <w:tcW w:w="1333" w:type="pct"/>
            <w:hideMark/>
          </w:tcPr>
          <w:p w14:paraId="3F176EBF" w14:textId="77777777" w:rsidR="00763690" w:rsidRPr="00E66798" w:rsidRDefault="00763690" w:rsidP="00544E33">
            <w:pPr>
              <w:widowControl w:val="0"/>
              <w:autoSpaceDE w:val="0"/>
              <w:autoSpaceDN w:val="0"/>
              <w:adjustRightInd w:val="0"/>
              <w:jc w:val="right"/>
              <w:rPr>
                <w:rFonts w:ascii="Times New Roman" w:hAnsi="Times New Roman" w:cs="Times New Roman"/>
                <w:i/>
                <w:iCs/>
                <w:sz w:val="20"/>
                <w:szCs w:val="20"/>
              </w:rPr>
            </w:pPr>
            <w:r w:rsidRPr="00E66798">
              <w:rPr>
                <w:rFonts w:ascii="Times New Roman" w:hAnsi="Times New Roman" w:cs="Times New Roman"/>
                <w:i/>
                <w:iCs/>
                <w:sz w:val="20"/>
                <w:szCs w:val="20"/>
              </w:rPr>
              <w:t>(0.48)</w:t>
            </w:r>
          </w:p>
        </w:tc>
        <w:tc>
          <w:tcPr>
            <w:tcW w:w="1332" w:type="pct"/>
            <w:hideMark/>
          </w:tcPr>
          <w:p w14:paraId="01007D2B" w14:textId="77777777" w:rsidR="00763690" w:rsidRPr="00E66798" w:rsidRDefault="00763690" w:rsidP="00544E33">
            <w:pPr>
              <w:widowControl w:val="0"/>
              <w:autoSpaceDE w:val="0"/>
              <w:autoSpaceDN w:val="0"/>
              <w:adjustRightInd w:val="0"/>
              <w:jc w:val="right"/>
              <w:rPr>
                <w:rFonts w:ascii="Times New Roman" w:hAnsi="Times New Roman" w:cs="Times New Roman"/>
                <w:i/>
                <w:iCs/>
                <w:sz w:val="20"/>
                <w:szCs w:val="20"/>
              </w:rPr>
            </w:pPr>
            <w:r w:rsidRPr="00E66798">
              <w:rPr>
                <w:rFonts w:ascii="Times New Roman" w:hAnsi="Times New Roman" w:cs="Times New Roman"/>
                <w:i/>
                <w:iCs/>
                <w:sz w:val="20"/>
                <w:szCs w:val="20"/>
              </w:rPr>
              <w:t>(0.49)</w:t>
            </w:r>
          </w:p>
        </w:tc>
      </w:tr>
      <w:tr w:rsidR="00763690" w14:paraId="2962A0A1" w14:textId="77777777" w:rsidTr="00544E33">
        <w:tc>
          <w:tcPr>
            <w:tcW w:w="2335" w:type="pct"/>
            <w:hideMark/>
          </w:tcPr>
          <w:p w14:paraId="2EB8A314"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College Graduate</w:t>
            </w:r>
          </w:p>
        </w:tc>
        <w:tc>
          <w:tcPr>
            <w:tcW w:w="1333" w:type="pct"/>
            <w:hideMark/>
          </w:tcPr>
          <w:p w14:paraId="7C5508F2"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0.16</w:t>
            </w:r>
          </w:p>
        </w:tc>
        <w:tc>
          <w:tcPr>
            <w:tcW w:w="1332" w:type="pct"/>
            <w:hideMark/>
          </w:tcPr>
          <w:p w14:paraId="654529D4"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0.27</w:t>
            </w:r>
          </w:p>
        </w:tc>
      </w:tr>
      <w:tr w:rsidR="00763690" w14:paraId="6EF21F2F" w14:textId="77777777" w:rsidTr="00544E33">
        <w:tc>
          <w:tcPr>
            <w:tcW w:w="2335" w:type="pct"/>
            <w:tcBorders>
              <w:top w:val="nil"/>
              <w:left w:val="nil"/>
              <w:bottom w:val="single" w:sz="4" w:space="0" w:color="auto"/>
              <w:right w:val="nil"/>
            </w:tcBorders>
          </w:tcPr>
          <w:p w14:paraId="47B90892"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p>
        </w:tc>
        <w:tc>
          <w:tcPr>
            <w:tcW w:w="1333" w:type="pct"/>
            <w:tcBorders>
              <w:top w:val="nil"/>
              <w:left w:val="nil"/>
              <w:bottom w:val="single" w:sz="4" w:space="0" w:color="auto"/>
              <w:right w:val="nil"/>
            </w:tcBorders>
            <w:hideMark/>
          </w:tcPr>
          <w:p w14:paraId="208A98D7" w14:textId="77777777" w:rsidR="00763690" w:rsidRPr="00E66798" w:rsidRDefault="00763690" w:rsidP="00544E33">
            <w:pPr>
              <w:widowControl w:val="0"/>
              <w:autoSpaceDE w:val="0"/>
              <w:autoSpaceDN w:val="0"/>
              <w:adjustRightInd w:val="0"/>
              <w:jc w:val="right"/>
              <w:rPr>
                <w:rFonts w:ascii="Times New Roman" w:hAnsi="Times New Roman" w:cs="Times New Roman"/>
                <w:i/>
                <w:iCs/>
                <w:sz w:val="20"/>
                <w:szCs w:val="20"/>
              </w:rPr>
            </w:pPr>
            <w:r w:rsidRPr="00E66798">
              <w:rPr>
                <w:rFonts w:ascii="Times New Roman" w:hAnsi="Times New Roman" w:cs="Times New Roman"/>
                <w:i/>
                <w:iCs/>
                <w:sz w:val="20"/>
                <w:szCs w:val="20"/>
              </w:rPr>
              <w:t>(0.37)</w:t>
            </w:r>
          </w:p>
        </w:tc>
        <w:tc>
          <w:tcPr>
            <w:tcW w:w="1332" w:type="pct"/>
            <w:tcBorders>
              <w:top w:val="nil"/>
              <w:left w:val="nil"/>
              <w:bottom w:val="single" w:sz="4" w:space="0" w:color="auto"/>
              <w:right w:val="nil"/>
            </w:tcBorders>
            <w:hideMark/>
          </w:tcPr>
          <w:p w14:paraId="001634BE" w14:textId="77777777" w:rsidR="00763690" w:rsidRPr="00E66798" w:rsidRDefault="00763690" w:rsidP="00544E33">
            <w:pPr>
              <w:widowControl w:val="0"/>
              <w:autoSpaceDE w:val="0"/>
              <w:autoSpaceDN w:val="0"/>
              <w:adjustRightInd w:val="0"/>
              <w:jc w:val="right"/>
              <w:rPr>
                <w:rFonts w:ascii="Times New Roman" w:hAnsi="Times New Roman" w:cs="Times New Roman"/>
                <w:i/>
                <w:iCs/>
                <w:sz w:val="20"/>
                <w:szCs w:val="20"/>
              </w:rPr>
            </w:pPr>
            <w:r w:rsidRPr="00E66798">
              <w:rPr>
                <w:rFonts w:ascii="Times New Roman" w:hAnsi="Times New Roman" w:cs="Times New Roman"/>
                <w:i/>
                <w:iCs/>
                <w:sz w:val="20"/>
                <w:szCs w:val="20"/>
              </w:rPr>
              <w:t>(0.45)</w:t>
            </w:r>
          </w:p>
        </w:tc>
      </w:tr>
      <w:tr w:rsidR="00763690" w14:paraId="3E584767" w14:textId="77777777" w:rsidTr="00544E33">
        <w:tc>
          <w:tcPr>
            <w:tcW w:w="2335" w:type="pct"/>
            <w:tcBorders>
              <w:top w:val="nil"/>
              <w:left w:val="nil"/>
              <w:bottom w:val="single" w:sz="4" w:space="0" w:color="auto"/>
              <w:right w:val="nil"/>
            </w:tcBorders>
            <w:hideMark/>
          </w:tcPr>
          <w:p w14:paraId="59A336D3"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Observations</w:t>
            </w:r>
          </w:p>
        </w:tc>
        <w:tc>
          <w:tcPr>
            <w:tcW w:w="1333" w:type="pct"/>
            <w:tcBorders>
              <w:top w:val="nil"/>
              <w:left w:val="nil"/>
              <w:bottom w:val="single" w:sz="4" w:space="0" w:color="auto"/>
              <w:right w:val="nil"/>
            </w:tcBorders>
            <w:hideMark/>
          </w:tcPr>
          <w:p w14:paraId="657B21BB"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136591</w:t>
            </w:r>
          </w:p>
        </w:tc>
        <w:tc>
          <w:tcPr>
            <w:tcW w:w="1332" w:type="pct"/>
            <w:tcBorders>
              <w:top w:val="nil"/>
              <w:left w:val="nil"/>
              <w:bottom w:val="single" w:sz="4" w:space="0" w:color="auto"/>
              <w:right w:val="nil"/>
            </w:tcBorders>
            <w:hideMark/>
          </w:tcPr>
          <w:p w14:paraId="3FC9DE0C" w14:textId="77777777" w:rsidR="00763690" w:rsidRPr="00E66798" w:rsidRDefault="00763690" w:rsidP="00544E33">
            <w:pPr>
              <w:widowControl w:val="0"/>
              <w:autoSpaceDE w:val="0"/>
              <w:autoSpaceDN w:val="0"/>
              <w:adjustRightInd w:val="0"/>
              <w:jc w:val="right"/>
              <w:rPr>
                <w:rFonts w:ascii="Times New Roman" w:hAnsi="Times New Roman" w:cs="Times New Roman"/>
                <w:sz w:val="20"/>
                <w:szCs w:val="20"/>
              </w:rPr>
            </w:pPr>
            <w:r w:rsidRPr="00E66798">
              <w:rPr>
                <w:rFonts w:ascii="Times New Roman" w:hAnsi="Times New Roman" w:cs="Times New Roman"/>
                <w:sz w:val="20"/>
                <w:szCs w:val="20"/>
              </w:rPr>
              <w:t>500185</w:t>
            </w:r>
          </w:p>
        </w:tc>
      </w:tr>
    </w:tbl>
    <w:p w14:paraId="5BB81A7A" w14:textId="77777777" w:rsidR="00763690" w:rsidRDefault="00763690" w:rsidP="00763690">
      <w:pPr>
        <w:widowControl w:val="0"/>
        <w:autoSpaceDE w:val="0"/>
        <w:autoSpaceDN w:val="0"/>
        <w:adjustRightInd w:val="0"/>
        <w:rPr>
          <w:rFonts w:ascii="Times New Roman" w:hAnsi="Times New Roman" w:cs="Times New Roman"/>
          <w:sz w:val="20"/>
          <w:szCs w:val="20"/>
        </w:rPr>
      </w:pPr>
    </w:p>
    <w:p w14:paraId="19A140CB" w14:textId="049B6B23" w:rsidR="00B32B89" w:rsidRDefault="00B32B89" w:rsidP="00B32B89">
      <w:pPr>
        <w:ind w:firstLine="720"/>
        <w:rPr>
          <w:rFonts w:ascii="Times New Roman" w:hAnsi="Times New Roman" w:cs="Times New Roman"/>
        </w:rPr>
      </w:pPr>
      <w:r>
        <w:rPr>
          <w:rFonts w:ascii="Times New Roman" w:hAnsi="Times New Roman" w:cs="Times New Roman"/>
        </w:rPr>
        <w:lastRenderedPageBreak/>
        <w:t xml:space="preserve">We present in </w:t>
      </w:r>
      <w:r w:rsidR="00A42682">
        <w:rPr>
          <w:rFonts w:ascii="Times New Roman" w:hAnsi="Times New Roman" w:cs="Times New Roman"/>
        </w:rPr>
        <w:t xml:space="preserve">Figure </w:t>
      </w:r>
      <w:r w:rsidR="00330572">
        <w:rPr>
          <w:rFonts w:ascii="Times New Roman" w:hAnsi="Times New Roman" w:cs="Times New Roman"/>
        </w:rPr>
        <w:t>1.</w:t>
      </w:r>
      <w:r>
        <w:rPr>
          <w:rFonts w:ascii="Times New Roman" w:hAnsi="Times New Roman" w:cs="Times New Roman"/>
        </w:rPr>
        <w:t xml:space="preserve">2 the over- or under-representation of select student characteristics, relative to the statewide average (represented by the red line in each panel) by cluster and show variation. Perhaps the most striking differences relate to gender. Construction concentrators are 71% more male than the statewide average, with male students also widely over-represented in the Transportation, Manufacturing &amp; Technology, and IT clusters. In contrast, male students are 84% less likely to concentrate in Education than the state, and </w:t>
      </w:r>
      <w:r w:rsidR="008F6048">
        <w:rPr>
          <w:rFonts w:ascii="Times New Roman" w:hAnsi="Times New Roman" w:cs="Times New Roman"/>
        </w:rPr>
        <w:t xml:space="preserve">are </w:t>
      </w:r>
      <w:r>
        <w:rPr>
          <w:rFonts w:ascii="Times New Roman" w:hAnsi="Times New Roman" w:cs="Times New Roman"/>
        </w:rPr>
        <w:t xml:space="preserve">also underrepresented in Healthcare and Business &amp; Consumer Sciences. </w:t>
      </w:r>
    </w:p>
    <w:p w14:paraId="670CA439" w14:textId="5969CF04" w:rsidR="00763690" w:rsidRPr="009D4ECF" w:rsidRDefault="00763690" w:rsidP="00544E33">
      <w:pPr>
        <w:spacing w:before="120"/>
        <w:rPr>
          <w:rFonts w:ascii="Times New Roman" w:hAnsi="Times New Roman" w:cs="Times New Roman"/>
        </w:rPr>
      </w:pPr>
      <w:r w:rsidRPr="00544E33">
        <w:rPr>
          <w:rFonts w:ascii="Times New Roman" w:hAnsi="Times New Roman" w:cs="Times New Roman"/>
          <w:b/>
          <w:bCs/>
        </w:rPr>
        <w:t xml:space="preserve">Figure </w:t>
      </w:r>
      <w:r w:rsidR="00330572">
        <w:rPr>
          <w:rFonts w:ascii="Times New Roman" w:hAnsi="Times New Roman" w:cs="Times New Roman"/>
          <w:b/>
          <w:bCs/>
        </w:rPr>
        <w:t>1.</w:t>
      </w:r>
      <w:r w:rsidRPr="00544E33">
        <w:rPr>
          <w:rFonts w:ascii="Times New Roman" w:hAnsi="Times New Roman" w:cs="Times New Roman"/>
          <w:b/>
          <w:bCs/>
        </w:rPr>
        <w:t>2</w:t>
      </w:r>
      <w:r w:rsidR="00707875">
        <w:rPr>
          <w:rFonts w:ascii="Times New Roman" w:hAnsi="Times New Roman" w:cs="Times New Roman"/>
          <w:b/>
          <w:bCs/>
        </w:rPr>
        <w:t>.</w:t>
      </w:r>
      <w:r w:rsidR="00544E33">
        <w:rPr>
          <w:rFonts w:ascii="Times New Roman" w:hAnsi="Times New Roman" w:cs="Times New Roman"/>
          <w:b/>
          <w:bCs/>
        </w:rPr>
        <w:t xml:space="preserve"> </w:t>
      </w:r>
      <w:r w:rsidRPr="00707875">
        <w:rPr>
          <w:rFonts w:ascii="Times New Roman" w:hAnsi="Times New Roman" w:cs="Times New Roman"/>
        </w:rPr>
        <w:t xml:space="preserve">CTE concentrator characteristics in each career cluster compared to </w:t>
      </w:r>
      <w:r w:rsidR="00562EE0">
        <w:rPr>
          <w:rFonts w:ascii="Times New Roman" w:hAnsi="Times New Roman" w:cs="Times New Roman"/>
        </w:rPr>
        <w:t xml:space="preserve">characteristics of the </w:t>
      </w:r>
      <w:r w:rsidRPr="00707875">
        <w:rPr>
          <w:rFonts w:ascii="Times New Roman" w:hAnsi="Times New Roman" w:cs="Times New Roman"/>
        </w:rPr>
        <w:t>statewide student population</w:t>
      </w:r>
      <w:r w:rsidRPr="009D4ECF">
        <w:rPr>
          <w:rFonts w:ascii="Times New Roman" w:hAnsi="Times New Roman" w:cs="Times New Roman"/>
          <w:i/>
          <w:iCs/>
        </w:rPr>
        <w:t xml:space="preserve"> </w:t>
      </w:r>
      <w:r w:rsidRPr="009D4ECF">
        <w:rPr>
          <w:rFonts w:ascii="Times New Roman" w:hAnsi="Times New Roman" w:cs="Times New Roman"/>
          <w:noProof/>
        </w:rPr>
        <w:drawing>
          <wp:inline distT="0" distB="0" distL="0" distR="0" wp14:anchorId="3946FE74" wp14:editId="22CC7ACC">
            <wp:extent cx="6108192" cy="4443984"/>
            <wp:effectExtent l="0" t="0" r="6985" b="0"/>
            <wp:docPr id="58" name="Picture 58" descr="Bar graphs show CTE concentrator characteristics in each career cluster compared to characteristics of the statewide studen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Bar graphs show CTE concentrator characteristics in each career cluster compared to characteristics of the statewide student population."/>
                    <pic:cNvPicPr/>
                  </pic:nvPicPr>
                  <pic:blipFill>
                    <a:blip r:embed="rId30">
                      <a:extLst>
                        <a:ext uri="{28A0092B-C50C-407E-A947-70E740481C1C}">
                          <a14:useLocalDpi xmlns:a14="http://schemas.microsoft.com/office/drawing/2010/main" val="0"/>
                        </a:ext>
                      </a:extLst>
                    </a:blip>
                    <a:stretch>
                      <a:fillRect/>
                    </a:stretch>
                  </pic:blipFill>
                  <pic:spPr>
                    <a:xfrm>
                      <a:off x="0" y="0"/>
                      <a:ext cx="6108192" cy="4443984"/>
                    </a:xfrm>
                    <a:prstGeom prst="rect">
                      <a:avLst/>
                    </a:prstGeom>
                  </pic:spPr>
                </pic:pic>
              </a:graphicData>
            </a:graphic>
          </wp:inline>
        </w:drawing>
      </w:r>
      <w:r w:rsidRPr="009D4ECF">
        <w:rPr>
          <w:rFonts w:ascii="Times New Roman" w:hAnsi="Times New Roman" w:cs="Times New Roman"/>
        </w:rPr>
        <w:t xml:space="preserve"> </w:t>
      </w:r>
    </w:p>
    <w:p w14:paraId="6B04FC11" w14:textId="4B37BA39" w:rsidR="00763690" w:rsidRPr="00E66798" w:rsidRDefault="00763690" w:rsidP="00763690">
      <w:pPr>
        <w:widowControl w:val="0"/>
        <w:autoSpaceDE w:val="0"/>
        <w:autoSpaceDN w:val="0"/>
        <w:adjustRightInd w:val="0"/>
        <w:rPr>
          <w:rFonts w:ascii="Times New Roman" w:hAnsi="Times New Roman" w:cs="Times New Roman"/>
          <w:sz w:val="18"/>
          <w:szCs w:val="18"/>
        </w:rPr>
      </w:pPr>
      <w:r w:rsidRPr="00E66798">
        <w:rPr>
          <w:rFonts w:ascii="Times New Roman" w:hAnsi="Times New Roman" w:cs="Times New Roman"/>
          <w:sz w:val="18"/>
          <w:szCs w:val="18"/>
        </w:rPr>
        <w:t xml:space="preserve">Notes: </w:t>
      </w:r>
      <w:r>
        <w:rPr>
          <w:rFonts w:ascii="Times New Roman" w:hAnsi="Times New Roman" w:cs="Times New Roman"/>
          <w:sz w:val="18"/>
          <w:szCs w:val="18"/>
        </w:rPr>
        <w:t>Each bar represents the odds ratio of student characteristics in a given career cluster, compared to the statewide average (represented by the red line). Career clusters in which a student demographic group is overrepresented are indicated by bars above the red line, and clusters in which student demographic groups are underrepresented are marked by bars below the red line. S</w:t>
      </w:r>
      <w:r w:rsidRPr="00E66798">
        <w:rPr>
          <w:rFonts w:ascii="Times New Roman" w:hAnsi="Times New Roman" w:cs="Times New Roman"/>
          <w:sz w:val="18"/>
          <w:szCs w:val="18"/>
        </w:rPr>
        <w:t xml:space="preserve">ample </w:t>
      </w:r>
      <w:r>
        <w:rPr>
          <w:rFonts w:ascii="Times New Roman" w:hAnsi="Times New Roman" w:cs="Times New Roman"/>
          <w:sz w:val="18"/>
          <w:szCs w:val="18"/>
        </w:rPr>
        <w:t>all 9</w:t>
      </w:r>
      <w:r w:rsidRPr="00035AE2">
        <w:rPr>
          <w:rFonts w:ascii="Times New Roman" w:hAnsi="Times New Roman" w:cs="Times New Roman"/>
          <w:sz w:val="18"/>
          <w:szCs w:val="18"/>
          <w:vertAlign w:val="superscript"/>
        </w:rPr>
        <w:t>th</w:t>
      </w:r>
      <w:r>
        <w:rPr>
          <w:rFonts w:ascii="Times New Roman" w:hAnsi="Times New Roman" w:cs="Times New Roman"/>
          <w:sz w:val="18"/>
          <w:szCs w:val="18"/>
        </w:rPr>
        <w:t xml:space="preserve"> grade public school students</w:t>
      </w:r>
      <w:r w:rsidRPr="00E66798">
        <w:rPr>
          <w:rFonts w:ascii="Times New Roman" w:eastAsia="Calibri" w:hAnsi="Times New Roman" w:cs="Times New Roman"/>
          <w:sz w:val="18"/>
          <w:szCs w:val="18"/>
        </w:rPr>
        <w:t xml:space="preserve"> in cohorts that would have graduated on-time from public high schools in the spring years of 2009 through 2017. Students are considered to be CTE concentrator</w:t>
      </w:r>
      <w:r w:rsidR="006671D6">
        <w:rPr>
          <w:rFonts w:ascii="Times New Roman" w:eastAsia="Calibri" w:hAnsi="Times New Roman" w:cs="Times New Roman"/>
          <w:sz w:val="18"/>
          <w:szCs w:val="18"/>
        </w:rPr>
        <w:t>s</w:t>
      </w:r>
      <w:r w:rsidRPr="00E66798">
        <w:rPr>
          <w:rFonts w:ascii="Times New Roman" w:eastAsia="Calibri" w:hAnsi="Times New Roman" w:cs="Times New Roman"/>
          <w:sz w:val="18"/>
          <w:szCs w:val="18"/>
        </w:rPr>
        <w:t xml:space="preserve"> </w:t>
      </w:r>
      <w:r>
        <w:rPr>
          <w:rFonts w:ascii="Times New Roman" w:eastAsia="Calibri" w:hAnsi="Times New Roman" w:cs="Times New Roman"/>
          <w:sz w:val="18"/>
          <w:szCs w:val="18"/>
        </w:rPr>
        <w:t xml:space="preserve">in a given career cluster </w:t>
      </w:r>
      <w:r w:rsidRPr="00E66798">
        <w:rPr>
          <w:rFonts w:ascii="Times New Roman" w:eastAsia="Calibri" w:hAnsi="Times New Roman" w:cs="Times New Roman"/>
          <w:sz w:val="18"/>
          <w:szCs w:val="18"/>
        </w:rPr>
        <w:t xml:space="preserve">if they are enrolled in CTE </w:t>
      </w:r>
      <w:r>
        <w:rPr>
          <w:rFonts w:ascii="Times New Roman" w:eastAsia="Calibri" w:hAnsi="Times New Roman" w:cs="Times New Roman"/>
          <w:sz w:val="18"/>
          <w:szCs w:val="18"/>
        </w:rPr>
        <w:t xml:space="preserve">in that career cluster </w:t>
      </w:r>
      <w:r w:rsidRPr="00E66798">
        <w:rPr>
          <w:rFonts w:ascii="Times New Roman" w:eastAsia="Calibri" w:hAnsi="Times New Roman" w:cs="Times New Roman"/>
          <w:sz w:val="18"/>
          <w:szCs w:val="18"/>
        </w:rPr>
        <w:t xml:space="preserve">for at least two academic years. </w:t>
      </w:r>
    </w:p>
    <w:p w14:paraId="4CBD31B8" w14:textId="77777777" w:rsidR="00763690" w:rsidRDefault="00763690" w:rsidP="00B32B89">
      <w:pPr>
        <w:ind w:firstLine="720"/>
        <w:rPr>
          <w:rFonts w:ascii="Times New Roman" w:hAnsi="Times New Roman" w:cs="Times New Roman"/>
        </w:rPr>
      </w:pPr>
    </w:p>
    <w:p w14:paraId="5A3F7ADE" w14:textId="186A83AE" w:rsidR="00B32B89" w:rsidRDefault="00A42682" w:rsidP="00B32B89">
      <w:pPr>
        <w:ind w:firstLine="720"/>
        <w:rPr>
          <w:rFonts w:ascii="Times New Roman" w:hAnsi="Times New Roman" w:cs="Times New Roman"/>
        </w:rPr>
      </w:pPr>
      <w:r>
        <w:rPr>
          <w:rFonts w:ascii="Times New Roman" w:hAnsi="Times New Roman" w:cs="Times New Roman"/>
        </w:rPr>
        <w:t xml:space="preserve">Figure </w:t>
      </w:r>
      <w:r w:rsidR="00330572">
        <w:rPr>
          <w:rFonts w:ascii="Times New Roman" w:hAnsi="Times New Roman" w:cs="Times New Roman"/>
        </w:rPr>
        <w:t>1.</w:t>
      </w:r>
      <w:r w:rsidR="00B32B89">
        <w:rPr>
          <w:rFonts w:ascii="Times New Roman" w:hAnsi="Times New Roman" w:cs="Times New Roman"/>
        </w:rPr>
        <w:t xml:space="preserve">2 (see also </w:t>
      </w:r>
      <w:r w:rsidR="00B53EF3">
        <w:rPr>
          <w:rFonts w:ascii="Times New Roman" w:hAnsi="Times New Roman" w:cs="Times New Roman"/>
        </w:rPr>
        <w:t xml:space="preserve">Table </w:t>
      </w:r>
      <w:r w:rsidR="00F76E1A">
        <w:rPr>
          <w:rFonts w:ascii="Times New Roman" w:hAnsi="Times New Roman" w:cs="Times New Roman"/>
        </w:rPr>
        <w:t>A</w:t>
      </w:r>
      <w:r w:rsidR="00B32B89">
        <w:rPr>
          <w:rFonts w:ascii="Times New Roman" w:hAnsi="Times New Roman" w:cs="Times New Roman"/>
        </w:rPr>
        <w:t>1</w:t>
      </w:r>
      <w:r w:rsidR="00906714">
        <w:rPr>
          <w:rFonts w:ascii="Times New Roman" w:hAnsi="Times New Roman" w:cs="Times New Roman"/>
        </w:rPr>
        <w:t xml:space="preserve"> in the appendix</w:t>
      </w:r>
      <w:r w:rsidR="00B32B89">
        <w:rPr>
          <w:rFonts w:ascii="Times New Roman" w:hAnsi="Times New Roman" w:cs="Times New Roman"/>
        </w:rPr>
        <w:t xml:space="preserve">) also highlights that prior academic </w:t>
      </w:r>
      <w:r w:rsidR="00330572">
        <w:rPr>
          <w:rFonts w:ascii="Times New Roman" w:hAnsi="Times New Roman" w:cs="Times New Roman"/>
        </w:rPr>
        <w:t>test scores</w:t>
      </w:r>
      <w:r w:rsidR="00B32B89">
        <w:rPr>
          <w:rFonts w:ascii="Times New Roman" w:hAnsi="Times New Roman" w:cs="Times New Roman"/>
        </w:rPr>
        <w:t xml:space="preserve"> also varies across clusters; while students scoring in the lowest quintile of 8</w:t>
      </w:r>
      <w:r w:rsidR="00B32B89">
        <w:rPr>
          <w:rFonts w:ascii="Times New Roman" w:hAnsi="Times New Roman" w:cs="Times New Roman"/>
          <w:vertAlign w:val="superscript"/>
        </w:rPr>
        <w:t>th</w:t>
      </w:r>
      <w:r w:rsidR="00B32B89">
        <w:rPr>
          <w:rFonts w:ascii="Times New Roman" w:hAnsi="Times New Roman" w:cs="Times New Roman"/>
        </w:rPr>
        <w:t xml:space="preserve"> grade test scores are overrepresented in every cluster, low-scoring students are particularly present in Transportation, Hospitality &amp; Tourism, and Construction. Substantial differences in selection into CTE also varies across clusters for lower</w:t>
      </w:r>
      <w:r w:rsidR="00EC5E67">
        <w:rPr>
          <w:rFonts w:ascii="Times New Roman" w:hAnsi="Times New Roman" w:cs="Times New Roman"/>
        </w:rPr>
        <w:t xml:space="preserve"> </w:t>
      </w:r>
      <w:r w:rsidR="00B32B89">
        <w:rPr>
          <w:rFonts w:ascii="Times New Roman" w:hAnsi="Times New Roman" w:cs="Times New Roman"/>
        </w:rPr>
        <w:t xml:space="preserve">income students, students with disabilities, and Black and Latinx students. </w:t>
      </w:r>
      <w:r>
        <w:rPr>
          <w:rFonts w:ascii="Times New Roman" w:hAnsi="Times New Roman" w:cs="Times New Roman"/>
        </w:rPr>
        <w:t xml:space="preserve">Figure </w:t>
      </w:r>
      <w:r w:rsidR="00F63ABD">
        <w:rPr>
          <w:rFonts w:ascii="Times New Roman" w:hAnsi="Times New Roman" w:cs="Times New Roman"/>
        </w:rPr>
        <w:t>1</w:t>
      </w:r>
      <w:r>
        <w:rPr>
          <w:rFonts w:ascii="Times New Roman" w:hAnsi="Times New Roman" w:cs="Times New Roman"/>
        </w:rPr>
        <w:t>.</w:t>
      </w:r>
      <w:r w:rsidR="00B32B89">
        <w:rPr>
          <w:rFonts w:ascii="Times New Roman" w:hAnsi="Times New Roman" w:cs="Times New Roman"/>
        </w:rPr>
        <w:t xml:space="preserve">2 </w:t>
      </w:r>
      <w:r w:rsidR="00562EE0">
        <w:rPr>
          <w:rFonts w:ascii="Times New Roman" w:hAnsi="Times New Roman" w:cs="Times New Roman"/>
        </w:rPr>
        <w:t xml:space="preserve">also illustrates </w:t>
      </w:r>
      <w:r w:rsidR="00B32B89">
        <w:rPr>
          <w:rFonts w:ascii="Times New Roman" w:hAnsi="Times New Roman" w:cs="Times New Roman"/>
        </w:rPr>
        <w:t xml:space="preserve">that while CTE concentrators as a whole are </w:t>
      </w:r>
      <w:r w:rsidR="00B32B89">
        <w:rPr>
          <w:rFonts w:ascii="Times New Roman" w:hAnsi="Times New Roman" w:cs="Times New Roman"/>
        </w:rPr>
        <w:lastRenderedPageBreak/>
        <w:t xml:space="preserve">less likely to attend college than the statewide average, this varies widely by career cluster. In some (Healthcare, Education) students are descriptively somewhat </w:t>
      </w:r>
      <w:r w:rsidR="00B32B89">
        <w:rPr>
          <w:rFonts w:ascii="Times New Roman" w:hAnsi="Times New Roman" w:cs="Times New Roman"/>
          <w:i/>
          <w:iCs/>
        </w:rPr>
        <w:t>more</w:t>
      </w:r>
      <w:r w:rsidR="00B32B89">
        <w:rPr>
          <w:rFonts w:ascii="Times New Roman" w:hAnsi="Times New Roman" w:cs="Times New Roman"/>
        </w:rPr>
        <w:t xml:space="preserve"> likely to lead to college than the statewide average, while in other clusters (Construction, Transportation) students are far less likely to enroll in college than the statewide average. </w:t>
      </w:r>
    </w:p>
    <w:p w14:paraId="50598FA8" w14:textId="6B5F74ED" w:rsidR="00B32B89" w:rsidRDefault="00B32B89" w:rsidP="00B32B89">
      <w:pPr>
        <w:ind w:firstLine="720"/>
        <w:rPr>
          <w:rFonts w:ascii="Times New Roman" w:hAnsi="Times New Roman" w:cs="Times New Roman"/>
        </w:rPr>
      </w:pPr>
      <w:r>
        <w:rPr>
          <w:rFonts w:ascii="Times New Roman" w:hAnsi="Times New Roman" w:cs="Times New Roman"/>
        </w:rPr>
        <w:t>Underlying differences in the characteristics of students who become concentrators in the different career clusters cluster present a compelling case that we might consider each cluster as a distinct intervention, rather than one single program, broadly labeled as CTE. Since students who have access to and/or choose to opt into CTE vary so widely across cluster, it appears that students themselves may view the clusters quite differently. Thus, the construction of potential counterfactuals should account for those differences in models, and estimate different impacts by cluster.</w:t>
      </w:r>
      <w:r w:rsidR="00256293">
        <w:rPr>
          <w:rFonts w:ascii="Times New Roman" w:hAnsi="Times New Roman" w:cs="Times New Roman"/>
        </w:rPr>
        <w:t xml:space="preserve"> </w:t>
      </w:r>
    </w:p>
    <w:p w14:paraId="01CC84F6" w14:textId="77777777" w:rsidR="00AB7F3C" w:rsidRPr="00707875" w:rsidRDefault="00AB7F3C" w:rsidP="00AB7F3C">
      <w:pPr>
        <w:keepNext/>
        <w:spacing w:before="120"/>
        <w:rPr>
          <w:rFonts w:ascii="Times New Roman" w:hAnsi="Times New Roman" w:cs="Times New Roman"/>
        </w:rPr>
      </w:pPr>
      <w:r w:rsidRPr="00544E33">
        <w:rPr>
          <w:rFonts w:ascii="Times New Roman" w:hAnsi="Times New Roman" w:cs="Times New Roman"/>
          <w:b/>
          <w:bCs/>
        </w:rPr>
        <w:t xml:space="preserve">Figure </w:t>
      </w:r>
      <w:r>
        <w:rPr>
          <w:rFonts w:ascii="Times New Roman" w:hAnsi="Times New Roman" w:cs="Times New Roman"/>
          <w:b/>
          <w:bCs/>
        </w:rPr>
        <w:t>1.</w:t>
      </w:r>
      <w:r w:rsidRPr="00544E33">
        <w:rPr>
          <w:rFonts w:ascii="Times New Roman" w:hAnsi="Times New Roman" w:cs="Times New Roman"/>
          <w:b/>
          <w:bCs/>
        </w:rPr>
        <w:t>3</w:t>
      </w:r>
      <w:r>
        <w:rPr>
          <w:rFonts w:ascii="Times New Roman" w:hAnsi="Times New Roman" w:cs="Times New Roman"/>
          <w:b/>
          <w:bCs/>
        </w:rPr>
        <w:t xml:space="preserve">. </w:t>
      </w:r>
      <w:r w:rsidRPr="00707875">
        <w:rPr>
          <w:rFonts w:ascii="Times New Roman" w:hAnsi="Times New Roman" w:cs="Times New Roman"/>
        </w:rPr>
        <w:t>CTE concentrators rates of college attendance and completion in each career cluster compared to statewide averages</w:t>
      </w:r>
    </w:p>
    <w:p w14:paraId="1E15910F" w14:textId="77777777" w:rsidR="00AB7F3C" w:rsidRPr="009D4ECF" w:rsidRDefault="00AB7F3C" w:rsidP="00AB7F3C">
      <w:pPr>
        <w:rPr>
          <w:rFonts w:ascii="Times New Roman" w:hAnsi="Times New Roman" w:cs="Times New Roman"/>
        </w:rPr>
      </w:pPr>
      <w:r w:rsidRPr="009D4ECF">
        <w:rPr>
          <w:rFonts w:ascii="Times New Roman" w:hAnsi="Times New Roman" w:cs="Times New Roman"/>
        </w:rPr>
        <w:t xml:space="preserve"> </w:t>
      </w:r>
      <w:r w:rsidRPr="009D4ECF">
        <w:rPr>
          <w:rFonts w:ascii="Times New Roman" w:hAnsi="Times New Roman" w:cs="Times New Roman"/>
          <w:noProof/>
        </w:rPr>
        <w:drawing>
          <wp:inline distT="0" distB="0" distL="0" distR="0" wp14:anchorId="63CAD5A6" wp14:editId="2AF6F100">
            <wp:extent cx="5511114" cy="4009582"/>
            <wp:effectExtent l="0" t="0" r="0" b="0"/>
            <wp:docPr id="57" name="Picture 57" descr="Bar graph shows CTE concentrators rates of college attendance and completion in each career cluster compared to statewide aver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Bar graph shows CTE concentrators rates of college attendance and completion in each career cluster compared to statewide averages."/>
                    <pic:cNvPicPr/>
                  </pic:nvPicPr>
                  <pic:blipFill>
                    <a:blip r:embed="rId31">
                      <a:extLst>
                        <a:ext uri="{28A0092B-C50C-407E-A947-70E740481C1C}">
                          <a14:useLocalDpi xmlns:a14="http://schemas.microsoft.com/office/drawing/2010/main" val="0"/>
                        </a:ext>
                      </a:extLst>
                    </a:blip>
                    <a:stretch>
                      <a:fillRect/>
                    </a:stretch>
                  </pic:blipFill>
                  <pic:spPr>
                    <a:xfrm>
                      <a:off x="0" y="0"/>
                      <a:ext cx="5537245" cy="4028593"/>
                    </a:xfrm>
                    <a:prstGeom prst="rect">
                      <a:avLst/>
                    </a:prstGeom>
                  </pic:spPr>
                </pic:pic>
              </a:graphicData>
            </a:graphic>
          </wp:inline>
        </w:drawing>
      </w:r>
      <w:r w:rsidRPr="009D4ECF">
        <w:rPr>
          <w:rFonts w:ascii="Times New Roman" w:hAnsi="Times New Roman" w:cs="Times New Roman"/>
        </w:rPr>
        <w:t xml:space="preserve"> </w:t>
      </w:r>
    </w:p>
    <w:p w14:paraId="4815A7A0" w14:textId="1632C8A0" w:rsidR="00AB7F3C" w:rsidRDefault="00AB7F3C" w:rsidP="00AB7F3C">
      <w:pPr>
        <w:ind w:firstLine="720"/>
        <w:rPr>
          <w:rFonts w:ascii="Times New Roman" w:eastAsia="Calibri" w:hAnsi="Times New Roman" w:cs="Times New Roman"/>
          <w:sz w:val="18"/>
          <w:szCs w:val="18"/>
        </w:rPr>
      </w:pPr>
      <w:r w:rsidRPr="00E66798">
        <w:rPr>
          <w:rFonts w:ascii="Times New Roman" w:hAnsi="Times New Roman" w:cs="Times New Roman"/>
          <w:sz w:val="18"/>
          <w:szCs w:val="18"/>
        </w:rPr>
        <w:t xml:space="preserve">Notes: </w:t>
      </w:r>
      <w:r>
        <w:rPr>
          <w:rFonts w:ascii="Times New Roman" w:hAnsi="Times New Roman" w:cs="Times New Roman"/>
          <w:sz w:val="18"/>
          <w:szCs w:val="18"/>
        </w:rPr>
        <w:t>Each bar represents the proportion of students in the specified career cluster who attend and complete at a given level, compared to the statewide averages indicated by the red dashed lines. S</w:t>
      </w:r>
      <w:r w:rsidRPr="00E66798">
        <w:rPr>
          <w:rFonts w:ascii="Times New Roman" w:hAnsi="Times New Roman" w:cs="Times New Roman"/>
          <w:sz w:val="18"/>
          <w:szCs w:val="18"/>
        </w:rPr>
        <w:t xml:space="preserve">ample </w:t>
      </w:r>
      <w:r>
        <w:rPr>
          <w:rFonts w:ascii="Times New Roman" w:hAnsi="Times New Roman" w:cs="Times New Roman"/>
          <w:sz w:val="18"/>
          <w:szCs w:val="18"/>
        </w:rPr>
        <w:t>all 9</w:t>
      </w:r>
      <w:r w:rsidRPr="00035AE2">
        <w:rPr>
          <w:rFonts w:ascii="Times New Roman" w:hAnsi="Times New Roman" w:cs="Times New Roman"/>
          <w:sz w:val="18"/>
          <w:szCs w:val="18"/>
          <w:vertAlign w:val="superscript"/>
        </w:rPr>
        <w:t>th</w:t>
      </w:r>
      <w:r>
        <w:rPr>
          <w:rFonts w:ascii="Times New Roman" w:hAnsi="Times New Roman" w:cs="Times New Roman"/>
          <w:sz w:val="18"/>
          <w:szCs w:val="18"/>
        </w:rPr>
        <w:t xml:space="preserve"> grade public school students</w:t>
      </w:r>
      <w:r w:rsidRPr="00E66798">
        <w:rPr>
          <w:rFonts w:ascii="Times New Roman" w:eastAsia="Calibri" w:hAnsi="Times New Roman" w:cs="Times New Roman"/>
          <w:sz w:val="18"/>
          <w:szCs w:val="18"/>
        </w:rPr>
        <w:t xml:space="preserve"> in cohorts that would have graduated on-time from public high schools in the spring years of 2009 through 2017. For degree attainment outcomes, only those cohorts who would have enough time for “on-time” degree attainment are included in the analytic samples.</w:t>
      </w:r>
      <w:r>
        <w:rPr>
          <w:rFonts w:ascii="Times New Roman" w:eastAsia="Calibri" w:hAnsi="Times New Roman" w:cs="Times New Roman"/>
          <w:sz w:val="18"/>
          <w:szCs w:val="18"/>
        </w:rPr>
        <w:t xml:space="preserve"> </w:t>
      </w:r>
      <w:r w:rsidRPr="00E66798">
        <w:rPr>
          <w:rFonts w:ascii="Times New Roman" w:eastAsia="Calibri" w:hAnsi="Times New Roman" w:cs="Times New Roman"/>
          <w:sz w:val="18"/>
          <w:szCs w:val="18"/>
        </w:rPr>
        <w:t>Students are considered to be CTE concentrator</w:t>
      </w:r>
      <w:r>
        <w:rPr>
          <w:rFonts w:ascii="Times New Roman" w:eastAsia="Calibri" w:hAnsi="Times New Roman" w:cs="Times New Roman"/>
          <w:sz w:val="18"/>
          <w:szCs w:val="18"/>
        </w:rPr>
        <w:t>s</w:t>
      </w:r>
      <w:r w:rsidRPr="00E66798">
        <w:rPr>
          <w:rFonts w:ascii="Times New Roman" w:eastAsia="Calibri" w:hAnsi="Times New Roman" w:cs="Times New Roman"/>
          <w:sz w:val="18"/>
          <w:szCs w:val="18"/>
        </w:rPr>
        <w:t xml:space="preserve"> </w:t>
      </w:r>
      <w:r>
        <w:rPr>
          <w:rFonts w:ascii="Times New Roman" w:eastAsia="Calibri" w:hAnsi="Times New Roman" w:cs="Times New Roman"/>
          <w:sz w:val="18"/>
          <w:szCs w:val="18"/>
        </w:rPr>
        <w:t xml:space="preserve">in a given career cluster </w:t>
      </w:r>
      <w:r w:rsidRPr="00E66798">
        <w:rPr>
          <w:rFonts w:ascii="Times New Roman" w:eastAsia="Calibri" w:hAnsi="Times New Roman" w:cs="Times New Roman"/>
          <w:sz w:val="18"/>
          <w:szCs w:val="18"/>
        </w:rPr>
        <w:t xml:space="preserve">if they are enrolled in CTE </w:t>
      </w:r>
      <w:r>
        <w:rPr>
          <w:rFonts w:ascii="Times New Roman" w:eastAsia="Calibri" w:hAnsi="Times New Roman" w:cs="Times New Roman"/>
          <w:sz w:val="18"/>
          <w:szCs w:val="18"/>
        </w:rPr>
        <w:t xml:space="preserve">in that career cluster </w:t>
      </w:r>
      <w:r w:rsidRPr="00E66798">
        <w:rPr>
          <w:rFonts w:ascii="Times New Roman" w:eastAsia="Calibri" w:hAnsi="Times New Roman" w:cs="Times New Roman"/>
          <w:sz w:val="18"/>
          <w:szCs w:val="18"/>
        </w:rPr>
        <w:t>for at least two academic years.</w:t>
      </w:r>
    </w:p>
    <w:p w14:paraId="16E90749" w14:textId="2416EB56" w:rsidR="00B32B89" w:rsidRDefault="00B32B89" w:rsidP="00B32B89">
      <w:pPr>
        <w:ind w:firstLine="720"/>
        <w:rPr>
          <w:rFonts w:ascii="Times New Roman" w:hAnsi="Times New Roman" w:cs="Times New Roman"/>
        </w:rPr>
      </w:pPr>
      <w:r>
        <w:rPr>
          <w:rFonts w:ascii="Times New Roman" w:hAnsi="Times New Roman" w:cs="Times New Roman"/>
        </w:rPr>
        <w:t xml:space="preserve">In </w:t>
      </w:r>
      <w:r w:rsidR="00A42682">
        <w:rPr>
          <w:rFonts w:ascii="Times New Roman" w:hAnsi="Times New Roman" w:cs="Times New Roman"/>
        </w:rPr>
        <w:t xml:space="preserve">Figure </w:t>
      </w:r>
      <w:r w:rsidR="00F63ABD">
        <w:rPr>
          <w:rFonts w:ascii="Times New Roman" w:hAnsi="Times New Roman" w:cs="Times New Roman"/>
        </w:rPr>
        <w:t>1.</w:t>
      </w:r>
      <w:r>
        <w:rPr>
          <w:rFonts w:ascii="Times New Roman" w:hAnsi="Times New Roman" w:cs="Times New Roman"/>
        </w:rPr>
        <w:t>3</w:t>
      </w:r>
      <w:r w:rsidR="00EC5E67">
        <w:rPr>
          <w:rFonts w:ascii="Times New Roman" w:hAnsi="Times New Roman" w:cs="Times New Roman"/>
        </w:rPr>
        <w:t>,</w:t>
      </w:r>
      <w:r>
        <w:rPr>
          <w:rFonts w:ascii="Times New Roman" w:hAnsi="Times New Roman" w:cs="Times New Roman"/>
        </w:rPr>
        <w:t xml:space="preserve"> we present descriptive differences in the rates of college-going and degree attainment, compared to the statewide averages (represented by the long red-dashed lines). Panel 1 shows that CTE concentrators in almost every cluster (Construction and Transportation excepted) are actually </w:t>
      </w:r>
      <w:r>
        <w:rPr>
          <w:rFonts w:ascii="Times New Roman" w:hAnsi="Times New Roman" w:cs="Times New Roman"/>
          <w:i/>
          <w:iCs/>
        </w:rPr>
        <w:t>more</w:t>
      </w:r>
      <w:r>
        <w:rPr>
          <w:rFonts w:ascii="Times New Roman" w:hAnsi="Times New Roman" w:cs="Times New Roman"/>
        </w:rPr>
        <w:t xml:space="preserve"> likely to attend </w:t>
      </w:r>
      <w:r w:rsidR="00EC5E67">
        <w:rPr>
          <w:rFonts w:ascii="Times New Roman" w:hAnsi="Times New Roman" w:cs="Times New Roman"/>
        </w:rPr>
        <w:t>2</w:t>
      </w:r>
      <w:r>
        <w:rPr>
          <w:rFonts w:ascii="Times New Roman" w:hAnsi="Times New Roman" w:cs="Times New Roman"/>
        </w:rPr>
        <w:t xml:space="preserve">-year colleges than the statewide average; in some cases like Healthcare, the rate of </w:t>
      </w:r>
      <w:r w:rsidR="00EC5E67">
        <w:rPr>
          <w:rFonts w:ascii="Times New Roman" w:hAnsi="Times New Roman" w:cs="Times New Roman"/>
        </w:rPr>
        <w:t>2</w:t>
      </w:r>
      <w:r>
        <w:rPr>
          <w:rFonts w:ascii="Times New Roman" w:hAnsi="Times New Roman" w:cs="Times New Roman"/>
        </w:rPr>
        <w:t xml:space="preserve">-year college-going is especially stark. Yet, Panel 2 shows that concentrators in each cluster are less likely to attend and complete at a </w:t>
      </w:r>
      <w:r w:rsidR="00EC5E67">
        <w:rPr>
          <w:rFonts w:ascii="Times New Roman" w:hAnsi="Times New Roman" w:cs="Times New Roman"/>
        </w:rPr>
        <w:t>4</w:t>
      </w:r>
      <w:r>
        <w:rPr>
          <w:rFonts w:ascii="Times New Roman" w:hAnsi="Times New Roman" w:cs="Times New Roman"/>
        </w:rPr>
        <w:t xml:space="preserve">-year college (especially </w:t>
      </w:r>
      <w:r>
        <w:rPr>
          <w:rFonts w:ascii="Times New Roman" w:hAnsi="Times New Roman" w:cs="Times New Roman"/>
        </w:rPr>
        <w:lastRenderedPageBreak/>
        <w:t xml:space="preserve">Construction and Transportation). Panel 3 demonstrates that, overall, there are substantial differences across cluster in how much more or less likely students are to attend any college; across every cluster, however, CTE concentrators are less likely to </w:t>
      </w:r>
      <w:r>
        <w:rPr>
          <w:rFonts w:ascii="Times New Roman" w:hAnsi="Times New Roman" w:cs="Times New Roman"/>
          <w:i/>
          <w:iCs/>
        </w:rPr>
        <w:t>complete</w:t>
      </w:r>
      <w:r>
        <w:rPr>
          <w:rFonts w:ascii="Times New Roman" w:hAnsi="Times New Roman" w:cs="Times New Roman"/>
        </w:rPr>
        <w:t xml:space="preserve"> a college degree than the statewide average, though, again, this varies widely.</w:t>
      </w:r>
    </w:p>
    <w:p w14:paraId="5AEF8F11" w14:textId="77777777" w:rsidR="00AB7F3C" w:rsidRPr="009D4ECF" w:rsidRDefault="00AB7F3C" w:rsidP="00AB7F3C">
      <w:pPr>
        <w:spacing w:before="120"/>
        <w:rPr>
          <w:rFonts w:ascii="Times New Roman" w:hAnsi="Times New Roman" w:cs="Times New Roman"/>
        </w:rPr>
      </w:pPr>
      <w:r w:rsidRPr="00544E33">
        <w:rPr>
          <w:rFonts w:ascii="Times New Roman" w:hAnsi="Times New Roman" w:cs="Times New Roman"/>
          <w:b/>
          <w:bCs/>
        </w:rPr>
        <w:t xml:space="preserve">Figure </w:t>
      </w:r>
      <w:r>
        <w:rPr>
          <w:rFonts w:ascii="Times New Roman" w:hAnsi="Times New Roman" w:cs="Times New Roman"/>
          <w:b/>
          <w:bCs/>
        </w:rPr>
        <w:t>1.</w:t>
      </w:r>
      <w:r w:rsidRPr="00544E33">
        <w:rPr>
          <w:rFonts w:ascii="Times New Roman" w:hAnsi="Times New Roman" w:cs="Times New Roman"/>
          <w:b/>
          <w:bCs/>
        </w:rPr>
        <w:t>4</w:t>
      </w:r>
      <w:r>
        <w:rPr>
          <w:rFonts w:ascii="Times New Roman" w:hAnsi="Times New Roman" w:cs="Times New Roman"/>
          <w:b/>
          <w:bCs/>
        </w:rPr>
        <w:t xml:space="preserve">. </w:t>
      </w:r>
      <w:r w:rsidRPr="00707875">
        <w:rPr>
          <w:rFonts w:ascii="Times New Roman" w:hAnsi="Times New Roman" w:cs="Times New Roman"/>
        </w:rPr>
        <w:t>Annual earnings for CTE concentrators in each cluster compared to non-CTE concentrators, through 7 years after high school</w:t>
      </w:r>
      <w:r w:rsidRPr="009D4ECF">
        <w:rPr>
          <w:rFonts w:ascii="Times New Roman" w:hAnsi="Times New Roman" w:cs="Times New Roman"/>
        </w:rPr>
        <w:t xml:space="preserve"> </w:t>
      </w:r>
      <w:r w:rsidRPr="009D4ECF">
        <w:rPr>
          <w:rFonts w:ascii="Times New Roman" w:hAnsi="Times New Roman" w:cs="Times New Roman"/>
          <w:noProof/>
        </w:rPr>
        <w:drawing>
          <wp:inline distT="0" distB="0" distL="0" distR="0" wp14:anchorId="30D7AD8F" wp14:editId="030936B4">
            <wp:extent cx="6108192" cy="4443984"/>
            <wp:effectExtent l="0" t="0" r="6985" b="0"/>
            <wp:docPr id="54" name="Picture 54" descr="Annual earnings for CTE conentrators in each cluster compared to non-CTE concentrators, through 7 years after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nnual earnings for CTE conentrators in each cluster compared to non-CTE concentrators, through 7 years after high school."/>
                    <pic:cNvPicPr/>
                  </pic:nvPicPr>
                  <pic:blipFill>
                    <a:blip r:embed="rId32">
                      <a:extLst>
                        <a:ext uri="{28A0092B-C50C-407E-A947-70E740481C1C}">
                          <a14:useLocalDpi xmlns:a14="http://schemas.microsoft.com/office/drawing/2010/main" val="0"/>
                        </a:ext>
                      </a:extLst>
                    </a:blip>
                    <a:stretch>
                      <a:fillRect/>
                    </a:stretch>
                  </pic:blipFill>
                  <pic:spPr>
                    <a:xfrm>
                      <a:off x="0" y="0"/>
                      <a:ext cx="6108192" cy="4443984"/>
                    </a:xfrm>
                    <a:prstGeom prst="rect">
                      <a:avLst/>
                    </a:prstGeom>
                  </pic:spPr>
                </pic:pic>
              </a:graphicData>
            </a:graphic>
          </wp:inline>
        </w:drawing>
      </w:r>
    </w:p>
    <w:p w14:paraId="1E4F1544" w14:textId="63C50CA6" w:rsidR="00AB7F3C" w:rsidRDefault="00AB7F3C" w:rsidP="003C60E4">
      <w:pPr>
        <w:widowControl w:val="0"/>
        <w:autoSpaceDE w:val="0"/>
        <w:autoSpaceDN w:val="0"/>
        <w:adjustRightInd w:val="0"/>
        <w:rPr>
          <w:rFonts w:ascii="Times New Roman" w:hAnsi="Times New Roman" w:cs="Times New Roman"/>
        </w:rPr>
      </w:pPr>
      <w:r w:rsidRPr="00E66798">
        <w:rPr>
          <w:rFonts w:ascii="Times New Roman" w:hAnsi="Times New Roman" w:cs="Times New Roman"/>
          <w:sz w:val="18"/>
          <w:szCs w:val="18"/>
        </w:rPr>
        <w:t xml:space="preserve">Notes: </w:t>
      </w:r>
      <w:r>
        <w:rPr>
          <w:rFonts w:ascii="Times New Roman" w:hAnsi="Times New Roman" w:cs="Times New Roman"/>
          <w:sz w:val="18"/>
          <w:szCs w:val="18"/>
        </w:rPr>
        <w:t>S</w:t>
      </w:r>
      <w:r w:rsidRPr="00E66798">
        <w:rPr>
          <w:rFonts w:ascii="Times New Roman" w:hAnsi="Times New Roman" w:cs="Times New Roman"/>
          <w:sz w:val="18"/>
          <w:szCs w:val="18"/>
        </w:rPr>
        <w:t xml:space="preserve">ample </w:t>
      </w:r>
      <w:r>
        <w:rPr>
          <w:rFonts w:ascii="Times New Roman" w:hAnsi="Times New Roman" w:cs="Times New Roman"/>
          <w:sz w:val="18"/>
          <w:szCs w:val="18"/>
        </w:rPr>
        <w:t>all 9</w:t>
      </w:r>
      <w:r w:rsidRPr="00035AE2">
        <w:rPr>
          <w:rFonts w:ascii="Times New Roman" w:hAnsi="Times New Roman" w:cs="Times New Roman"/>
          <w:sz w:val="18"/>
          <w:szCs w:val="18"/>
          <w:vertAlign w:val="superscript"/>
        </w:rPr>
        <w:t>th</w:t>
      </w:r>
      <w:r>
        <w:rPr>
          <w:rFonts w:ascii="Times New Roman" w:hAnsi="Times New Roman" w:cs="Times New Roman"/>
          <w:sz w:val="18"/>
          <w:szCs w:val="18"/>
        </w:rPr>
        <w:t xml:space="preserve"> grade public school students</w:t>
      </w:r>
      <w:r w:rsidRPr="00E66798">
        <w:rPr>
          <w:rFonts w:ascii="Times New Roman" w:eastAsia="Calibri" w:hAnsi="Times New Roman" w:cs="Times New Roman"/>
          <w:sz w:val="18"/>
          <w:szCs w:val="18"/>
        </w:rPr>
        <w:t xml:space="preserve"> in cohorts that would have graduated on-time from public high schools in the spring years of 2009 through 2017. Students are considered to be CTE concentrator</w:t>
      </w:r>
      <w:r>
        <w:rPr>
          <w:rFonts w:ascii="Times New Roman" w:eastAsia="Calibri" w:hAnsi="Times New Roman" w:cs="Times New Roman"/>
          <w:sz w:val="18"/>
          <w:szCs w:val="18"/>
        </w:rPr>
        <w:t>s</w:t>
      </w:r>
      <w:r w:rsidRPr="00E66798">
        <w:rPr>
          <w:rFonts w:ascii="Times New Roman" w:eastAsia="Calibri" w:hAnsi="Times New Roman" w:cs="Times New Roman"/>
          <w:sz w:val="18"/>
          <w:szCs w:val="18"/>
        </w:rPr>
        <w:t xml:space="preserve"> </w:t>
      </w:r>
      <w:r>
        <w:rPr>
          <w:rFonts w:ascii="Times New Roman" w:eastAsia="Calibri" w:hAnsi="Times New Roman" w:cs="Times New Roman"/>
          <w:sz w:val="18"/>
          <w:szCs w:val="18"/>
        </w:rPr>
        <w:t xml:space="preserve">in a given career cluster </w:t>
      </w:r>
      <w:r w:rsidRPr="00E66798">
        <w:rPr>
          <w:rFonts w:ascii="Times New Roman" w:eastAsia="Calibri" w:hAnsi="Times New Roman" w:cs="Times New Roman"/>
          <w:sz w:val="18"/>
          <w:szCs w:val="18"/>
        </w:rPr>
        <w:t xml:space="preserve">if they are enrolled in CTE </w:t>
      </w:r>
      <w:r>
        <w:rPr>
          <w:rFonts w:ascii="Times New Roman" w:eastAsia="Calibri" w:hAnsi="Times New Roman" w:cs="Times New Roman"/>
          <w:sz w:val="18"/>
          <w:szCs w:val="18"/>
        </w:rPr>
        <w:t xml:space="preserve">in that career cluster </w:t>
      </w:r>
      <w:r w:rsidRPr="00E66798">
        <w:rPr>
          <w:rFonts w:ascii="Times New Roman" w:eastAsia="Calibri" w:hAnsi="Times New Roman" w:cs="Times New Roman"/>
          <w:sz w:val="18"/>
          <w:szCs w:val="18"/>
        </w:rPr>
        <w:t xml:space="preserve">for at least two academic years. </w:t>
      </w:r>
      <w:r>
        <w:rPr>
          <w:rFonts w:ascii="Times New Roman" w:eastAsia="Calibri" w:hAnsi="Times New Roman" w:cs="Times New Roman"/>
          <w:sz w:val="18"/>
          <w:szCs w:val="18"/>
        </w:rPr>
        <w:t xml:space="preserve">Non-CTE concentrators (constant across all panels) are those students not ever enrolled in CTE.  </w:t>
      </w:r>
    </w:p>
    <w:p w14:paraId="04C93A8A" w14:textId="19831B9E" w:rsidR="00B32B89" w:rsidRDefault="00B32B89" w:rsidP="00B32B89">
      <w:pPr>
        <w:rPr>
          <w:rFonts w:ascii="Times New Roman" w:hAnsi="Times New Roman" w:cs="Times New Roman"/>
          <w:iCs/>
        </w:rPr>
      </w:pPr>
      <w:r>
        <w:rPr>
          <w:rFonts w:ascii="Times New Roman" w:hAnsi="Times New Roman" w:cs="Times New Roman"/>
          <w:iCs/>
        </w:rPr>
        <w:tab/>
        <w:t xml:space="preserve">Finally, </w:t>
      </w:r>
      <w:r w:rsidR="00A42682">
        <w:rPr>
          <w:rFonts w:ascii="Times New Roman" w:hAnsi="Times New Roman" w:cs="Times New Roman"/>
          <w:iCs/>
        </w:rPr>
        <w:t xml:space="preserve">Figure </w:t>
      </w:r>
      <w:r w:rsidR="00F63ABD">
        <w:rPr>
          <w:rFonts w:ascii="Times New Roman" w:hAnsi="Times New Roman" w:cs="Times New Roman"/>
          <w:iCs/>
        </w:rPr>
        <w:t>1.</w:t>
      </w:r>
      <w:r>
        <w:rPr>
          <w:rFonts w:ascii="Times New Roman" w:hAnsi="Times New Roman" w:cs="Times New Roman"/>
          <w:iCs/>
        </w:rPr>
        <w:t xml:space="preserve">4 displays descriptive trends and differences in earnings across the different career clusters. First, CTE concentrators in </w:t>
      </w:r>
      <w:r>
        <w:rPr>
          <w:rFonts w:ascii="Times New Roman" w:hAnsi="Times New Roman" w:cs="Times New Roman"/>
          <w:i/>
        </w:rPr>
        <w:t>every</w:t>
      </w:r>
      <w:r>
        <w:rPr>
          <w:rFonts w:ascii="Times New Roman" w:hAnsi="Times New Roman" w:cs="Times New Roman"/>
          <w:iCs/>
        </w:rPr>
        <w:t xml:space="preserve"> cluster earn </w:t>
      </w:r>
      <w:r w:rsidR="00562EE0">
        <w:rPr>
          <w:rFonts w:ascii="Times New Roman" w:hAnsi="Times New Roman" w:cs="Times New Roman"/>
          <w:iCs/>
        </w:rPr>
        <w:t xml:space="preserve">more </w:t>
      </w:r>
      <w:r>
        <w:rPr>
          <w:rFonts w:ascii="Times New Roman" w:hAnsi="Times New Roman" w:cs="Times New Roman"/>
          <w:iCs/>
        </w:rPr>
        <w:t>on average in the first years after their expected high school graduatio</w:t>
      </w:r>
      <w:r w:rsidR="00562EE0">
        <w:rPr>
          <w:rFonts w:ascii="Times New Roman" w:hAnsi="Times New Roman" w:cs="Times New Roman"/>
          <w:iCs/>
        </w:rPr>
        <w:t>n than non-CTE concentrators</w:t>
      </w:r>
      <w:r>
        <w:rPr>
          <w:rFonts w:ascii="Times New Roman" w:hAnsi="Times New Roman" w:cs="Times New Roman"/>
          <w:iCs/>
        </w:rPr>
        <w:t xml:space="preserve">, though this is at least partially due to non-concentrators being more likely to be in college (and therefore earning less, on average). Further analyses show that when considering only those students who do </w:t>
      </w:r>
      <w:r>
        <w:rPr>
          <w:rFonts w:ascii="Times New Roman" w:hAnsi="Times New Roman" w:cs="Times New Roman"/>
          <w:i/>
        </w:rPr>
        <w:t>not</w:t>
      </w:r>
      <w:r>
        <w:rPr>
          <w:rFonts w:ascii="Times New Roman" w:hAnsi="Times New Roman" w:cs="Times New Roman"/>
          <w:iCs/>
        </w:rPr>
        <w:t xml:space="preserve"> enroll in college, CTE concentrators still maintain an advantage over non-CTE peers. By 5 and 7 years after expected high school graduation, non-CTE earnings increase rapidly, as many college-going students enter the workforce. Still, CTE concentrators in Construction, Manufacturing &amp; Technology, Healthcare</w:t>
      </w:r>
      <w:r w:rsidR="000E0DBC">
        <w:rPr>
          <w:rFonts w:ascii="Times New Roman" w:hAnsi="Times New Roman" w:cs="Times New Roman"/>
          <w:iCs/>
        </w:rPr>
        <w:t>,</w:t>
      </w:r>
      <w:r>
        <w:rPr>
          <w:rFonts w:ascii="Times New Roman" w:hAnsi="Times New Roman" w:cs="Times New Roman"/>
          <w:iCs/>
        </w:rPr>
        <w:t xml:space="preserve"> and Transportation maintain their advantage</w:t>
      </w:r>
      <w:r w:rsidR="00562EE0">
        <w:rPr>
          <w:rFonts w:ascii="Times New Roman" w:hAnsi="Times New Roman" w:cs="Times New Roman"/>
          <w:iCs/>
        </w:rPr>
        <w:t xml:space="preserve"> over non-CTE concentrators</w:t>
      </w:r>
      <w:r>
        <w:rPr>
          <w:rFonts w:ascii="Times New Roman" w:hAnsi="Times New Roman" w:cs="Times New Roman"/>
          <w:iCs/>
        </w:rPr>
        <w:t xml:space="preserve">. Finally, CTE concentrators’ earnings across the different clusters vary substantially </w:t>
      </w:r>
      <w:r w:rsidR="00562EE0">
        <w:rPr>
          <w:rFonts w:ascii="Times New Roman" w:hAnsi="Times New Roman" w:cs="Times New Roman"/>
          <w:iCs/>
        </w:rPr>
        <w:t>at</w:t>
      </w:r>
      <w:r>
        <w:rPr>
          <w:rFonts w:ascii="Times New Roman" w:hAnsi="Times New Roman" w:cs="Times New Roman"/>
          <w:iCs/>
        </w:rPr>
        <w:t xml:space="preserve"> 7 years out. Using the most extreme example, the average Construction concentrator earns over $9,000 more than the average Communications concentrator.</w:t>
      </w:r>
    </w:p>
    <w:p w14:paraId="01196941" w14:textId="0AF150EB" w:rsidR="00B32B89" w:rsidRDefault="00B32B89" w:rsidP="00763690">
      <w:pPr>
        <w:keepNext/>
        <w:rPr>
          <w:rFonts w:ascii="Times New Roman" w:hAnsi="Times New Roman" w:cs="Times New Roman"/>
          <w:i/>
          <w:iCs/>
        </w:rPr>
      </w:pPr>
      <w:r>
        <w:rPr>
          <w:rFonts w:ascii="Times New Roman" w:hAnsi="Times New Roman" w:cs="Times New Roman"/>
          <w:i/>
          <w:iCs/>
        </w:rPr>
        <w:lastRenderedPageBreak/>
        <w:t>Analytic Approach</w:t>
      </w:r>
    </w:p>
    <w:p w14:paraId="46E79DCE" w14:textId="77777777" w:rsidR="00B32B89" w:rsidRDefault="00B32B89" w:rsidP="00B32B89">
      <w:pPr>
        <w:ind w:firstLine="720"/>
        <w:rPr>
          <w:rFonts w:ascii="Times New Roman" w:hAnsi="Times New Roman" w:cs="Times New Roman"/>
        </w:rPr>
      </w:pPr>
      <w:r>
        <w:rPr>
          <w:rFonts w:ascii="Times New Roman" w:hAnsi="Times New Roman" w:cs="Times New Roman"/>
        </w:rPr>
        <w:t xml:space="preserve">While the primary aim of this analysis is to explore </w:t>
      </w:r>
      <w:r>
        <w:rPr>
          <w:rFonts w:ascii="Times New Roman" w:hAnsi="Times New Roman" w:cs="Times New Roman"/>
          <w:i/>
          <w:iCs/>
        </w:rPr>
        <w:t xml:space="preserve">heterogeneity </w:t>
      </w:r>
      <w:r>
        <w:rPr>
          <w:rFonts w:ascii="Times New Roman" w:hAnsi="Times New Roman" w:cs="Times New Roman"/>
        </w:rPr>
        <w:t xml:space="preserve">within CTE, we first establish the credibility of our analytic approach by fitting a model specified as follows: </w:t>
      </w:r>
    </w:p>
    <w:p w14:paraId="3E9DD4B5" w14:textId="77777777" w:rsidR="00B32B89" w:rsidRDefault="00BA26A4" w:rsidP="001A72B1">
      <w:pPr>
        <w:jc w:val="center"/>
        <w:rPr>
          <w:rFonts w:ascii="Times New Roman" w:hAnsi="Times New Roman" w:cs="Times New Roman"/>
        </w:rPr>
      </w:pPr>
      <m:oMath>
        <m:sSub>
          <m:sSubPr>
            <m:ctrlPr>
              <w:rPr>
                <w:rFonts w:ascii="Cambria Math" w:hAnsi="Cambria Math" w:cs="Times New Roman"/>
                <w:i/>
                <w:iCs/>
              </w:rPr>
            </m:ctrlPr>
          </m:sSubPr>
          <m:e>
            <m:r>
              <w:rPr>
                <w:rFonts w:ascii="Cambria Math" w:hAnsi="Cambria Math" w:cs="Times New Roman"/>
              </w:rPr>
              <m:t>Y</m:t>
            </m:r>
          </m:e>
          <m:sub>
            <m:r>
              <w:rPr>
                <w:rFonts w:ascii="Cambria Math" w:hAnsi="Cambria Math" w:cs="Times New Roman"/>
              </w:rPr>
              <m:t>ict</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β</m:t>
            </m:r>
          </m:e>
          <m:sub>
            <m:r>
              <w:rPr>
                <w:rFonts w:ascii="Cambria Math" w:hAnsi="Cambria Math" w:cs="Times New Roman"/>
              </w:rPr>
              <m:t>1</m:t>
            </m:r>
          </m:sub>
        </m:sSub>
        <m:r>
          <w:rPr>
            <w:rFonts w:ascii="Cambria Math" w:hAnsi="Cambria Math" w:cs="Times New Roman"/>
          </w:rPr>
          <m:t>CT</m:t>
        </m:r>
        <m:sSub>
          <m:sSubPr>
            <m:ctrlPr>
              <w:rPr>
                <w:rFonts w:ascii="Cambria Math" w:hAnsi="Cambria Math" w:cs="Times New Roman"/>
                <w:i/>
                <w:iCs/>
              </w:rPr>
            </m:ctrlPr>
          </m:sSubPr>
          <m:e>
            <m:r>
              <w:rPr>
                <w:rFonts w:ascii="Cambria Math" w:hAnsi="Cambria Math" w:cs="Times New Roman"/>
              </w:rPr>
              <m:t>E</m:t>
            </m:r>
          </m:e>
          <m:sub>
            <m:r>
              <w:rPr>
                <w:rFonts w:ascii="Cambria Math" w:hAnsi="Cambria Math" w:cs="Times New Roman"/>
              </w:rPr>
              <m:t>i</m:t>
            </m:r>
          </m:sub>
        </m:sSub>
        <m:r>
          <w:rPr>
            <w:rFonts w:ascii="Cambria Math" w:hAnsi="Cambria Math" w:cs="Times New Roman"/>
          </w:rPr>
          <m:t>+</m:t>
        </m:r>
        <m:sSubSup>
          <m:sSubSupPr>
            <m:ctrlPr>
              <w:rPr>
                <w:rFonts w:ascii="Cambria Math" w:hAnsi="Cambria Math" w:cs="Times New Roman"/>
                <w:b/>
                <w:bCs/>
                <w:i/>
                <w:iCs/>
              </w:rPr>
            </m:ctrlPr>
          </m:sSubSupPr>
          <m:e>
            <m:r>
              <m:rPr>
                <m:sty m:val="bi"/>
              </m:rPr>
              <w:rPr>
                <w:rFonts w:ascii="Cambria Math" w:hAnsi="Cambria Math" w:cs="Times New Roman"/>
              </w:rPr>
              <m:t>X</m:t>
            </m:r>
          </m:e>
          <m:sub>
            <m:r>
              <m:rPr>
                <m:sty m:val="bi"/>
              </m:rPr>
              <w:rPr>
                <w:rFonts w:ascii="Cambria Math" w:hAnsi="Cambria Math" w:cs="Times New Roman"/>
              </w:rPr>
              <m:t>i</m:t>
            </m:r>
          </m:sub>
          <m:sup>
            <m:r>
              <m:rPr>
                <m:sty m:val="bi"/>
              </m:rPr>
              <w:rPr>
                <w:rFonts w:ascii="Cambria Math" w:hAnsi="Cambria Math" w:cs="Times New Roman"/>
              </w:rPr>
              <m:t>'</m:t>
            </m:r>
          </m:sup>
        </m:sSubSup>
        <m:r>
          <m:rPr>
            <m:sty m:val="bi"/>
          </m:rPr>
          <w:rPr>
            <w:rFonts w:ascii="Cambria Math" w:hAnsi="Cambria Math" w:cs="Times New Roman"/>
          </w:rPr>
          <m:t>γ</m:t>
        </m:r>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π</m:t>
            </m:r>
          </m:e>
          <m:sub>
            <m:r>
              <w:rPr>
                <w:rFonts w:ascii="Cambria Math" w:hAnsi="Cambria Math" w:cs="Times New Roman"/>
              </w:rPr>
              <m:t>c</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τ</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ϵ</m:t>
            </m:r>
          </m:e>
          <m:sub>
            <m:r>
              <w:rPr>
                <w:rFonts w:ascii="Cambria Math" w:hAnsi="Cambria Math" w:cs="Times New Roman"/>
              </w:rPr>
              <m:t>ict</m:t>
            </m:r>
          </m:sub>
        </m:sSub>
      </m:oMath>
      <w:r w:rsidR="00B32B89">
        <w:rPr>
          <w:rFonts w:ascii="Times New Roman" w:hAnsi="Times New Roman" w:cs="Times New Roman"/>
          <w:iCs/>
        </w:rPr>
        <w:tab/>
        <w:t>(1)</w:t>
      </w:r>
    </w:p>
    <w:p w14:paraId="47F60622" w14:textId="40442F67" w:rsidR="00B32B89" w:rsidRDefault="00B32B89" w:rsidP="00B32B89">
      <w:pPr>
        <w:rPr>
          <w:rFonts w:ascii="Times New Roman" w:hAnsi="Times New Roman" w:cs="Times New Roman"/>
          <w:iCs/>
        </w:rPr>
      </w:pPr>
      <w:r>
        <w:rPr>
          <w:rFonts w:ascii="Times New Roman" w:hAnsi="Times New Roman" w:cs="Times New Roman"/>
        </w:rPr>
        <w:t xml:space="preserve">Here, </w:t>
      </w:r>
      <m:oMath>
        <m:sSub>
          <m:sSubPr>
            <m:ctrlPr>
              <w:rPr>
                <w:rFonts w:ascii="Cambria Math" w:hAnsi="Cambria Math" w:cs="Times New Roman"/>
                <w:i/>
                <w:iCs/>
              </w:rPr>
            </m:ctrlPr>
          </m:sSubPr>
          <m:e>
            <m:r>
              <w:rPr>
                <w:rFonts w:ascii="Cambria Math" w:hAnsi="Cambria Math" w:cs="Times New Roman"/>
              </w:rPr>
              <m:t>Y</m:t>
            </m:r>
          </m:e>
          <m:sub>
            <m:r>
              <w:rPr>
                <w:rFonts w:ascii="Cambria Math" w:hAnsi="Cambria Math" w:cs="Times New Roman"/>
              </w:rPr>
              <m:t>ict</m:t>
            </m:r>
          </m:sub>
        </m:sSub>
      </m:oMath>
      <w:r>
        <w:rPr>
          <w:rFonts w:ascii="Times New Roman" w:hAnsi="Times New Roman" w:cs="Times New Roman"/>
          <w:iCs/>
        </w:rPr>
        <w:t xml:space="preserve"> is a generic outcome for student </w:t>
      </w:r>
      <w:r>
        <w:rPr>
          <w:rFonts w:ascii="Times New Roman" w:hAnsi="Times New Roman" w:cs="Times New Roman"/>
          <w:i/>
        </w:rPr>
        <w:t xml:space="preserve">I, </w:t>
      </w:r>
      <w:r>
        <w:rPr>
          <w:rFonts w:ascii="Times New Roman" w:hAnsi="Times New Roman" w:cs="Times New Roman"/>
          <w:iCs/>
        </w:rPr>
        <w:t xml:space="preserve">in cohort </w:t>
      </w:r>
      <w:r>
        <w:rPr>
          <w:rFonts w:ascii="Times New Roman" w:hAnsi="Times New Roman" w:cs="Times New Roman"/>
          <w:i/>
        </w:rPr>
        <w:t>c,</w:t>
      </w:r>
      <w:r>
        <w:rPr>
          <w:rFonts w:ascii="Times New Roman" w:hAnsi="Times New Roman" w:cs="Times New Roman"/>
          <w:iCs/>
        </w:rPr>
        <w:t xml:space="preserve"> and town </w:t>
      </w:r>
      <w:r>
        <w:rPr>
          <w:rFonts w:ascii="Times New Roman" w:hAnsi="Times New Roman" w:cs="Times New Roman"/>
          <w:i/>
        </w:rPr>
        <w:t>t</w:t>
      </w:r>
      <w:r>
        <w:rPr>
          <w:rFonts w:ascii="Times New Roman" w:hAnsi="Times New Roman" w:cs="Times New Roman"/>
          <w:iCs/>
        </w:rPr>
        <w:t xml:space="preserve">. The key predictor CTE is equal to 1 if student </w:t>
      </w:r>
      <w:r>
        <w:rPr>
          <w:rFonts w:ascii="Times New Roman" w:hAnsi="Times New Roman" w:cs="Times New Roman"/>
          <w:i/>
          <w:iCs/>
        </w:rPr>
        <w:t>i</w:t>
      </w:r>
      <w:r>
        <w:rPr>
          <w:rFonts w:ascii="Times New Roman" w:hAnsi="Times New Roman" w:cs="Times New Roman"/>
          <w:iCs/>
        </w:rPr>
        <w:t xml:space="preserve"> is a CTE concentrator (zero otherwise), </w:t>
      </w:r>
      <m:oMath>
        <m:sSubSup>
          <m:sSubSupPr>
            <m:ctrlPr>
              <w:rPr>
                <w:rFonts w:ascii="Cambria Math" w:hAnsi="Cambria Math" w:cs="Times New Roman"/>
                <w:b/>
                <w:bCs/>
                <w:i/>
                <w:iCs/>
              </w:rPr>
            </m:ctrlPr>
          </m:sSubSupPr>
          <m:e>
            <m:r>
              <m:rPr>
                <m:sty m:val="bi"/>
              </m:rPr>
              <w:rPr>
                <w:rFonts w:ascii="Cambria Math" w:hAnsi="Cambria Math" w:cs="Times New Roman"/>
              </w:rPr>
              <m:t>X</m:t>
            </m:r>
          </m:e>
          <m:sub>
            <m:r>
              <m:rPr>
                <m:sty m:val="bi"/>
              </m:rPr>
              <w:rPr>
                <w:rFonts w:ascii="Cambria Math" w:hAnsi="Cambria Math" w:cs="Times New Roman"/>
              </w:rPr>
              <m:t>i</m:t>
            </m:r>
          </m:sub>
          <m:sup>
            <m:r>
              <m:rPr>
                <m:sty m:val="bi"/>
              </m:rPr>
              <w:rPr>
                <w:rFonts w:ascii="Cambria Math" w:hAnsi="Cambria Math" w:cs="Times New Roman"/>
              </w:rPr>
              <m:t>'</m:t>
            </m:r>
          </m:sup>
        </m:sSubSup>
      </m:oMath>
      <w:r>
        <w:rPr>
          <w:rFonts w:ascii="Times New Roman" w:hAnsi="Times New Roman" w:cs="Times New Roman"/>
          <w:b/>
          <w:bCs/>
          <w:iCs/>
        </w:rPr>
        <w:t xml:space="preserve"> </w:t>
      </w:r>
      <w:r>
        <w:rPr>
          <w:rFonts w:ascii="Times New Roman" w:hAnsi="Times New Roman" w:cs="Times New Roman"/>
          <w:iCs/>
        </w:rPr>
        <w:t>is a vector of student-level covariates including demographic characteristics and 8</w:t>
      </w:r>
      <w:r>
        <w:rPr>
          <w:rFonts w:ascii="Times New Roman" w:hAnsi="Times New Roman" w:cs="Times New Roman"/>
          <w:iCs/>
          <w:vertAlign w:val="superscript"/>
        </w:rPr>
        <w:t>th</w:t>
      </w:r>
      <w:r>
        <w:rPr>
          <w:rFonts w:ascii="Times New Roman" w:hAnsi="Times New Roman" w:cs="Times New Roman"/>
          <w:iCs/>
        </w:rPr>
        <w:t xml:space="preserve"> grade test scores and attendance,</w:t>
      </w:r>
      <m:oMath>
        <m:r>
          <w:rPr>
            <w:rFonts w:ascii="Cambria Math" w:hAnsi="Cambria Math" w:cs="Times New Roman"/>
          </w:rPr>
          <m:t xml:space="preserve"> </m:t>
        </m:r>
        <m:sSub>
          <m:sSubPr>
            <m:ctrlPr>
              <w:rPr>
                <w:rFonts w:ascii="Cambria Math" w:hAnsi="Cambria Math" w:cs="Times New Roman"/>
                <w:i/>
                <w:iCs/>
              </w:rPr>
            </m:ctrlPr>
          </m:sSubPr>
          <m:e>
            <m:r>
              <w:rPr>
                <w:rFonts w:ascii="Cambria Math" w:hAnsi="Cambria Math" w:cs="Times New Roman"/>
              </w:rPr>
              <m:t>π</m:t>
            </m:r>
          </m:e>
          <m:sub>
            <m:r>
              <w:rPr>
                <w:rFonts w:ascii="Cambria Math" w:hAnsi="Cambria Math" w:cs="Times New Roman"/>
              </w:rPr>
              <m:t>c</m:t>
            </m:r>
          </m:sub>
        </m:sSub>
      </m:oMath>
      <w:r>
        <w:rPr>
          <w:rFonts w:ascii="Times New Roman" w:hAnsi="Times New Roman" w:cs="Times New Roman"/>
          <w:iCs/>
        </w:rPr>
        <w:t xml:space="preserve"> represents fixed effects for entering cohort and </w:t>
      </w:r>
      <m:oMath>
        <m:sSub>
          <m:sSubPr>
            <m:ctrlPr>
              <w:rPr>
                <w:rFonts w:ascii="Cambria Math" w:hAnsi="Cambria Math" w:cs="Times New Roman"/>
                <w:i/>
                <w:iCs/>
              </w:rPr>
            </m:ctrlPr>
          </m:sSubPr>
          <m:e>
            <m:r>
              <w:rPr>
                <w:rFonts w:ascii="Cambria Math" w:hAnsi="Cambria Math" w:cs="Times New Roman"/>
              </w:rPr>
              <m:t>τ</m:t>
            </m:r>
          </m:e>
          <m:sub>
            <m:r>
              <w:rPr>
                <w:rFonts w:ascii="Cambria Math" w:hAnsi="Cambria Math" w:cs="Times New Roman"/>
              </w:rPr>
              <m:t>t</m:t>
            </m:r>
          </m:sub>
        </m:sSub>
      </m:oMath>
      <w:r>
        <w:rPr>
          <w:rFonts w:ascii="Times New Roman" w:hAnsi="Times New Roman" w:cs="Times New Roman"/>
          <w:iCs/>
        </w:rPr>
        <w:t xml:space="preserve"> represents fixed effects for town of residence. Errors are cluster by the town of residence. In all models </w:t>
      </w:r>
      <m:oMath>
        <m:sSub>
          <m:sSubPr>
            <m:ctrlPr>
              <w:rPr>
                <w:rFonts w:ascii="Cambria Math" w:hAnsi="Cambria Math" w:cs="Times New Roman"/>
                <w:i/>
                <w:iCs/>
              </w:rPr>
            </m:ctrlPr>
          </m:sSubPr>
          <m:e>
            <m:r>
              <w:rPr>
                <w:rFonts w:ascii="Cambria Math" w:hAnsi="Cambria Math" w:cs="Times New Roman"/>
              </w:rPr>
              <m:t>β</m:t>
            </m:r>
          </m:e>
          <m:sub>
            <m:r>
              <w:rPr>
                <w:rFonts w:ascii="Cambria Math" w:hAnsi="Cambria Math" w:cs="Times New Roman"/>
              </w:rPr>
              <m:t>1</m:t>
            </m:r>
          </m:sub>
        </m:sSub>
      </m:oMath>
      <w:r>
        <w:rPr>
          <w:rFonts w:ascii="Times New Roman" w:hAnsi="Times New Roman" w:cs="Times New Roman"/>
          <w:iCs/>
        </w:rPr>
        <w:t xml:space="preserve"> is the coefficient of interest and represents the average </w:t>
      </w:r>
      <w:r w:rsidR="00BA38EA">
        <w:rPr>
          <w:rFonts w:ascii="Times New Roman" w:hAnsi="Times New Roman" w:cs="Times New Roman"/>
          <w:iCs/>
        </w:rPr>
        <w:t xml:space="preserve">student </w:t>
      </w:r>
      <w:r>
        <w:rPr>
          <w:rFonts w:ascii="Times New Roman" w:hAnsi="Times New Roman" w:cs="Times New Roman"/>
          <w:iCs/>
        </w:rPr>
        <w:t xml:space="preserve">population difference </w:t>
      </w:r>
      <w:r w:rsidR="00562EE0">
        <w:rPr>
          <w:rFonts w:ascii="Times New Roman" w:hAnsi="Times New Roman" w:cs="Times New Roman"/>
          <w:iCs/>
        </w:rPr>
        <w:t>for</w:t>
      </w:r>
      <w:r>
        <w:rPr>
          <w:rFonts w:ascii="Times New Roman" w:hAnsi="Times New Roman" w:cs="Times New Roman"/>
          <w:iCs/>
        </w:rPr>
        <w:t xml:space="preserve"> a given outcome associated with CTE concentrat</w:t>
      </w:r>
      <w:r w:rsidR="00562EE0">
        <w:rPr>
          <w:rFonts w:ascii="Times New Roman" w:hAnsi="Times New Roman" w:cs="Times New Roman"/>
          <w:iCs/>
        </w:rPr>
        <w:t>ors</w:t>
      </w:r>
      <w:r>
        <w:rPr>
          <w:rFonts w:ascii="Times New Roman" w:hAnsi="Times New Roman" w:cs="Times New Roman"/>
          <w:iCs/>
        </w:rPr>
        <w:t xml:space="preserve">, relative to otherwise similar non-concentrators. We also consider an alternate counterfactual group, students who take a single year of CTE but do not concentrate, which we discuss below </w:t>
      </w:r>
      <w:r w:rsidR="00562EE0">
        <w:rPr>
          <w:rFonts w:ascii="Times New Roman" w:hAnsi="Times New Roman" w:cs="Times New Roman"/>
          <w:iCs/>
        </w:rPr>
        <w:t xml:space="preserve">in section </w:t>
      </w:r>
      <w:r w:rsidR="00F63ABD">
        <w:rPr>
          <w:rFonts w:ascii="Times New Roman" w:hAnsi="Times New Roman" w:cs="Times New Roman"/>
          <w:iCs/>
        </w:rPr>
        <w:t>1.</w:t>
      </w:r>
      <w:r w:rsidR="00562EE0">
        <w:rPr>
          <w:rFonts w:ascii="Times New Roman" w:hAnsi="Times New Roman" w:cs="Times New Roman"/>
          <w:iCs/>
        </w:rPr>
        <w:t>5</w:t>
      </w:r>
      <w:r>
        <w:rPr>
          <w:rFonts w:ascii="Times New Roman" w:hAnsi="Times New Roman" w:cs="Times New Roman"/>
          <w:iCs/>
        </w:rPr>
        <w:t>.</w:t>
      </w:r>
    </w:p>
    <w:p w14:paraId="44563326" w14:textId="1C853D33" w:rsidR="00B32B89" w:rsidRDefault="00B32B89" w:rsidP="00B32B89">
      <w:pPr>
        <w:ind w:firstLine="720"/>
        <w:rPr>
          <w:rFonts w:ascii="Times New Roman" w:eastAsiaTheme="minorHAnsi" w:hAnsi="Times New Roman" w:cs="Times New Roman"/>
        </w:rPr>
      </w:pPr>
      <w:r>
        <w:rPr>
          <w:rFonts w:ascii="Times New Roman" w:hAnsi="Times New Roman" w:cs="Times New Roman"/>
        </w:rPr>
        <w:t xml:space="preserve">Because of the variation in who becomes a CTE concentrator (across dimensions such as gender, disability status, and prior </w:t>
      </w:r>
      <w:r w:rsidR="0050488E">
        <w:rPr>
          <w:rFonts w:ascii="Times New Roman" w:hAnsi="Times New Roman" w:cs="Times New Roman"/>
        </w:rPr>
        <w:t>test scores</w:t>
      </w:r>
      <w:r>
        <w:rPr>
          <w:rFonts w:ascii="Times New Roman" w:hAnsi="Times New Roman" w:cs="Times New Roman"/>
        </w:rPr>
        <w:t xml:space="preserve">, among others), strict causal identification of the effects of CTE presents challenges for researchers operating in the most generalizable settings. While a regression-based approach is prone to bias from unobserved variables that may predict selection into CTE, our approach does allow us to take advantage of a statewide database in which students engage with CTE in different contexts. This approach allows us to consider CTE in both CTE-dedicated settings and comprehensive school settings, </w:t>
      </w:r>
      <w:r>
        <w:rPr>
          <w:rFonts w:ascii="Times New Roman" w:hAnsi="Times New Roman" w:cs="Times New Roman"/>
          <w:i/>
          <w:iCs/>
        </w:rPr>
        <w:t>and</w:t>
      </w:r>
      <w:r>
        <w:rPr>
          <w:rFonts w:ascii="Times New Roman" w:hAnsi="Times New Roman" w:cs="Times New Roman"/>
        </w:rPr>
        <w:t xml:space="preserve"> across a wide-ranging of career clusters, mirroring the different ways CTE is offered across American public schools. </w:t>
      </w:r>
    </w:p>
    <w:p w14:paraId="39F508C1" w14:textId="3E373C92" w:rsidR="00B32B89" w:rsidRDefault="00B32B89" w:rsidP="00B32B89">
      <w:pPr>
        <w:ind w:firstLine="720"/>
        <w:rPr>
          <w:rFonts w:ascii="Times New Roman" w:hAnsi="Times New Roman" w:cs="Times New Roman"/>
          <w:iCs/>
        </w:rPr>
      </w:pPr>
      <w:r>
        <w:rPr>
          <w:rFonts w:ascii="Times New Roman" w:hAnsi="Times New Roman" w:cs="Times New Roman"/>
        </w:rPr>
        <w:t xml:space="preserve">While we cannot rule out the presence of unobserved factors predicting selection in CTE, and accordingly use non-causal language when interpreting our estimates, our models include a robust set of </w:t>
      </w:r>
      <w:bookmarkStart w:id="19" w:name="_Hlk48730998"/>
      <w:r>
        <w:rPr>
          <w:rFonts w:ascii="Times New Roman" w:hAnsi="Times New Roman" w:cs="Times New Roman"/>
        </w:rPr>
        <w:t>controls for student-level demographic information, 8</w:t>
      </w:r>
      <w:r>
        <w:rPr>
          <w:rFonts w:ascii="Times New Roman" w:hAnsi="Times New Roman" w:cs="Times New Roman"/>
          <w:vertAlign w:val="superscript"/>
        </w:rPr>
        <w:t>th</w:t>
      </w:r>
      <w:r>
        <w:rPr>
          <w:rFonts w:ascii="Times New Roman" w:hAnsi="Times New Roman" w:cs="Times New Roman"/>
        </w:rPr>
        <w:t xml:space="preserve"> grade school attendance rates, and 8th grade </w:t>
      </w:r>
      <w:r w:rsidR="00330572">
        <w:rPr>
          <w:rFonts w:ascii="Times New Roman" w:hAnsi="Times New Roman" w:cs="Times New Roman"/>
        </w:rPr>
        <w:t>test sc</w:t>
      </w:r>
      <w:r w:rsidR="001D72F9">
        <w:rPr>
          <w:rFonts w:ascii="Times New Roman" w:hAnsi="Times New Roman" w:cs="Times New Roman"/>
        </w:rPr>
        <w:t>o</w:t>
      </w:r>
      <w:r w:rsidR="00330572">
        <w:rPr>
          <w:rFonts w:ascii="Times New Roman" w:hAnsi="Times New Roman" w:cs="Times New Roman"/>
        </w:rPr>
        <w:t>res</w:t>
      </w:r>
      <w:r>
        <w:rPr>
          <w:rFonts w:ascii="Times New Roman" w:hAnsi="Times New Roman" w:cs="Times New Roman"/>
        </w:rPr>
        <w:t xml:space="preserve"> on state assessments (both </w:t>
      </w:r>
      <w:r w:rsidR="006671D6">
        <w:rPr>
          <w:rFonts w:ascii="Times New Roman" w:hAnsi="Times New Roman" w:cs="Times New Roman"/>
        </w:rPr>
        <w:t>mathematics</w:t>
      </w:r>
      <w:r w:rsidR="00E942B0">
        <w:rPr>
          <w:rFonts w:ascii="Times New Roman" w:hAnsi="Times New Roman" w:cs="Times New Roman"/>
        </w:rPr>
        <w:t xml:space="preserve"> </w:t>
      </w:r>
      <w:r>
        <w:rPr>
          <w:rFonts w:ascii="Times New Roman" w:hAnsi="Times New Roman" w:cs="Times New Roman"/>
        </w:rPr>
        <w:t xml:space="preserve">and </w:t>
      </w:r>
      <w:r w:rsidR="00E942B0">
        <w:rPr>
          <w:rFonts w:ascii="Times New Roman" w:hAnsi="Times New Roman" w:cs="Times New Roman"/>
        </w:rPr>
        <w:t>ELA</w:t>
      </w:r>
      <w:r>
        <w:rPr>
          <w:rFonts w:ascii="Times New Roman" w:hAnsi="Times New Roman" w:cs="Times New Roman"/>
        </w:rPr>
        <w:t>)</w:t>
      </w:r>
      <w:bookmarkEnd w:id="19"/>
      <w:r>
        <w:rPr>
          <w:rFonts w:ascii="Times New Roman" w:hAnsi="Times New Roman" w:cs="Times New Roman"/>
        </w:rPr>
        <w:t xml:space="preserve">, which account for unobservable characteristics that would influence </w:t>
      </w:r>
      <w:r>
        <w:rPr>
          <w:rFonts w:ascii="Times New Roman" w:hAnsi="Times New Roman" w:cs="Times New Roman"/>
          <w:i/>
          <w:iCs/>
        </w:rPr>
        <w:t>both</w:t>
      </w:r>
      <w:r>
        <w:rPr>
          <w:rFonts w:ascii="Times New Roman" w:hAnsi="Times New Roman" w:cs="Times New Roman"/>
        </w:rPr>
        <w:t xml:space="preserve"> 8</w:t>
      </w:r>
      <w:r>
        <w:rPr>
          <w:rFonts w:ascii="Times New Roman" w:hAnsi="Times New Roman" w:cs="Times New Roman"/>
          <w:vertAlign w:val="superscript"/>
        </w:rPr>
        <w:t>th</w:t>
      </w:r>
      <w:r>
        <w:rPr>
          <w:rFonts w:ascii="Times New Roman" w:hAnsi="Times New Roman" w:cs="Times New Roman"/>
        </w:rPr>
        <w:t xml:space="preserve"> grade academic </w:t>
      </w:r>
      <w:r w:rsidR="00330572">
        <w:rPr>
          <w:rFonts w:ascii="Times New Roman" w:hAnsi="Times New Roman" w:cs="Times New Roman"/>
        </w:rPr>
        <w:t>test scores</w:t>
      </w:r>
      <w:r>
        <w:rPr>
          <w:rFonts w:ascii="Times New Roman" w:hAnsi="Times New Roman" w:cs="Times New Roman"/>
        </w:rPr>
        <w:t xml:space="preserve"> </w:t>
      </w:r>
      <w:r>
        <w:rPr>
          <w:rFonts w:ascii="Times New Roman" w:hAnsi="Times New Roman" w:cs="Times New Roman"/>
          <w:i/>
          <w:iCs/>
        </w:rPr>
        <w:t>and</w:t>
      </w:r>
      <w:r>
        <w:rPr>
          <w:rFonts w:ascii="Times New Roman" w:hAnsi="Times New Roman" w:cs="Times New Roman"/>
        </w:rPr>
        <w:t xml:space="preserve"> selection into high school CTE; we also include cohort and town of residence fixed effects to account for differen</w:t>
      </w:r>
      <w:r w:rsidR="004B59E6">
        <w:rPr>
          <w:rFonts w:ascii="Times New Roman" w:hAnsi="Times New Roman" w:cs="Times New Roman"/>
        </w:rPr>
        <w:t>ces in</w:t>
      </w:r>
      <w:r>
        <w:rPr>
          <w:rFonts w:ascii="Times New Roman" w:hAnsi="Times New Roman" w:cs="Times New Roman"/>
        </w:rPr>
        <w:t xml:space="preserve"> labor market trends and access to CTE offerings. </w:t>
      </w:r>
    </w:p>
    <w:p w14:paraId="085DA6B0" w14:textId="5C949E90" w:rsidR="00B32B89" w:rsidRDefault="00B32B89" w:rsidP="00B32B89">
      <w:pPr>
        <w:ind w:firstLine="720"/>
        <w:rPr>
          <w:rFonts w:ascii="Times New Roman" w:eastAsiaTheme="minorHAnsi" w:hAnsi="Times New Roman" w:cs="Times New Roman"/>
        </w:rPr>
      </w:pPr>
      <w:r>
        <w:rPr>
          <w:rFonts w:ascii="Times New Roman" w:hAnsi="Times New Roman" w:cs="Times New Roman"/>
        </w:rPr>
        <w:t xml:space="preserve">To demonstrate the merits of our approach, we fit a set of initial models that aim to show the stability of our estimates once we include a full set of controls. Following the argument in </w:t>
      </w:r>
      <w:proofErr w:type="spellStart"/>
      <w:r>
        <w:rPr>
          <w:rFonts w:ascii="Times New Roman" w:hAnsi="Times New Roman" w:cs="Times New Roman"/>
        </w:rPr>
        <w:t>Altonji</w:t>
      </w:r>
      <w:proofErr w:type="spellEnd"/>
      <w:r>
        <w:rPr>
          <w:rFonts w:ascii="Times New Roman" w:hAnsi="Times New Roman" w:cs="Times New Roman"/>
        </w:rPr>
        <w:t xml:space="preserve">, </w:t>
      </w:r>
      <w:proofErr w:type="spellStart"/>
      <w:r>
        <w:rPr>
          <w:rFonts w:ascii="Times New Roman" w:hAnsi="Times New Roman" w:cs="Times New Roman"/>
        </w:rPr>
        <w:t>Elter</w:t>
      </w:r>
      <w:proofErr w:type="spellEnd"/>
      <w:r>
        <w:rPr>
          <w:rFonts w:ascii="Times New Roman" w:hAnsi="Times New Roman" w:cs="Times New Roman"/>
        </w:rPr>
        <w:t xml:space="preserve">, and Taber (2005), we posit that stability in these estimates in the more saturated models is evidence that we have accounted for the most egregious sources of potential bias. Further below </w:t>
      </w:r>
      <w:r w:rsidR="004B59E6">
        <w:rPr>
          <w:rFonts w:ascii="Times New Roman" w:hAnsi="Times New Roman" w:cs="Times New Roman"/>
        </w:rPr>
        <w:t xml:space="preserve">in section </w:t>
      </w:r>
      <w:r w:rsidR="00F63ABD">
        <w:rPr>
          <w:rFonts w:ascii="Times New Roman" w:hAnsi="Times New Roman" w:cs="Times New Roman"/>
        </w:rPr>
        <w:t>1.</w:t>
      </w:r>
      <w:r w:rsidR="004B59E6">
        <w:rPr>
          <w:rFonts w:ascii="Times New Roman" w:hAnsi="Times New Roman" w:cs="Times New Roman"/>
        </w:rPr>
        <w:t>5</w:t>
      </w:r>
      <w:r>
        <w:rPr>
          <w:rFonts w:ascii="Times New Roman" w:hAnsi="Times New Roman" w:cs="Times New Roman"/>
        </w:rPr>
        <w:t>, we test the robustness of this assumption by applying the Oster (2019) approach to estimating how large the remaining bias would have to be to nullify our estimates.</w:t>
      </w:r>
    </w:p>
    <w:p w14:paraId="3370B26E" w14:textId="342497F6" w:rsidR="00BB31A0" w:rsidRDefault="00B32B89" w:rsidP="000E5296">
      <w:pPr>
        <w:ind w:firstLine="720"/>
        <w:rPr>
          <w:rFonts w:ascii="Times New Roman" w:hAnsi="Times New Roman" w:cs="Times New Roman"/>
        </w:rPr>
      </w:pPr>
      <w:r>
        <w:rPr>
          <w:rFonts w:ascii="Times New Roman" w:hAnsi="Times New Roman" w:cs="Times New Roman"/>
        </w:rPr>
        <w:t xml:space="preserve">In </w:t>
      </w:r>
      <w:r w:rsidR="00A42682">
        <w:rPr>
          <w:rFonts w:ascii="Times New Roman" w:hAnsi="Times New Roman" w:cs="Times New Roman"/>
        </w:rPr>
        <w:t xml:space="preserve">Table </w:t>
      </w:r>
      <w:r w:rsidR="00F63ABD">
        <w:rPr>
          <w:rFonts w:ascii="Times New Roman" w:hAnsi="Times New Roman" w:cs="Times New Roman"/>
        </w:rPr>
        <w:t>1.</w:t>
      </w:r>
      <w:r>
        <w:rPr>
          <w:rFonts w:ascii="Times New Roman" w:hAnsi="Times New Roman" w:cs="Times New Roman"/>
        </w:rPr>
        <w:t>2</w:t>
      </w:r>
      <w:r w:rsidR="000E0DBC">
        <w:rPr>
          <w:rFonts w:ascii="Times New Roman" w:hAnsi="Times New Roman" w:cs="Times New Roman"/>
        </w:rPr>
        <w:t>,</w:t>
      </w:r>
      <w:r>
        <w:rPr>
          <w:rFonts w:ascii="Times New Roman" w:hAnsi="Times New Roman" w:cs="Times New Roman"/>
        </w:rPr>
        <w:t xml:space="preserve"> we present our estimates of the relationship between CTE concentration and key student outcomes post-</w:t>
      </w:r>
      <w:r w:rsidR="004B59E6">
        <w:rPr>
          <w:rFonts w:ascii="Times New Roman" w:hAnsi="Times New Roman" w:cs="Times New Roman"/>
        </w:rPr>
        <w:t>h</w:t>
      </w:r>
      <w:r>
        <w:rPr>
          <w:rFonts w:ascii="Times New Roman" w:hAnsi="Times New Roman" w:cs="Times New Roman"/>
        </w:rPr>
        <w:t xml:space="preserve">igh </w:t>
      </w:r>
      <w:r w:rsidR="004B59E6">
        <w:rPr>
          <w:rFonts w:ascii="Times New Roman" w:hAnsi="Times New Roman" w:cs="Times New Roman"/>
        </w:rPr>
        <w:t>s</w:t>
      </w:r>
      <w:r>
        <w:rPr>
          <w:rFonts w:ascii="Times New Roman" w:hAnsi="Times New Roman" w:cs="Times New Roman"/>
        </w:rPr>
        <w:t>chool for the full student population</w:t>
      </w:r>
      <w:r w:rsidR="000E5296">
        <w:rPr>
          <w:rFonts w:ascii="Times New Roman" w:hAnsi="Times New Roman" w:cs="Times New Roman"/>
        </w:rPr>
        <w:t xml:space="preserve"> </w:t>
      </w:r>
      <w:r>
        <w:rPr>
          <w:rFonts w:ascii="Times New Roman" w:hAnsi="Times New Roman" w:cs="Times New Roman"/>
        </w:rPr>
        <w:t xml:space="preserve">(in the next section, we present heterogeneity of outcomes by student populations of interest and by career cluster) using five specifications of </w:t>
      </w:r>
      <w:r w:rsidR="004B59E6">
        <w:rPr>
          <w:rFonts w:ascii="Times New Roman" w:hAnsi="Times New Roman" w:cs="Times New Roman"/>
        </w:rPr>
        <w:t>M</w:t>
      </w:r>
      <w:r>
        <w:rPr>
          <w:rFonts w:ascii="Times New Roman" w:hAnsi="Times New Roman" w:cs="Times New Roman"/>
        </w:rPr>
        <w:t>odel 1. Each specification sequentially adds controls to better isolate any difference in outcomes that might be associated with CTE concentration. Compared to Model 1, which shows unconditional differences in outcomes, Model 2 highlights that a large portion of these differences can be explained by the contexts in which students live, the years in which they enter high school, and the schools they can attend, namely through year and town of residence fixed effects. This also highlights that access to CTE offerings plays an important role, in driving unconditional differences in outcomes, but does not fully account for differences.</w:t>
      </w:r>
      <w:r w:rsidR="00256293">
        <w:rPr>
          <w:rFonts w:ascii="Times New Roman" w:hAnsi="Times New Roman" w:cs="Times New Roman"/>
        </w:rPr>
        <w:t xml:space="preserve"> </w:t>
      </w:r>
    </w:p>
    <w:p w14:paraId="4AE8BDE2" w14:textId="5645F479" w:rsidR="00BB31A0" w:rsidRPr="00707875" w:rsidRDefault="00BB31A0" w:rsidP="00BB31A0">
      <w:pPr>
        <w:spacing w:before="120"/>
        <w:rPr>
          <w:rFonts w:ascii="Times New Roman" w:hAnsi="Times New Roman" w:cs="Times New Roman"/>
          <w:sz w:val="20"/>
          <w:szCs w:val="20"/>
        </w:rPr>
      </w:pPr>
      <w:r w:rsidRPr="00544E33">
        <w:rPr>
          <w:rFonts w:ascii="Times New Roman" w:eastAsia="Times New Roman" w:hAnsi="Times New Roman" w:cs="Times New Roman"/>
          <w:b/>
          <w:bCs/>
        </w:rPr>
        <w:lastRenderedPageBreak/>
        <w:t xml:space="preserve">Table </w:t>
      </w:r>
      <w:r w:rsidR="00F63ABD">
        <w:rPr>
          <w:rFonts w:ascii="Times New Roman" w:eastAsia="Times New Roman" w:hAnsi="Times New Roman" w:cs="Times New Roman"/>
          <w:b/>
          <w:bCs/>
        </w:rPr>
        <w:t>1.</w:t>
      </w:r>
      <w:r w:rsidRPr="00544E33">
        <w:rPr>
          <w:rFonts w:ascii="Times New Roman" w:eastAsia="Times New Roman" w:hAnsi="Times New Roman" w:cs="Times New Roman"/>
          <w:b/>
          <w:bCs/>
        </w:rPr>
        <w:t>2</w:t>
      </w:r>
      <w:r>
        <w:rPr>
          <w:rFonts w:ascii="Times New Roman" w:eastAsia="Times New Roman" w:hAnsi="Times New Roman" w:cs="Times New Roman"/>
          <w:b/>
          <w:bCs/>
        </w:rPr>
        <w:t xml:space="preserve">. </w:t>
      </w:r>
      <w:r w:rsidRPr="00707875">
        <w:rPr>
          <w:rFonts w:ascii="Times New Roman" w:eastAsia="Times New Roman" w:hAnsi="Times New Roman" w:cs="Times New Roman"/>
        </w:rPr>
        <w:t>Regression-adjusted estimates for CTE concentration on select outcomes for full sample</w:t>
      </w:r>
    </w:p>
    <w:tbl>
      <w:tblPr>
        <w:tblW w:w="9450" w:type="dxa"/>
        <w:tblLook w:val="04A0" w:firstRow="1" w:lastRow="0" w:firstColumn="1" w:lastColumn="0" w:noHBand="0" w:noVBand="1"/>
      </w:tblPr>
      <w:tblGrid>
        <w:gridCol w:w="4140"/>
        <w:gridCol w:w="1080"/>
        <w:gridCol w:w="1080"/>
        <w:gridCol w:w="1080"/>
        <w:gridCol w:w="1080"/>
        <w:gridCol w:w="990"/>
      </w:tblGrid>
      <w:tr w:rsidR="00BB31A0" w:rsidRPr="00D751AB" w14:paraId="763D3B2E" w14:textId="77777777" w:rsidTr="007F6184">
        <w:trPr>
          <w:trHeight w:val="288"/>
          <w:tblHeader/>
        </w:trPr>
        <w:tc>
          <w:tcPr>
            <w:tcW w:w="4140" w:type="dxa"/>
            <w:tcBorders>
              <w:top w:val="single" w:sz="4" w:space="0" w:color="auto"/>
              <w:left w:val="nil"/>
              <w:bottom w:val="single" w:sz="4" w:space="0" w:color="auto"/>
              <w:right w:val="nil"/>
            </w:tcBorders>
            <w:shd w:val="clear" w:color="auto" w:fill="auto"/>
            <w:noWrap/>
            <w:vAlign w:val="bottom"/>
            <w:hideMark/>
          </w:tcPr>
          <w:p w14:paraId="5DC975FE" w14:textId="77777777" w:rsidR="00BB31A0" w:rsidRPr="00D751AB" w:rsidRDefault="00BB31A0" w:rsidP="007F6184">
            <w:pPr>
              <w:rPr>
                <w:rFonts w:ascii="Times New Roman" w:eastAsia="Times New Roman" w:hAnsi="Times New Roman" w:cs="Times New Roman"/>
                <w:b/>
                <w:bCs/>
                <w:sz w:val="20"/>
                <w:szCs w:val="20"/>
              </w:rPr>
            </w:pPr>
            <w:r w:rsidRPr="00D751AB">
              <w:rPr>
                <w:rFonts w:ascii="Times New Roman" w:eastAsia="Times New Roman" w:hAnsi="Times New Roman" w:cs="Times New Roman"/>
                <w:b/>
                <w:bCs/>
                <w:sz w:val="20"/>
                <w:szCs w:val="20"/>
              </w:rPr>
              <w:t> </w:t>
            </w:r>
          </w:p>
        </w:tc>
        <w:tc>
          <w:tcPr>
            <w:tcW w:w="1080" w:type="dxa"/>
            <w:tcBorders>
              <w:top w:val="single" w:sz="4" w:space="0" w:color="auto"/>
              <w:left w:val="nil"/>
              <w:bottom w:val="single" w:sz="4" w:space="0" w:color="auto"/>
              <w:right w:val="nil"/>
            </w:tcBorders>
            <w:shd w:val="clear" w:color="auto" w:fill="auto"/>
            <w:noWrap/>
            <w:vAlign w:val="bottom"/>
            <w:hideMark/>
          </w:tcPr>
          <w:p w14:paraId="14C08AE3" w14:textId="77777777" w:rsidR="00BB31A0" w:rsidRPr="00D751AB" w:rsidRDefault="00BB31A0" w:rsidP="007F6184">
            <w:pPr>
              <w:jc w:val="center"/>
              <w:rPr>
                <w:rFonts w:ascii="Times New Roman" w:eastAsia="Times New Roman" w:hAnsi="Times New Roman" w:cs="Times New Roman"/>
                <w:b/>
                <w:bCs/>
                <w:sz w:val="20"/>
                <w:szCs w:val="20"/>
              </w:rPr>
            </w:pPr>
            <w:r w:rsidRPr="00D751AB">
              <w:rPr>
                <w:rFonts w:ascii="Times New Roman" w:eastAsia="Times New Roman" w:hAnsi="Times New Roman" w:cs="Times New Roman"/>
                <w:b/>
                <w:bCs/>
                <w:sz w:val="20"/>
                <w:szCs w:val="20"/>
              </w:rPr>
              <w:t>I</w:t>
            </w:r>
          </w:p>
        </w:tc>
        <w:tc>
          <w:tcPr>
            <w:tcW w:w="1080" w:type="dxa"/>
            <w:tcBorders>
              <w:top w:val="single" w:sz="4" w:space="0" w:color="auto"/>
              <w:left w:val="nil"/>
              <w:bottom w:val="single" w:sz="4" w:space="0" w:color="auto"/>
              <w:right w:val="nil"/>
            </w:tcBorders>
            <w:shd w:val="clear" w:color="auto" w:fill="auto"/>
            <w:noWrap/>
            <w:vAlign w:val="bottom"/>
            <w:hideMark/>
          </w:tcPr>
          <w:p w14:paraId="399CD260" w14:textId="77777777" w:rsidR="00BB31A0" w:rsidRPr="00D751AB" w:rsidRDefault="00BB31A0" w:rsidP="007F6184">
            <w:pPr>
              <w:jc w:val="center"/>
              <w:rPr>
                <w:rFonts w:ascii="Times New Roman" w:eastAsia="Times New Roman" w:hAnsi="Times New Roman" w:cs="Times New Roman"/>
                <w:b/>
                <w:bCs/>
                <w:sz w:val="20"/>
                <w:szCs w:val="20"/>
              </w:rPr>
            </w:pPr>
            <w:r w:rsidRPr="00D751AB">
              <w:rPr>
                <w:rFonts w:ascii="Times New Roman" w:eastAsia="Times New Roman" w:hAnsi="Times New Roman" w:cs="Times New Roman"/>
                <w:b/>
                <w:bCs/>
                <w:sz w:val="20"/>
                <w:szCs w:val="20"/>
              </w:rPr>
              <w:t>II</w:t>
            </w:r>
          </w:p>
        </w:tc>
        <w:tc>
          <w:tcPr>
            <w:tcW w:w="1080" w:type="dxa"/>
            <w:tcBorders>
              <w:top w:val="single" w:sz="4" w:space="0" w:color="auto"/>
              <w:left w:val="nil"/>
              <w:bottom w:val="single" w:sz="4" w:space="0" w:color="auto"/>
              <w:right w:val="nil"/>
            </w:tcBorders>
            <w:shd w:val="clear" w:color="auto" w:fill="auto"/>
            <w:noWrap/>
            <w:vAlign w:val="bottom"/>
            <w:hideMark/>
          </w:tcPr>
          <w:p w14:paraId="503F7149" w14:textId="77777777" w:rsidR="00BB31A0" w:rsidRPr="00D751AB" w:rsidRDefault="00BB31A0" w:rsidP="007F6184">
            <w:pPr>
              <w:jc w:val="center"/>
              <w:rPr>
                <w:rFonts w:ascii="Times New Roman" w:eastAsia="Times New Roman" w:hAnsi="Times New Roman" w:cs="Times New Roman"/>
                <w:b/>
                <w:bCs/>
                <w:sz w:val="20"/>
                <w:szCs w:val="20"/>
              </w:rPr>
            </w:pPr>
            <w:r w:rsidRPr="00D751AB">
              <w:rPr>
                <w:rFonts w:ascii="Times New Roman" w:eastAsia="Times New Roman" w:hAnsi="Times New Roman" w:cs="Times New Roman"/>
                <w:b/>
                <w:bCs/>
                <w:sz w:val="20"/>
                <w:szCs w:val="20"/>
              </w:rPr>
              <w:t>III</w:t>
            </w:r>
          </w:p>
        </w:tc>
        <w:tc>
          <w:tcPr>
            <w:tcW w:w="1080" w:type="dxa"/>
            <w:tcBorders>
              <w:top w:val="single" w:sz="4" w:space="0" w:color="auto"/>
              <w:left w:val="nil"/>
              <w:bottom w:val="single" w:sz="4" w:space="0" w:color="auto"/>
              <w:right w:val="nil"/>
            </w:tcBorders>
            <w:shd w:val="clear" w:color="auto" w:fill="auto"/>
            <w:noWrap/>
            <w:vAlign w:val="bottom"/>
            <w:hideMark/>
          </w:tcPr>
          <w:p w14:paraId="2CE9D124" w14:textId="77777777" w:rsidR="00BB31A0" w:rsidRPr="00D751AB" w:rsidRDefault="00BB31A0" w:rsidP="007F6184">
            <w:pPr>
              <w:jc w:val="center"/>
              <w:rPr>
                <w:rFonts w:ascii="Times New Roman" w:eastAsia="Times New Roman" w:hAnsi="Times New Roman" w:cs="Times New Roman"/>
                <w:b/>
                <w:bCs/>
                <w:sz w:val="20"/>
                <w:szCs w:val="20"/>
              </w:rPr>
            </w:pPr>
            <w:r w:rsidRPr="00D751AB">
              <w:rPr>
                <w:rFonts w:ascii="Times New Roman" w:eastAsia="Times New Roman" w:hAnsi="Times New Roman" w:cs="Times New Roman"/>
                <w:b/>
                <w:bCs/>
                <w:sz w:val="20"/>
                <w:szCs w:val="20"/>
              </w:rPr>
              <w:t>IV</w:t>
            </w:r>
          </w:p>
        </w:tc>
        <w:tc>
          <w:tcPr>
            <w:tcW w:w="990" w:type="dxa"/>
            <w:tcBorders>
              <w:top w:val="single" w:sz="4" w:space="0" w:color="auto"/>
              <w:left w:val="nil"/>
              <w:bottom w:val="single" w:sz="4" w:space="0" w:color="auto"/>
              <w:right w:val="nil"/>
            </w:tcBorders>
            <w:shd w:val="clear" w:color="auto" w:fill="auto"/>
            <w:noWrap/>
            <w:vAlign w:val="bottom"/>
            <w:hideMark/>
          </w:tcPr>
          <w:p w14:paraId="210920D4" w14:textId="77777777" w:rsidR="00BB31A0" w:rsidRPr="00D751AB" w:rsidRDefault="00BB31A0" w:rsidP="007F6184">
            <w:pPr>
              <w:jc w:val="center"/>
              <w:rPr>
                <w:rFonts w:ascii="Times New Roman" w:eastAsia="Times New Roman" w:hAnsi="Times New Roman" w:cs="Times New Roman"/>
                <w:b/>
                <w:bCs/>
                <w:sz w:val="20"/>
                <w:szCs w:val="20"/>
              </w:rPr>
            </w:pPr>
            <w:r w:rsidRPr="00D751AB">
              <w:rPr>
                <w:rFonts w:ascii="Times New Roman" w:eastAsia="Times New Roman" w:hAnsi="Times New Roman" w:cs="Times New Roman"/>
                <w:b/>
                <w:bCs/>
                <w:sz w:val="20"/>
                <w:szCs w:val="20"/>
              </w:rPr>
              <w:t>V</w:t>
            </w:r>
          </w:p>
        </w:tc>
      </w:tr>
      <w:tr w:rsidR="00BB31A0" w:rsidRPr="00D751AB" w14:paraId="4C887DEF" w14:textId="77777777" w:rsidTr="007F6184">
        <w:trPr>
          <w:trHeight w:val="288"/>
        </w:trPr>
        <w:tc>
          <w:tcPr>
            <w:tcW w:w="4140" w:type="dxa"/>
            <w:tcBorders>
              <w:top w:val="nil"/>
              <w:left w:val="nil"/>
              <w:bottom w:val="nil"/>
              <w:right w:val="nil"/>
            </w:tcBorders>
            <w:shd w:val="clear" w:color="auto" w:fill="auto"/>
            <w:noWrap/>
            <w:vAlign w:val="bottom"/>
            <w:hideMark/>
          </w:tcPr>
          <w:p w14:paraId="26144F92" w14:textId="77777777" w:rsidR="00BB31A0" w:rsidRPr="00D751AB" w:rsidRDefault="00BB31A0" w:rsidP="007F6184">
            <w:pPr>
              <w:jc w:val="right"/>
              <w:rPr>
                <w:rFonts w:ascii="Times New Roman" w:eastAsia="Times New Roman" w:hAnsi="Times New Roman" w:cs="Times New Roman"/>
                <w:b/>
                <w:bCs/>
                <w:sz w:val="20"/>
                <w:szCs w:val="20"/>
              </w:rPr>
            </w:pPr>
            <w:r w:rsidRPr="00D751AB">
              <w:rPr>
                <w:rFonts w:ascii="Times New Roman" w:eastAsia="Times New Roman" w:hAnsi="Times New Roman" w:cs="Times New Roman"/>
                <w:b/>
                <w:bCs/>
                <w:sz w:val="20"/>
                <w:szCs w:val="20"/>
              </w:rPr>
              <w:t>Difference in 2-Yr College Attendance</w:t>
            </w:r>
          </w:p>
        </w:tc>
        <w:tc>
          <w:tcPr>
            <w:tcW w:w="1080" w:type="dxa"/>
            <w:tcBorders>
              <w:top w:val="nil"/>
              <w:left w:val="nil"/>
              <w:bottom w:val="nil"/>
              <w:right w:val="nil"/>
            </w:tcBorders>
            <w:shd w:val="clear" w:color="auto" w:fill="auto"/>
            <w:noWrap/>
            <w:vAlign w:val="bottom"/>
            <w:hideMark/>
          </w:tcPr>
          <w:p w14:paraId="743D5141"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0.089</w:t>
            </w:r>
          </w:p>
        </w:tc>
        <w:tc>
          <w:tcPr>
            <w:tcW w:w="1080" w:type="dxa"/>
            <w:tcBorders>
              <w:top w:val="nil"/>
              <w:left w:val="nil"/>
              <w:bottom w:val="nil"/>
              <w:right w:val="nil"/>
            </w:tcBorders>
            <w:shd w:val="clear" w:color="auto" w:fill="auto"/>
            <w:noWrap/>
            <w:vAlign w:val="bottom"/>
            <w:hideMark/>
          </w:tcPr>
          <w:p w14:paraId="6F6313CF"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0.068</w:t>
            </w:r>
          </w:p>
        </w:tc>
        <w:tc>
          <w:tcPr>
            <w:tcW w:w="1080" w:type="dxa"/>
            <w:tcBorders>
              <w:top w:val="nil"/>
              <w:left w:val="nil"/>
              <w:bottom w:val="nil"/>
              <w:right w:val="nil"/>
            </w:tcBorders>
            <w:shd w:val="clear" w:color="auto" w:fill="auto"/>
            <w:noWrap/>
            <w:vAlign w:val="bottom"/>
            <w:hideMark/>
          </w:tcPr>
          <w:p w14:paraId="46FBED4D"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0.082</w:t>
            </w:r>
          </w:p>
        </w:tc>
        <w:tc>
          <w:tcPr>
            <w:tcW w:w="1080" w:type="dxa"/>
            <w:tcBorders>
              <w:top w:val="nil"/>
              <w:left w:val="nil"/>
              <w:bottom w:val="nil"/>
              <w:right w:val="nil"/>
            </w:tcBorders>
            <w:shd w:val="clear" w:color="auto" w:fill="auto"/>
            <w:noWrap/>
            <w:vAlign w:val="bottom"/>
            <w:hideMark/>
          </w:tcPr>
          <w:p w14:paraId="49CB7B9D"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0.055</w:t>
            </w:r>
          </w:p>
        </w:tc>
        <w:tc>
          <w:tcPr>
            <w:tcW w:w="990" w:type="dxa"/>
            <w:tcBorders>
              <w:top w:val="nil"/>
              <w:left w:val="nil"/>
              <w:bottom w:val="nil"/>
              <w:right w:val="nil"/>
            </w:tcBorders>
            <w:shd w:val="clear" w:color="auto" w:fill="auto"/>
            <w:noWrap/>
            <w:vAlign w:val="bottom"/>
            <w:hideMark/>
          </w:tcPr>
          <w:p w14:paraId="1E520B4E"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0.049</w:t>
            </w:r>
          </w:p>
        </w:tc>
      </w:tr>
      <w:tr w:rsidR="00BB31A0" w:rsidRPr="00D751AB" w14:paraId="13C8FEA2" w14:textId="77777777" w:rsidTr="007F6184">
        <w:trPr>
          <w:trHeight w:val="288"/>
        </w:trPr>
        <w:tc>
          <w:tcPr>
            <w:tcW w:w="4140" w:type="dxa"/>
            <w:tcBorders>
              <w:top w:val="nil"/>
              <w:left w:val="nil"/>
              <w:bottom w:val="nil"/>
              <w:right w:val="nil"/>
            </w:tcBorders>
            <w:shd w:val="clear" w:color="auto" w:fill="auto"/>
            <w:noWrap/>
            <w:vAlign w:val="bottom"/>
            <w:hideMark/>
          </w:tcPr>
          <w:p w14:paraId="2B54286C" w14:textId="77777777" w:rsidR="00BB31A0" w:rsidRPr="00D751AB" w:rsidRDefault="00BB31A0" w:rsidP="007F6184">
            <w:pPr>
              <w:jc w:val="right"/>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Standard Error</w:t>
            </w:r>
          </w:p>
        </w:tc>
        <w:tc>
          <w:tcPr>
            <w:tcW w:w="1080" w:type="dxa"/>
            <w:tcBorders>
              <w:top w:val="nil"/>
              <w:left w:val="nil"/>
              <w:bottom w:val="single" w:sz="4" w:space="0" w:color="auto"/>
              <w:right w:val="nil"/>
            </w:tcBorders>
            <w:shd w:val="clear" w:color="auto" w:fill="auto"/>
            <w:noWrap/>
            <w:vAlign w:val="bottom"/>
            <w:hideMark/>
          </w:tcPr>
          <w:p w14:paraId="569F6E9B"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0.008</w:t>
            </w:r>
          </w:p>
        </w:tc>
        <w:tc>
          <w:tcPr>
            <w:tcW w:w="1080" w:type="dxa"/>
            <w:tcBorders>
              <w:top w:val="nil"/>
              <w:left w:val="nil"/>
              <w:bottom w:val="single" w:sz="4" w:space="0" w:color="auto"/>
              <w:right w:val="nil"/>
            </w:tcBorders>
            <w:shd w:val="clear" w:color="auto" w:fill="auto"/>
            <w:noWrap/>
            <w:vAlign w:val="bottom"/>
            <w:hideMark/>
          </w:tcPr>
          <w:p w14:paraId="3D631311"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0.007</w:t>
            </w:r>
          </w:p>
        </w:tc>
        <w:tc>
          <w:tcPr>
            <w:tcW w:w="1080" w:type="dxa"/>
            <w:tcBorders>
              <w:top w:val="nil"/>
              <w:left w:val="nil"/>
              <w:bottom w:val="single" w:sz="4" w:space="0" w:color="auto"/>
              <w:right w:val="nil"/>
            </w:tcBorders>
            <w:shd w:val="clear" w:color="auto" w:fill="auto"/>
            <w:noWrap/>
            <w:vAlign w:val="bottom"/>
            <w:hideMark/>
          </w:tcPr>
          <w:p w14:paraId="1CDF3617"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0.008</w:t>
            </w:r>
          </w:p>
        </w:tc>
        <w:tc>
          <w:tcPr>
            <w:tcW w:w="1080" w:type="dxa"/>
            <w:tcBorders>
              <w:top w:val="nil"/>
              <w:left w:val="nil"/>
              <w:bottom w:val="single" w:sz="4" w:space="0" w:color="auto"/>
              <w:right w:val="nil"/>
            </w:tcBorders>
            <w:shd w:val="clear" w:color="auto" w:fill="auto"/>
            <w:noWrap/>
            <w:vAlign w:val="bottom"/>
            <w:hideMark/>
          </w:tcPr>
          <w:p w14:paraId="3A2ACBB3"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0.008</w:t>
            </w:r>
          </w:p>
        </w:tc>
        <w:tc>
          <w:tcPr>
            <w:tcW w:w="990" w:type="dxa"/>
            <w:tcBorders>
              <w:top w:val="nil"/>
              <w:left w:val="nil"/>
              <w:bottom w:val="single" w:sz="4" w:space="0" w:color="auto"/>
              <w:right w:val="nil"/>
            </w:tcBorders>
            <w:shd w:val="clear" w:color="auto" w:fill="auto"/>
            <w:noWrap/>
            <w:vAlign w:val="bottom"/>
            <w:hideMark/>
          </w:tcPr>
          <w:p w14:paraId="16D56679"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0.007</w:t>
            </w:r>
          </w:p>
        </w:tc>
      </w:tr>
      <w:tr w:rsidR="00BB31A0" w:rsidRPr="00D751AB" w14:paraId="670D85BF" w14:textId="77777777" w:rsidTr="007F6184">
        <w:trPr>
          <w:trHeight w:val="288"/>
        </w:trPr>
        <w:tc>
          <w:tcPr>
            <w:tcW w:w="4140" w:type="dxa"/>
            <w:tcBorders>
              <w:top w:val="nil"/>
              <w:left w:val="nil"/>
              <w:bottom w:val="single" w:sz="4" w:space="0" w:color="auto"/>
              <w:right w:val="nil"/>
            </w:tcBorders>
            <w:shd w:val="clear" w:color="auto" w:fill="auto"/>
            <w:noWrap/>
            <w:vAlign w:val="bottom"/>
            <w:hideMark/>
          </w:tcPr>
          <w:p w14:paraId="20DD5C0E" w14:textId="77777777" w:rsidR="00BB31A0" w:rsidRPr="00D751AB" w:rsidRDefault="00BB31A0" w:rsidP="007F6184">
            <w:pPr>
              <w:jc w:val="right"/>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Observations</w:t>
            </w:r>
          </w:p>
        </w:tc>
        <w:tc>
          <w:tcPr>
            <w:tcW w:w="1080" w:type="dxa"/>
            <w:tcBorders>
              <w:top w:val="nil"/>
              <w:left w:val="nil"/>
              <w:bottom w:val="single" w:sz="4" w:space="0" w:color="auto"/>
              <w:right w:val="nil"/>
            </w:tcBorders>
            <w:shd w:val="clear" w:color="auto" w:fill="auto"/>
            <w:noWrap/>
            <w:vAlign w:val="bottom"/>
            <w:hideMark/>
          </w:tcPr>
          <w:p w14:paraId="67213856"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636776</w:t>
            </w:r>
          </w:p>
        </w:tc>
        <w:tc>
          <w:tcPr>
            <w:tcW w:w="1080" w:type="dxa"/>
            <w:tcBorders>
              <w:top w:val="nil"/>
              <w:left w:val="nil"/>
              <w:bottom w:val="single" w:sz="4" w:space="0" w:color="auto"/>
              <w:right w:val="nil"/>
            </w:tcBorders>
            <w:shd w:val="clear" w:color="auto" w:fill="auto"/>
            <w:noWrap/>
            <w:vAlign w:val="bottom"/>
            <w:hideMark/>
          </w:tcPr>
          <w:p w14:paraId="007B1E60"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636776</w:t>
            </w:r>
          </w:p>
        </w:tc>
        <w:tc>
          <w:tcPr>
            <w:tcW w:w="1080" w:type="dxa"/>
            <w:tcBorders>
              <w:top w:val="nil"/>
              <w:left w:val="nil"/>
              <w:bottom w:val="single" w:sz="4" w:space="0" w:color="auto"/>
              <w:right w:val="nil"/>
            </w:tcBorders>
            <w:shd w:val="clear" w:color="auto" w:fill="auto"/>
            <w:noWrap/>
            <w:vAlign w:val="bottom"/>
            <w:hideMark/>
          </w:tcPr>
          <w:p w14:paraId="0E490845"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636776</w:t>
            </w:r>
          </w:p>
        </w:tc>
        <w:tc>
          <w:tcPr>
            <w:tcW w:w="1080" w:type="dxa"/>
            <w:tcBorders>
              <w:top w:val="nil"/>
              <w:left w:val="nil"/>
              <w:bottom w:val="single" w:sz="4" w:space="0" w:color="auto"/>
              <w:right w:val="nil"/>
            </w:tcBorders>
            <w:shd w:val="clear" w:color="auto" w:fill="auto"/>
            <w:noWrap/>
            <w:vAlign w:val="bottom"/>
            <w:hideMark/>
          </w:tcPr>
          <w:p w14:paraId="22CEE5CF"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636776</w:t>
            </w:r>
          </w:p>
        </w:tc>
        <w:tc>
          <w:tcPr>
            <w:tcW w:w="990" w:type="dxa"/>
            <w:tcBorders>
              <w:top w:val="nil"/>
              <w:left w:val="nil"/>
              <w:bottom w:val="single" w:sz="4" w:space="0" w:color="auto"/>
              <w:right w:val="nil"/>
            </w:tcBorders>
            <w:shd w:val="clear" w:color="auto" w:fill="auto"/>
            <w:noWrap/>
            <w:vAlign w:val="bottom"/>
            <w:hideMark/>
          </w:tcPr>
          <w:p w14:paraId="7652F1A7"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636776</w:t>
            </w:r>
          </w:p>
        </w:tc>
      </w:tr>
      <w:tr w:rsidR="00BB31A0" w:rsidRPr="00D751AB" w14:paraId="58C64BCC" w14:textId="77777777" w:rsidTr="007F6184">
        <w:trPr>
          <w:trHeight w:val="288"/>
        </w:trPr>
        <w:tc>
          <w:tcPr>
            <w:tcW w:w="4140" w:type="dxa"/>
            <w:tcBorders>
              <w:top w:val="nil"/>
              <w:left w:val="nil"/>
              <w:bottom w:val="nil"/>
              <w:right w:val="nil"/>
            </w:tcBorders>
            <w:shd w:val="clear" w:color="auto" w:fill="auto"/>
            <w:noWrap/>
            <w:vAlign w:val="bottom"/>
            <w:hideMark/>
          </w:tcPr>
          <w:p w14:paraId="0CD0CC2D" w14:textId="77777777" w:rsidR="00BB31A0" w:rsidRPr="00D751AB" w:rsidRDefault="00BB31A0" w:rsidP="007F6184">
            <w:pPr>
              <w:jc w:val="right"/>
              <w:rPr>
                <w:rFonts w:ascii="Times New Roman" w:eastAsia="Times New Roman" w:hAnsi="Times New Roman" w:cs="Times New Roman"/>
                <w:b/>
                <w:bCs/>
                <w:sz w:val="20"/>
                <w:szCs w:val="20"/>
              </w:rPr>
            </w:pPr>
            <w:r w:rsidRPr="00D751AB">
              <w:rPr>
                <w:rFonts w:ascii="Times New Roman" w:eastAsia="Times New Roman" w:hAnsi="Times New Roman" w:cs="Times New Roman"/>
                <w:b/>
                <w:bCs/>
                <w:sz w:val="20"/>
                <w:szCs w:val="20"/>
              </w:rPr>
              <w:t>Difference in 4-Yr College Attendance</w:t>
            </w:r>
          </w:p>
        </w:tc>
        <w:tc>
          <w:tcPr>
            <w:tcW w:w="1080" w:type="dxa"/>
            <w:tcBorders>
              <w:top w:val="nil"/>
              <w:left w:val="nil"/>
              <w:bottom w:val="nil"/>
              <w:right w:val="nil"/>
            </w:tcBorders>
            <w:shd w:val="clear" w:color="auto" w:fill="auto"/>
            <w:noWrap/>
            <w:vAlign w:val="bottom"/>
            <w:hideMark/>
          </w:tcPr>
          <w:p w14:paraId="4135A161"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-0.217</w:t>
            </w:r>
          </w:p>
        </w:tc>
        <w:tc>
          <w:tcPr>
            <w:tcW w:w="1080" w:type="dxa"/>
            <w:tcBorders>
              <w:top w:val="nil"/>
              <w:left w:val="nil"/>
              <w:bottom w:val="nil"/>
              <w:right w:val="nil"/>
            </w:tcBorders>
            <w:shd w:val="clear" w:color="auto" w:fill="auto"/>
            <w:noWrap/>
            <w:vAlign w:val="bottom"/>
            <w:hideMark/>
          </w:tcPr>
          <w:p w14:paraId="417CE792"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-0.139</w:t>
            </w:r>
          </w:p>
        </w:tc>
        <w:tc>
          <w:tcPr>
            <w:tcW w:w="1080" w:type="dxa"/>
            <w:tcBorders>
              <w:top w:val="nil"/>
              <w:left w:val="nil"/>
              <w:bottom w:val="nil"/>
              <w:right w:val="nil"/>
            </w:tcBorders>
            <w:shd w:val="clear" w:color="auto" w:fill="auto"/>
            <w:noWrap/>
            <w:vAlign w:val="bottom"/>
            <w:hideMark/>
          </w:tcPr>
          <w:p w14:paraId="6FCCA401"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-0.129</w:t>
            </w:r>
          </w:p>
        </w:tc>
        <w:tc>
          <w:tcPr>
            <w:tcW w:w="1080" w:type="dxa"/>
            <w:tcBorders>
              <w:top w:val="nil"/>
              <w:left w:val="nil"/>
              <w:bottom w:val="nil"/>
              <w:right w:val="nil"/>
            </w:tcBorders>
            <w:shd w:val="clear" w:color="auto" w:fill="auto"/>
            <w:noWrap/>
            <w:vAlign w:val="bottom"/>
            <w:hideMark/>
          </w:tcPr>
          <w:p w14:paraId="18BC9DA5"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-0.103</w:t>
            </w:r>
          </w:p>
        </w:tc>
        <w:tc>
          <w:tcPr>
            <w:tcW w:w="990" w:type="dxa"/>
            <w:tcBorders>
              <w:top w:val="nil"/>
              <w:left w:val="nil"/>
              <w:bottom w:val="nil"/>
              <w:right w:val="nil"/>
            </w:tcBorders>
            <w:shd w:val="clear" w:color="auto" w:fill="auto"/>
            <w:noWrap/>
            <w:vAlign w:val="bottom"/>
            <w:hideMark/>
          </w:tcPr>
          <w:p w14:paraId="16F89058"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-0.090</w:t>
            </w:r>
          </w:p>
        </w:tc>
      </w:tr>
      <w:tr w:rsidR="00BB31A0" w:rsidRPr="00D751AB" w14:paraId="15456C0C" w14:textId="77777777" w:rsidTr="007F6184">
        <w:trPr>
          <w:trHeight w:val="288"/>
        </w:trPr>
        <w:tc>
          <w:tcPr>
            <w:tcW w:w="4140" w:type="dxa"/>
            <w:tcBorders>
              <w:top w:val="nil"/>
              <w:left w:val="nil"/>
              <w:bottom w:val="nil"/>
              <w:right w:val="nil"/>
            </w:tcBorders>
            <w:shd w:val="clear" w:color="auto" w:fill="auto"/>
            <w:noWrap/>
            <w:vAlign w:val="bottom"/>
            <w:hideMark/>
          </w:tcPr>
          <w:p w14:paraId="4A56A40E" w14:textId="77777777" w:rsidR="00BB31A0" w:rsidRPr="00D751AB" w:rsidRDefault="00BB31A0" w:rsidP="007F6184">
            <w:pPr>
              <w:jc w:val="right"/>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Standard Error</w:t>
            </w:r>
          </w:p>
        </w:tc>
        <w:tc>
          <w:tcPr>
            <w:tcW w:w="1080" w:type="dxa"/>
            <w:tcBorders>
              <w:top w:val="nil"/>
              <w:left w:val="nil"/>
              <w:bottom w:val="single" w:sz="4" w:space="0" w:color="auto"/>
              <w:right w:val="nil"/>
            </w:tcBorders>
            <w:shd w:val="clear" w:color="auto" w:fill="auto"/>
            <w:noWrap/>
            <w:vAlign w:val="bottom"/>
            <w:hideMark/>
          </w:tcPr>
          <w:p w14:paraId="78E089D8"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0.018</w:t>
            </w:r>
          </w:p>
        </w:tc>
        <w:tc>
          <w:tcPr>
            <w:tcW w:w="1080" w:type="dxa"/>
            <w:tcBorders>
              <w:top w:val="nil"/>
              <w:left w:val="nil"/>
              <w:bottom w:val="single" w:sz="4" w:space="0" w:color="auto"/>
              <w:right w:val="nil"/>
            </w:tcBorders>
            <w:shd w:val="clear" w:color="auto" w:fill="auto"/>
            <w:noWrap/>
            <w:vAlign w:val="bottom"/>
            <w:hideMark/>
          </w:tcPr>
          <w:p w14:paraId="59151EB9"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0.015</w:t>
            </w:r>
          </w:p>
        </w:tc>
        <w:tc>
          <w:tcPr>
            <w:tcW w:w="1080" w:type="dxa"/>
            <w:tcBorders>
              <w:top w:val="nil"/>
              <w:left w:val="nil"/>
              <w:bottom w:val="single" w:sz="4" w:space="0" w:color="auto"/>
              <w:right w:val="nil"/>
            </w:tcBorders>
            <w:shd w:val="clear" w:color="auto" w:fill="auto"/>
            <w:noWrap/>
            <w:vAlign w:val="bottom"/>
            <w:hideMark/>
          </w:tcPr>
          <w:p w14:paraId="1A4897C5"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0.012</w:t>
            </w:r>
          </w:p>
        </w:tc>
        <w:tc>
          <w:tcPr>
            <w:tcW w:w="1080" w:type="dxa"/>
            <w:tcBorders>
              <w:top w:val="nil"/>
              <w:left w:val="nil"/>
              <w:bottom w:val="single" w:sz="4" w:space="0" w:color="auto"/>
              <w:right w:val="nil"/>
            </w:tcBorders>
            <w:shd w:val="clear" w:color="auto" w:fill="auto"/>
            <w:noWrap/>
            <w:vAlign w:val="bottom"/>
            <w:hideMark/>
          </w:tcPr>
          <w:p w14:paraId="6DF31E01"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0.010</w:t>
            </w:r>
          </w:p>
        </w:tc>
        <w:tc>
          <w:tcPr>
            <w:tcW w:w="990" w:type="dxa"/>
            <w:tcBorders>
              <w:top w:val="nil"/>
              <w:left w:val="nil"/>
              <w:bottom w:val="single" w:sz="4" w:space="0" w:color="auto"/>
              <w:right w:val="nil"/>
            </w:tcBorders>
            <w:shd w:val="clear" w:color="auto" w:fill="auto"/>
            <w:noWrap/>
            <w:vAlign w:val="bottom"/>
            <w:hideMark/>
          </w:tcPr>
          <w:p w14:paraId="22D30A78"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0.008</w:t>
            </w:r>
          </w:p>
        </w:tc>
      </w:tr>
      <w:tr w:rsidR="00BB31A0" w:rsidRPr="00D751AB" w14:paraId="75AF8E46" w14:textId="77777777" w:rsidTr="007F6184">
        <w:trPr>
          <w:trHeight w:val="288"/>
        </w:trPr>
        <w:tc>
          <w:tcPr>
            <w:tcW w:w="4140" w:type="dxa"/>
            <w:tcBorders>
              <w:top w:val="nil"/>
              <w:left w:val="nil"/>
              <w:bottom w:val="single" w:sz="4" w:space="0" w:color="auto"/>
              <w:right w:val="nil"/>
            </w:tcBorders>
            <w:shd w:val="clear" w:color="auto" w:fill="auto"/>
            <w:noWrap/>
            <w:vAlign w:val="bottom"/>
            <w:hideMark/>
          </w:tcPr>
          <w:p w14:paraId="234EC2A8" w14:textId="77777777" w:rsidR="00BB31A0" w:rsidRPr="00D751AB" w:rsidRDefault="00BB31A0" w:rsidP="007F6184">
            <w:pPr>
              <w:jc w:val="right"/>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Observations</w:t>
            </w:r>
          </w:p>
        </w:tc>
        <w:tc>
          <w:tcPr>
            <w:tcW w:w="1080" w:type="dxa"/>
            <w:tcBorders>
              <w:top w:val="nil"/>
              <w:left w:val="nil"/>
              <w:bottom w:val="single" w:sz="4" w:space="0" w:color="auto"/>
              <w:right w:val="nil"/>
            </w:tcBorders>
            <w:shd w:val="clear" w:color="auto" w:fill="auto"/>
            <w:noWrap/>
            <w:vAlign w:val="bottom"/>
            <w:hideMark/>
          </w:tcPr>
          <w:p w14:paraId="1F8E66A6"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636776</w:t>
            </w:r>
          </w:p>
        </w:tc>
        <w:tc>
          <w:tcPr>
            <w:tcW w:w="1080" w:type="dxa"/>
            <w:tcBorders>
              <w:top w:val="nil"/>
              <w:left w:val="nil"/>
              <w:bottom w:val="single" w:sz="4" w:space="0" w:color="auto"/>
              <w:right w:val="nil"/>
            </w:tcBorders>
            <w:shd w:val="clear" w:color="auto" w:fill="auto"/>
            <w:noWrap/>
            <w:vAlign w:val="bottom"/>
            <w:hideMark/>
          </w:tcPr>
          <w:p w14:paraId="3504A9F3"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636776</w:t>
            </w:r>
          </w:p>
        </w:tc>
        <w:tc>
          <w:tcPr>
            <w:tcW w:w="1080" w:type="dxa"/>
            <w:tcBorders>
              <w:top w:val="nil"/>
              <w:left w:val="nil"/>
              <w:bottom w:val="single" w:sz="4" w:space="0" w:color="auto"/>
              <w:right w:val="nil"/>
            </w:tcBorders>
            <w:shd w:val="clear" w:color="auto" w:fill="auto"/>
            <w:noWrap/>
            <w:vAlign w:val="bottom"/>
            <w:hideMark/>
          </w:tcPr>
          <w:p w14:paraId="0EF8993C"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636776</w:t>
            </w:r>
          </w:p>
        </w:tc>
        <w:tc>
          <w:tcPr>
            <w:tcW w:w="1080" w:type="dxa"/>
            <w:tcBorders>
              <w:top w:val="nil"/>
              <w:left w:val="nil"/>
              <w:bottom w:val="single" w:sz="4" w:space="0" w:color="auto"/>
              <w:right w:val="nil"/>
            </w:tcBorders>
            <w:shd w:val="clear" w:color="auto" w:fill="auto"/>
            <w:noWrap/>
            <w:vAlign w:val="bottom"/>
            <w:hideMark/>
          </w:tcPr>
          <w:p w14:paraId="721B50FC"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636776</w:t>
            </w:r>
          </w:p>
        </w:tc>
        <w:tc>
          <w:tcPr>
            <w:tcW w:w="990" w:type="dxa"/>
            <w:tcBorders>
              <w:top w:val="nil"/>
              <w:left w:val="nil"/>
              <w:bottom w:val="single" w:sz="4" w:space="0" w:color="auto"/>
              <w:right w:val="nil"/>
            </w:tcBorders>
            <w:shd w:val="clear" w:color="auto" w:fill="auto"/>
            <w:noWrap/>
            <w:vAlign w:val="bottom"/>
            <w:hideMark/>
          </w:tcPr>
          <w:p w14:paraId="1CFECA9C"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636776</w:t>
            </w:r>
          </w:p>
        </w:tc>
      </w:tr>
      <w:tr w:rsidR="00BB31A0" w:rsidRPr="00D751AB" w14:paraId="4022F122" w14:textId="77777777" w:rsidTr="007F6184">
        <w:trPr>
          <w:trHeight w:val="288"/>
        </w:trPr>
        <w:tc>
          <w:tcPr>
            <w:tcW w:w="4140" w:type="dxa"/>
            <w:tcBorders>
              <w:top w:val="nil"/>
              <w:left w:val="nil"/>
              <w:bottom w:val="nil"/>
              <w:right w:val="nil"/>
            </w:tcBorders>
            <w:shd w:val="clear" w:color="auto" w:fill="auto"/>
            <w:noWrap/>
            <w:vAlign w:val="bottom"/>
            <w:hideMark/>
          </w:tcPr>
          <w:p w14:paraId="6AF1F7D5" w14:textId="77777777" w:rsidR="00BB31A0" w:rsidRPr="00D751AB" w:rsidRDefault="00BB31A0" w:rsidP="007F6184">
            <w:pPr>
              <w:jc w:val="right"/>
              <w:rPr>
                <w:rFonts w:ascii="Times New Roman" w:eastAsia="Times New Roman" w:hAnsi="Times New Roman" w:cs="Times New Roman"/>
                <w:b/>
                <w:bCs/>
                <w:sz w:val="20"/>
                <w:szCs w:val="20"/>
              </w:rPr>
            </w:pPr>
            <w:r w:rsidRPr="00D751AB">
              <w:rPr>
                <w:rFonts w:ascii="Times New Roman" w:eastAsia="Times New Roman" w:hAnsi="Times New Roman" w:cs="Times New Roman"/>
                <w:b/>
                <w:bCs/>
                <w:sz w:val="20"/>
                <w:szCs w:val="20"/>
              </w:rPr>
              <w:t>Difference in Overall College Attendance</w:t>
            </w:r>
          </w:p>
        </w:tc>
        <w:tc>
          <w:tcPr>
            <w:tcW w:w="1080" w:type="dxa"/>
            <w:tcBorders>
              <w:top w:val="nil"/>
              <w:left w:val="nil"/>
              <w:bottom w:val="nil"/>
              <w:right w:val="nil"/>
            </w:tcBorders>
            <w:shd w:val="clear" w:color="auto" w:fill="auto"/>
            <w:noWrap/>
            <w:vAlign w:val="bottom"/>
            <w:hideMark/>
          </w:tcPr>
          <w:p w14:paraId="5FBD8F80"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-0.122</w:t>
            </w:r>
          </w:p>
        </w:tc>
        <w:tc>
          <w:tcPr>
            <w:tcW w:w="1080" w:type="dxa"/>
            <w:tcBorders>
              <w:top w:val="nil"/>
              <w:left w:val="nil"/>
              <w:bottom w:val="nil"/>
              <w:right w:val="nil"/>
            </w:tcBorders>
            <w:shd w:val="clear" w:color="auto" w:fill="auto"/>
            <w:noWrap/>
            <w:vAlign w:val="bottom"/>
            <w:hideMark/>
          </w:tcPr>
          <w:p w14:paraId="06371BB6"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-0.066</w:t>
            </w:r>
          </w:p>
        </w:tc>
        <w:tc>
          <w:tcPr>
            <w:tcW w:w="1080" w:type="dxa"/>
            <w:tcBorders>
              <w:top w:val="nil"/>
              <w:left w:val="nil"/>
              <w:bottom w:val="nil"/>
              <w:right w:val="nil"/>
            </w:tcBorders>
            <w:shd w:val="clear" w:color="auto" w:fill="auto"/>
            <w:noWrap/>
            <w:vAlign w:val="bottom"/>
            <w:hideMark/>
          </w:tcPr>
          <w:p w14:paraId="0B2ED269"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-0.052</w:t>
            </w:r>
          </w:p>
        </w:tc>
        <w:tc>
          <w:tcPr>
            <w:tcW w:w="1080" w:type="dxa"/>
            <w:tcBorders>
              <w:top w:val="nil"/>
              <w:left w:val="nil"/>
              <w:bottom w:val="nil"/>
              <w:right w:val="nil"/>
            </w:tcBorders>
            <w:shd w:val="clear" w:color="auto" w:fill="auto"/>
            <w:noWrap/>
            <w:vAlign w:val="bottom"/>
            <w:hideMark/>
          </w:tcPr>
          <w:p w14:paraId="1E4ACFF4"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-0.047</w:t>
            </w:r>
          </w:p>
        </w:tc>
        <w:tc>
          <w:tcPr>
            <w:tcW w:w="990" w:type="dxa"/>
            <w:tcBorders>
              <w:top w:val="nil"/>
              <w:left w:val="nil"/>
              <w:bottom w:val="nil"/>
              <w:right w:val="nil"/>
            </w:tcBorders>
            <w:shd w:val="clear" w:color="auto" w:fill="auto"/>
            <w:noWrap/>
            <w:vAlign w:val="bottom"/>
            <w:hideMark/>
          </w:tcPr>
          <w:p w14:paraId="371873E5"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-0.037</w:t>
            </w:r>
          </w:p>
        </w:tc>
      </w:tr>
      <w:tr w:rsidR="00BB31A0" w:rsidRPr="00D751AB" w14:paraId="2CC264FD" w14:textId="77777777" w:rsidTr="007F6184">
        <w:trPr>
          <w:trHeight w:val="288"/>
        </w:trPr>
        <w:tc>
          <w:tcPr>
            <w:tcW w:w="4140" w:type="dxa"/>
            <w:tcBorders>
              <w:top w:val="nil"/>
              <w:left w:val="nil"/>
              <w:bottom w:val="nil"/>
              <w:right w:val="nil"/>
            </w:tcBorders>
            <w:shd w:val="clear" w:color="auto" w:fill="auto"/>
            <w:noWrap/>
            <w:vAlign w:val="bottom"/>
            <w:hideMark/>
          </w:tcPr>
          <w:p w14:paraId="17897022" w14:textId="77777777" w:rsidR="00BB31A0" w:rsidRPr="00D751AB" w:rsidRDefault="00BB31A0" w:rsidP="007F6184">
            <w:pPr>
              <w:jc w:val="right"/>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Standard Error</w:t>
            </w:r>
          </w:p>
        </w:tc>
        <w:tc>
          <w:tcPr>
            <w:tcW w:w="1080" w:type="dxa"/>
            <w:tcBorders>
              <w:top w:val="nil"/>
              <w:left w:val="nil"/>
              <w:bottom w:val="single" w:sz="4" w:space="0" w:color="auto"/>
              <w:right w:val="nil"/>
            </w:tcBorders>
            <w:shd w:val="clear" w:color="auto" w:fill="auto"/>
            <w:noWrap/>
            <w:vAlign w:val="bottom"/>
            <w:hideMark/>
          </w:tcPr>
          <w:p w14:paraId="0E9F8678"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0.015</w:t>
            </w:r>
          </w:p>
        </w:tc>
        <w:tc>
          <w:tcPr>
            <w:tcW w:w="1080" w:type="dxa"/>
            <w:tcBorders>
              <w:top w:val="nil"/>
              <w:left w:val="nil"/>
              <w:bottom w:val="single" w:sz="4" w:space="0" w:color="auto"/>
              <w:right w:val="nil"/>
            </w:tcBorders>
            <w:shd w:val="clear" w:color="auto" w:fill="auto"/>
            <w:noWrap/>
            <w:vAlign w:val="bottom"/>
            <w:hideMark/>
          </w:tcPr>
          <w:p w14:paraId="18F67353"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0.016</w:t>
            </w:r>
          </w:p>
        </w:tc>
        <w:tc>
          <w:tcPr>
            <w:tcW w:w="1080" w:type="dxa"/>
            <w:tcBorders>
              <w:top w:val="nil"/>
              <w:left w:val="nil"/>
              <w:bottom w:val="single" w:sz="4" w:space="0" w:color="auto"/>
              <w:right w:val="nil"/>
            </w:tcBorders>
            <w:shd w:val="clear" w:color="auto" w:fill="auto"/>
            <w:noWrap/>
            <w:vAlign w:val="bottom"/>
            <w:hideMark/>
          </w:tcPr>
          <w:p w14:paraId="41B306CD"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0.011</w:t>
            </w:r>
          </w:p>
        </w:tc>
        <w:tc>
          <w:tcPr>
            <w:tcW w:w="1080" w:type="dxa"/>
            <w:tcBorders>
              <w:top w:val="nil"/>
              <w:left w:val="nil"/>
              <w:bottom w:val="single" w:sz="4" w:space="0" w:color="auto"/>
              <w:right w:val="nil"/>
            </w:tcBorders>
            <w:shd w:val="clear" w:color="auto" w:fill="auto"/>
            <w:noWrap/>
            <w:vAlign w:val="bottom"/>
            <w:hideMark/>
          </w:tcPr>
          <w:p w14:paraId="0C18C389"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0.010</w:t>
            </w:r>
          </w:p>
        </w:tc>
        <w:tc>
          <w:tcPr>
            <w:tcW w:w="990" w:type="dxa"/>
            <w:tcBorders>
              <w:top w:val="nil"/>
              <w:left w:val="nil"/>
              <w:bottom w:val="single" w:sz="4" w:space="0" w:color="auto"/>
              <w:right w:val="nil"/>
            </w:tcBorders>
            <w:shd w:val="clear" w:color="auto" w:fill="auto"/>
            <w:noWrap/>
            <w:vAlign w:val="bottom"/>
            <w:hideMark/>
          </w:tcPr>
          <w:p w14:paraId="2D12292D"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0.011</w:t>
            </w:r>
          </w:p>
        </w:tc>
      </w:tr>
      <w:tr w:rsidR="00BB31A0" w:rsidRPr="00D751AB" w14:paraId="1DBF142F" w14:textId="77777777" w:rsidTr="007F6184">
        <w:trPr>
          <w:trHeight w:val="288"/>
        </w:trPr>
        <w:tc>
          <w:tcPr>
            <w:tcW w:w="4140" w:type="dxa"/>
            <w:tcBorders>
              <w:top w:val="nil"/>
              <w:left w:val="nil"/>
              <w:bottom w:val="single" w:sz="4" w:space="0" w:color="auto"/>
              <w:right w:val="nil"/>
            </w:tcBorders>
            <w:shd w:val="clear" w:color="auto" w:fill="auto"/>
            <w:noWrap/>
            <w:vAlign w:val="bottom"/>
            <w:hideMark/>
          </w:tcPr>
          <w:p w14:paraId="38A8F5E2" w14:textId="77777777" w:rsidR="00BB31A0" w:rsidRPr="00D751AB" w:rsidRDefault="00BB31A0" w:rsidP="007F6184">
            <w:pPr>
              <w:jc w:val="right"/>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Observations</w:t>
            </w:r>
          </w:p>
        </w:tc>
        <w:tc>
          <w:tcPr>
            <w:tcW w:w="1080" w:type="dxa"/>
            <w:tcBorders>
              <w:top w:val="nil"/>
              <w:left w:val="nil"/>
              <w:bottom w:val="single" w:sz="4" w:space="0" w:color="auto"/>
              <w:right w:val="nil"/>
            </w:tcBorders>
            <w:shd w:val="clear" w:color="auto" w:fill="auto"/>
            <w:noWrap/>
            <w:vAlign w:val="bottom"/>
            <w:hideMark/>
          </w:tcPr>
          <w:p w14:paraId="44EDACE1"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636776</w:t>
            </w:r>
          </w:p>
        </w:tc>
        <w:tc>
          <w:tcPr>
            <w:tcW w:w="1080" w:type="dxa"/>
            <w:tcBorders>
              <w:top w:val="nil"/>
              <w:left w:val="nil"/>
              <w:bottom w:val="single" w:sz="4" w:space="0" w:color="auto"/>
              <w:right w:val="nil"/>
            </w:tcBorders>
            <w:shd w:val="clear" w:color="auto" w:fill="auto"/>
            <w:noWrap/>
            <w:vAlign w:val="bottom"/>
            <w:hideMark/>
          </w:tcPr>
          <w:p w14:paraId="6D0DFC0B"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636776</w:t>
            </w:r>
          </w:p>
        </w:tc>
        <w:tc>
          <w:tcPr>
            <w:tcW w:w="1080" w:type="dxa"/>
            <w:tcBorders>
              <w:top w:val="nil"/>
              <w:left w:val="nil"/>
              <w:bottom w:val="single" w:sz="4" w:space="0" w:color="auto"/>
              <w:right w:val="nil"/>
            </w:tcBorders>
            <w:shd w:val="clear" w:color="auto" w:fill="auto"/>
            <w:noWrap/>
            <w:vAlign w:val="bottom"/>
            <w:hideMark/>
          </w:tcPr>
          <w:p w14:paraId="4C8B16B3"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636776</w:t>
            </w:r>
          </w:p>
        </w:tc>
        <w:tc>
          <w:tcPr>
            <w:tcW w:w="1080" w:type="dxa"/>
            <w:tcBorders>
              <w:top w:val="nil"/>
              <w:left w:val="nil"/>
              <w:bottom w:val="single" w:sz="4" w:space="0" w:color="auto"/>
              <w:right w:val="nil"/>
            </w:tcBorders>
            <w:shd w:val="clear" w:color="auto" w:fill="auto"/>
            <w:noWrap/>
            <w:vAlign w:val="bottom"/>
            <w:hideMark/>
          </w:tcPr>
          <w:p w14:paraId="0EF2AFAA"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636776</w:t>
            </w:r>
          </w:p>
        </w:tc>
        <w:tc>
          <w:tcPr>
            <w:tcW w:w="990" w:type="dxa"/>
            <w:tcBorders>
              <w:top w:val="nil"/>
              <w:left w:val="nil"/>
              <w:bottom w:val="single" w:sz="4" w:space="0" w:color="auto"/>
              <w:right w:val="nil"/>
            </w:tcBorders>
            <w:shd w:val="clear" w:color="auto" w:fill="auto"/>
            <w:noWrap/>
            <w:vAlign w:val="bottom"/>
            <w:hideMark/>
          </w:tcPr>
          <w:p w14:paraId="0F49D00C"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636776</w:t>
            </w:r>
          </w:p>
        </w:tc>
      </w:tr>
      <w:tr w:rsidR="00BB31A0" w:rsidRPr="00D751AB" w14:paraId="730CB17F" w14:textId="77777777" w:rsidTr="007F6184">
        <w:trPr>
          <w:trHeight w:val="288"/>
        </w:trPr>
        <w:tc>
          <w:tcPr>
            <w:tcW w:w="4140" w:type="dxa"/>
            <w:tcBorders>
              <w:top w:val="nil"/>
              <w:left w:val="nil"/>
              <w:bottom w:val="nil"/>
              <w:right w:val="nil"/>
            </w:tcBorders>
            <w:shd w:val="clear" w:color="auto" w:fill="auto"/>
            <w:noWrap/>
            <w:vAlign w:val="bottom"/>
            <w:hideMark/>
          </w:tcPr>
          <w:p w14:paraId="46760EEA" w14:textId="77777777" w:rsidR="00BB31A0" w:rsidRPr="00D751AB" w:rsidRDefault="00BB31A0" w:rsidP="007F6184">
            <w:pPr>
              <w:jc w:val="right"/>
              <w:rPr>
                <w:rFonts w:ascii="Times New Roman" w:eastAsia="Times New Roman" w:hAnsi="Times New Roman" w:cs="Times New Roman"/>
                <w:b/>
                <w:bCs/>
                <w:sz w:val="20"/>
                <w:szCs w:val="20"/>
              </w:rPr>
            </w:pPr>
            <w:r w:rsidRPr="00D751AB">
              <w:rPr>
                <w:rFonts w:ascii="Times New Roman" w:eastAsia="Times New Roman" w:hAnsi="Times New Roman" w:cs="Times New Roman"/>
                <w:b/>
                <w:bCs/>
                <w:sz w:val="20"/>
                <w:szCs w:val="20"/>
              </w:rPr>
              <w:t>Difference in 2-Yr College Degree Attainment</w:t>
            </w:r>
          </w:p>
        </w:tc>
        <w:tc>
          <w:tcPr>
            <w:tcW w:w="1080" w:type="dxa"/>
            <w:tcBorders>
              <w:top w:val="nil"/>
              <w:left w:val="nil"/>
              <w:bottom w:val="nil"/>
              <w:right w:val="nil"/>
            </w:tcBorders>
            <w:shd w:val="clear" w:color="auto" w:fill="auto"/>
            <w:noWrap/>
            <w:vAlign w:val="bottom"/>
            <w:hideMark/>
          </w:tcPr>
          <w:p w14:paraId="3A26F78E"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0.006</w:t>
            </w:r>
          </w:p>
        </w:tc>
        <w:tc>
          <w:tcPr>
            <w:tcW w:w="1080" w:type="dxa"/>
            <w:tcBorders>
              <w:top w:val="nil"/>
              <w:left w:val="nil"/>
              <w:bottom w:val="nil"/>
              <w:right w:val="nil"/>
            </w:tcBorders>
            <w:shd w:val="clear" w:color="auto" w:fill="auto"/>
            <w:noWrap/>
            <w:vAlign w:val="bottom"/>
            <w:hideMark/>
          </w:tcPr>
          <w:p w14:paraId="03F3E68B"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0.006</w:t>
            </w:r>
          </w:p>
        </w:tc>
        <w:tc>
          <w:tcPr>
            <w:tcW w:w="1080" w:type="dxa"/>
            <w:tcBorders>
              <w:top w:val="nil"/>
              <w:left w:val="nil"/>
              <w:bottom w:val="nil"/>
              <w:right w:val="nil"/>
            </w:tcBorders>
            <w:shd w:val="clear" w:color="auto" w:fill="auto"/>
            <w:noWrap/>
            <w:vAlign w:val="bottom"/>
            <w:hideMark/>
          </w:tcPr>
          <w:p w14:paraId="3EE021D0"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0.016</w:t>
            </w:r>
          </w:p>
        </w:tc>
        <w:tc>
          <w:tcPr>
            <w:tcW w:w="1080" w:type="dxa"/>
            <w:tcBorders>
              <w:top w:val="nil"/>
              <w:left w:val="nil"/>
              <w:bottom w:val="nil"/>
              <w:right w:val="nil"/>
            </w:tcBorders>
            <w:shd w:val="clear" w:color="auto" w:fill="auto"/>
            <w:noWrap/>
            <w:vAlign w:val="bottom"/>
            <w:hideMark/>
          </w:tcPr>
          <w:p w14:paraId="377DEEB2"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0.009</w:t>
            </w:r>
          </w:p>
        </w:tc>
        <w:tc>
          <w:tcPr>
            <w:tcW w:w="990" w:type="dxa"/>
            <w:tcBorders>
              <w:top w:val="nil"/>
              <w:left w:val="nil"/>
              <w:bottom w:val="nil"/>
              <w:right w:val="nil"/>
            </w:tcBorders>
            <w:shd w:val="clear" w:color="auto" w:fill="auto"/>
            <w:noWrap/>
            <w:vAlign w:val="bottom"/>
            <w:hideMark/>
          </w:tcPr>
          <w:p w14:paraId="753AFD19"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0.007</w:t>
            </w:r>
          </w:p>
        </w:tc>
      </w:tr>
      <w:tr w:rsidR="00BB31A0" w:rsidRPr="00D751AB" w14:paraId="5D18FBA1" w14:textId="77777777" w:rsidTr="007F6184">
        <w:trPr>
          <w:trHeight w:val="288"/>
        </w:trPr>
        <w:tc>
          <w:tcPr>
            <w:tcW w:w="4140" w:type="dxa"/>
            <w:tcBorders>
              <w:top w:val="nil"/>
              <w:left w:val="nil"/>
              <w:bottom w:val="nil"/>
              <w:right w:val="nil"/>
            </w:tcBorders>
            <w:shd w:val="clear" w:color="auto" w:fill="auto"/>
            <w:noWrap/>
            <w:vAlign w:val="bottom"/>
            <w:hideMark/>
          </w:tcPr>
          <w:p w14:paraId="49025A6F" w14:textId="77777777" w:rsidR="00BB31A0" w:rsidRPr="00D751AB" w:rsidRDefault="00BB31A0" w:rsidP="007F6184">
            <w:pPr>
              <w:jc w:val="right"/>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Standard Error</w:t>
            </w:r>
          </w:p>
        </w:tc>
        <w:tc>
          <w:tcPr>
            <w:tcW w:w="1080" w:type="dxa"/>
            <w:tcBorders>
              <w:top w:val="nil"/>
              <w:left w:val="nil"/>
              <w:bottom w:val="single" w:sz="4" w:space="0" w:color="auto"/>
              <w:right w:val="nil"/>
            </w:tcBorders>
            <w:shd w:val="clear" w:color="auto" w:fill="auto"/>
            <w:noWrap/>
            <w:vAlign w:val="bottom"/>
            <w:hideMark/>
          </w:tcPr>
          <w:p w14:paraId="7A54338E"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0.003</w:t>
            </w:r>
          </w:p>
        </w:tc>
        <w:tc>
          <w:tcPr>
            <w:tcW w:w="1080" w:type="dxa"/>
            <w:tcBorders>
              <w:top w:val="nil"/>
              <w:left w:val="nil"/>
              <w:bottom w:val="single" w:sz="4" w:space="0" w:color="auto"/>
              <w:right w:val="nil"/>
            </w:tcBorders>
            <w:shd w:val="clear" w:color="auto" w:fill="auto"/>
            <w:noWrap/>
            <w:vAlign w:val="bottom"/>
            <w:hideMark/>
          </w:tcPr>
          <w:p w14:paraId="0B4AC99F"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0.003</w:t>
            </w:r>
          </w:p>
        </w:tc>
        <w:tc>
          <w:tcPr>
            <w:tcW w:w="1080" w:type="dxa"/>
            <w:tcBorders>
              <w:top w:val="nil"/>
              <w:left w:val="nil"/>
              <w:bottom w:val="single" w:sz="4" w:space="0" w:color="auto"/>
              <w:right w:val="nil"/>
            </w:tcBorders>
            <w:shd w:val="clear" w:color="auto" w:fill="auto"/>
            <w:noWrap/>
            <w:vAlign w:val="bottom"/>
            <w:hideMark/>
          </w:tcPr>
          <w:p w14:paraId="4F259621"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0.003</w:t>
            </w:r>
          </w:p>
        </w:tc>
        <w:tc>
          <w:tcPr>
            <w:tcW w:w="1080" w:type="dxa"/>
            <w:tcBorders>
              <w:top w:val="nil"/>
              <w:left w:val="nil"/>
              <w:bottom w:val="single" w:sz="4" w:space="0" w:color="auto"/>
              <w:right w:val="nil"/>
            </w:tcBorders>
            <w:shd w:val="clear" w:color="auto" w:fill="auto"/>
            <w:noWrap/>
            <w:vAlign w:val="bottom"/>
            <w:hideMark/>
          </w:tcPr>
          <w:p w14:paraId="6FFD40C2"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0.003</w:t>
            </w:r>
          </w:p>
        </w:tc>
        <w:tc>
          <w:tcPr>
            <w:tcW w:w="990" w:type="dxa"/>
            <w:tcBorders>
              <w:top w:val="nil"/>
              <w:left w:val="nil"/>
              <w:bottom w:val="single" w:sz="4" w:space="0" w:color="auto"/>
              <w:right w:val="nil"/>
            </w:tcBorders>
            <w:shd w:val="clear" w:color="auto" w:fill="auto"/>
            <w:noWrap/>
            <w:vAlign w:val="bottom"/>
            <w:hideMark/>
          </w:tcPr>
          <w:p w14:paraId="61AA4B56"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0.003</w:t>
            </w:r>
          </w:p>
        </w:tc>
      </w:tr>
      <w:tr w:rsidR="00BB31A0" w:rsidRPr="00D751AB" w14:paraId="57E94897" w14:textId="77777777" w:rsidTr="007F6184">
        <w:trPr>
          <w:trHeight w:val="288"/>
        </w:trPr>
        <w:tc>
          <w:tcPr>
            <w:tcW w:w="4140" w:type="dxa"/>
            <w:tcBorders>
              <w:top w:val="nil"/>
              <w:left w:val="nil"/>
              <w:bottom w:val="single" w:sz="4" w:space="0" w:color="auto"/>
              <w:right w:val="nil"/>
            </w:tcBorders>
            <w:shd w:val="clear" w:color="auto" w:fill="auto"/>
            <w:noWrap/>
            <w:vAlign w:val="bottom"/>
            <w:hideMark/>
          </w:tcPr>
          <w:p w14:paraId="227A4414" w14:textId="77777777" w:rsidR="00BB31A0" w:rsidRPr="00D751AB" w:rsidRDefault="00BB31A0" w:rsidP="007F6184">
            <w:pPr>
              <w:jc w:val="right"/>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Observations</w:t>
            </w:r>
          </w:p>
        </w:tc>
        <w:tc>
          <w:tcPr>
            <w:tcW w:w="1080" w:type="dxa"/>
            <w:tcBorders>
              <w:top w:val="nil"/>
              <w:left w:val="nil"/>
              <w:bottom w:val="single" w:sz="4" w:space="0" w:color="auto"/>
              <w:right w:val="nil"/>
            </w:tcBorders>
            <w:shd w:val="clear" w:color="auto" w:fill="auto"/>
            <w:noWrap/>
            <w:vAlign w:val="bottom"/>
            <w:hideMark/>
          </w:tcPr>
          <w:p w14:paraId="47927F05"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496856</w:t>
            </w:r>
          </w:p>
        </w:tc>
        <w:tc>
          <w:tcPr>
            <w:tcW w:w="1080" w:type="dxa"/>
            <w:tcBorders>
              <w:top w:val="nil"/>
              <w:left w:val="nil"/>
              <w:bottom w:val="single" w:sz="4" w:space="0" w:color="auto"/>
              <w:right w:val="nil"/>
            </w:tcBorders>
            <w:shd w:val="clear" w:color="auto" w:fill="auto"/>
            <w:noWrap/>
            <w:vAlign w:val="bottom"/>
            <w:hideMark/>
          </w:tcPr>
          <w:p w14:paraId="5A1FAECB"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496855</w:t>
            </w:r>
          </w:p>
        </w:tc>
        <w:tc>
          <w:tcPr>
            <w:tcW w:w="1080" w:type="dxa"/>
            <w:tcBorders>
              <w:top w:val="nil"/>
              <w:left w:val="nil"/>
              <w:bottom w:val="single" w:sz="4" w:space="0" w:color="auto"/>
              <w:right w:val="nil"/>
            </w:tcBorders>
            <w:shd w:val="clear" w:color="auto" w:fill="auto"/>
            <w:noWrap/>
            <w:vAlign w:val="bottom"/>
            <w:hideMark/>
          </w:tcPr>
          <w:p w14:paraId="0C8182A2"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496856</w:t>
            </w:r>
          </w:p>
        </w:tc>
        <w:tc>
          <w:tcPr>
            <w:tcW w:w="1080" w:type="dxa"/>
            <w:tcBorders>
              <w:top w:val="nil"/>
              <w:left w:val="nil"/>
              <w:bottom w:val="single" w:sz="4" w:space="0" w:color="auto"/>
              <w:right w:val="nil"/>
            </w:tcBorders>
            <w:shd w:val="clear" w:color="auto" w:fill="auto"/>
            <w:noWrap/>
            <w:vAlign w:val="bottom"/>
            <w:hideMark/>
          </w:tcPr>
          <w:p w14:paraId="5F7D2F01"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496856</w:t>
            </w:r>
          </w:p>
        </w:tc>
        <w:tc>
          <w:tcPr>
            <w:tcW w:w="990" w:type="dxa"/>
            <w:tcBorders>
              <w:top w:val="nil"/>
              <w:left w:val="nil"/>
              <w:bottom w:val="single" w:sz="4" w:space="0" w:color="auto"/>
              <w:right w:val="nil"/>
            </w:tcBorders>
            <w:shd w:val="clear" w:color="auto" w:fill="auto"/>
            <w:noWrap/>
            <w:vAlign w:val="bottom"/>
            <w:hideMark/>
          </w:tcPr>
          <w:p w14:paraId="6081355E"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496855</w:t>
            </w:r>
          </w:p>
        </w:tc>
      </w:tr>
      <w:tr w:rsidR="00BB31A0" w:rsidRPr="00D751AB" w14:paraId="65F90BEF" w14:textId="77777777" w:rsidTr="007F6184">
        <w:trPr>
          <w:trHeight w:val="288"/>
        </w:trPr>
        <w:tc>
          <w:tcPr>
            <w:tcW w:w="4140" w:type="dxa"/>
            <w:tcBorders>
              <w:top w:val="nil"/>
              <w:left w:val="nil"/>
              <w:bottom w:val="nil"/>
              <w:right w:val="nil"/>
            </w:tcBorders>
            <w:shd w:val="clear" w:color="auto" w:fill="auto"/>
            <w:noWrap/>
            <w:vAlign w:val="bottom"/>
            <w:hideMark/>
          </w:tcPr>
          <w:p w14:paraId="2B92A2D9" w14:textId="77777777" w:rsidR="00BB31A0" w:rsidRPr="00D751AB" w:rsidRDefault="00BB31A0" w:rsidP="007F6184">
            <w:pPr>
              <w:jc w:val="right"/>
              <w:rPr>
                <w:rFonts w:ascii="Times New Roman" w:eastAsia="Times New Roman" w:hAnsi="Times New Roman" w:cs="Times New Roman"/>
                <w:b/>
                <w:bCs/>
                <w:sz w:val="20"/>
                <w:szCs w:val="20"/>
              </w:rPr>
            </w:pPr>
            <w:r w:rsidRPr="00D751AB">
              <w:rPr>
                <w:rFonts w:ascii="Times New Roman" w:eastAsia="Times New Roman" w:hAnsi="Times New Roman" w:cs="Times New Roman"/>
                <w:b/>
                <w:bCs/>
                <w:sz w:val="20"/>
                <w:szCs w:val="20"/>
              </w:rPr>
              <w:t>Difference in 4-Yr College Degree Attainment</w:t>
            </w:r>
          </w:p>
        </w:tc>
        <w:tc>
          <w:tcPr>
            <w:tcW w:w="1080" w:type="dxa"/>
            <w:tcBorders>
              <w:top w:val="nil"/>
              <w:left w:val="nil"/>
              <w:bottom w:val="nil"/>
              <w:right w:val="nil"/>
            </w:tcBorders>
            <w:shd w:val="clear" w:color="auto" w:fill="auto"/>
            <w:noWrap/>
            <w:vAlign w:val="bottom"/>
            <w:hideMark/>
          </w:tcPr>
          <w:p w14:paraId="337E1814"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-0.215</w:t>
            </w:r>
          </w:p>
        </w:tc>
        <w:tc>
          <w:tcPr>
            <w:tcW w:w="1080" w:type="dxa"/>
            <w:tcBorders>
              <w:top w:val="nil"/>
              <w:left w:val="nil"/>
              <w:bottom w:val="nil"/>
              <w:right w:val="nil"/>
            </w:tcBorders>
            <w:shd w:val="clear" w:color="auto" w:fill="auto"/>
            <w:noWrap/>
            <w:vAlign w:val="bottom"/>
            <w:hideMark/>
          </w:tcPr>
          <w:p w14:paraId="076E886B"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-0.139</w:t>
            </w:r>
          </w:p>
        </w:tc>
        <w:tc>
          <w:tcPr>
            <w:tcW w:w="1080" w:type="dxa"/>
            <w:tcBorders>
              <w:top w:val="nil"/>
              <w:left w:val="nil"/>
              <w:bottom w:val="nil"/>
              <w:right w:val="nil"/>
            </w:tcBorders>
            <w:shd w:val="clear" w:color="auto" w:fill="auto"/>
            <w:noWrap/>
            <w:vAlign w:val="bottom"/>
            <w:hideMark/>
          </w:tcPr>
          <w:p w14:paraId="3674197C"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-0.126</w:t>
            </w:r>
          </w:p>
        </w:tc>
        <w:tc>
          <w:tcPr>
            <w:tcW w:w="1080" w:type="dxa"/>
            <w:tcBorders>
              <w:top w:val="nil"/>
              <w:left w:val="nil"/>
              <w:bottom w:val="nil"/>
              <w:right w:val="nil"/>
            </w:tcBorders>
            <w:shd w:val="clear" w:color="auto" w:fill="auto"/>
            <w:noWrap/>
            <w:vAlign w:val="bottom"/>
            <w:hideMark/>
          </w:tcPr>
          <w:p w14:paraId="1F026EC2"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-0.097</w:t>
            </w:r>
          </w:p>
        </w:tc>
        <w:tc>
          <w:tcPr>
            <w:tcW w:w="990" w:type="dxa"/>
            <w:tcBorders>
              <w:top w:val="nil"/>
              <w:left w:val="nil"/>
              <w:bottom w:val="nil"/>
              <w:right w:val="nil"/>
            </w:tcBorders>
            <w:shd w:val="clear" w:color="auto" w:fill="auto"/>
            <w:noWrap/>
            <w:vAlign w:val="bottom"/>
            <w:hideMark/>
          </w:tcPr>
          <w:p w14:paraId="3B5FD19B"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-0.085</w:t>
            </w:r>
          </w:p>
        </w:tc>
      </w:tr>
      <w:tr w:rsidR="00BB31A0" w:rsidRPr="00D751AB" w14:paraId="5ECFAE57" w14:textId="77777777" w:rsidTr="007F6184">
        <w:trPr>
          <w:trHeight w:val="288"/>
        </w:trPr>
        <w:tc>
          <w:tcPr>
            <w:tcW w:w="4140" w:type="dxa"/>
            <w:tcBorders>
              <w:top w:val="nil"/>
              <w:left w:val="nil"/>
              <w:bottom w:val="nil"/>
              <w:right w:val="nil"/>
            </w:tcBorders>
            <w:shd w:val="clear" w:color="auto" w:fill="auto"/>
            <w:noWrap/>
            <w:vAlign w:val="bottom"/>
            <w:hideMark/>
          </w:tcPr>
          <w:p w14:paraId="1E4BCDDB" w14:textId="77777777" w:rsidR="00BB31A0" w:rsidRPr="00D751AB" w:rsidRDefault="00BB31A0" w:rsidP="007F6184">
            <w:pPr>
              <w:jc w:val="right"/>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Standard Error</w:t>
            </w:r>
          </w:p>
        </w:tc>
        <w:tc>
          <w:tcPr>
            <w:tcW w:w="1080" w:type="dxa"/>
            <w:tcBorders>
              <w:top w:val="nil"/>
              <w:left w:val="nil"/>
              <w:bottom w:val="single" w:sz="4" w:space="0" w:color="auto"/>
              <w:right w:val="nil"/>
            </w:tcBorders>
            <w:shd w:val="clear" w:color="auto" w:fill="auto"/>
            <w:noWrap/>
            <w:vAlign w:val="bottom"/>
            <w:hideMark/>
          </w:tcPr>
          <w:p w14:paraId="5D2511F7"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0.016</w:t>
            </w:r>
          </w:p>
        </w:tc>
        <w:tc>
          <w:tcPr>
            <w:tcW w:w="1080" w:type="dxa"/>
            <w:tcBorders>
              <w:top w:val="nil"/>
              <w:left w:val="nil"/>
              <w:bottom w:val="single" w:sz="4" w:space="0" w:color="auto"/>
              <w:right w:val="nil"/>
            </w:tcBorders>
            <w:shd w:val="clear" w:color="auto" w:fill="auto"/>
            <w:noWrap/>
            <w:vAlign w:val="bottom"/>
            <w:hideMark/>
          </w:tcPr>
          <w:p w14:paraId="722F0E8A"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0.012</w:t>
            </w:r>
          </w:p>
        </w:tc>
        <w:tc>
          <w:tcPr>
            <w:tcW w:w="1080" w:type="dxa"/>
            <w:tcBorders>
              <w:top w:val="nil"/>
              <w:left w:val="nil"/>
              <w:bottom w:val="single" w:sz="4" w:space="0" w:color="auto"/>
              <w:right w:val="nil"/>
            </w:tcBorders>
            <w:shd w:val="clear" w:color="auto" w:fill="auto"/>
            <w:noWrap/>
            <w:vAlign w:val="bottom"/>
            <w:hideMark/>
          </w:tcPr>
          <w:p w14:paraId="124DADDC"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0.010</w:t>
            </w:r>
          </w:p>
        </w:tc>
        <w:tc>
          <w:tcPr>
            <w:tcW w:w="1080" w:type="dxa"/>
            <w:tcBorders>
              <w:top w:val="nil"/>
              <w:left w:val="nil"/>
              <w:bottom w:val="single" w:sz="4" w:space="0" w:color="auto"/>
              <w:right w:val="nil"/>
            </w:tcBorders>
            <w:shd w:val="clear" w:color="auto" w:fill="auto"/>
            <w:noWrap/>
            <w:vAlign w:val="bottom"/>
            <w:hideMark/>
          </w:tcPr>
          <w:p w14:paraId="49138FC9"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0.009</w:t>
            </w:r>
          </w:p>
        </w:tc>
        <w:tc>
          <w:tcPr>
            <w:tcW w:w="990" w:type="dxa"/>
            <w:tcBorders>
              <w:top w:val="nil"/>
              <w:left w:val="nil"/>
              <w:bottom w:val="single" w:sz="4" w:space="0" w:color="auto"/>
              <w:right w:val="nil"/>
            </w:tcBorders>
            <w:shd w:val="clear" w:color="auto" w:fill="auto"/>
            <w:noWrap/>
            <w:vAlign w:val="bottom"/>
            <w:hideMark/>
          </w:tcPr>
          <w:p w14:paraId="0E7FFB13"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0.007</w:t>
            </w:r>
          </w:p>
        </w:tc>
      </w:tr>
      <w:tr w:rsidR="00BB31A0" w:rsidRPr="00D751AB" w14:paraId="70A5F2D1" w14:textId="77777777" w:rsidTr="007F6184">
        <w:trPr>
          <w:trHeight w:val="288"/>
        </w:trPr>
        <w:tc>
          <w:tcPr>
            <w:tcW w:w="4140" w:type="dxa"/>
            <w:tcBorders>
              <w:top w:val="nil"/>
              <w:left w:val="nil"/>
              <w:bottom w:val="single" w:sz="4" w:space="0" w:color="auto"/>
              <w:right w:val="nil"/>
            </w:tcBorders>
            <w:shd w:val="clear" w:color="auto" w:fill="auto"/>
            <w:noWrap/>
            <w:vAlign w:val="bottom"/>
            <w:hideMark/>
          </w:tcPr>
          <w:p w14:paraId="60602069" w14:textId="77777777" w:rsidR="00BB31A0" w:rsidRPr="00D751AB" w:rsidRDefault="00BB31A0" w:rsidP="007F6184">
            <w:pPr>
              <w:jc w:val="right"/>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Observations</w:t>
            </w:r>
          </w:p>
        </w:tc>
        <w:tc>
          <w:tcPr>
            <w:tcW w:w="1080" w:type="dxa"/>
            <w:tcBorders>
              <w:top w:val="nil"/>
              <w:left w:val="nil"/>
              <w:bottom w:val="single" w:sz="4" w:space="0" w:color="auto"/>
              <w:right w:val="nil"/>
            </w:tcBorders>
            <w:shd w:val="clear" w:color="auto" w:fill="auto"/>
            <w:noWrap/>
            <w:vAlign w:val="bottom"/>
            <w:hideMark/>
          </w:tcPr>
          <w:p w14:paraId="62C8500F"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358485</w:t>
            </w:r>
          </w:p>
        </w:tc>
        <w:tc>
          <w:tcPr>
            <w:tcW w:w="1080" w:type="dxa"/>
            <w:tcBorders>
              <w:top w:val="nil"/>
              <w:left w:val="nil"/>
              <w:bottom w:val="single" w:sz="4" w:space="0" w:color="auto"/>
              <w:right w:val="nil"/>
            </w:tcBorders>
            <w:shd w:val="clear" w:color="auto" w:fill="auto"/>
            <w:noWrap/>
            <w:vAlign w:val="bottom"/>
            <w:hideMark/>
          </w:tcPr>
          <w:p w14:paraId="39B42937"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358484</w:t>
            </w:r>
          </w:p>
        </w:tc>
        <w:tc>
          <w:tcPr>
            <w:tcW w:w="1080" w:type="dxa"/>
            <w:tcBorders>
              <w:top w:val="nil"/>
              <w:left w:val="nil"/>
              <w:bottom w:val="single" w:sz="4" w:space="0" w:color="auto"/>
              <w:right w:val="nil"/>
            </w:tcBorders>
            <w:shd w:val="clear" w:color="auto" w:fill="auto"/>
            <w:noWrap/>
            <w:vAlign w:val="bottom"/>
            <w:hideMark/>
          </w:tcPr>
          <w:p w14:paraId="4F9DEDAF"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358485</w:t>
            </w:r>
          </w:p>
        </w:tc>
        <w:tc>
          <w:tcPr>
            <w:tcW w:w="1080" w:type="dxa"/>
            <w:tcBorders>
              <w:top w:val="nil"/>
              <w:left w:val="nil"/>
              <w:bottom w:val="single" w:sz="4" w:space="0" w:color="auto"/>
              <w:right w:val="nil"/>
            </w:tcBorders>
            <w:shd w:val="clear" w:color="auto" w:fill="auto"/>
            <w:noWrap/>
            <w:vAlign w:val="bottom"/>
            <w:hideMark/>
          </w:tcPr>
          <w:p w14:paraId="78B43015"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358485</w:t>
            </w:r>
          </w:p>
        </w:tc>
        <w:tc>
          <w:tcPr>
            <w:tcW w:w="990" w:type="dxa"/>
            <w:tcBorders>
              <w:top w:val="nil"/>
              <w:left w:val="nil"/>
              <w:bottom w:val="single" w:sz="4" w:space="0" w:color="auto"/>
              <w:right w:val="nil"/>
            </w:tcBorders>
            <w:shd w:val="clear" w:color="auto" w:fill="auto"/>
            <w:noWrap/>
            <w:vAlign w:val="bottom"/>
            <w:hideMark/>
          </w:tcPr>
          <w:p w14:paraId="33A589D8"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358484</w:t>
            </w:r>
          </w:p>
        </w:tc>
      </w:tr>
      <w:tr w:rsidR="00BB31A0" w:rsidRPr="00D751AB" w14:paraId="23734A77" w14:textId="77777777" w:rsidTr="007F6184">
        <w:trPr>
          <w:trHeight w:val="288"/>
        </w:trPr>
        <w:tc>
          <w:tcPr>
            <w:tcW w:w="4140" w:type="dxa"/>
            <w:tcBorders>
              <w:top w:val="nil"/>
              <w:left w:val="nil"/>
              <w:bottom w:val="nil"/>
              <w:right w:val="nil"/>
            </w:tcBorders>
            <w:shd w:val="clear" w:color="auto" w:fill="auto"/>
            <w:noWrap/>
            <w:vAlign w:val="bottom"/>
            <w:hideMark/>
          </w:tcPr>
          <w:p w14:paraId="2961237A" w14:textId="77777777" w:rsidR="00BB31A0" w:rsidRPr="00D751AB" w:rsidRDefault="00BB31A0" w:rsidP="007F6184">
            <w:pPr>
              <w:jc w:val="right"/>
              <w:rPr>
                <w:rFonts w:ascii="Times New Roman" w:eastAsia="Times New Roman" w:hAnsi="Times New Roman" w:cs="Times New Roman"/>
                <w:b/>
                <w:bCs/>
                <w:sz w:val="20"/>
                <w:szCs w:val="20"/>
              </w:rPr>
            </w:pPr>
            <w:r w:rsidRPr="00D751AB">
              <w:rPr>
                <w:rFonts w:ascii="Times New Roman" w:eastAsia="Times New Roman" w:hAnsi="Times New Roman" w:cs="Times New Roman"/>
                <w:b/>
                <w:bCs/>
                <w:sz w:val="20"/>
                <w:szCs w:val="20"/>
              </w:rPr>
              <w:t xml:space="preserve">Difference in </w:t>
            </w:r>
            <w:r>
              <w:rPr>
                <w:rFonts w:ascii="Times New Roman" w:eastAsia="Times New Roman" w:hAnsi="Times New Roman" w:cs="Times New Roman"/>
                <w:b/>
                <w:bCs/>
                <w:sz w:val="20"/>
                <w:szCs w:val="20"/>
              </w:rPr>
              <w:t>Any</w:t>
            </w:r>
            <w:r w:rsidRPr="00D751AB">
              <w:rPr>
                <w:rFonts w:ascii="Times New Roman" w:eastAsia="Times New Roman" w:hAnsi="Times New Roman" w:cs="Times New Roman"/>
                <w:b/>
                <w:bCs/>
                <w:sz w:val="20"/>
                <w:szCs w:val="20"/>
              </w:rPr>
              <w:t xml:space="preserve"> College Degree Attainment</w:t>
            </w:r>
          </w:p>
        </w:tc>
        <w:tc>
          <w:tcPr>
            <w:tcW w:w="1080" w:type="dxa"/>
            <w:tcBorders>
              <w:top w:val="nil"/>
              <w:left w:val="nil"/>
              <w:bottom w:val="nil"/>
              <w:right w:val="nil"/>
            </w:tcBorders>
            <w:shd w:val="clear" w:color="auto" w:fill="auto"/>
            <w:noWrap/>
            <w:vAlign w:val="bottom"/>
            <w:hideMark/>
          </w:tcPr>
          <w:p w14:paraId="0E9ADA5D"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-0.198</w:t>
            </w:r>
          </w:p>
        </w:tc>
        <w:tc>
          <w:tcPr>
            <w:tcW w:w="1080" w:type="dxa"/>
            <w:tcBorders>
              <w:top w:val="nil"/>
              <w:left w:val="nil"/>
              <w:bottom w:val="nil"/>
              <w:right w:val="nil"/>
            </w:tcBorders>
            <w:shd w:val="clear" w:color="auto" w:fill="auto"/>
            <w:noWrap/>
            <w:vAlign w:val="bottom"/>
            <w:hideMark/>
          </w:tcPr>
          <w:p w14:paraId="65B7C97F"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-0.124</w:t>
            </w:r>
          </w:p>
        </w:tc>
        <w:tc>
          <w:tcPr>
            <w:tcW w:w="1080" w:type="dxa"/>
            <w:tcBorders>
              <w:top w:val="nil"/>
              <w:left w:val="nil"/>
              <w:bottom w:val="nil"/>
              <w:right w:val="nil"/>
            </w:tcBorders>
            <w:shd w:val="clear" w:color="auto" w:fill="auto"/>
            <w:noWrap/>
            <w:vAlign w:val="bottom"/>
            <w:hideMark/>
          </w:tcPr>
          <w:p w14:paraId="56B9F151"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-0.110</w:t>
            </w:r>
          </w:p>
        </w:tc>
        <w:tc>
          <w:tcPr>
            <w:tcW w:w="1080" w:type="dxa"/>
            <w:tcBorders>
              <w:top w:val="nil"/>
              <w:left w:val="nil"/>
              <w:bottom w:val="nil"/>
              <w:right w:val="nil"/>
            </w:tcBorders>
            <w:shd w:val="clear" w:color="auto" w:fill="auto"/>
            <w:noWrap/>
            <w:vAlign w:val="bottom"/>
            <w:hideMark/>
          </w:tcPr>
          <w:p w14:paraId="366B84A5"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-0.084</w:t>
            </w:r>
          </w:p>
        </w:tc>
        <w:tc>
          <w:tcPr>
            <w:tcW w:w="990" w:type="dxa"/>
            <w:tcBorders>
              <w:top w:val="nil"/>
              <w:left w:val="nil"/>
              <w:bottom w:val="nil"/>
              <w:right w:val="nil"/>
            </w:tcBorders>
            <w:shd w:val="clear" w:color="auto" w:fill="auto"/>
            <w:noWrap/>
            <w:vAlign w:val="bottom"/>
            <w:hideMark/>
          </w:tcPr>
          <w:p w14:paraId="55CC8E13"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-0.072</w:t>
            </w:r>
          </w:p>
        </w:tc>
      </w:tr>
      <w:tr w:rsidR="00BB31A0" w:rsidRPr="00D751AB" w14:paraId="61405039" w14:textId="77777777" w:rsidTr="007F6184">
        <w:trPr>
          <w:trHeight w:val="288"/>
        </w:trPr>
        <w:tc>
          <w:tcPr>
            <w:tcW w:w="4140" w:type="dxa"/>
            <w:tcBorders>
              <w:top w:val="nil"/>
              <w:left w:val="nil"/>
              <w:bottom w:val="nil"/>
              <w:right w:val="nil"/>
            </w:tcBorders>
            <w:shd w:val="clear" w:color="auto" w:fill="auto"/>
            <w:noWrap/>
            <w:vAlign w:val="bottom"/>
            <w:hideMark/>
          </w:tcPr>
          <w:p w14:paraId="18FC8FB9" w14:textId="77777777" w:rsidR="00BB31A0" w:rsidRPr="00D751AB" w:rsidRDefault="00BB31A0" w:rsidP="007F6184">
            <w:pPr>
              <w:jc w:val="right"/>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Standard Error</w:t>
            </w:r>
          </w:p>
        </w:tc>
        <w:tc>
          <w:tcPr>
            <w:tcW w:w="1080" w:type="dxa"/>
            <w:tcBorders>
              <w:top w:val="nil"/>
              <w:left w:val="nil"/>
              <w:bottom w:val="single" w:sz="4" w:space="0" w:color="auto"/>
              <w:right w:val="nil"/>
            </w:tcBorders>
            <w:shd w:val="clear" w:color="auto" w:fill="auto"/>
            <w:noWrap/>
            <w:vAlign w:val="bottom"/>
            <w:hideMark/>
          </w:tcPr>
          <w:p w14:paraId="2C22738A"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0.016</w:t>
            </w:r>
          </w:p>
        </w:tc>
        <w:tc>
          <w:tcPr>
            <w:tcW w:w="1080" w:type="dxa"/>
            <w:tcBorders>
              <w:top w:val="nil"/>
              <w:left w:val="nil"/>
              <w:bottom w:val="single" w:sz="4" w:space="0" w:color="auto"/>
              <w:right w:val="nil"/>
            </w:tcBorders>
            <w:shd w:val="clear" w:color="auto" w:fill="auto"/>
            <w:noWrap/>
            <w:vAlign w:val="bottom"/>
            <w:hideMark/>
          </w:tcPr>
          <w:p w14:paraId="40B74BFA"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0.013</w:t>
            </w:r>
          </w:p>
        </w:tc>
        <w:tc>
          <w:tcPr>
            <w:tcW w:w="1080" w:type="dxa"/>
            <w:tcBorders>
              <w:top w:val="nil"/>
              <w:left w:val="nil"/>
              <w:bottom w:val="single" w:sz="4" w:space="0" w:color="auto"/>
              <w:right w:val="nil"/>
            </w:tcBorders>
            <w:shd w:val="clear" w:color="auto" w:fill="auto"/>
            <w:noWrap/>
            <w:vAlign w:val="bottom"/>
            <w:hideMark/>
          </w:tcPr>
          <w:p w14:paraId="52EA7D4D"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0.010</w:t>
            </w:r>
          </w:p>
        </w:tc>
        <w:tc>
          <w:tcPr>
            <w:tcW w:w="1080" w:type="dxa"/>
            <w:tcBorders>
              <w:top w:val="nil"/>
              <w:left w:val="nil"/>
              <w:bottom w:val="single" w:sz="4" w:space="0" w:color="auto"/>
              <w:right w:val="nil"/>
            </w:tcBorders>
            <w:shd w:val="clear" w:color="auto" w:fill="auto"/>
            <w:noWrap/>
            <w:vAlign w:val="bottom"/>
            <w:hideMark/>
          </w:tcPr>
          <w:p w14:paraId="08D5D7C1"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0.008</w:t>
            </w:r>
          </w:p>
        </w:tc>
        <w:tc>
          <w:tcPr>
            <w:tcW w:w="990" w:type="dxa"/>
            <w:tcBorders>
              <w:top w:val="nil"/>
              <w:left w:val="nil"/>
              <w:bottom w:val="single" w:sz="4" w:space="0" w:color="auto"/>
              <w:right w:val="nil"/>
            </w:tcBorders>
            <w:shd w:val="clear" w:color="auto" w:fill="auto"/>
            <w:noWrap/>
            <w:vAlign w:val="bottom"/>
            <w:hideMark/>
          </w:tcPr>
          <w:p w14:paraId="0EC2C65B"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0.008</w:t>
            </w:r>
          </w:p>
        </w:tc>
      </w:tr>
      <w:tr w:rsidR="00BB31A0" w:rsidRPr="00D751AB" w14:paraId="230A4B06" w14:textId="77777777" w:rsidTr="007F6184">
        <w:trPr>
          <w:trHeight w:val="288"/>
        </w:trPr>
        <w:tc>
          <w:tcPr>
            <w:tcW w:w="4140" w:type="dxa"/>
            <w:tcBorders>
              <w:top w:val="nil"/>
              <w:left w:val="nil"/>
              <w:bottom w:val="single" w:sz="4" w:space="0" w:color="auto"/>
              <w:right w:val="nil"/>
            </w:tcBorders>
            <w:shd w:val="clear" w:color="auto" w:fill="auto"/>
            <w:noWrap/>
            <w:vAlign w:val="bottom"/>
            <w:hideMark/>
          </w:tcPr>
          <w:p w14:paraId="7B527943" w14:textId="77777777" w:rsidR="00BB31A0" w:rsidRPr="00D751AB" w:rsidRDefault="00BB31A0" w:rsidP="007F6184">
            <w:pPr>
              <w:jc w:val="right"/>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Observations</w:t>
            </w:r>
          </w:p>
        </w:tc>
        <w:tc>
          <w:tcPr>
            <w:tcW w:w="1080" w:type="dxa"/>
            <w:tcBorders>
              <w:top w:val="nil"/>
              <w:left w:val="nil"/>
              <w:bottom w:val="single" w:sz="4" w:space="0" w:color="auto"/>
              <w:right w:val="nil"/>
            </w:tcBorders>
            <w:shd w:val="clear" w:color="auto" w:fill="auto"/>
            <w:noWrap/>
            <w:vAlign w:val="bottom"/>
            <w:hideMark/>
          </w:tcPr>
          <w:p w14:paraId="26030863"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358485</w:t>
            </w:r>
          </w:p>
        </w:tc>
        <w:tc>
          <w:tcPr>
            <w:tcW w:w="1080" w:type="dxa"/>
            <w:tcBorders>
              <w:top w:val="nil"/>
              <w:left w:val="nil"/>
              <w:bottom w:val="single" w:sz="4" w:space="0" w:color="auto"/>
              <w:right w:val="nil"/>
            </w:tcBorders>
            <w:shd w:val="clear" w:color="auto" w:fill="auto"/>
            <w:noWrap/>
            <w:vAlign w:val="bottom"/>
            <w:hideMark/>
          </w:tcPr>
          <w:p w14:paraId="5D6579FB"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358484</w:t>
            </w:r>
          </w:p>
        </w:tc>
        <w:tc>
          <w:tcPr>
            <w:tcW w:w="1080" w:type="dxa"/>
            <w:tcBorders>
              <w:top w:val="nil"/>
              <w:left w:val="nil"/>
              <w:bottom w:val="single" w:sz="4" w:space="0" w:color="auto"/>
              <w:right w:val="nil"/>
            </w:tcBorders>
            <w:shd w:val="clear" w:color="auto" w:fill="auto"/>
            <w:noWrap/>
            <w:vAlign w:val="bottom"/>
            <w:hideMark/>
          </w:tcPr>
          <w:p w14:paraId="19057EFB"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358485</w:t>
            </w:r>
          </w:p>
        </w:tc>
        <w:tc>
          <w:tcPr>
            <w:tcW w:w="1080" w:type="dxa"/>
            <w:tcBorders>
              <w:top w:val="nil"/>
              <w:left w:val="nil"/>
              <w:bottom w:val="single" w:sz="4" w:space="0" w:color="auto"/>
              <w:right w:val="nil"/>
            </w:tcBorders>
            <w:shd w:val="clear" w:color="auto" w:fill="auto"/>
            <w:noWrap/>
            <w:vAlign w:val="bottom"/>
            <w:hideMark/>
          </w:tcPr>
          <w:p w14:paraId="02E53323"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358485</w:t>
            </w:r>
          </w:p>
        </w:tc>
        <w:tc>
          <w:tcPr>
            <w:tcW w:w="990" w:type="dxa"/>
            <w:tcBorders>
              <w:top w:val="nil"/>
              <w:left w:val="nil"/>
              <w:bottom w:val="single" w:sz="4" w:space="0" w:color="auto"/>
              <w:right w:val="nil"/>
            </w:tcBorders>
            <w:shd w:val="clear" w:color="auto" w:fill="auto"/>
            <w:noWrap/>
            <w:vAlign w:val="bottom"/>
            <w:hideMark/>
          </w:tcPr>
          <w:p w14:paraId="2DE771ED"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358484</w:t>
            </w:r>
          </w:p>
        </w:tc>
      </w:tr>
      <w:tr w:rsidR="00BB31A0" w:rsidRPr="00D751AB" w14:paraId="0A97B146" w14:textId="77777777" w:rsidTr="007F6184">
        <w:trPr>
          <w:trHeight w:val="288"/>
        </w:trPr>
        <w:tc>
          <w:tcPr>
            <w:tcW w:w="4140" w:type="dxa"/>
            <w:tcBorders>
              <w:top w:val="nil"/>
              <w:left w:val="nil"/>
              <w:bottom w:val="nil"/>
              <w:right w:val="nil"/>
            </w:tcBorders>
            <w:shd w:val="clear" w:color="auto" w:fill="auto"/>
            <w:noWrap/>
            <w:vAlign w:val="bottom"/>
            <w:hideMark/>
          </w:tcPr>
          <w:p w14:paraId="5CECD8F4" w14:textId="77777777" w:rsidR="00BB31A0" w:rsidRPr="00D751AB" w:rsidRDefault="00BB31A0" w:rsidP="007F6184">
            <w:pPr>
              <w:jc w:val="right"/>
              <w:rPr>
                <w:rFonts w:ascii="Times New Roman" w:eastAsia="Times New Roman" w:hAnsi="Times New Roman" w:cs="Times New Roman"/>
                <w:b/>
                <w:bCs/>
                <w:sz w:val="20"/>
                <w:szCs w:val="20"/>
              </w:rPr>
            </w:pPr>
            <w:r w:rsidRPr="00D751AB">
              <w:rPr>
                <w:rFonts w:ascii="Times New Roman" w:eastAsia="Times New Roman" w:hAnsi="Times New Roman" w:cs="Times New Roman"/>
                <w:b/>
                <w:bCs/>
                <w:sz w:val="20"/>
                <w:szCs w:val="20"/>
              </w:rPr>
              <w:t>1 Year Post-HS Difference in Earnings ($)</w:t>
            </w:r>
          </w:p>
        </w:tc>
        <w:tc>
          <w:tcPr>
            <w:tcW w:w="1080" w:type="dxa"/>
            <w:tcBorders>
              <w:top w:val="nil"/>
              <w:left w:val="nil"/>
              <w:bottom w:val="nil"/>
              <w:right w:val="nil"/>
            </w:tcBorders>
            <w:shd w:val="clear" w:color="auto" w:fill="auto"/>
            <w:noWrap/>
            <w:vAlign w:val="bottom"/>
            <w:hideMark/>
          </w:tcPr>
          <w:p w14:paraId="054BF631"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2921</w:t>
            </w:r>
          </w:p>
        </w:tc>
        <w:tc>
          <w:tcPr>
            <w:tcW w:w="1080" w:type="dxa"/>
            <w:tcBorders>
              <w:top w:val="nil"/>
              <w:left w:val="nil"/>
              <w:bottom w:val="nil"/>
              <w:right w:val="nil"/>
            </w:tcBorders>
            <w:shd w:val="clear" w:color="auto" w:fill="auto"/>
            <w:noWrap/>
            <w:vAlign w:val="bottom"/>
            <w:hideMark/>
          </w:tcPr>
          <w:p w14:paraId="4E305858"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2714</w:t>
            </w:r>
          </w:p>
        </w:tc>
        <w:tc>
          <w:tcPr>
            <w:tcW w:w="1080" w:type="dxa"/>
            <w:tcBorders>
              <w:top w:val="nil"/>
              <w:left w:val="nil"/>
              <w:bottom w:val="nil"/>
              <w:right w:val="nil"/>
            </w:tcBorders>
            <w:shd w:val="clear" w:color="auto" w:fill="auto"/>
            <w:noWrap/>
            <w:vAlign w:val="bottom"/>
            <w:hideMark/>
          </w:tcPr>
          <w:p w14:paraId="2FB9F7B2"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2740</w:t>
            </w:r>
          </w:p>
        </w:tc>
        <w:tc>
          <w:tcPr>
            <w:tcW w:w="1080" w:type="dxa"/>
            <w:tcBorders>
              <w:top w:val="nil"/>
              <w:left w:val="nil"/>
              <w:bottom w:val="nil"/>
              <w:right w:val="nil"/>
            </w:tcBorders>
            <w:shd w:val="clear" w:color="auto" w:fill="auto"/>
            <w:noWrap/>
            <w:vAlign w:val="bottom"/>
            <w:hideMark/>
          </w:tcPr>
          <w:p w14:paraId="0C602555"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2423</w:t>
            </w:r>
          </w:p>
        </w:tc>
        <w:tc>
          <w:tcPr>
            <w:tcW w:w="990" w:type="dxa"/>
            <w:tcBorders>
              <w:top w:val="nil"/>
              <w:left w:val="nil"/>
              <w:bottom w:val="nil"/>
              <w:right w:val="nil"/>
            </w:tcBorders>
            <w:shd w:val="clear" w:color="auto" w:fill="auto"/>
            <w:noWrap/>
            <w:vAlign w:val="bottom"/>
            <w:hideMark/>
          </w:tcPr>
          <w:p w14:paraId="5F84F429"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2403</w:t>
            </w:r>
          </w:p>
        </w:tc>
      </w:tr>
      <w:tr w:rsidR="00BB31A0" w:rsidRPr="00D751AB" w14:paraId="42A7410F" w14:textId="77777777" w:rsidTr="007F6184">
        <w:trPr>
          <w:trHeight w:val="288"/>
        </w:trPr>
        <w:tc>
          <w:tcPr>
            <w:tcW w:w="4140" w:type="dxa"/>
            <w:tcBorders>
              <w:top w:val="nil"/>
              <w:left w:val="nil"/>
              <w:bottom w:val="nil"/>
              <w:right w:val="nil"/>
            </w:tcBorders>
            <w:shd w:val="clear" w:color="auto" w:fill="auto"/>
            <w:noWrap/>
            <w:vAlign w:val="bottom"/>
            <w:hideMark/>
          </w:tcPr>
          <w:p w14:paraId="78787EE0" w14:textId="77777777" w:rsidR="00BB31A0" w:rsidRPr="00D751AB" w:rsidRDefault="00BB31A0" w:rsidP="007F6184">
            <w:pPr>
              <w:jc w:val="right"/>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Standard Error</w:t>
            </w:r>
          </w:p>
        </w:tc>
        <w:tc>
          <w:tcPr>
            <w:tcW w:w="1080" w:type="dxa"/>
            <w:tcBorders>
              <w:top w:val="nil"/>
              <w:left w:val="nil"/>
              <w:bottom w:val="single" w:sz="4" w:space="0" w:color="auto"/>
              <w:right w:val="nil"/>
            </w:tcBorders>
            <w:shd w:val="clear" w:color="auto" w:fill="auto"/>
            <w:noWrap/>
            <w:vAlign w:val="bottom"/>
            <w:hideMark/>
          </w:tcPr>
          <w:p w14:paraId="41A85D46"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159</w:t>
            </w:r>
          </w:p>
        </w:tc>
        <w:tc>
          <w:tcPr>
            <w:tcW w:w="1080" w:type="dxa"/>
            <w:tcBorders>
              <w:top w:val="nil"/>
              <w:left w:val="nil"/>
              <w:bottom w:val="single" w:sz="4" w:space="0" w:color="auto"/>
              <w:right w:val="nil"/>
            </w:tcBorders>
            <w:shd w:val="clear" w:color="auto" w:fill="auto"/>
            <w:noWrap/>
            <w:vAlign w:val="bottom"/>
            <w:hideMark/>
          </w:tcPr>
          <w:p w14:paraId="730F10AE"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143</w:t>
            </w:r>
          </w:p>
        </w:tc>
        <w:tc>
          <w:tcPr>
            <w:tcW w:w="1080" w:type="dxa"/>
            <w:tcBorders>
              <w:top w:val="nil"/>
              <w:left w:val="nil"/>
              <w:bottom w:val="single" w:sz="4" w:space="0" w:color="auto"/>
              <w:right w:val="nil"/>
            </w:tcBorders>
            <w:shd w:val="clear" w:color="auto" w:fill="auto"/>
            <w:noWrap/>
            <w:vAlign w:val="bottom"/>
            <w:hideMark/>
          </w:tcPr>
          <w:p w14:paraId="23FFE3A4"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150</w:t>
            </w:r>
          </w:p>
        </w:tc>
        <w:tc>
          <w:tcPr>
            <w:tcW w:w="1080" w:type="dxa"/>
            <w:tcBorders>
              <w:top w:val="nil"/>
              <w:left w:val="nil"/>
              <w:bottom w:val="single" w:sz="4" w:space="0" w:color="auto"/>
              <w:right w:val="nil"/>
            </w:tcBorders>
            <w:shd w:val="clear" w:color="auto" w:fill="auto"/>
            <w:noWrap/>
            <w:vAlign w:val="bottom"/>
            <w:hideMark/>
          </w:tcPr>
          <w:p w14:paraId="2ACCCAF1"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135</w:t>
            </w:r>
          </w:p>
        </w:tc>
        <w:tc>
          <w:tcPr>
            <w:tcW w:w="990" w:type="dxa"/>
            <w:tcBorders>
              <w:top w:val="nil"/>
              <w:left w:val="nil"/>
              <w:bottom w:val="single" w:sz="4" w:space="0" w:color="auto"/>
              <w:right w:val="nil"/>
            </w:tcBorders>
            <w:shd w:val="clear" w:color="auto" w:fill="auto"/>
            <w:noWrap/>
            <w:vAlign w:val="bottom"/>
            <w:hideMark/>
          </w:tcPr>
          <w:p w14:paraId="0D925A84"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132</w:t>
            </w:r>
          </w:p>
        </w:tc>
      </w:tr>
      <w:tr w:rsidR="00BB31A0" w:rsidRPr="00D751AB" w14:paraId="164F73B1" w14:textId="77777777" w:rsidTr="007F6184">
        <w:trPr>
          <w:trHeight w:val="288"/>
        </w:trPr>
        <w:tc>
          <w:tcPr>
            <w:tcW w:w="4140" w:type="dxa"/>
            <w:tcBorders>
              <w:top w:val="nil"/>
              <w:left w:val="nil"/>
              <w:bottom w:val="single" w:sz="4" w:space="0" w:color="auto"/>
              <w:right w:val="nil"/>
            </w:tcBorders>
            <w:shd w:val="clear" w:color="auto" w:fill="auto"/>
            <w:noWrap/>
            <w:vAlign w:val="bottom"/>
            <w:hideMark/>
          </w:tcPr>
          <w:p w14:paraId="2577C4C0" w14:textId="77777777" w:rsidR="00BB31A0" w:rsidRPr="00D751AB" w:rsidRDefault="00BB31A0" w:rsidP="007F6184">
            <w:pPr>
              <w:jc w:val="right"/>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Observations</w:t>
            </w:r>
          </w:p>
        </w:tc>
        <w:tc>
          <w:tcPr>
            <w:tcW w:w="1080" w:type="dxa"/>
            <w:tcBorders>
              <w:top w:val="nil"/>
              <w:left w:val="nil"/>
              <w:bottom w:val="single" w:sz="4" w:space="0" w:color="auto"/>
              <w:right w:val="nil"/>
            </w:tcBorders>
            <w:shd w:val="clear" w:color="auto" w:fill="auto"/>
            <w:noWrap/>
            <w:vAlign w:val="bottom"/>
            <w:hideMark/>
          </w:tcPr>
          <w:p w14:paraId="7EC3CD97"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636776</w:t>
            </w:r>
          </w:p>
        </w:tc>
        <w:tc>
          <w:tcPr>
            <w:tcW w:w="1080" w:type="dxa"/>
            <w:tcBorders>
              <w:top w:val="nil"/>
              <w:left w:val="nil"/>
              <w:bottom w:val="single" w:sz="4" w:space="0" w:color="auto"/>
              <w:right w:val="nil"/>
            </w:tcBorders>
            <w:shd w:val="clear" w:color="auto" w:fill="auto"/>
            <w:noWrap/>
            <w:vAlign w:val="bottom"/>
            <w:hideMark/>
          </w:tcPr>
          <w:p w14:paraId="38B323E0"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636776</w:t>
            </w:r>
          </w:p>
        </w:tc>
        <w:tc>
          <w:tcPr>
            <w:tcW w:w="1080" w:type="dxa"/>
            <w:tcBorders>
              <w:top w:val="nil"/>
              <w:left w:val="nil"/>
              <w:bottom w:val="single" w:sz="4" w:space="0" w:color="auto"/>
              <w:right w:val="nil"/>
            </w:tcBorders>
            <w:shd w:val="clear" w:color="auto" w:fill="auto"/>
            <w:noWrap/>
            <w:vAlign w:val="bottom"/>
            <w:hideMark/>
          </w:tcPr>
          <w:p w14:paraId="4B741254"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636776</w:t>
            </w:r>
          </w:p>
        </w:tc>
        <w:tc>
          <w:tcPr>
            <w:tcW w:w="1080" w:type="dxa"/>
            <w:tcBorders>
              <w:top w:val="nil"/>
              <w:left w:val="nil"/>
              <w:bottom w:val="single" w:sz="4" w:space="0" w:color="auto"/>
              <w:right w:val="nil"/>
            </w:tcBorders>
            <w:shd w:val="clear" w:color="auto" w:fill="auto"/>
            <w:noWrap/>
            <w:vAlign w:val="bottom"/>
            <w:hideMark/>
          </w:tcPr>
          <w:p w14:paraId="3EF00512"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636776</w:t>
            </w:r>
          </w:p>
        </w:tc>
        <w:tc>
          <w:tcPr>
            <w:tcW w:w="990" w:type="dxa"/>
            <w:tcBorders>
              <w:top w:val="nil"/>
              <w:left w:val="nil"/>
              <w:bottom w:val="single" w:sz="4" w:space="0" w:color="auto"/>
              <w:right w:val="nil"/>
            </w:tcBorders>
            <w:shd w:val="clear" w:color="auto" w:fill="auto"/>
            <w:noWrap/>
            <w:vAlign w:val="bottom"/>
            <w:hideMark/>
          </w:tcPr>
          <w:p w14:paraId="18FF543D"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636776</w:t>
            </w:r>
          </w:p>
        </w:tc>
      </w:tr>
      <w:tr w:rsidR="00BB31A0" w:rsidRPr="00D751AB" w14:paraId="2F7DC21E" w14:textId="77777777" w:rsidTr="007F6184">
        <w:trPr>
          <w:trHeight w:val="288"/>
        </w:trPr>
        <w:tc>
          <w:tcPr>
            <w:tcW w:w="4140" w:type="dxa"/>
            <w:tcBorders>
              <w:top w:val="nil"/>
              <w:left w:val="nil"/>
              <w:bottom w:val="nil"/>
              <w:right w:val="nil"/>
            </w:tcBorders>
            <w:shd w:val="clear" w:color="auto" w:fill="auto"/>
            <w:noWrap/>
            <w:vAlign w:val="bottom"/>
            <w:hideMark/>
          </w:tcPr>
          <w:p w14:paraId="01160461" w14:textId="77777777" w:rsidR="00BB31A0" w:rsidRPr="00D751AB" w:rsidRDefault="00BB31A0" w:rsidP="007F6184">
            <w:pPr>
              <w:jc w:val="righ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w:t>
            </w:r>
            <w:r w:rsidRPr="00D751AB">
              <w:rPr>
                <w:rFonts w:ascii="Times New Roman" w:eastAsia="Times New Roman" w:hAnsi="Times New Roman" w:cs="Times New Roman"/>
                <w:b/>
                <w:bCs/>
                <w:sz w:val="20"/>
                <w:szCs w:val="20"/>
              </w:rPr>
              <w:t xml:space="preserve"> Year Post-HS Difference in Earnings ($)</w:t>
            </w:r>
          </w:p>
        </w:tc>
        <w:tc>
          <w:tcPr>
            <w:tcW w:w="1080" w:type="dxa"/>
            <w:tcBorders>
              <w:top w:val="nil"/>
              <w:left w:val="nil"/>
              <w:bottom w:val="nil"/>
              <w:right w:val="nil"/>
            </w:tcBorders>
            <w:shd w:val="clear" w:color="auto" w:fill="auto"/>
            <w:noWrap/>
            <w:vAlign w:val="bottom"/>
            <w:hideMark/>
          </w:tcPr>
          <w:p w14:paraId="44B29DC2"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4604</w:t>
            </w:r>
          </w:p>
        </w:tc>
        <w:tc>
          <w:tcPr>
            <w:tcW w:w="1080" w:type="dxa"/>
            <w:tcBorders>
              <w:top w:val="nil"/>
              <w:left w:val="nil"/>
              <w:bottom w:val="nil"/>
              <w:right w:val="nil"/>
            </w:tcBorders>
            <w:shd w:val="clear" w:color="auto" w:fill="auto"/>
            <w:noWrap/>
            <w:vAlign w:val="bottom"/>
            <w:hideMark/>
          </w:tcPr>
          <w:p w14:paraId="135AEEE0"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4245</w:t>
            </w:r>
          </w:p>
        </w:tc>
        <w:tc>
          <w:tcPr>
            <w:tcW w:w="1080" w:type="dxa"/>
            <w:tcBorders>
              <w:top w:val="nil"/>
              <w:left w:val="nil"/>
              <w:bottom w:val="nil"/>
              <w:right w:val="nil"/>
            </w:tcBorders>
            <w:shd w:val="clear" w:color="auto" w:fill="auto"/>
            <w:noWrap/>
            <w:vAlign w:val="bottom"/>
            <w:hideMark/>
          </w:tcPr>
          <w:p w14:paraId="228ACCB0"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4282</w:t>
            </w:r>
          </w:p>
        </w:tc>
        <w:tc>
          <w:tcPr>
            <w:tcW w:w="1080" w:type="dxa"/>
            <w:tcBorders>
              <w:top w:val="nil"/>
              <w:left w:val="nil"/>
              <w:bottom w:val="nil"/>
              <w:right w:val="nil"/>
            </w:tcBorders>
            <w:shd w:val="clear" w:color="auto" w:fill="auto"/>
            <w:noWrap/>
            <w:vAlign w:val="bottom"/>
            <w:hideMark/>
          </w:tcPr>
          <w:p w14:paraId="41DB3016"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3692</w:t>
            </w:r>
          </w:p>
        </w:tc>
        <w:tc>
          <w:tcPr>
            <w:tcW w:w="990" w:type="dxa"/>
            <w:tcBorders>
              <w:top w:val="nil"/>
              <w:left w:val="nil"/>
              <w:bottom w:val="nil"/>
              <w:right w:val="nil"/>
            </w:tcBorders>
            <w:shd w:val="clear" w:color="auto" w:fill="auto"/>
            <w:noWrap/>
            <w:vAlign w:val="bottom"/>
            <w:hideMark/>
          </w:tcPr>
          <w:p w14:paraId="10D0A605"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3660</w:t>
            </w:r>
          </w:p>
        </w:tc>
      </w:tr>
      <w:tr w:rsidR="00BB31A0" w:rsidRPr="00D751AB" w14:paraId="4CA06F7E" w14:textId="77777777" w:rsidTr="007F6184">
        <w:trPr>
          <w:trHeight w:val="288"/>
        </w:trPr>
        <w:tc>
          <w:tcPr>
            <w:tcW w:w="4140" w:type="dxa"/>
            <w:tcBorders>
              <w:top w:val="nil"/>
              <w:left w:val="nil"/>
              <w:bottom w:val="nil"/>
              <w:right w:val="nil"/>
            </w:tcBorders>
            <w:shd w:val="clear" w:color="auto" w:fill="auto"/>
            <w:noWrap/>
            <w:vAlign w:val="bottom"/>
            <w:hideMark/>
          </w:tcPr>
          <w:p w14:paraId="068CCA80" w14:textId="77777777" w:rsidR="00BB31A0" w:rsidRPr="00D751AB" w:rsidRDefault="00BB31A0" w:rsidP="007F6184">
            <w:pPr>
              <w:jc w:val="right"/>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Standard Error</w:t>
            </w:r>
          </w:p>
        </w:tc>
        <w:tc>
          <w:tcPr>
            <w:tcW w:w="1080" w:type="dxa"/>
            <w:tcBorders>
              <w:top w:val="nil"/>
              <w:left w:val="nil"/>
              <w:bottom w:val="single" w:sz="4" w:space="0" w:color="auto"/>
              <w:right w:val="nil"/>
            </w:tcBorders>
            <w:shd w:val="clear" w:color="auto" w:fill="auto"/>
            <w:noWrap/>
            <w:vAlign w:val="bottom"/>
            <w:hideMark/>
          </w:tcPr>
          <w:p w14:paraId="62413C8E"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242</w:t>
            </w:r>
          </w:p>
        </w:tc>
        <w:tc>
          <w:tcPr>
            <w:tcW w:w="1080" w:type="dxa"/>
            <w:tcBorders>
              <w:top w:val="nil"/>
              <w:left w:val="nil"/>
              <w:bottom w:val="single" w:sz="4" w:space="0" w:color="auto"/>
              <w:right w:val="nil"/>
            </w:tcBorders>
            <w:shd w:val="clear" w:color="auto" w:fill="auto"/>
            <w:noWrap/>
            <w:vAlign w:val="bottom"/>
            <w:hideMark/>
          </w:tcPr>
          <w:p w14:paraId="7BBD0C4B"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204</w:t>
            </w:r>
          </w:p>
        </w:tc>
        <w:tc>
          <w:tcPr>
            <w:tcW w:w="1080" w:type="dxa"/>
            <w:tcBorders>
              <w:top w:val="nil"/>
              <w:left w:val="nil"/>
              <w:bottom w:val="single" w:sz="4" w:space="0" w:color="auto"/>
              <w:right w:val="nil"/>
            </w:tcBorders>
            <w:shd w:val="clear" w:color="auto" w:fill="auto"/>
            <w:noWrap/>
            <w:vAlign w:val="bottom"/>
            <w:hideMark/>
          </w:tcPr>
          <w:p w14:paraId="1E8D8AFD"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222</w:t>
            </w:r>
          </w:p>
        </w:tc>
        <w:tc>
          <w:tcPr>
            <w:tcW w:w="1080" w:type="dxa"/>
            <w:tcBorders>
              <w:top w:val="nil"/>
              <w:left w:val="nil"/>
              <w:bottom w:val="single" w:sz="4" w:space="0" w:color="auto"/>
              <w:right w:val="nil"/>
            </w:tcBorders>
            <w:shd w:val="clear" w:color="auto" w:fill="auto"/>
            <w:noWrap/>
            <w:vAlign w:val="bottom"/>
            <w:hideMark/>
          </w:tcPr>
          <w:p w14:paraId="3719DB8F"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199</w:t>
            </w:r>
          </w:p>
        </w:tc>
        <w:tc>
          <w:tcPr>
            <w:tcW w:w="990" w:type="dxa"/>
            <w:tcBorders>
              <w:top w:val="nil"/>
              <w:left w:val="nil"/>
              <w:bottom w:val="single" w:sz="4" w:space="0" w:color="auto"/>
              <w:right w:val="nil"/>
            </w:tcBorders>
            <w:shd w:val="clear" w:color="auto" w:fill="auto"/>
            <w:noWrap/>
            <w:vAlign w:val="bottom"/>
            <w:hideMark/>
          </w:tcPr>
          <w:p w14:paraId="7608DA02"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185</w:t>
            </w:r>
          </w:p>
        </w:tc>
      </w:tr>
      <w:tr w:rsidR="00BB31A0" w:rsidRPr="00D751AB" w14:paraId="53BDA2EC" w14:textId="77777777" w:rsidTr="007F6184">
        <w:trPr>
          <w:trHeight w:val="288"/>
        </w:trPr>
        <w:tc>
          <w:tcPr>
            <w:tcW w:w="4140" w:type="dxa"/>
            <w:tcBorders>
              <w:top w:val="nil"/>
              <w:left w:val="nil"/>
              <w:bottom w:val="single" w:sz="4" w:space="0" w:color="auto"/>
              <w:right w:val="nil"/>
            </w:tcBorders>
            <w:shd w:val="clear" w:color="auto" w:fill="auto"/>
            <w:noWrap/>
            <w:vAlign w:val="bottom"/>
            <w:hideMark/>
          </w:tcPr>
          <w:p w14:paraId="41E21CD9" w14:textId="77777777" w:rsidR="00BB31A0" w:rsidRPr="00D751AB" w:rsidRDefault="00BB31A0" w:rsidP="007F6184">
            <w:pPr>
              <w:jc w:val="right"/>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Observations</w:t>
            </w:r>
          </w:p>
        </w:tc>
        <w:tc>
          <w:tcPr>
            <w:tcW w:w="1080" w:type="dxa"/>
            <w:tcBorders>
              <w:top w:val="nil"/>
              <w:left w:val="nil"/>
              <w:bottom w:val="single" w:sz="4" w:space="0" w:color="auto"/>
              <w:right w:val="nil"/>
            </w:tcBorders>
            <w:shd w:val="clear" w:color="auto" w:fill="auto"/>
            <w:noWrap/>
            <w:vAlign w:val="bottom"/>
            <w:hideMark/>
          </w:tcPr>
          <w:p w14:paraId="1A799623"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496856</w:t>
            </w:r>
          </w:p>
        </w:tc>
        <w:tc>
          <w:tcPr>
            <w:tcW w:w="1080" w:type="dxa"/>
            <w:tcBorders>
              <w:top w:val="nil"/>
              <w:left w:val="nil"/>
              <w:bottom w:val="single" w:sz="4" w:space="0" w:color="auto"/>
              <w:right w:val="nil"/>
            </w:tcBorders>
            <w:shd w:val="clear" w:color="auto" w:fill="auto"/>
            <w:noWrap/>
            <w:vAlign w:val="bottom"/>
            <w:hideMark/>
          </w:tcPr>
          <w:p w14:paraId="4581865F"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496855</w:t>
            </w:r>
          </w:p>
        </w:tc>
        <w:tc>
          <w:tcPr>
            <w:tcW w:w="1080" w:type="dxa"/>
            <w:tcBorders>
              <w:top w:val="nil"/>
              <w:left w:val="nil"/>
              <w:bottom w:val="single" w:sz="4" w:space="0" w:color="auto"/>
              <w:right w:val="nil"/>
            </w:tcBorders>
            <w:shd w:val="clear" w:color="auto" w:fill="auto"/>
            <w:noWrap/>
            <w:vAlign w:val="bottom"/>
            <w:hideMark/>
          </w:tcPr>
          <w:p w14:paraId="150CB332"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496856</w:t>
            </w:r>
          </w:p>
        </w:tc>
        <w:tc>
          <w:tcPr>
            <w:tcW w:w="1080" w:type="dxa"/>
            <w:tcBorders>
              <w:top w:val="nil"/>
              <w:left w:val="nil"/>
              <w:bottom w:val="single" w:sz="4" w:space="0" w:color="auto"/>
              <w:right w:val="nil"/>
            </w:tcBorders>
            <w:shd w:val="clear" w:color="auto" w:fill="auto"/>
            <w:noWrap/>
            <w:vAlign w:val="bottom"/>
            <w:hideMark/>
          </w:tcPr>
          <w:p w14:paraId="23433FFC"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496856</w:t>
            </w:r>
          </w:p>
        </w:tc>
        <w:tc>
          <w:tcPr>
            <w:tcW w:w="990" w:type="dxa"/>
            <w:tcBorders>
              <w:top w:val="nil"/>
              <w:left w:val="nil"/>
              <w:bottom w:val="single" w:sz="4" w:space="0" w:color="auto"/>
              <w:right w:val="nil"/>
            </w:tcBorders>
            <w:shd w:val="clear" w:color="auto" w:fill="auto"/>
            <w:noWrap/>
            <w:vAlign w:val="bottom"/>
            <w:hideMark/>
          </w:tcPr>
          <w:p w14:paraId="65FA7093"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496855</w:t>
            </w:r>
          </w:p>
        </w:tc>
      </w:tr>
      <w:tr w:rsidR="00BB31A0" w:rsidRPr="00D751AB" w14:paraId="77C86315" w14:textId="77777777" w:rsidTr="007F6184">
        <w:trPr>
          <w:trHeight w:val="288"/>
        </w:trPr>
        <w:tc>
          <w:tcPr>
            <w:tcW w:w="4140" w:type="dxa"/>
            <w:tcBorders>
              <w:top w:val="nil"/>
              <w:left w:val="nil"/>
              <w:bottom w:val="nil"/>
              <w:right w:val="nil"/>
            </w:tcBorders>
            <w:shd w:val="clear" w:color="auto" w:fill="auto"/>
            <w:noWrap/>
            <w:vAlign w:val="bottom"/>
            <w:hideMark/>
          </w:tcPr>
          <w:p w14:paraId="2D202AAD" w14:textId="77777777" w:rsidR="00BB31A0" w:rsidRPr="00D751AB" w:rsidRDefault="00BB31A0" w:rsidP="007F6184">
            <w:pPr>
              <w:jc w:val="righ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w:t>
            </w:r>
            <w:r w:rsidRPr="00D751AB">
              <w:rPr>
                <w:rFonts w:ascii="Times New Roman" w:eastAsia="Times New Roman" w:hAnsi="Times New Roman" w:cs="Times New Roman"/>
                <w:b/>
                <w:bCs/>
                <w:sz w:val="20"/>
                <w:szCs w:val="20"/>
              </w:rPr>
              <w:t xml:space="preserve"> Year Post-HS Difference in Earnings ($)</w:t>
            </w:r>
          </w:p>
        </w:tc>
        <w:tc>
          <w:tcPr>
            <w:tcW w:w="1080" w:type="dxa"/>
            <w:tcBorders>
              <w:top w:val="nil"/>
              <w:left w:val="nil"/>
              <w:bottom w:val="nil"/>
              <w:right w:val="nil"/>
            </w:tcBorders>
            <w:shd w:val="clear" w:color="auto" w:fill="auto"/>
            <w:noWrap/>
            <w:vAlign w:val="bottom"/>
            <w:hideMark/>
          </w:tcPr>
          <w:p w14:paraId="4611FAC0"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2995</w:t>
            </w:r>
          </w:p>
        </w:tc>
        <w:tc>
          <w:tcPr>
            <w:tcW w:w="1080" w:type="dxa"/>
            <w:tcBorders>
              <w:top w:val="nil"/>
              <w:left w:val="nil"/>
              <w:bottom w:val="nil"/>
              <w:right w:val="nil"/>
            </w:tcBorders>
            <w:shd w:val="clear" w:color="auto" w:fill="auto"/>
            <w:noWrap/>
            <w:vAlign w:val="bottom"/>
            <w:hideMark/>
          </w:tcPr>
          <w:p w14:paraId="3ACD71AA"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3559</w:t>
            </w:r>
          </w:p>
        </w:tc>
        <w:tc>
          <w:tcPr>
            <w:tcW w:w="1080" w:type="dxa"/>
            <w:tcBorders>
              <w:top w:val="nil"/>
              <w:left w:val="nil"/>
              <w:bottom w:val="nil"/>
              <w:right w:val="nil"/>
            </w:tcBorders>
            <w:shd w:val="clear" w:color="auto" w:fill="auto"/>
            <w:noWrap/>
            <w:vAlign w:val="bottom"/>
            <w:hideMark/>
          </w:tcPr>
          <w:p w14:paraId="768E5F65"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3665</w:t>
            </w:r>
          </w:p>
        </w:tc>
        <w:tc>
          <w:tcPr>
            <w:tcW w:w="1080" w:type="dxa"/>
            <w:tcBorders>
              <w:top w:val="nil"/>
              <w:left w:val="nil"/>
              <w:bottom w:val="nil"/>
              <w:right w:val="nil"/>
            </w:tcBorders>
            <w:shd w:val="clear" w:color="auto" w:fill="auto"/>
            <w:noWrap/>
            <w:vAlign w:val="bottom"/>
            <w:hideMark/>
          </w:tcPr>
          <w:p w14:paraId="4EEEA153"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3286</w:t>
            </w:r>
          </w:p>
        </w:tc>
        <w:tc>
          <w:tcPr>
            <w:tcW w:w="990" w:type="dxa"/>
            <w:tcBorders>
              <w:top w:val="nil"/>
              <w:left w:val="nil"/>
              <w:bottom w:val="nil"/>
              <w:right w:val="nil"/>
            </w:tcBorders>
            <w:shd w:val="clear" w:color="auto" w:fill="auto"/>
            <w:noWrap/>
            <w:vAlign w:val="bottom"/>
            <w:hideMark/>
          </w:tcPr>
          <w:p w14:paraId="33AFBBE7"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3456</w:t>
            </w:r>
          </w:p>
        </w:tc>
      </w:tr>
      <w:tr w:rsidR="00BB31A0" w:rsidRPr="00D751AB" w14:paraId="627CA2FE" w14:textId="77777777" w:rsidTr="007F6184">
        <w:trPr>
          <w:trHeight w:val="288"/>
        </w:trPr>
        <w:tc>
          <w:tcPr>
            <w:tcW w:w="4140" w:type="dxa"/>
            <w:tcBorders>
              <w:top w:val="nil"/>
              <w:left w:val="nil"/>
              <w:bottom w:val="nil"/>
              <w:right w:val="nil"/>
            </w:tcBorders>
            <w:shd w:val="clear" w:color="auto" w:fill="auto"/>
            <w:noWrap/>
            <w:vAlign w:val="bottom"/>
            <w:hideMark/>
          </w:tcPr>
          <w:p w14:paraId="5D8E187C" w14:textId="77777777" w:rsidR="00BB31A0" w:rsidRPr="00D751AB" w:rsidRDefault="00BB31A0" w:rsidP="007F6184">
            <w:pPr>
              <w:jc w:val="right"/>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Standard Error</w:t>
            </w:r>
          </w:p>
        </w:tc>
        <w:tc>
          <w:tcPr>
            <w:tcW w:w="1080" w:type="dxa"/>
            <w:tcBorders>
              <w:top w:val="nil"/>
              <w:left w:val="nil"/>
              <w:bottom w:val="single" w:sz="4" w:space="0" w:color="auto"/>
              <w:right w:val="nil"/>
            </w:tcBorders>
            <w:shd w:val="clear" w:color="auto" w:fill="auto"/>
            <w:noWrap/>
            <w:vAlign w:val="bottom"/>
            <w:hideMark/>
          </w:tcPr>
          <w:p w14:paraId="2F4E30A1"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223</w:t>
            </w:r>
          </w:p>
        </w:tc>
        <w:tc>
          <w:tcPr>
            <w:tcW w:w="1080" w:type="dxa"/>
            <w:tcBorders>
              <w:top w:val="nil"/>
              <w:left w:val="nil"/>
              <w:bottom w:val="single" w:sz="4" w:space="0" w:color="auto"/>
              <w:right w:val="nil"/>
            </w:tcBorders>
            <w:shd w:val="clear" w:color="auto" w:fill="auto"/>
            <w:noWrap/>
            <w:vAlign w:val="bottom"/>
            <w:hideMark/>
          </w:tcPr>
          <w:p w14:paraId="65AC5353"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284</w:t>
            </w:r>
          </w:p>
        </w:tc>
        <w:tc>
          <w:tcPr>
            <w:tcW w:w="1080" w:type="dxa"/>
            <w:tcBorders>
              <w:top w:val="nil"/>
              <w:left w:val="nil"/>
              <w:bottom w:val="single" w:sz="4" w:space="0" w:color="auto"/>
              <w:right w:val="nil"/>
            </w:tcBorders>
            <w:shd w:val="clear" w:color="auto" w:fill="auto"/>
            <w:noWrap/>
            <w:vAlign w:val="bottom"/>
            <w:hideMark/>
          </w:tcPr>
          <w:p w14:paraId="1F0571E5"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237</w:t>
            </w:r>
          </w:p>
        </w:tc>
        <w:tc>
          <w:tcPr>
            <w:tcW w:w="1080" w:type="dxa"/>
            <w:tcBorders>
              <w:top w:val="nil"/>
              <w:left w:val="nil"/>
              <w:bottom w:val="single" w:sz="4" w:space="0" w:color="auto"/>
              <w:right w:val="nil"/>
            </w:tcBorders>
            <w:shd w:val="clear" w:color="auto" w:fill="auto"/>
            <w:noWrap/>
            <w:vAlign w:val="bottom"/>
            <w:hideMark/>
          </w:tcPr>
          <w:p w14:paraId="2EEF1065"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195</w:t>
            </w:r>
          </w:p>
        </w:tc>
        <w:tc>
          <w:tcPr>
            <w:tcW w:w="990" w:type="dxa"/>
            <w:tcBorders>
              <w:top w:val="nil"/>
              <w:left w:val="nil"/>
              <w:bottom w:val="single" w:sz="4" w:space="0" w:color="auto"/>
              <w:right w:val="nil"/>
            </w:tcBorders>
            <w:shd w:val="clear" w:color="auto" w:fill="auto"/>
            <w:noWrap/>
            <w:vAlign w:val="bottom"/>
            <w:hideMark/>
          </w:tcPr>
          <w:p w14:paraId="2454C0FE"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182</w:t>
            </w:r>
          </w:p>
        </w:tc>
      </w:tr>
      <w:tr w:rsidR="00BB31A0" w:rsidRPr="00D751AB" w14:paraId="4163118E" w14:textId="77777777" w:rsidTr="007F6184">
        <w:trPr>
          <w:trHeight w:val="288"/>
        </w:trPr>
        <w:tc>
          <w:tcPr>
            <w:tcW w:w="4140" w:type="dxa"/>
            <w:tcBorders>
              <w:top w:val="nil"/>
              <w:left w:val="nil"/>
              <w:bottom w:val="single" w:sz="4" w:space="0" w:color="auto"/>
              <w:right w:val="nil"/>
            </w:tcBorders>
            <w:shd w:val="clear" w:color="auto" w:fill="auto"/>
            <w:noWrap/>
            <w:vAlign w:val="bottom"/>
            <w:hideMark/>
          </w:tcPr>
          <w:p w14:paraId="6285D87E" w14:textId="77777777" w:rsidR="00BB31A0" w:rsidRPr="00D751AB" w:rsidRDefault="00BB31A0" w:rsidP="007F6184">
            <w:pPr>
              <w:jc w:val="right"/>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Observations</w:t>
            </w:r>
          </w:p>
        </w:tc>
        <w:tc>
          <w:tcPr>
            <w:tcW w:w="1080" w:type="dxa"/>
            <w:tcBorders>
              <w:top w:val="nil"/>
              <w:left w:val="nil"/>
              <w:bottom w:val="single" w:sz="4" w:space="0" w:color="auto"/>
              <w:right w:val="nil"/>
            </w:tcBorders>
            <w:shd w:val="clear" w:color="auto" w:fill="auto"/>
            <w:noWrap/>
            <w:vAlign w:val="bottom"/>
            <w:hideMark/>
          </w:tcPr>
          <w:p w14:paraId="43CF3B08"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358485</w:t>
            </w:r>
          </w:p>
        </w:tc>
        <w:tc>
          <w:tcPr>
            <w:tcW w:w="1080" w:type="dxa"/>
            <w:tcBorders>
              <w:top w:val="nil"/>
              <w:left w:val="nil"/>
              <w:bottom w:val="single" w:sz="4" w:space="0" w:color="auto"/>
              <w:right w:val="nil"/>
            </w:tcBorders>
            <w:shd w:val="clear" w:color="auto" w:fill="auto"/>
            <w:noWrap/>
            <w:vAlign w:val="bottom"/>
            <w:hideMark/>
          </w:tcPr>
          <w:p w14:paraId="001872E8"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358484</w:t>
            </w:r>
          </w:p>
        </w:tc>
        <w:tc>
          <w:tcPr>
            <w:tcW w:w="1080" w:type="dxa"/>
            <w:tcBorders>
              <w:top w:val="nil"/>
              <w:left w:val="nil"/>
              <w:bottom w:val="single" w:sz="4" w:space="0" w:color="auto"/>
              <w:right w:val="nil"/>
            </w:tcBorders>
            <w:shd w:val="clear" w:color="auto" w:fill="auto"/>
            <w:noWrap/>
            <w:vAlign w:val="bottom"/>
            <w:hideMark/>
          </w:tcPr>
          <w:p w14:paraId="44FCEF52"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358485</w:t>
            </w:r>
          </w:p>
        </w:tc>
        <w:tc>
          <w:tcPr>
            <w:tcW w:w="1080" w:type="dxa"/>
            <w:tcBorders>
              <w:top w:val="nil"/>
              <w:left w:val="nil"/>
              <w:bottom w:val="single" w:sz="4" w:space="0" w:color="auto"/>
              <w:right w:val="nil"/>
            </w:tcBorders>
            <w:shd w:val="clear" w:color="auto" w:fill="auto"/>
            <w:noWrap/>
            <w:vAlign w:val="bottom"/>
            <w:hideMark/>
          </w:tcPr>
          <w:p w14:paraId="3675E9BE"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358485</w:t>
            </w:r>
          </w:p>
        </w:tc>
        <w:tc>
          <w:tcPr>
            <w:tcW w:w="990" w:type="dxa"/>
            <w:tcBorders>
              <w:top w:val="nil"/>
              <w:left w:val="nil"/>
              <w:bottom w:val="single" w:sz="4" w:space="0" w:color="auto"/>
              <w:right w:val="nil"/>
            </w:tcBorders>
            <w:shd w:val="clear" w:color="auto" w:fill="auto"/>
            <w:noWrap/>
            <w:vAlign w:val="bottom"/>
            <w:hideMark/>
          </w:tcPr>
          <w:p w14:paraId="6494F40A"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358484</w:t>
            </w:r>
          </w:p>
        </w:tc>
      </w:tr>
      <w:tr w:rsidR="00BB31A0" w:rsidRPr="00D751AB" w14:paraId="6376C09D" w14:textId="77777777" w:rsidTr="007F6184">
        <w:trPr>
          <w:trHeight w:val="288"/>
        </w:trPr>
        <w:tc>
          <w:tcPr>
            <w:tcW w:w="4140" w:type="dxa"/>
            <w:tcBorders>
              <w:top w:val="nil"/>
              <w:left w:val="nil"/>
              <w:bottom w:val="nil"/>
              <w:right w:val="nil"/>
            </w:tcBorders>
            <w:shd w:val="clear" w:color="auto" w:fill="auto"/>
            <w:noWrap/>
            <w:vAlign w:val="bottom"/>
            <w:hideMark/>
          </w:tcPr>
          <w:p w14:paraId="10A539F9" w14:textId="77777777" w:rsidR="00BB31A0" w:rsidRPr="00D751AB" w:rsidRDefault="00BB31A0" w:rsidP="007F6184">
            <w:pPr>
              <w:keepNext/>
              <w:jc w:val="righ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w:t>
            </w:r>
            <w:r w:rsidRPr="00D751AB">
              <w:rPr>
                <w:rFonts w:ascii="Times New Roman" w:eastAsia="Times New Roman" w:hAnsi="Times New Roman" w:cs="Times New Roman"/>
                <w:b/>
                <w:bCs/>
                <w:sz w:val="20"/>
                <w:szCs w:val="20"/>
              </w:rPr>
              <w:t xml:space="preserve"> Year Post-HS Difference in Earnings ($)</w:t>
            </w:r>
          </w:p>
        </w:tc>
        <w:tc>
          <w:tcPr>
            <w:tcW w:w="1080" w:type="dxa"/>
            <w:tcBorders>
              <w:top w:val="nil"/>
              <w:left w:val="nil"/>
              <w:bottom w:val="nil"/>
              <w:right w:val="nil"/>
            </w:tcBorders>
            <w:shd w:val="clear" w:color="auto" w:fill="auto"/>
            <w:noWrap/>
            <w:vAlign w:val="bottom"/>
            <w:hideMark/>
          </w:tcPr>
          <w:p w14:paraId="2DADC094"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1311</w:t>
            </w:r>
          </w:p>
        </w:tc>
        <w:tc>
          <w:tcPr>
            <w:tcW w:w="1080" w:type="dxa"/>
            <w:tcBorders>
              <w:top w:val="nil"/>
              <w:left w:val="nil"/>
              <w:bottom w:val="nil"/>
              <w:right w:val="nil"/>
            </w:tcBorders>
            <w:shd w:val="clear" w:color="auto" w:fill="auto"/>
            <w:noWrap/>
            <w:vAlign w:val="bottom"/>
            <w:hideMark/>
          </w:tcPr>
          <w:p w14:paraId="7DC1AD4D"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2716</w:t>
            </w:r>
          </w:p>
        </w:tc>
        <w:tc>
          <w:tcPr>
            <w:tcW w:w="1080" w:type="dxa"/>
            <w:tcBorders>
              <w:top w:val="nil"/>
              <w:left w:val="nil"/>
              <w:bottom w:val="nil"/>
              <w:right w:val="nil"/>
            </w:tcBorders>
            <w:shd w:val="clear" w:color="auto" w:fill="auto"/>
            <w:noWrap/>
            <w:vAlign w:val="bottom"/>
            <w:hideMark/>
          </w:tcPr>
          <w:p w14:paraId="0A226461"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2829</w:t>
            </w:r>
          </w:p>
        </w:tc>
        <w:tc>
          <w:tcPr>
            <w:tcW w:w="1080" w:type="dxa"/>
            <w:tcBorders>
              <w:top w:val="nil"/>
              <w:left w:val="nil"/>
              <w:bottom w:val="nil"/>
              <w:right w:val="nil"/>
            </w:tcBorders>
            <w:shd w:val="clear" w:color="auto" w:fill="auto"/>
            <w:noWrap/>
            <w:vAlign w:val="bottom"/>
            <w:hideMark/>
          </w:tcPr>
          <w:p w14:paraId="64718506"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2568</w:t>
            </w:r>
          </w:p>
        </w:tc>
        <w:tc>
          <w:tcPr>
            <w:tcW w:w="990" w:type="dxa"/>
            <w:tcBorders>
              <w:top w:val="nil"/>
              <w:left w:val="nil"/>
              <w:bottom w:val="nil"/>
              <w:right w:val="nil"/>
            </w:tcBorders>
            <w:shd w:val="clear" w:color="auto" w:fill="auto"/>
            <w:noWrap/>
            <w:vAlign w:val="bottom"/>
            <w:hideMark/>
          </w:tcPr>
          <w:p w14:paraId="72092253"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2867</w:t>
            </w:r>
          </w:p>
        </w:tc>
      </w:tr>
      <w:tr w:rsidR="00BB31A0" w:rsidRPr="00D751AB" w14:paraId="48BFCC06" w14:textId="77777777" w:rsidTr="007F6184">
        <w:trPr>
          <w:trHeight w:val="288"/>
        </w:trPr>
        <w:tc>
          <w:tcPr>
            <w:tcW w:w="4140" w:type="dxa"/>
            <w:tcBorders>
              <w:top w:val="nil"/>
              <w:left w:val="nil"/>
              <w:bottom w:val="nil"/>
              <w:right w:val="nil"/>
            </w:tcBorders>
            <w:shd w:val="clear" w:color="auto" w:fill="auto"/>
            <w:noWrap/>
            <w:vAlign w:val="bottom"/>
            <w:hideMark/>
          </w:tcPr>
          <w:p w14:paraId="5DC8279E" w14:textId="77777777" w:rsidR="00BB31A0" w:rsidRPr="00D751AB" w:rsidRDefault="00BB31A0" w:rsidP="007F6184">
            <w:pPr>
              <w:jc w:val="right"/>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Standard Error</w:t>
            </w:r>
          </w:p>
        </w:tc>
        <w:tc>
          <w:tcPr>
            <w:tcW w:w="1080" w:type="dxa"/>
            <w:tcBorders>
              <w:top w:val="nil"/>
              <w:left w:val="nil"/>
              <w:bottom w:val="single" w:sz="4" w:space="0" w:color="auto"/>
              <w:right w:val="nil"/>
            </w:tcBorders>
            <w:shd w:val="clear" w:color="auto" w:fill="auto"/>
            <w:noWrap/>
            <w:vAlign w:val="bottom"/>
            <w:hideMark/>
          </w:tcPr>
          <w:p w14:paraId="62A4B768"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337</w:t>
            </w:r>
          </w:p>
        </w:tc>
        <w:tc>
          <w:tcPr>
            <w:tcW w:w="1080" w:type="dxa"/>
            <w:tcBorders>
              <w:top w:val="nil"/>
              <w:left w:val="nil"/>
              <w:bottom w:val="single" w:sz="4" w:space="0" w:color="auto"/>
              <w:right w:val="nil"/>
            </w:tcBorders>
            <w:shd w:val="clear" w:color="auto" w:fill="auto"/>
            <w:noWrap/>
            <w:vAlign w:val="bottom"/>
            <w:hideMark/>
          </w:tcPr>
          <w:p w14:paraId="641CF6E8"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376</w:t>
            </w:r>
          </w:p>
        </w:tc>
        <w:tc>
          <w:tcPr>
            <w:tcW w:w="1080" w:type="dxa"/>
            <w:tcBorders>
              <w:top w:val="nil"/>
              <w:left w:val="nil"/>
              <w:bottom w:val="single" w:sz="4" w:space="0" w:color="auto"/>
              <w:right w:val="nil"/>
            </w:tcBorders>
            <w:shd w:val="clear" w:color="auto" w:fill="auto"/>
            <w:noWrap/>
            <w:vAlign w:val="bottom"/>
            <w:hideMark/>
          </w:tcPr>
          <w:p w14:paraId="46391239"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311</w:t>
            </w:r>
          </w:p>
        </w:tc>
        <w:tc>
          <w:tcPr>
            <w:tcW w:w="1080" w:type="dxa"/>
            <w:tcBorders>
              <w:top w:val="nil"/>
              <w:left w:val="nil"/>
              <w:bottom w:val="single" w:sz="4" w:space="0" w:color="auto"/>
              <w:right w:val="nil"/>
            </w:tcBorders>
            <w:shd w:val="clear" w:color="auto" w:fill="auto"/>
            <w:noWrap/>
            <w:vAlign w:val="bottom"/>
            <w:hideMark/>
          </w:tcPr>
          <w:p w14:paraId="167CFCC9"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250</w:t>
            </w:r>
          </w:p>
        </w:tc>
        <w:tc>
          <w:tcPr>
            <w:tcW w:w="990" w:type="dxa"/>
            <w:tcBorders>
              <w:top w:val="nil"/>
              <w:left w:val="nil"/>
              <w:bottom w:val="single" w:sz="4" w:space="0" w:color="auto"/>
              <w:right w:val="nil"/>
            </w:tcBorders>
            <w:shd w:val="clear" w:color="auto" w:fill="auto"/>
            <w:noWrap/>
            <w:vAlign w:val="bottom"/>
            <w:hideMark/>
          </w:tcPr>
          <w:p w14:paraId="53FA69F5" w14:textId="77777777" w:rsidR="00BB31A0" w:rsidRPr="00D751AB" w:rsidRDefault="00BB31A0" w:rsidP="007F6184">
            <w:pPr>
              <w:jc w:val="center"/>
              <w:rPr>
                <w:rFonts w:ascii="Times New Roman" w:eastAsia="Times New Roman" w:hAnsi="Times New Roman" w:cs="Times New Roman"/>
                <w:i/>
                <w:iCs/>
                <w:sz w:val="20"/>
                <w:szCs w:val="20"/>
              </w:rPr>
            </w:pPr>
            <w:r w:rsidRPr="00D751AB">
              <w:rPr>
                <w:rFonts w:ascii="Times New Roman" w:eastAsia="Times New Roman" w:hAnsi="Times New Roman" w:cs="Times New Roman"/>
                <w:i/>
                <w:iCs/>
                <w:sz w:val="20"/>
                <w:szCs w:val="20"/>
              </w:rPr>
              <w:t>205</w:t>
            </w:r>
          </w:p>
        </w:tc>
      </w:tr>
      <w:tr w:rsidR="00BB31A0" w:rsidRPr="00D751AB" w14:paraId="4183A063" w14:textId="77777777" w:rsidTr="007F6184">
        <w:trPr>
          <w:trHeight w:val="288"/>
        </w:trPr>
        <w:tc>
          <w:tcPr>
            <w:tcW w:w="4140" w:type="dxa"/>
            <w:tcBorders>
              <w:top w:val="nil"/>
              <w:left w:val="nil"/>
              <w:bottom w:val="single" w:sz="4" w:space="0" w:color="auto"/>
              <w:right w:val="nil"/>
            </w:tcBorders>
            <w:shd w:val="clear" w:color="auto" w:fill="auto"/>
            <w:noWrap/>
            <w:vAlign w:val="bottom"/>
            <w:hideMark/>
          </w:tcPr>
          <w:p w14:paraId="0102CADD" w14:textId="77777777" w:rsidR="00BB31A0" w:rsidRPr="00D751AB" w:rsidRDefault="00BB31A0" w:rsidP="007F6184">
            <w:pPr>
              <w:jc w:val="right"/>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Observations</w:t>
            </w:r>
          </w:p>
        </w:tc>
        <w:tc>
          <w:tcPr>
            <w:tcW w:w="1080" w:type="dxa"/>
            <w:tcBorders>
              <w:top w:val="nil"/>
              <w:left w:val="nil"/>
              <w:bottom w:val="single" w:sz="4" w:space="0" w:color="auto"/>
              <w:right w:val="nil"/>
            </w:tcBorders>
            <w:shd w:val="clear" w:color="auto" w:fill="auto"/>
            <w:noWrap/>
            <w:vAlign w:val="bottom"/>
            <w:hideMark/>
          </w:tcPr>
          <w:p w14:paraId="632D3B1A"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217636</w:t>
            </w:r>
          </w:p>
        </w:tc>
        <w:tc>
          <w:tcPr>
            <w:tcW w:w="1080" w:type="dxa"/>
            <w:tcBorders>
              <w:top w:val="nil"/>
              <w:left w:val="nil"/>
              <w:bottom w:val="single" w:sz="4" w:space="0" w:color="auto"/>
              <w:right w:val="nil"/>
            </w:tcBorders>
            <w:shd w:val="clear" w:color="auto" w:fill="auto"/>
            <w:noWrap/>
            <w:vAlign w:val="bottom"/>
            <w:hideMark/>
          </w:tcPr>
          <w:p w14:paraId="594144D6"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217635</w:t>
            </w:r>
          </w:p>
        </w:tc>
        <w:tc>
          <w:tcPr>
            <w:tcW w:w="1080" w:type="dxa"/>
            <w:tcBorders>
              <w:top w:val="nil"/>
              <w:left w:val="nil"/>
              <w:bottom w:val="single" w:sz="4" w:space="0" w:color="auto"/>
              <w:right w:val="nil"/>
            </w:tcBorders>
            <w:shd w:val="clear" w:color="auto" w:fill="auto"/>
            <w:noWrap/>
            <w:vAlign w:val="bottom"/>
            <w:hideMark/>
          </w:tcPr>
          <w:p w14:paraId="37FABCBB"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217636</w:t>
            </w:r>
          </w:p>
        </w:tc>
        <w:tc>
          <w:tcPr>
            <w:tcW w:w="1080" w:type="dxa"/>
            <w:tcBorders>
              <w:top w:val="nil"/>
              <w:left w:val="nil"/>
              <w:bottom w:val="single" w:sz="4" w:space="0" w:color="auto"/>
              <w:right w:val="nil"/>
            </w:tcBorders>
            <w:shd w:val="clear" w:color="auto" w:fill="auto"/>
            <w:noWrap/>
            <w:vAlign w:val="bottom"/>
            <w:hideMark/>
          </w:tcPr>
          <w:p w14:paraId="2927167F"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217636</w:t>
            </w:r>
          </w:p>
        </w:tc>
        <w:tc>
          <w:tcPr>
            <w:tcW w:w="990" w:type="dxa"/>
            <w:tcBorders>
              <w:top w:val="nil"/>
              <w:left w:val="nil"/>
              <w:bottom w:val="single" w:sz="4" w:space="0" w:color="auto"/>
              <w:right w:val="nil"/>
            </w:tcBorders>
            <w:shd w:val="clear" w:color="auto" w:fill="auto"/>
            <w:noWrap/>
            <w:vAlign w:val="bottom"/>
            <w:hideMark/>
          </w:tcPr>
          <w:p w14:paraId="5B96C154"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217635</w:t>
            </w:r>
          </w:p>
        </w:tc>
      </w:tr>
      <w:tr w:rsidR="00BB31A0" w:rsidRPr="00D751AB" w14:paraId="6F97F85B" w14:textId="77777777" w:rsidTr="007F6184">
        <w:trPr>
          <w:trHeight w:val="288"/>
        </w:trPr>
        <w:tc>
          <w:tcPr>
            <w:tcW w:w="4140" w:type="dxa"/>
            <w:tcBorders>
              <w:top w:val="nil"/>
              <w:left w:val="nil"/>
              <w:bottom w:val="nil"/>
              <w:right w:val="nil"/>
            </w:tcBorders>
            <w:shd w:val="clear" w:color="auto" w:fill="auto"/>
            <w:noWrap/>
            <w:vAlign w:val="bottom"/>
            <w:hideMark/>
          </w:tcPr>
          <w:p w14:paraId="71ACCCE1" w14:textId="77777777" w:rsidR="00BB31A0" w:rsidRPr="00D751AB" w:rsidRDefault="00BB31A0" w:rsidP="007F6184">
            <w:pPr>
              <w:jc w:val="right"/>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Controls for Demographic Characteristics</w:t>
            </w:r>
          </w:p>
        </w:tc>
        <w:tc>
          <w:tcPr>
            <w:tcW w:w="1080" w:type="dxa"/>
            <w:tcBorders>
              <w:top w:val="nil"/>
              <w:left w:val="nil"/>
              <w:bottom w:val="nil"/>
              <w:right w:val="nil"/>
            </w:tcBorders>
            <w:shd w:val="clear" w:color="auto" w:fill="auto"/>
            <w:noWrap/>
            <w:vAlign w:val="bottom"/>
            <w:hideMark/>
          </w:tcPr>
          <w:p w14:paraId="0D3CC88E"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No</w:t>
            </w:r>
          </w:p>
        </w:tc>
        <w:tc>
          <w:tcPr>
            <w:tcW w:w="1080" w:type="dxa"/>
            <w:tcBorders>
              <w:top w:val="nil"/>
              <w:left w:val="nil"/>
              <w:bottom w:val="nil"/>
              <w:right w:val="nil"/>
            </w:tcBorders>
            <w:shd w:val="clear" w:color="auto" w:fill="auto"/>
            <w:noWrap/>
            <w:vAlign w:val="bottom"/>
            <w:hideMark/>
          </w:tcPr>
          <w:p w14:paraId="6FE6A9F4"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No</w:t>
            </w:r>
          </w:p>
        </w:tc>
        <w:tc>
          <w:tcPr>
            <w:tcW w:w="1080" w:type="dxa"/>
            <w:tcBorders>
              <w:top w:val="nil"/>
              <w:left w:val="nil"/>
              <w:bottom w:val="nil"/>
              <w:right w:val="nil"/>
            </w:tcBorders>
            <w:shd w:val="clear" w:color="auto" w:fill="auto"/>
            <w:noWrap/>
            <w:vAlign w:val="bottom"/>
            <w:hideMark/>
          </w:tcPr>
          <w:p w14:paraId="7F12E295" w14:textId="77777777" w:rsidR="00BB31A0" w:rsidRPr="00D751AB" w:rsidRDefault="00BB31A0" w:rsidP="007F6184">
            <w:pPr>
              <w:jc w:val="center"/>
              <w:rPr>
                <w:rFonts w:ascii="Times New Roman" w:eastAsia="Times New Roman" w:hAnsi="Times New Roman" w:cs="Times New Roman"/>
                <w:b/>
                <w:bCs/>
                <w:sz w:val="20"/>
                <w:szCs w:val="20"/>
              </w:rPr>
            </w:pPr>
            <w:r w:rsidRPr="00D751AB">
              <w:rPr>
                <w:rFonts w:ascii="Times New Roman" w:eastAsia="Times New Roman" w:hAnsi="Times New Roman" w:cs="Times New Roman"/>
                <w:b/>
                <w:bCs/>
                <w:sz w:val="20"/>
                <w:szCs w:val="20"/>
              </w:rPr>
              <w:t>Yes</w:t>
            </w:r>
          </w:p>
        </w:tc>
        <w:tc>
          <w:tcPr>
            <w:tcW w:w="1080" w:type="dxa"/>
            <w:tcBorders>
              <w:top w:val="nil"/>
              <w:left w:val="nil"/>
              <w:bottom w:val="nil"/>
              <w:right w:val="nil"/>
            </w:tcBorders>
            <w:shd w:val="clear" w:color="auto" w:fill="auto"/>
            <w:noWrap/>
            <w:vAlign w:val="bottom"/>
            <w:hideMark/>
          </w:tcPr>
          <w:p w14:paraId="128B7288" w14:textId="77777777" w:rsidR="00BB31A0" w:rsidRPr="00D751AB" w:rsidRDefault="00BB31A0" w:rsidP="007F6184">
            <w:pPr>
              <w:jc w:val="center"/>
              <w:rPr>
                <w:rFonts w:ascii="Times New Roman" w:eastAsia="Times New Roman" w:hAnsi="Times New Roman" w:cs="Times New Roman"/>
                <w:b/>
                <w:bCs/>
                <w:sz w:val="20"/>
                <w:szCs w:val="20"/>
              </w:rPr>
            </w:pPr>
            <w:r w:rsidRPr="00D751AB">
              <w:rPr>
                <w:rFonts w:ascii="Times New Roman" w:eastAsia="Times New Roman" w:hAnsi="Times New Roman" w:cs="Times New Roman"/>
                <w:b/>
                <w:bCs/>
                <w:sz w:val="20"/>
                <w:szCs w:val="20"/>
              </w:rPr>
              <w:t>Yes</w:t>
            </w:r>
          </w:p>
        </w:tc>
        <w:tc>
          <w:tcPr>
            <w:tcW w:w="990" w:type="dxa"/>
            <w:tcBorders>
              <w:top w:val="nil"/>
              <w:left w:val="nil"/>
              <w:bottom w:val="nil"/>
              <w:right w:val="nil"/>
            </w:tcBorders>
            <w:shd w:val="clear" w:color="auto" w:fill="auto"/>
            <w:noWrap/>
            <w:vAlign w:val="bottom"/>
            <w:hideMark/>
          </w:tcPr>
          <w:p w14:paraId="0AB57D63" w14:textId="77777777" w:rsidR="00BB31A0" w:rsidRPr="00D751AB" w:rsidRDefault="00BB31A0" w:rsidP="007F6184">
            <w:pPr>
              <w:jc w:val="center"/>
              <w:rPr>
                <w:rFonts w:ascii="Times New Roman" w:eastAsia="Times New Roman" w:hAnsi="Times New Roman" w:cs="Times New Roman"/>
                <w:b/>
                <w:bCs/>
                <w:sz w:val="20"/>
                <w:szCs w:val="20"/>
              </w:rPr>
            </w:pPr>
            <w:r w:rsidRPr="00D751AB">
              <w:rPr>
                <w:rFonts w:ascii="Times New Roman" w:eastAsia="Times New Roman" w:hAnsi="Times New Roman" w:cs="Times New Roman"/>
                <w:b/>
                <w:bCs/>
                <w:sz w:val="20"/>
                <w:szCs w:val="20"/>
              </w:rPr>
              <w:t>Yes</w:t>
            </w:r>
          </w:p>
        </w:tc>
      </w:tr>
      <w:tr w:rsidR="00BB31A0" w:rsidRPr="00D751AB" w14:paraId="28FA4F40" w14:textId="77777777" w:rsidTr="007F6184">
        <w:trPr>
          <w:trHeight w:val="288"/>
        </w:trPr>
        <w:tc>
          <w:tcPr>
            <w:tcW w:w="4140" w:type="dxa"/>
            <w:tcBorders>
              <w:top w:val="nil"/>
              <w:left w:val="nil"/>
              <w:bottom w:val="nil"/>
              <w:right w:val="nil"/>
            </w:tcBorders>
            <w:shd w:val="clear" w:color="auto" w:fill="auto"/>
            <w:noWrap/>
            <w:vAlign w:val="bottom"/>
            <w:hideMark/>
          </w:tcPr>
          <w:p w14:paraId="341FC082" w14:textId="77777777" w:rsidR="00BB31A0" w:rsidRPr="00D751AB" w:rsidRDefault="00BB31A0" w:rsidP="007F6184">
            <w:pPr>
              <w:jc w:val="right"/>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Controls for 8th Gr. Assessments &amp; Attendance</w:t>
            </w:r>
          </w:p>
        </w:tc>
        <w:tc>
          <w:tcPr>
            <w:tcW w:w="1080" w:type="dxa"/>
            <w:tcBorders>
              <w:top w:val="nil"/>
              <w:left w:val="nil"/>
              <w:bottom w:val="nil"/>
              <w:right w:val="nil"/>
            </w:tcBorders>
            <w:shd w:val="clear" w:color="auto" w:fill="auto"/>
            <w:noWrap/>
            <w:vAlign w:val="bottom"/>
            <w:hideMark/>
          </w:tcPr>
          <w:p w14:paraId="41290209"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No</w:t>
            </w:r>
          </w:p>
        </w:tc>
        <w:tc>
          <w:tcPr>
            <w:tcW w:w="1080" w:type="dxa"/>
            <w:tcBorders>
              <w:top w:val="nil"/>
              <w:left w:val="nil"/>
              <w:bottom w:val="nil"/>
              <w:right w:val="nil"/>
            </w:tcBorders>
            <w:shd w:val="clear" w:color="auto" w:fill="auto"/>
            <w:noWrap/>
            <w:vAlign w:val="bottom"/>
            <w:hideMark/>
          </w:tcPr>
          <w:p w14:paraId="5D3FDFB2"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No</w:t>
            </w:r>
          </w:p>
        </w:tc>
        <w:tc>
          <w:tcPr>
            <w:tcW w:w="1080" w:type="dxa"/>
            <w:tcBorders>
              <w:top w:val="nil"/>
              <w:left w:val="nil"/>
              <w:bottom w:val="nil"/>
              <w:right w:val="nil"/>
            </w:tcBorders>
            <w:shd w:val="clear" w:color="auto" w:fill="auto"/>
            <w:noWrap/>
            <w:vAlign w:val="bottom"/>
            <w:hideMark/>
          </w:tcPr>
          <w:p w14:paraId="767593FD"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No</w:t>
            </w:r>
          </w:p>
        </w:tc>
        <w:tc>
          <w:tcPr>
            <w:tcW w:w="1080" w:type="dxa"/>
            <w:tcBorders>
              <w:top w:val="nil"/>
              <w:left w:val="nil"/>
              <w:bottom w:val="nil"/>
              <w:right w:val="nil"/>
            </w:tcBorders>
            <w:shd w:val="clear" w:color="auto" w:fill="auto"/>
            <w:noWrap/>
            <w:vAlign w:val="bottom"/>
            <w:hideMark/>
          </w:tcPr>
          <w:p w14:paraId="17BB596F" w14:textId="77777777" w:rsidR="00BB31A0" w:rsidRPr="00D751AB" w:rsidRDefault="00BB31A0" w:rsidP="007F6184">
            <w:pPr>
              <w:jc w:val="center"/>
              <w:rPr>
                <w:rFonts w:ascii="Times New Roman" w:eastAsia="Times New Roman" w:hAnsi="Times New Roman" w:cs="Times New Roman"/>
                <w:b/>
                <w:bCs/>
                <w:sz w:val="20"/>
                <w:szCs w:val="20"/>
              </w:rPr>
            </w:pPr>
            <w:r w:rsidRPr="00D751AB">
              <w:rPr>
                <w:rFonts w:ascii="Times New Roman" w:eastAsia="Times New Roman" w:hAnsi="Times New Roman" w:cs="Times New Roman"/>
                <w:b/>
                <w:bCs/>
                <w:sz w:val="20"/>
                <w:szCs w:val="20"/>
              </w:rPr>
              <w:t>Yes</w:t>
            </w:r>
          </w:p>
        </w:tc>
        <w:tc>
          <w:tcPr>
            <w:tcW w:w="990" w:type="dxa"/>
            <w:tcBorders>
              <w:top w:val="nil"/>
              <w:left w:val="nil"/>
              <w:bottom w:val="nil"/>
              <w:right w:val="nil"/>
            </w:tcBorders>
            <w:shd w:val="clear" w:color="auto" w:fill="auto"/>
            <w:noWrap/>
            <w:vAlign w:val="bottom"/>
            <w:hideMark/>
          </w:tcPr>
          <w:p w14:paraId="0962A901" w14:textId="77777777" w:rsidR="00BB31A0" w:rsidRPr="00D751AB" w:rsidRDefault="00BB31A0" w:rsidP="007F6184">
            <w:pPr>
              <w:jc w:val="center"/>
              <w:rPr>
                <w:rFonts w:ascii="Times New Roman" w:eastAsia="Times New Roman" w:hAnsi="Times New Roman" w:cs="Times New Roman"/>
                <w:b/>
                <w:bCs/>
                <w:sz w:val="20"/>
                <w:szCs w:val="20"/>
              </w:rPr>
            </w:pPr>
            <w:r w:rsidRPr="00D751AB">
              <w:rPr>
                <w:rFonts w:ascii="Times New Roman" w:eastAsia="Times New Roman" w:hAnsi="Times New Roman" w:cs="Times New Roman"/>
                <w:b/>
                <w:bCs/>
                <w:sz w:val="20"/>
                <w:szCs w:val="20"/>
              </w:rPr>
              <w:t>Yes</w:t>
            </w:r>
          </w:p>
        </w:tc>
      </w:tr>
      <w:tr w:rsidR="00BB31A0" w:rsidRPr="00D751AB" w14:paraId="00C49C35" w14:textId="77777777" w:rsidTr="007F6184">
        <w:trPr>
          <w:trHeight w:val="288"/>
        </w:trPr>
        <w:tc>
          <w:tcPr>
            <w:tcW w:w="4140" w:type="dxa"/>
            <w:tcBorders>
              <w:top w:val="nil"/>
              <w:left w:val="nil"/>
              <w:bottom w:val="single" w:sz="4" w:space="0" w:color="auto"/>
              <w:right w:val="nil"/>
            </w:tcBorders>
            <w:shd w:val="clear" w:color="auto" w:fill="auto"/>
            <w:noWrap/>
            <w:vAlign w:val="bottom"/>
            <w:hideMark/>
          </w:tcPr>
          <w:p w14:paraId="25BF1375" w14:textId="77777777" w:rsidR="00BB31A0" w:rsidRPr="00D751AB" w:rsidRDefault="00BB31A0" w:rsidP="007F6184">
            <w:pPr>
              <w:jc w:val="right"/>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Fixed Effects for Cohort &amp; Town of Residence</w:t>
            </w:r>
          </w:p>
        </w:tc>
        <w:tc>
          <w:tcPr>
            <w:tcW w:w="1080" w:type="dxa"/>
            <w:tcBorders>
              <w:top w:val="nil"/>
              <w:left w:val="nil"/>
              <w:bottom w:val="single" w:sz="4" w:space="0" w:color="auto"/>
              <w:right w:val="nil"/>
            </w:tcBorders>
            <w:shd w:val="clear" w:color="auto" w:fill="auto"/>
            <w:noWrap/>
            <w:vAlign w:val="bottom"/>
            <w:hideMark/>
          </w:tcPr>
          <w:p w14:paraId="2E5A34BD"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No</w:t>
            </w:r>
          </w:p>
        </w:tc>
        <w:tc>
          <w:tcPr>
            <w:tcW w:w="1080" w:type="dxa"/>
            <w:tcBorders>
              <w:top w:val="nil"/>
              <w:left w:val="nil"/>
              <w:bottom w:val="single" w:sz="4" w:space="0" w:color="auto"/>
              <w:right w:val="nil"/>
            </w:tcBorders>
            <w:shd w:val="clear" w:color="auto" w:fill="auto"/>
            <w:noWrap/>
            <w:vAlign w:val="bottom"/>
            <w:hideMark/>
          </w:tcPr>
          <w:p w14:paraId="55A60A34" w14:textId="77777777" w:rsidR="00BB31A0" w:rsidRPr="00D751AB" w:rsidRDefault="00BB31A0" w:rsidP="007F6184">
            <w:pPr>
              <w:jc w:val="center"/>
              <w:rPr>
                <w:rFonts w:ascii="Times New Roman" w:eastAsia="Times New Roman" w:hAnsi="Times New Roman" w:cs="Times New Roman"/>
                <w:b/>
                <w:bCs/>
                <w:sz w:val="20"/>
                <w:szCs w:val="20"/>
              </w:rPr>
            </w:pPr>
            <w:r w:rsidRPr="00D751AB">
              <w:rPr>
                <w:rFonts w:ascii="Times New Roman" w:eastAsia="Times New Roman" w:hAnsi="Times New Roman" w:cs="Times New Roman"/>
                <w:b/>
                <w:bCs/>
                <w:sz w:val="20"/>
                <w:szCs w:val="20"/>
              </w:rPr>
              <w:t>Yes</w:t>
            </w:r>
          </w:p>
        </w:tc>
        <w:tc>
          <w:tcPr>
            <w:tcW w:w="1080" w:type="dxa"/>
            <w:tcBorders>
              <w:top w:val="nil"/>
              <w:left w:val="nil"/>
              <w:bottom w:val="single" w:sz="4" w:space="0" w:color="auto"/>
              <w:right w:val="nil"/>
            </w:tcBorders>
            <w:shd w:val="clear" w:color="auto" w:fill="auto"/>
            <w:noWrap/>
            <w:vAlign w:val="bottom"/>
            <w:hideMark/>
          </w:tcPr>
          <w:p w14:paraId="5DE25B09"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No</w:t>
            </w:r>
          </w:p>
        </w:tc>
        <w:tc>
          <w:tcPr>
            <w:tcW w:w="1080" w:type="dxa"/>
            <w:tcBorders>
              <w:top w:val="nil"/>
              <w:left w:val="nil"/>
              <w:bottom w:val="single" w:sz="4" w:space="0" w:color="auto"/>
              <w:right w:val="nil"/>
            </w:tcBorders>
            <w:shd w:val="clear" w:color="auto" w:fill="auto"/>
            <w:noWrap/>
            <w:vAlign w:val="bottom"/>
            <w:hideMark/>
          </w:tcPr>
          <w:p w14:paraId="4FCB428F" w14:textId="77777777" w:rsidR="00BB31A0" w:rsidRPr="00D751AB" w:rsidRDefault="00BB31A0" w:rsidP="007F6184">
            <w:pPr>
              <w:jc w:val="center"/>
              <w:rPr>
                <w:rFonts w:ascii="Times New Roman" w:eastAsia="Times New Roman" w:hAnsi="Times New Roman" w:cs="Times New Roman"/>
                <w:sz w:val="20"/>
                <w:szCs w:val="20"/>
              </w:rPr>
            </w:pPr>
            <w:r w:rsidRPr="00D751AB">
              <w:rPr>
                <w:rFonts w:ascii="Times New Roman" w:eastAsia="Times New Roman" w:hAnsi="Times New Roman" w:cs="Times New Roman"/>
                <w:sz w:val="20"/>
                <w:szCs w:val="20"/>
              </w:rPr>
              <w:t>No</w:t>
            </w:r>
          </w:p>
        </w:tc>
        <w:tc>
          <w:tcPr>
            <w:tcW w:w="990" w:type="dxa"/>
            <w:tcBorders>
              <w:top w:val="nil"/>
              <w:left w:val="nil"/>
              <w:bottom w:val="single" w:sz="4" w:space="0" w:color="auto"/>
              <w:right w:val="nil"/>
            </w:tcBorders>
            <w:shd w:val="clear" w:color="auto" w:fill="auto"/>
            <w:noWrap/>
            <w:vAlign w:val="bottom"/>
            <w:hideMark/>
          </w:tcPr>
          <w:p w14:paraId="43C53D11" w14:textId="77777777" w:rsidR="00BB31A0" w:rsidRPr="00D751AB" w:rsidRDefault="00BB31A0" w:rsidP="007F6184">
            <w:pPr>
              <w:jc w:val="center"/>
              <w:rPr>
                <w:rFonts w:ascii="Times New Roman" w:eastAsia="Times New Roman" w:hAnsi="Times New Roman" w:cs="Times New Roman"/>
                <w:b/>
                <w:bCs/>
                <w:sz w:val="20"/>
                <w:szCs w:val="20"/>
              </w:rPr>
            </w:pPr>
            <w:r w:rsidRPr="00D751AB">
              <w:rPr>
                <w:rFonts w:ascii="Times New Roman" w:eastAsia="Times New Roman" w:hAnsi="Times New Roman" w:cs="Times New Roman"/>
                <w:b/>
                <w:bCs/>
                <w:sz w:val="20"/>
                <w:szCs w:val="20"/>
              </w:rPr>
              <w:t>Yes</w:t>
            </w:r>
          </w:p>
        </w:tc>
      </w:tr>
    </w:tbl>
    <w:p w14:paraId="31DEC999" w14:textId="7D492092" w:rsidR="00BB31A0" w:rsidRDefault="00BB31A0" w:rsidP="00B32B89">
      <w:pPr>
        <w:ind w:firstLine="720"/>
        <w:rPr>
          <w:rFonts w:ascii="Times New Roman" w:hAnsi="Times New Roman" w:cs="Times New Roman"/>
        </w:rPr>
      </w:pPr>
      <w:bookmarkStart w:id="20" w:name="RANGE!B1:L9"/>
      <w:bookmarkEnd w:id="20"/>
      <w:r w:rsidRPr="00E66798">
        <w:rPr>
          <w:rFonts w:ascii="Times New Roman" w:hAnsi="Times New Roman" w:cs="Times New Roman"/>
          <w:sz w:val="18"/>
          <w:szCs w:val="18"/>
        </w:rPr>
        <w:t>Notes: Estimates are the coefficient associated with CTE concentration on the outcomes of interest, specified by row. Model I includes only an indicator of CTE concentration and the outcome of interest. Model II adds cohort and town of residence fixed effects, with errors clustered by town of residence. Model III includes controls for gender, race</w:t>
      </w:r>
      <w:r>
        <w:rPr>
          <w:rFonts w:ascii="Times New Roman" w:hAnsi="Times New Roman" w:cs="Times New Roman"/>
          <w:sz w:val="18"/>
          <w:szCs w:val="18"/>
        </w:rPr>
        <w:t xml:space="preserve"> &amp; </w:t>
      </w:r>
      <w:r w:rsidRPr="00E66798">
        <w:rPr>
          <w:rFonts w:ascii="Times New Roman" w:hAnsi="Times New Roman" w:cs="Times New Roman"/>
          <w:sz w:val="18"/>
          <w:szCs w:val="18"/>
        </w:rPr>
        <w:t xml:space="preserve">ethnicity, lower-income status, English language learner status, immigrant status, and disability status. Model IV adds 8th grade school attendance rates, and 8th grade </w:t>
      </w:r>
      <w:r w:rsidR="00330572">
        <w:rPr>
          <w:rFonts w:ascii="Times New Roman" w:hAnsi="Times New Roman" w:cs="Times New Roman"/>
          <w:sz w:val="18"/>
          <w:szCs w:val="18"/>
        </w:rPr>
        <w:t>test scores</w:t>
      </w:r>
      <w:r w:rsidRPr="00E66798">
        <w:rPr>
          <w:rFonts w:ascii="Times New Roman" w:hAnsi="Times New Roman" w:cs="Times New Roman"/>
          <w:sz w:val="18"/>
          <w:szCs w:val="18"/>
        </w:rPr>
        <w:t xml:space="preserve"> on state assessments (both </w:t>
      </w:r>
      <w:r w:rsidR="006671D6">
        <w:rPr>
          <w:rFonts w:ascii="Times New Roman" w:hAnsi="Times New Roman" w:cs="Times New Roman"/>
          <w:sz w:val="18"/>
          <w:szCs w:val="18"/>
        </w:rPr>
        <w:t>Mathematics</w:t>
      </w:r>
      <w:r w:rsidRPr="00E66798">
        <w:rPr>
          <w:rFonts w:ascii="Times New Roman" w:hAnsi="Times New Roman" w:cs="Times New Roman"/>
          <w:sz w:val="18"/>
          <w:szCs w:val="18"/>
        </w:rPr>
        <w:t xml:space="preserve"> and </w:t>
      </w:r>
      <w:r w:rsidR="00B54011">
        <w:rPr>
          <w:rFonts w:ascii="Times New Roman" w:hAnsi="Times New Roman" w:cs="Times New Roman"/>
          <w:sz w:val="18"/>
          <w:szCs w:val="18"/>
        </w:rPr>
        <w:t>ELA</w:t>
      </w:r>
      <w:r w:rsidRPr="00E66798">
        <w:rPr>
          <w:rFonts w:ascii="Times New Roman" w:hAnsi="Times New Roman" w:cs="Times New Roman"/>
          <w:sz w:val="18"/>
          <w:szCs w:val="18"/>
        </w:rPr>
        <w:t xml:space="preserve">) to demographic controls. Model V includes both fixed effects and all controls. Analytic samples include </w:t>
      </w:r>
      <w:r w:rsidRPr="00E66798">
        <w:rPr>
          <w:rFonts w:ascii="Times New Roman" w:eastAsia="Calibri" w:hAnsi="Times New Roman" w:cs="Times New Roman"/>
          <w:sz w:val="18"/>
          <w:szCs w:val="18"/>
        </w:rPr>
        <w:t>first-time 9</w:t>
      </w:r>
      <w:r w:rsidRPr="00E66798">
        <w:rPr>
          <w:rFonts w:ascii="Times New Roman" w:eastAsia="Calibri" w:hAnsi="Times New Roman" w:cs="Times New Roman"/>
          <w:sz w:val="18"/>
          <w:szCs w:val="18"/>
          <w:vertAlign w:val="superscript"/>
        </w:rPr>
        <w:t>th</w:t>
      </w:r>
      <w:r w:rsidRPr="00E66798">
        <w:rPr>
          <w:rFonts w:ascii="Times New Roman" w:eastAsia="Calibri" w:hAnsi="Times New Roman" w:cs="Times New Roman"/>
          <w:sz w:val="18"/>
          <w:szCs w:val="18"/>
        </w:rPr>
        <w:t xml:space="preserve"> graders in cohorts that would have graduated on-time from public high schools in the spring years of 2009 through 2017. Students are considered to be a “CTE concentrator” if they are enrolled in CTE for at least two academic years. Comparison students</w:t>
      </w:r>
      <w:r>
        <w:rPr>
          <w:rFonts w:ascii="Times New Roman" w:eastAsia="Calibri" w:hAnsi="Times New Roman" w:cs="Times New Roman"/>
          <w:sz w:val="18"/>
          <w:szCs w:val="18"/>
        </w:rPr>
        <w:t xml:space="preserve"> </w:t>
      </w:r>
      <w:r w:rsidRPr="00E66798">
        <w:rPr>
          <w:rFonts w:ascii="Times New Roman" w:eastAsia="Calibri" w:hAnsi="Times New Roman" w:cs="Times New Roman"/>
          <w:sz w:val="18"/>
          <w:szCs w:val="18"/>
        </w:rPr>
        <w:t>are those who were never enrolled as a CTE student. For degree attainment outcomes, only those cohorts who would have enough time for “on-time” degree attainment are included in the analytic samples. For earnings outcomes, only those cohorts for whom earnings could be observed 1, 3, 5, and 7 years after on-time high school graduation are included in the analytic samples for those respective outcomes.</w:t>
      </w:r>
      <w:r>
        <w:rPr>
          <w:rFonts w:ascii="Times New Roman" w:eastAsia="Calibri" w:hAnsi="Times New Roman" w:cs="Times New Roman"/>
          <w:sz w:val="18"/>
          <w:szCs w:val="18"/>
        </w:rPr>
        <w:t xml:space="preserve">  </w:t>
      </w:r>
    </w:p>
    <w:p w14:paraId="552D260F" w14:textId="6D9F45DD" w:rsidR="00B32B89" w:rsidRDefault="00B32B89" w:rsidP="00B32B89">
      <w:pPr>
        <w:ind w:firstLine="720"/>
        <w:rPr>
          <w:rFonts w:ascii="Times New Roman" w:hAnsi="Times New Roman" w:cs="Times New Roman"/>
        </w:rPr>
      </w:pPr>
      <w:r>
        <w:rPr>
          <w:rFonts w:ascii="Times New Roman" w:hAnsi="Times New Roman" w:cs="Times New Roman"/>
        </w:rPr>
        <w:lastRenderedPageBreak/>
        <w:t>Adding student demographic characteristics (Model 3) also reduces the magnitude of the CTE concentration estimate. Model 4 adds controls for 8</w:t>
      </w:r>
      <w:r>
        <w:rPr>
          <w:rFonts w:ascii="Times New Roman" w:hAnsi="Times New Roman" w:cs="Times New Roman"/>
          <w:vertAlign w:val="superscript"/>
        </w:rPr>
        <w:t>th</w:t>
      </w:r>
      <w:r>
        <w:rPr>
          <w:rFonts w:ascii="Times New Roman" w:hAnsi="Times New Roman" w:cs="Times New Roman"/>
        </w:rPr>
        <w:t xml:space="preserve"> grade </w:t>
      </w:r>
      <w:r w:rsidR="004B59E6">
        <w:rPr>
          <w:rFonts w:ascii="Times New Roman" w:hAnsi="Times New Roman" w:cs="Times New Roman"/>
        </w:rPr>
        <w:t xml:space="preserve">state </w:t>
      </w:r>
      <w:r>
        <w:rPr>
          <w:rFonts w:ascii="Times New Roman" w:hAnsi="Times New Roman" w:cs="Times New Roman"/>
        </w:rPr>
        <w:t>assessments and 8</w:t>
      </w:r>
      <w:r>
        <w:rPr>
          <w:rFonts w:ascii="Times New Roman" w:hAnsi="Times New Roman" w:cs="Times New Roman"/>
          <w:vertAlign w:val="superscript"/>
        </w:rPr>
        <w:t>th</w:t>
      </w:r>
      <w:r>
        <w:rPr>
          <w:rFonts w:ascii="Times New Roman" w:hAnsi="Times New Roman" w:cs="Times New Roman"/>
        </w:rPr>
        <w:t xml:space="preserve"> grade attendance rates, which allow us to consider students within the context of their prior demonstrated </w:t>
      </w:r>
      <w:r w:rsidR="00330572">
        <w:rPr>
          <w:rFonts w:ascii="Times New Roman" w:hAnsi="Times New Roman" w:cs="Times New Roman"/>
        </w:rPr>
        <w:t>test</w:t>
      </w:r>
      <w:r>
        <w:rPr>
          <w:rFonts w:ascii="Times New Roman" w:hAnsi="Times New Roman" w:cs="Times New Roman"/>
        </w:rPr>
        <w:t xml:space="preserve"> performance and </w:t>
      </w:r>
      <w:r w:rsidR="00330572">
        <w:rPr>
          <w:rFonts w:ascii="Times New Roman" w:hAnsi="Times New Roman" w:cs="Times New Roman"/>
        </w:rPr>
        <w:t>attendance</w:t>
      </w:r>
      <w:r>
        <w:rPr>
          <w:rFonts w:ascii="Times New Roman" w:hAnsi="Times New Roman" w:cs="Times New Roman"/>
        </w:rPr>
        <w:t xml:space="preserve"> before students made choices about how to engage with CTE in high school. Finally, Model 5 includes all controls from </w:t>
      </w:r>
      <w:r w:rsidR="004B59E6">
        <w:rPr>
          <w:rFonts w:ascii="Times New Roman" w:hAnsi="Times New Roman" w:cs="Times New Roman"/>
        </w:rPr>
        <w:t xml:space="preserve">the </w:t>
      </w:r>
      <w:r>
        <w:rPr>
          <w:rFonts w:ascii="Times New Roman" w:hAnsi="Times New Roman" w:cs="Times New Roman"/>
        </w:rPr>
        <w:t>earlier models, as well as town and cohort fixed effects. Across all outcome</w:t>
      </w:r>
      <w:r w:rsidR="001A13FB">
        <w:rPr>
          <w:rFonts w:ascii="Times New Roman" w:hAnsi="Times New Roman" w:cs="Times New Roman"/>
        </w:rPr>
        <w:t>s</w:t>
      </w:r>
      <w:r>
        <w:rPr>
          <w:rFonts w:ascii="Times New Roman" w:hAnsi="Times New Roman" w:cs="Times New Roman"/>
        </w:rPr>
        <w:t xml:space="preserve">, the direction and significance of the estimates remain consistent across model specifications, lending confidence to the inference that there is some persistent contribution of CTE concentration to later outcomes. Throughout the rest of the paper, we present results using the specification from column 5 (our fully specified model in equation (1) above), which are the most conservative estimates given available data. </w:t>
      </w:r>
    </w:p>
    <w:p w14:paraId="4019DDB3" w14:textId="77043EB2" w:rsidR="00B32B89" w:rsidRPr="00763690" w:rsidRDefault="00763690" w:rsidP="00763690">
      <w:r>
        <w:rPr>
          <w:rFonts w:ascii="Times New Roman" w:eastAsia="Calibri" w:hAnsi="Times New Roman" w:cs="Times New Roman"/>
          <w:sz w:val="18"/>
          <w:szCs w:val="18"/>
        </w:rPr>
        <w:t xml:space="preserve"> </w:t>
      </w:r>
    </w:p>
    <w:p w14:paraId="3EADEB4B" w14:textId="6675A84A" w:rsidR="00B32B89" w:rsidRDefault="00F63ABD" w:rsidP="00763690">
      <w:pPr>
        <w:spacing w:before="120"/>
        <w:rPr>
          <w:rFonts w:ascii="Times New Roman" w:hAnsi="Times New Roman" w:cs="Times New Roman"/>
          <w:b/>
          <w:bCs/>
        </w:rPr>
      </w:pPr>
      <w:r>
        <w:rPr>
          <w:rFonts w:ascii="Times New Roman" w:hAnsi="Times New Roman" w:cs="Times New Roman"/>
          <w:b/>
          <w:bCs/>
        </w:rPr>
        <w:t>1.</w:t>
      </w:r>
      <w:r w:rsidR="00B32B89">
        <w:rPr>
          <w:rFonts w:ascii="Times New Roman" w:hAnsi="Times New Roman" w:cs="Times New Roman"/>
          <w:b/>
          <w:bCs/>
        </w:rPr>
        <w:t>4.</w:t>
      </w:r>
      <w:r w:rsidR="00B32B89">
        <w:rPr>
          <w:rFonts w:ascii="Times New Roman" w:hAnsi="Times New Roman" w:cs="Times New Roman"/>
          <w:b/>
          <w:bCs/>
        </w:rPr>
        <w:tab/>
        <w:t>Results</w:t>
      </w:r>
    </w:p>
    <w:p w14:paraId="28EDD5F9" w14:textId="77777777" w:rsidR="00B32B89" w:rsidRDefault="00B32B89" w:rsidP="00B32B89">
      <w:pPr>
        <w:rPr>
          <w:rFonts w:ascii="Times New Roman" w:hAnsi="Times New Roman" w:cs="Times New Roman"/>
          <w:i/>
          <w:iCs/>
        </w:rPr>
      </w:pPr>
      <w:r>
        <w:rPr>
          <w:rFonts w:ascii="Times New Roman" w:hAnsi="Times New Roman" w:cs="Times New Roman"/>
          <w:i/>
          <w:iCs/>
        </w:rPr>
        <w:t>Postsecondary Outcomes</w:t>
      </w:r>
    </w:p>
    <w:p w14:paraId="47367617" w14:textId="7913CF0E" w:rsidR="00B32B89" w:rsidRDefault="00B32B89" w:rsidP="00B32B89">
      <w:pPr>
        <w:rPr>
          <w:rFonts w:ascii="Times New Roman" w:hAnsi="Times New Roman" w:cs="Times New Roman"/>
          <w:iCs/>
        </w:rPr>
      </w:pPr>
      <w:r>
        <w:rPr>
          <w:rFonts w:ascii="Times New Roman" w:hAnsi="Times New Roman" w:cs="Times New Roman"/>
          <w:iCs/>
        </w:rPr>
        <w:tab/>
        <w:t xml:space="preserve">In </w:t>
      </w:r>
      <w:r w:rsidR="00A42682">
        <w:rPr>
          <w:rFonts w:ascii="Times New Roman" w:hAnsi="Times New Roman" w:cs="Times New Roman"/>
          <w:iCs/>
        </w:rPr>
        <w:t xml:space="preserve">Figure </w:t>
      </w:r>
      <w:r w:rsidR="00F63ABD">
        <w:rPr>
          <w:rFonts w:ascii="Times New Roman" w:hAnsi="Times New Roman" w:cs="Times New Roman"/>
          <w:iCs/>
        </w:rPr>
        <w:t>1.</w:t>
      </w:r>
      <w:r>
        <w:rPr>
          <w:rFonts w:ascii="Times New Roman" w:hAnsi="Times New Roman" w:cs="Times New Roman"/>
          <w:iCs/>
        </w:rPr>
        <w:t xml:space="preserve">5 we present estimates of the relationship between CTE concentration and postsecondary outcomes (also presented in </w:t>
      </w:r>
      <w:r w:rsidR="00906714">
        <w:rPr>
          <w:rFonts w:ascii="Times New Roman" w:hAnsi="Times New Roman" w:cs="Times New Roman"/>
          <w:iCs/>
        </w:rPr>
        <w:t xml:space="preserve">table </w:t>
      </w:r>
      <w:r>
        <w:rPr>
          <w:rFonts w:ascii="Times New Roman" w:hAnsi="Times New Roman" w:cs="Times New Roman"/>
          <w:iCs/>
        </w:rPr>
        <w:t xml:space="preserve">form </w:t>
      </w:r>
      <w:r w:rsidR="00906714">
        <w:rPr>
          <w:rFonts w:ascii="Times New Roman" w:hAnsi="Times New Roman" w:cs="Times New Roman"/>
          <w:iCs/>
        </w:rPr>
        <w:t xml:space="preserve">in </w:t>
      </w:r>
      <w:r w:rsidR="00B53EF3">
        <w:rPr>
          <w:rFonts w:ascii="Times New Roman" w:hAnsi="Times New Roman" w:cs="Times New Roman"/>
          <w:iCs/>
        </w:rPr>
        <w:t xml:space="preserve">Table </w:t>
      </w:r>
      <w:r w:rsidR="00F76E1A">
        <w:rPr>
          <w:rFonts w:ascii="Times New Roman" w:hAnsi="Times New Roman" w:cs="Times New Roman"/>
          <w:iCs/>
        </w:rPr>
        <w:t>A</w:t>
      </w:r>
      <w:r w:rsidR="00906714">
        <w:rPr>
          <w:rFonts w:ascii="Times New Roman" w:hAnsi="Times New Roman" w:cs="Times New Roman"/>
          <w:iCs/>
        </w:rPr>
        <w:t>2 in the appendix</w:t>
      </w:r>
      <w:r>
        <w:rPr>
          <w:rFonts w:ascii="Times New Roman" w:hAnsi="Times New Roman" w:cs="Times New Roman"/>
          <w:iCs/>
        </w:rPr>
        <w:t xml:space="preserve">). Each panel of </w:t>
      </w:r>
      <w:r w:rsidR="00A42682">
        <w:rPr>
          <w:rFonts w:ascii="Times New Roman" w:hAnsi="Times New Roman" w:cs="Times New Roman"/>
          <w:iCs/>
        </w:rPr>
        <w:t xml:space="preserve">Figure </w:t>
      </w:r>
      <w:r w:rsidR="00F63ABD">
        <w:rPr>
          <w:rFonts w:ascii="Times New Roman" w:hAnsi="Times New Roman" w:cs="Times New Roman"/>
          <w:iCs/>
        </w:rPr>
        <w:t>1.</w:t>
      </w:r>
      <w:r>
        <w:rPr>
          <w:rFonts w:ascii="Times New Roman" w:hAnsi="Times New Roman" w:cs="Times New Roman"/>
          <w:iCs/>
        </w:rPr>
        <w:t xml:space="preserve">5 presents </w:t>
      </w:r>
      <m:oMath>
        <m:sSub>
          <m:sSubPr>
            <m:ctrlPr>
              <w:rPr>
                <w:rFonts w:ascii="Cambria Math" w:hAnsi="Cambria Math" w:cs="Times New Roman"/>
                <w:i/>
                <w:iCs/>
              </w:rPr>
            </m:ctrlPr>
          </m:sSubPr>
          <m:e>
            <m:r>
              <w:rPr>
                <w:rFonts w:ascii="Cambria Math" w:hAnsi="Cambria Math" w:cs="Times New Roman"/>
              </w:rPr>
              <m:t>β</m:t>
            </m:r>
          </m:e>
          <m:sub>
            <m:r>
              <w:rPr>
                <w:rFonts w:ascii="Cambria Math" w:hAnsi="Cambria Math" w:cs="Times New Roman"/>
              </w:rPr>
              <m:t>1</m:t>
            </m:r>
          </m:sub>
        </m:sSub>
      </m:oMath>
      <w:r>
        <w:rPr>
          <w:rFonts w:ascii="Times New Roman" w:hAnsi="Times New Roman" w:cs="Times New Roman"/>
          <w:iCs/>
        </w:rPr>
        <w:t xml:space="preserve"> for the overall </w:t>
      </w:r>
      <w:r w:rsidR="00BA38EA">
        <w:rPr>
          <w:rFonts w:ascii="Times New Roman" w:hAnsi="Times New Roman" w:cs="Times New Roman"/>
          <w:iCs/>
        </w:rPr>
        <w:t xml:space="preserve">student </w:t>
      </w:r>
      <w:r>
        <w:rPr>
          <w:rFonts w:ascii="Times New Roman" w:hAnsi="Times New Roman" w:cs="Times New Roman"/>
          <w:iCs/>
        </w:rPr>
        <w:t>population</w:t>
      </w:r>
      <w:r w:rsidR="00010E5B">
        <w:rPr>
          <w:rFonts w:ascii="Times New Roman" w:hAnsi="Times New Roman" w:cs="Times New Roman"/>
          <w:iCs/>
        </w:rPr>
        <w:t xml:space="preserve"> of </w:t>
      </w:r>
      <w:r>
        <w:rPr>
          <w:rFonts w:ascii="Times New Roman" w:hAnsi="Times New Roman" w:cs="Times New Roman"/>
          <w:iCs/>
        </w:rPr>
        <w:t xml:space="preserve">male and female students, and for several </w:t>
      </w:r>
      <w:r w:rsidR="00BA38EA">
        <w:rPr>
          <w:rFonts w:ascii="Times New Roman" w:hAnsi="Times New Roman" w:cs="Times New Roman"/>
          <w:iCs/>
        </w:rPr>
        <w:t xml:space="preserve">student </w:t>
      </w:r>
      <w:r>
        <w:rPr>
          <w:rFonts w:ascii="Times New Roman" w:hAnsi="Times New Roman" w:cs="Times New Roman"/>
          <w:iCs/>
        </w:rPr>
        <w:t xml:space="preserve">populations of interests; in particular, we focus on student populations </w:t>
      </w:r>
      <w:r w:rsidR="004B59E6">
        <w:rPr>
          <w:rFonts w:ascii="Times New Roman" w:hAnsi="Times New Roman" w:cs="Times New Roman"/>
          <w:iCs/>
        </w:rPr>
        <w:t>who have been historically underserved and for</w:t>
      </w:r>
      <w:r>
        <w:rPr>
          <w:rFonts w:ascii="Times New Roman" w:hAnsi="Times New Roman" w:cs="Times New Roman"/>
          <w:iCs/>
        </w:rPr>
        <w:t xml:space="preserve"> whom tracking into CTE</w:t>
      </w:r>
      <w:r w:rsidR="004B59E6">
        <w:rPr>
          <w:rFonts w:ascii="Times New Roman" w:hAnsi="Times New Roman" w:cs="Times New Roman"/>
          <w:iCs/>
        </w:rPr>
        <w:t xml:space="preserve"> might indicate “student dumping”</w:t>
      </w:r>
      <w:r>
        <w:rPr>
          <w:rFonts w:ascii="Times New Roman" w:hAnsi="Times New Roman" w:cs="Times New Roman"/>
          <w:iCs/>
        </w:rPr>
        <w:t xml:space="preserve">. For reasons of sample size and statistical power, we present results for Black </w:t>
      </w:r>
      <w:r w:rsidR="001A13FB">
        <w:rPr>
          <w:rFonts w:ascii="Times New Roman" w:hAnsi="Times New Roman" w:cs="Times New Roman"/>
          <w:iCs/>
        </w:rPr>
        <w:t>and</w:t>
      </w:r>
      <w:r>
        <w:rPr>
          <w:rFonts w:ascii="Times New Roman" w:hAnsi="Times New Roman" w:cs="Times New Roman"/>
          <w:iCs/>
        </w:rPr>
        <w:t xml:space="preserve"> Latinx students together, though findings are similar for both </w:t>
      </w:r>
      <w:r w:rsidR="00BA38EA">
        <w:rPr>
          <w:rFonts w:ascii="Times New Roman" w:hAnsi="Times New Roman" w:cs="Times New Roman"/>
          <w:iCs/>
        </w:rPr>
        <w:t xml:space="preserve">student </w:t>
      </w:r>
      <w:r>
        <w:rPr>
          <w:rFonts w:ascii="Times New Roman" w:hAnsi="Times New Roman" w:cs="Times New Roman"/>
          <w:iCs/>
        </w:rPr>
        <w:t xml:space="preserve">populations. Moreover, we focus on </w:t>
      </w:r>
      <w:r w:rsidR="00BA38EA">
        <w:rPr>
          <w:rFonts w:ascii="Times New Roman" w:hAnsi="Times New Roman" w:cs="Times New Roman"/>
          <w:iCs/>
        </w:rPr>
        <w:t xml:space="preserve">student </w:t>
      </w:r>
      <w:r>
        <w:rPr>
          <w:rFonts w:ascii="Times New Roman" w:hAnsi="Times New Roman" w:cs="Times New Roman"/>
          <w:iCs/>
        </w:rPr>
        <w:t xml:space="preserve">populations </w:t>
      </w:r>
      <w:r w:rsidR="00AE5078">
        <w:rPr>
          <w:rFonts w:ascii="Times New Roman" w:hAnsi="Times New Roman" w:cs="Times New Roman"/>
          <w:iCs/>
        </w:rPr>
        <w:t>who</w:t>
      </w:r>
      <w:r>
        <w:rPr>
          <w:rFonts w:ascii="Times New Roman" w:hAnsi="Times New Roman" w:cs="Times New Roman"/>
          <w:iCs/>
        </w:rPr>
        <w:t xml:space="preserve"> have been historically underrepresented in higher education and have lower earnings, and thus are of particular interest to policymakers and researchers focus</w:t>
      </w:r>
      <w:r w:rsidR="00AE5078">
        <w:rPr>
          <w:rFonts w:ascii="Times New Roman" w:hAnsi="Times New Roman" w:cs="Times New Roman"/>
          <w:iCs/>
        </w:rPr>
        <w:t>ed</w:t>
      </w:r>
      <w:r>
        <w:rPr>
          <w:rFonts w:ascii="Times New Roman" w:hAnsi="Times New Roman" w:cs="Times New Roman"/>
          <w:iCs/>
        </w:rPr>
        <w:t xml:space="preserve"> on CTE. Throughout the paper, overall results are presented first, with results then presented from left to right in order of most to least likely (descriptively) to attend college. Vertical bars on each coefficient result represent 95% confidence intervals, with bars not crossing 0 reaching significance at α=0.05. Throughout the paper, differences and advantages or disadvantages for CTE students that we discuss can be interpreted as statistically significant at the 95% level or better, unless otherwise noted. Looking first at the top-left panel of </w:t>
      </w:r>
      <w:r w:rsidR="00A42682">
        <w:rPr>
          <w:rFonts w:ascii="Times New Roman" w:hAnsi="Times New Roman" w:cs="Times New Roman"/>
          <w:iCs/>
        </w:rPr>
        <w:t xml:space="preserve">Figure </w:t>
      </w:r>
      <w:r w:rsidR="00F63ABD">
        <w:rPr>
          <w:rFonts w:ascii="Times New Roman" w:hAnsi="Times New Roman" w:cs="Times New Roman"/>
          <w:iCs/>
        </w:rPr>
        <w:t>1.</w:t>
      </w:r>
      <w:r>
        <w:rPr>
          <w:rFonts w:ascii="Times New Roman" w:hAnsi="Times New Roman" w:cs="Times New Roman"/>
          <w:iCs/>
        </w:rPr>
        <w:t xml:space="preserve">5, CTE concentration is associated with a 3.7 percentage point decrease on the extensive margin of attending any college; however, this estimate varies by </w:t>
      </w:r>
      <w:r w:rsidR="00BA38EA">
        <w:rPr>
          <w:rFonts w:ascii="Times New Roman" w:hAnsi="Times New Roman" w:cs="Times New Roman"/>
          <w:iCs/>
        </w:rPr>
        <w:t xml:space="preserve">student </w:t>
      </w:r>
      <w:r>
        <w:rPr>
          <w:rFonts w:ascii="Times New Roman" w:hAnsi="Times New Roman" w:cs="Times New Roman"/>
          <w:iCs/>
        </w:rPr>
        <w:t xml:space="preserve">population. Male students see the greatest predicted decrease in college-going (6.7 percentage points), while female students see no difference in their overall rate of college-going. Conversely, Black </w:t>
      </w:r>
      <w:r w:rsidR="001A13FB">
        <w:rPr>
          <w:rFonts w:ascii="Times New Roman" w:hAnsi="Times New Roman" w:cs="Times New Roman"/>
          <w:iCs/>
        </w:rPr>
        <w:t>and</w:t>
      </w:r>
      <w:r>
        <w:rPr>
          <w:rFonts w:ascii="Times New Roman" w:hAnsi="Times New Roman" w:cs="Times New Roman"/>
          <w:iCs/>
        </w:rPr>
        <w:t xml:space="preserve"> Latinx students see an increase in their likelihood of attending college (5.3). CTE concentration is associated with a decrease in overall degree attainment, though, interestingly, this relationship is less substantial in</w:t>
      </w:r>
      <w:r w:rsidR="00AE5078">
        <w:rPr>
          <w:rFonts w:ascii="Times New Roman" w:hAnsi="Times New Roman" w:cs="Times New Roman"/>
          <w:iCs/>
        </w:rPr>
        <w:t xml:space="preserve"> student</w:t>
      </w:r>
      <w:r>
        <w:rPr>
          <w:rFonts w:ascii="Times New Roman" w:hAnsi="Times New Roman" w:cs="Times New Roman"/>
          <w:iCs/>
        </w:rPr>
        <w:t xml:space="preserve"> groups that are currently underrepresented in college-going, and is insignificant for Black </w:t>
      </w:r>
      <w:r w:rsidR="001A13FB">
        <w:rPr>
          <w:rFonts w:ascii="Times New Roman" w:hAnsi="Times New Roman" w:cs="Times New Roman"/>
          <w:iCs/>
        </w:rPr>
        <w:t xml:space="preserve">and </w:t>
      </w:r>
      <w:r>
        <w:rPr>
          <w:rFonts w:ascii="Times New Roman" w:hAnsi="Times New Roman" w:cs="Times New Roman"/>
          <w:iCs/>
        </w:rPr>
        <w:t xml:space="preserve">Latinx students. </w:t>
      </w:r>
    </w:p>
    <w:p w14:paraId="1FF257BB" w14:textId="2F1C5B01" w:rsidR="00763690" w:rsidRDefault="00763690">
      <w:pPr>
        <w:rPr>
          <w:rFonts w:ascii="Times New Roman" w:hAnsi="Times New Roman" w:cs="Times New Roman"/>
          <w:iCs/>
        </w:rPr>
      </w:pPr>
      <w:r>
        <w:rPr>
          <w:rFonts w:ascii="Times New Roman" w:hAnsi="Times New Roman" w:cs="Times New Roman"/>
          <w:iCs/>
        </w:rPr>
        <w:br w:type="page"/>
      </w:r>
    </w:p>
    <w:p w14:paraId="2F191B3F" w14:textId="180D66E1" w:rsidR="00763690" w:rsidRPr="009D4ECF" w:rsidRDefault="00763690" w:rsidP="00763690">
      <w:pPr>
        <w:rPr>
          <w:rFonts w:ascii="Times New Roman" w:hAnsi="Times New Roman" w:cs="Times New Roman"/>
          <w:i/>
          <w:iCs/>
        </w:rPr>
      </w:pPr>
      <w:r w:rsidRPr="00544E33">
        <w:rPr>
          <w:rFonts w:ascii="Times New Roman" w:hAnsi="Times New Roman" w:cs="Times New Roman"/>
          <w:b/>
          <w:bCs/>
        </w:rPr>
        <w:lastRenderedPageBreak/>
        <w:t xml:space="preserve">Figure </w:t>
      </w:r>
      <w:r w:rsidR="00F63ABD">
        <w:rPr>
          <w:rFonts w:ascii="Times New Roman" w:hAnsi="Times New Roman" w:cs="Times New Roman"/>
          <w:b/>
          <w:bCs/>
        </w:rPr>
        <w:t>1.</w:t>
      </w:r>
      <w:r w:rsidRPr="00544E33">
        <w:rPr>
          <w:rFonts w:ascii="Times New Roman" w:hAnsi="Times New Roman" w:cs="Times New Roman"/>
          <w:b/>
          <w:bCs/>
        </w:rPr>
        <w:t>5</w:t>
      </w:r>
      <w:r w:rsidR="00707875">
        <w:rPr>
          <w:rFonts w:ascii="Times New Roman" w:hAnsi="Times New Roman" w:cs="Times New Roman"/>
          <w:b/>
          <w:bCs/>
        </w:rPr>
        <w:t>.</w:t>
      </w:r>
      <w:r w:rsidR="00544E33">
        <w:rPr>
          <w:rFonts w:ascii="Times New Roman" w:hAnsi="Times New Roman" w:cs="Times New Roman"/>
          <w:b/>
          <w:bCs/>
        </w:rPr>
        <w:t xml:space="preserve"> </w:t>
      </w:r>
      <w:r w:rsidRPr="00707875">
        <w:rPr>
          <w:rFonts w:ascii="Times New Roman" w:hAnsi="Times New Roman" w:cs="Times New Roman"/>
        </w:rPr>
        <w:t xml:space="preserve">CTE concentrators’ college outcomes compared to similar non-concentrators, by </w:t>
      </w:r>
      <w:r w:rsidR="00AE5078">
        <w:rPr>
          <w:rFonts w:ascii="Times New Roman" w:hAnsi="Times New Roman" w:cs="Times New Roman"/>
        </w:rPr>
        <w:t>student groups</w:t>
      </w:r>
    </w:p>
    <w:p w14:paraId="71370438" w14:textId="77777777" w:rsidR="00763690" w:rsidRPr="009D4ECF" w:rsidRDefault="00763690" w:rsidP="00763690">
      <w:pPr>
        <w:rPr>
          <w:rFonts w:ascii="Times New Roman" w:hAnsi="Times New Roman" w:cs="Times New Roman"/>
        </w:rPr>
      </w:pPr>
      <w:r>
        <w:rPr>
          <w:rFonts w:ascii="Times New Roman" w:hAnsi="Times New Roman" w:cs="Times New Roman"/>
          <w:noProof/>
        </w:rPr>
        <w:drawing>
          <wp:inline distT="0" distB="0" distL="0" distR="0" wp14:anchorId="521D01E9" wp14:editId="5FF2DF4F">
            <wp:extent cx="6108192" cy="4443984"/>
            <wp:effectExtent l="0" t="0" r="6985" b="0"/>
            <wp:docPr id="72" name="Picture 72" descr="CTE concentrators' college outcomes compared to similar non-concentrators, by stud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TE concentrators' college outcomes compared to similar non-concentrators, by student groups."/>
                    <pic:cNvPicPr/>
                  </pic:nvPicPr>
                  <pic:blipFill>
                    <a:blip r:embed="rId33">
                      <a:extLst>
                        <a:ext uri="{28A0092B-C50C-407E-A947-70E740481C1C}">
                          <a14:useLocalDpi xmlns:a14="http://schemas.microsoft.com/office/drawing/2010/main" val="0"/>
                        </a:ext>
                      </a:extLst>
                    </a:blip>
                    <a:stretch>
                      <a:fillRect/>
                    </a:stretch>
                  </pic:blipFill>
                  <pic:spPr>
                    <a:xfrm>
                      <a:off x="0" y="0"/>
                      <a:ext cx="6108192" cy="4443984"/>
                    </a:xfrm>
                    <a:prstGeom prst="rect">
                      <a:avLst/>
                    </a:prstGeom>
                  </pic:spPr>
                </pic:pic>
              </a:graphicData>
            </a:graphic>
          </wp:inline>
        </w:drawing>
      </w:r>
      <w:r w:rsidRPr="009D4ECF">
        <w:rPr>
          <w:rFonts w:ascii="Times New Roman" w:hAnsi="Times New Roman" w:cs="Times New Roman"/>
        </w:rPr>
        <w:t xml:space="preserve">  </w:t>
      </w:r>
    </w:p>
    <w:p w14:paraId="66A9CB5B" w14:textId="42BAA138" w:rsidR="00763690" w:rsidRPr="00E66798" w:rsidRDefault="00763690" w:rsidP="00763690">
      <w:pPr>
        <w:widowControl w:val="0"/>
        <w:autoSpaceDE w:val="0"/>
        <w:autoSpaceDN w:val="0"/>
        <w:adjustRightInd w:val="0"/>
        <w:rPr>
          <w:rFonts w:ascii="Times New Roman" w:hAnsi="Times New Roman" w:cs="Times New Roman"/>
          <w:sz w:val="18"/>
          <w:szCs w:val="18"/>
        </w:rPr>
      </w:pPr>
      <w:r w:rsidRPr="00E66798">
        <w:rPr>
          <w:rFonts w:ascii="Times New Roman" w:hAnsi="Times New Roman" w:cs="Times New Roman"/>
          <w:sz w:val="18"/>
          <w:szCs w:val="18"/>
        </w:rPr>
        <w:t xml:space="preserve">Notes: Estimates are the coefficient associated with CTE concentration on the outcomes of interest (specified by row) with estimates for each population of interest, indicated by column. All models include controls for gender, race &amp; ethnicity, lower-income status, English language learner status, immigrant status, disability status, 8th grade school attendance rates, and 8th grade performance on state assessments (both </w:t>
      </w:r>
      <w:r w:rsidR="006671D6">
        <w:rPr>
          <w:rFonts w:ascii="Times New Roman" w:hAnsi="Times New Roman" w:cs="Times New Roman"/>
          <w:sz w:val="18"/>
          <w:szCs w:val="18"/>
        </w:rPr>
        <w:t>Mathematics</w:t>
      </w:r>
      <w:r w:rsidRPr="00E66798">
        <w:rPr>
          <w:rFonts w:ascii="Times New Roman" w:hAnsi="Times New Roman" w:cs="Times New Roman"/>
          <w:sz w:val="18"/>
          <w:szCs w:val="18"/>
        </w:rPr>
        <w:t xml:space="preserve"> and </w:t>
      </w:r>
      <w:r w:rsidR="00B54011">
        <w:rPr>
          <w:rFonts w:ascii="Times New Roman" w:hAnsi="Times New Roman" w:cs="Times New Roman"/>
          <w:sz w:val="18"/>
          <w:szCs w:val="18"/>
        </w:rPr>
        <w:t>ELA</w:t>
      </w:r>
      <w:r w:rsidRPr="00E66798">
        <w:rPr>
          <w:rFonts w:ascii="Times New Roman" w:hAnsi="Times New Roman" w:cs="Times New Roman"/>
          <w:sz w:val="18"/>
          <w:szCs w:val="18"/>
        </w:rPr>
        <w:t xml:space="preserve">).  Models also include cohort and town of residence fixed effects, with errors clustered by town of residence. Analytic samples include </w:t>
      </w:r>
      <w:r w:rsidRPr="00E66798">
        <w:rPr>
          <w:rFonts w:ascii="Times New Roman" w:eastAsia="Calibri" w:hAnsi="Times New Roman" w:cs="Times New Roman"/>
          <w:sz w:val="18"/>
          <w:szCs w:val="18"/>
        </w:rPr>
        <w:t>first-time 9</w:t>
      </w:r>
      <w:r w:rsidRPr="00E66798">
        <w:rPr>
          <w:rFonts w:ascii="Times New Roman" w:eastAsia="Calibri" w:hAnsi="Times New Roman" w:cs="Times New Roman"/>
          <w:sz w:val="18"/>
          <w:szCs w:val="18"/>
          <w:vertAlign w:val="superscript"/>
        </w:rPr>
        <w:t>th</w:t>
      </w:r>
      <w:r w:rsidRPr="00E66798">
        <w:rPr>
          <w:rFonts w:ascii="Times New Roman" w:eastAsia="Calibri" w:hAnsi="Times New Roman" w:cs="Times New Roman"/>
          <w:sz w:val="18"/>
          <w:szCs w:val="18"/>
        </w:rPr>
        <w:t xml:space="preserve"> graders in cohorts that would have graduated on-time from public high schools in the spring years of 2009 through 2017. Students are considered to be a “CTE concentrator” if they are enrolled in CTE for at least two academic years. Comparison students are those who were never enrolled as a CTE student. For degree attainment outcomes, only those cohorts who would have enough time for “on-time” degree attainment are included in the analytic samples.  </w:t>
      </w:r>
    </w:p>
    <w:p w14:paraId="6DDC066F" w14:textId="77777777" w:rsidR="00763690" w:rsidRDefault="00763690" w:rsidP="00B32B89">
      <w:pPr>
        <w:rPr>
          <w:rFonts w:ascii="Times New Roman" w:hAnsi="Times New Roman" w:cs="Times New Roman"/>
          <w:iCs/>
        </w:rPr>
      </w:pPr>
    </w:p>
    <w:p w14:paraId="0F5D38E2" w14:textId="56125795" w:rsidR="00B32B89" w:rsidRDefault="00B32B89" w:rsidP="00B32B89">
      <w:pPr>
        <w:rPr>
          <w:rFonts w:ascii="Times New Roman" w:hAnsi="Times New Roman" w:cs="Times New Roman"/>
          <w:iCs/>
        </w:rPr>
      </w:pPr>
      <w:r>
        <w:rPr>
          <w:rFonts w:ascii="Times New Roman" w:hAnsi="Times New Roman" w:cs="Times New Roman"/>
          <w:iCs/>
        </w:rPr>
        <w:tab/>
      </w:r>
      <w:r w:rsidR="00A42682">
        <w:rPr>
          <w:rFonts w:ascii="Times New Roman" w:hAnsi="Times New Roman" w:cs="Times New Roman"/>
          <w:iCs/>
        </w:rPr>
        <w:t xml:space="preserve">Figure </w:t>
      </w:r>
      <w:r w:rsidR="00F63ABD">
        <w:rPr>
          <w:rFonts w:ascii="Times New Roman" w:hAnsi="Times New Roman" w:cs="Times New Roman"/>
          <w:iCs/>
        </w:rPr>
        <w:t>1.</w:t>
      </w:r>
      <w:r>
        <w:rPr>
          <w:rFonts w:ascii="Times New Roman" w:hAnsi="Times New Roman" w:cs="Times New Roman"/>
          <w:iCs/>
        </w:rPr>
        <w:t xml:space="preserve">5 also presents results specifically for 2- and 4-year colleges. Here, CTE is associated with an </w:t>
      </w:r>
      <w:r>
        <w:rPr>
          <w:rFonts w:ascii="Times New Roman" w:hAnsi="Times New Roman" w:cs="Times New Roman"/>
          <w:i/>
        </w:rPr>
        <w:t>increase</w:t>
      </w:r>
      <w:r>
        <w:rPr>
          <w:rFonts w:ascii="Times New Roman" w:hAnsi="Times New Roman" w:cs="Times New Roman"/>
          <w:iCs/>
        </w:rPr>
        <w:t xml:space="preserve"> in attending a 2-year college and smaller or insignificant decreases in 2-year college-going degree attainment across all </w:t>
      </w:r>
      <w:r w:rsidR="00BA38EA">
        <w:rPr>
          <w:rFonts w:ascii="Times New Roman" w:hAnsi="Times New Roman" w:cs="Times New Roman"/>
          <w:iCs/>
        </w:rPr>
        <w:t>student populations</w:t>
      </w:r>
      <w:r>
        <w:rPr>
          <w:rFonts w:ascii="Times New Roman" w:hAnsi="Times New Roman" w:cs="Times New Roman"/>
          <w:iCs/>
        </w:rPr>
        <w:t xml:space="preserve">. However, CTE is associated with lower rates of attendance and completion at 4-year colleges (although, again, the negative associations are less prominent for Black and Latinx students). Overall, </w:t>
      </w:r>
      <w:r w:rsidR="00A42682">
        <w:rPr>
          <w:rFonts w:ascii="Times New Roman" w:hAnsi="Times New Roman" w:cs="Times New Roman"/>
          <w:iCs/>
        </w:rPr>
        <w:t xml:space="preserve">Figure </w:t>
      </w:r>
      <w:r w:rsidR="00F63ABD">
        <w:rPr>
          <w:rFonts w:ascii="Times New Roman" w:hAnsi="Times New Roman" w:cs="Times New Roman"/>
          <w:iCs/>
        </w:rPr>
        <w:t>1.</w:t>
      </w:r>
      <w:r w:rsidR="00995300">
        <w:rPr>
          <w:rFonts w:ascii="Times New Roman" w:hAnsi="Times New Roman" w:cs="Times New Roman"/>
          <w:iCs/>
        </w:rPr>
        <w:t>5</w:t>
      </w:r>
      <w:r>
        <w:rPr>
          <w:rFonts w:ascii="Times New Roman" w:hAnsi="Times New Roman" w:cs="Times New Roman"/>
          <w:iCs/>
        </w:rPr>
        <w:t xml:space="preserve"> highlights a picture in which CTE is associated with a modest overall decrease in college-going and</w:t>
      </w:r>
      <w:r w:rsidR="00AE5078">
        <w:rPr>
          <w:rFonts w:ascii="Times New Roman" w:hAnsi="Times New Roman" w:cs="Times New Roman"/>
          <w:iCs/>
        </w:rPr>
        <w:t xml:space="preserve"> college</w:t>
      </w:r>
      <w:r>
        <w:rPr>
          <w:rFonts w:ascii="Times New Roman" w:hAnsi="Times New Roman" w:cs="Times New Roman"/>
          <w:iCs/>
        </w:rPr>
        <w:t xml:space="preserve"> </w:t>
      </w:r>
      <w:r w:rsidR="00AE5078">
        <w:rPr>
          <w:rFonts w:ascii="Times New Roman" w:hAnsi="Times New Roman" w:cs="Times New Roman"/>
          <w:iCs/>
        </w:rPr>
        <w:t xml:space="preserve">degree </w:t>
      </w:r>
      <w:r>
        <w:rPr>
          <w:rFonts w:ascii="Times New Roman" w:hAnsi="Times New Roman" w:cs="Times New Roman"/>
          <w:iCs/>
        </w:rPr>
        <w:t xml:space="preserve">attainment. While our approach </w:t>
      </w:r>
      <w:r w:rsidR="00BC1F4C">
        <w:rPr>
          <w:rFonts w:ascii="Times New Roman" w:hAnsi="Times New Roman" w:cs="Times New Roman"/>
          <w:iCs/>
        </w:rPr>
        <w:t>cannot</w:t>
      </w:r>
      <w:r>
        <w:rPr>
          <w:rFonts w:ascii="Times New Roman" w:hAnsi="Times New Roman" w:cs="Times New Roman"/>
          <w:iCs/>
        </w:rPr>
        <w:t xml:space="preserve"> definitively speak to whether CTE leads some students to </w:t>
      </w:r>
      <w:r w:rsidR="00AE5078">
        <w:rPr>
          <w:rFonts w:ascii="Times New Roman" w:hAnsi="Times New Roman" w:cs="Times New Roman"/>
          <w:iCs/>
        </w:rPr>
        <w:t>attend</w:t>
      </w:r>
      <w:r>
        <w:rPr>
          <w:rFonts w:ascii="Times New Roman" w:hAnsi="Times New Roman" w:cs="Times New Roman"/>
          <w:iCs/>
        </w:rPr>
        <w:t xml:space="preserve"> </w:t>
      </w:r>
      <w:r w:rsidR="00AE5078">
        <w:rPr>
          <w:rFonts w:ascii="Times New Roman" w:hAnsi="Times New Roman" w:cs="Times New Roman"/>
          <w:iCs/>
        </w:rPr>
        <w:t>2-year colleges rather than</w:t>
      </w:r>
      <w:r>
        <w:rPr>
          <w:rFonts w:ascii="Times New Roman" w:hAnsi="Times New Roman" w:cs="Times New Roman"/>
          <w:iCs/>
        </w:rPr>
        <w:t xml:space="preserve"> 4-year colleges, that pattern at the intensive margins of college enrollment would be consistent with these findings.</w:t>
      </w:r>
    </w:p>
    <w:p w14:paraId="065BF87E" w14:textId="0B28CC0B" w:rsidR="00B32B89" w:rsidRDefault="00B32B89" w:rsidP="00B32B89">
      <w:pPr>
        <w:rPr>
          <w:rFonts w:ascii="Times New Roman" w:hAnsi="Times New Roman" w:cs="Times New Roman"/>
          <w:iCs/>
        </w:rPr>
      </w:pPr>
      <w:r>
        <w:rPr>
          <w:rFonts w:ascii="Times New Roman" w:hAnsi="Times New Roman" w:cs="Times New Roman"/>
          <w:iCs/>
        </w:rPr>
        <w:tab/>
      </w:r>
      <w:r w:rsidR="00A42682">
        <w:rPr>
          <w:rFonts w:ascii="Times New Roman" w:hAnsi="Times New Roman" w:cs="Times New Roman"/>
          <w:iCs/>
        </w:rPr>
        <w:t xml:space="preserve">Figure </w:t>
      </w:r>
      <w:r w:rsidR="00F63ABD">
        <w:rPr>
          <w:rFonts w:ascii="Times New Roman" w:hAnsi="Times New Roman" w:cs="Times New Roman"/>
          <w:iCs/>
        </w:rPr>
        <w:t>1.</w:t>
      </w:r>
      <w:r>
        <w:rPr>
          <w:rFonts w:ascii="Times New Roman" w:hAnsi="Times New Roman" w:cs="Times New Roman"/>
          <w:iCs/>
        </w:rPr>
        <w:t xml:space="preserve">6 (also </w:t>
      </w:r>
      <w:r w:rsidR="00B53EF3">
        <w:rPr>
          <w:rFonts w:ascii="Times New Roman" w:hAnsi="Times New Roman" w:cs="Times New Roman"/>
          <w:iCs/>
        </w:rPr>
        <w:t xml:space="preserve">Table </w:t>
      </w:r>
      <w:r w:rsidR="00F76E1A">
        <w:rPr>
          <w:rFonts w:ascii="Times New Roman" w:hAnsi="Times New Roman" w:cs="Times New Roman"/>
          <w:iCs/>
        </w:rPr>
        <w:t>A</w:t>
      </w:r>
      <w:r>
        <w:rPr>
          <w:rFonts w:ascii="Times New Roman" w:hAnsi="Times New Roman" w:cs="Times New Roman"/>
          <w:iCs/>
        </w:rPr>
        <w:t>3</w:t>
      </w:r>
      <w:r w:rsidR="00906714">
        <w:rPr>
          <w:rFonts w:ascii="Times New Roman" w:hAnsi="Times New Roman" w:cs="Times New Roman"/>
          <w:iCs/>
        </w:rPr>
        <w:t xml:space="preserve"> in the appendix</w:t>
      </w:r>
      <w:r>
        <w:rPr>
          <w:rFonts w:ascii="Times New Roman" w:hAnsi="Times New Roman" w:cs="Times New Roman"/>
          <w:iCs/>
        </w:rPr>
        <w:t xml:space="preserve">) explores the same education outcomes as above, but rather than comparing outcomes for CTE concentration more generally across </w:t>
      </w:r>
      <w:r>
        <w:rPr>
          <w:rFonts w:ascii="Times New Roman" w:hAnsi="Times New Roman" w:cs="Times New Roman"/>
          <w:iCs/>
        </w:rPr>
        <w:lastRenderedPageBreak/>
        <w:t xml:space="preserve">different student populations, we now present differences </w:t>
      </w:r>
      <w:r w:rsidR="00AE5078">
        <w:rPr>
          <w:rFonts w:ascii="Times New Roman" w:hAnsi="Times New Roman" w:cs="Times New Roman"/>
          <w:iCs/>
        </w:rPr>
        <w:t>in outcomes for</w:t>
      </w:r>
      <w:r>
        <w:rPr>
          <w:rFonts w:ascii="Times New Roman" w:hAnsi="Times New Roman" w:cs="Times New Roman"/>
          <w:iCs/>
        </w:rPr>
        <w:t xml:space="preserve"> CTE concentrators in each specific career cluster. For example, to estimate anticipated advantages from concentration in the Healthcare cluster, we compare Healthcare concentrators to non-CTE students who were otherwise similar on observable characteristics. For cluster-specific analyses here (and throughout the paper), concentrators in clusters other than the one under study are excluded, which allows us to examine the expected difference for students who become CTE students in a particular career cluster, compared to students who do not concentrate in CTE. Again, we arrange results from the clusters where students descriptively attend college</w:t>
      </w:r>
      <w:r w:rsidR="00AE5078">
        <w:rPr>
          <w:rFonts w:ascii="Times New Roman" w:hAnsi="Times New Roman" w:cs="Times New Roman"/>
          <w:iCs/>
        </w:rPr>
        <w:t xml:space="preserve"> at higher rates</w:t>
      </w:r>
      <w:r>
        <w:rPr>
          <w:rFonts w:ascii="Times New Roman" w:hAnsi="Times New Roman" w:cs="Times New Roman"/>
          <w:iCs/>
        </w:rPr>
        <w:t xml:space="preserve"> (Healthcare, Education) to </w:t>
      </w:r>
      <w:r w:rsidR="00AE5078">
        <w:rPr>
          <w:rFonts w:ascii="Times New Roman" w:hAnsi="Times New Roman" w:cs="Times New Roman"/>
          <w:iCs/>
        </w:rPr>
        <w:t>the lowest rates</w:t>
      </w:r>
      <w:r>
        <w:rPr>
          <w:rFonts w:ascii="Times New Roman" w:hAnsi="Times New Roman" w:cs="Times New Roman"/>
          <w:iCs/>
        </w:rPr>
        <w:t xml:space="preserve"> (Transportation, Construction). Interestingly, even after accounting for student and local characteristics, the clusters with the highest college-going rates also see the strongest increases in the likelihood of college attendance. The differences between the </w:t>
      </w:r>
      <w:r w:rsidR="00885F88">
        <w:rPr>
          <w:rFonts w:ascii="Times New Roman" w:hAnsi="Times New Roman" w:cs="Times New Roman"/>
          <w:iCs/>
        </w:rPr>
        <w:t>rates of college attendance and degree completion</w:t>
      </w:r>
      <w:r>
        <w:rPr>
          <w:rFonts w:ascii="Times New Roman" w:hAnsi="Times New Roman" w:cs="Times New Roman"/>
          <w:iCs/>
        </w:rPr>
        <w:t xml:space="preserve"> for Healthcare and Education concentrators (11.9 and 10.3 percentage points) and t</w:t>
      </w:r>
      <w:r w:rsidR="00885F88">
        <w:rPr>
          <w:rFonts w:ascii="Times New Roman" w:hAnsi="Times New Roman" w:cs="Times New Roman"/>
          <w:iCs/>
        </w:rPr>
        <w:t>hose</w:t>
      </w:r>
      <w:r>
        <w:rPr>
          <w:rFonts w:ascii="Times New Roman" w:hAnsi="Times New Roman" w:cs="Times New Roman"/>
          <w:iCs/>
        </w:rPr>
        <w:t xml:space="preserve"> for Transportation and Construction (-18.5. and -17.2) </w:t>
      </w:r>
      <w:r w:rsidR="00C65C9E">
        <w:rPr>
          <w:rFonts w:ascii="Times New Roman" w:hAnsi="Times New Roman" w:cs="Times New Roman"/>
          <w:iCs/>
        </w:rPr>
        <w:t>are</w:t>
      </w:r>
      <w:r>
        <w:rPr>
          <w:rFonts w:ascii="Times New Roman" w:hAnsi="Times New Roman" w:cs="Times New Roman"/>
          <w:iCs/>
        </w:rPr>
        <w:t xml:space="preserve"> striking. For Transportation and Construction, this is driven almost entirely by large decreases in the likelihood of attending 4-year colleges (-20.2 and -18.6). Additionally, there are several clusters where students experience little to no change in their likelihood of attending college. In terms of degree attainment, decreases in college-going are especially </w:t>
      </w:r>
      <w:r w:rsidR="00274832">
        <w:rPr>
          <w:rFonts w:ascii="Times New Roman" w:hAnsi="Times New Roman" w:cs="Times New Roman"/>
          <w:iCs/>
        </w:rPr>
        <w:t xml:space="preserve">notable </w:t>
      </w:r>
      <w:r>
        <w:rPr>
          <w:rFonts w:ascii="Times New Roman" w:hAnsi="Times New Roman" w:cs="Times New Roman"/>
          <w:iCs/>
        </w:rPr>
        <w:t>for the less college-going clusters. Most of the clusters are associated with an increase in 2-year college-going, and in some cases, modest increases in 2-year college completion. Finally, some clusters (most notably Healthcare, IT, and Education) see large increases in overall and 2-year college attendance without an equivalent decrease in 4-year college attendance, suggesting that these clusters (which often require additional education to be completed at the 2-year college level) may be inducing some students to attend 2-yr colleges who otherwise might have stayed away from postsecondary education completely. Given that some career clusters (</w:t>
      </w:r>
      <w:r w:rsidR="000E0DBC">
        <w:rPr>
          <w:rFonts w:ascii="Times New Roman" w:hAnsi="Times New Roman" w:cs="Times New Roman"/>
          <w:iCs/>
        </w:rPr>
        <w:t>e.g.</w:t>
      </w:r>
      <w:r>
        <w:rPr>
          <w:rFonts w:ascii="Times New Roman" w:hAnsi="Times New Roman" w:cs="Times New Roman"/>
          <w:iCs/>
        </w:rPr>
        <w:t xml:space="preserve">, healthcare) </w:t>
      </w:r>
      <w:r w:rsidR="00885F88">
        <w:rPr>
          <w:rFonts w:ascii="Times New Roman" w:hAnsi="Times New Roman" w:cs="Times New Roman"/>
          <w:iCs/>
        </w:rPr>
        <w:t>are</w:t>
      </w:r>
      <w:r>
        <w:rPr>
          <w:rFonts w:ascii="Times New Roman" w:hAnsi="Times New Roman" w:cs="Times New Roman"/>
          <w:iCs/>
        </w:rPr>
        <w:t xml:space="preserve"> particularly aligned</w:t>
      </w:r>
      <w:r w:rsidR="00885F88">
        <w:rPr>
          <w:rFonts w:ascii="Times New Roman" w:hAnsi="Times New Roman" w:cs="Times New Roman"/>
          <w:iCs/>
        </w:rPr>
        <w:t xml:space="preserve"> with</w:t>
      </w:r>
      <w:r>
        <w:rPr>
          <w:rFonts w:ascii="Times New Roman" w:hAnsi="Times New Roman" w:cs="Times New Roman"/>
          <w:iCs/>
        </w:rPr>
        <w:t xml:space="preserve"> community college level</w:t>
      </w:r>
      <w:r w:rsidR="00885F88">
        <w:rPr>
          <w:rFonts w:ascii="Times New Roman" w:hAnsi="Times New Roman" w:cs="Times New Roman"/>
          <w:iCs/>
        </w:rPr>
        <w:t xml:space="preserve"> academic paths</w:t>
      </w:r>
      <w:r>
        <w:rPr>
          <w:rFonts w:ascii="Times New Roman" w:hAnsi="Times New Roman" w:cs="Times New Roman"/>
          <w:iCs/>
        </w:rPr>
        <w:t xml:space="preserve"> (i.e., nursing programs), the strong relationship with 2-year college attendance is noteworthy and likely speaks to the design of the pathways.</w:t>
      </w:r>
    </w:p>
    <w:p w14:paraId="51404E29" w14:textId="7FB05926" w:rsidR="00763690" w:rsidRPr="009D4ECF" w:rsidRDefault="00763690" w:rsidP="00544E33">
      <w:pPr>
        <w:keepNext/>
        <w:rPr>
          <w:rFonts w:ascii="Times New Roman" w:hAnsi="Times New Roman" w:cs="Times New Roman"/>
        </w:rPr>
      </w:pPr>
      <w:r w:rsidRPr="00544E33">
        <w:rPr>
          <w:rFonts w:ascii="Times New Roman" w:hAnsi="Times New Roman" w:cs="Times New Roman"/>
          <w:b/>
          <w:bCs/>
        </w:rPr>
        <w:lastRenderedPageBreak/>
        <w:t xml:space="preserve">Figure </w:t>
      </w:r>
      <w:r w:rsidR="00F63ABD">
        <w:rPr>
          <w:rFonts w:ascii="Times New Roman" w:hAnsi="Times New Roman" w:cs="Times New Roman"/>
          <w:b/>
          <w:bCs/>
        </w:rPr>
        <w:t>1.</w:t>
      </w:r>
      <w:r w:rsidRPr="00544E33">
        <w:rPr>
          <w:rFonts w:ascii="Times New Roman" w:hAnsi="Times New Roman" w:cs="Times New Roman"/>
          <w:b/>
          <w:bCs/>
        </w:rPr>
        <w:t>6</w:t>
      </w:r>
      <w:bookmarkStart w:id="21" w:name="_Hlk48301874"/>
      <w:r w:rsidR="00707875">
        <w:rPr>
          <w:rFonts w:ascii="Times New Roman" w:hAnsi="Times New Roman" w:cs="Times New Roman"/>
          <w:b/>
          <w:bCs/>
        </w:rPr>
        <w:t>.</w:t>
      </w:r>
      <w:r w:rsidR="00544E33">
        <w:rPr>
          <w:rFonts w:ascii="Times New Roman" w:hAnsi="Times New Roman" w:cs="Times New Roman"/>
          <w:b/>
          <w:bCs/>
        </w:rPr>
        <w:t xml:space="preserve"> </w:t>
      </w:r>
      <w:r w:rsidRPr="00707875">
        <w:rPr>
          <w:rFonts w:ascii="Times New Roman" w:hAnsi="Times New Roman" w:cs="Times New Roman"/>
        </w:rPr>
        <w:t>CTE concentrators’ college outcomes compared to similar non-concentrators, by career cluster</w:t>
      </w:r>
      <w:bookmarkEnd w:id="21"/>
      <w:r w:rsidRPr="009D4ECF">
        <w:rPr>
          <w:rFonts w:ascii="Times New Roman" w:hAnsi="Times New Roman" w:cs="Times New Roman"/>
          <w:noProof/>
        </w:rPr>
        <w:drawing>
          <wp:inline distT="0" distB="0" distL="0" distR="0" wp14:anchorId="2E5E880C" wp14:editId="7404D058">
            <wp:extent cx="6108192" cy="4443984"/>
            <wp:effectExtent l="0" t="0" r="6985" b="0"/>
            <wp:docPr id="55" name="Picture 55" descr="CTE concentrators' college outcomes compared to similar non-concentrators, by career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TE concentrators' college outcomes compared to similar non-concentrators, by career cluster."/>
                    <pic:cNvPicPr/>
                  </pic:nvPicPr>
                  <pic:blipFill>
                    <a:blip r:embed="rId34">
                      <a:extLst>
                        <a:ext uri="{28A0092B-C50C-407E-A947-70E740481C1C}">
                          <a14:useLocalDpi xmlns:a14="http://schemas.microsoft.com/office/drawing/2010/main" val="0"/>
                        </a:ext>
                      </a:extLst>
                    </a:blip>
                    <a:stretch>
                      <a:fillRect/>
                    </a:stretch>
                  </pic:blipFill>
                  <pic:spPr>
                    <a:xfrm>
                      <a:off x="0" y="0"/>
                      <a:ext cx="6108192" cy="4443984"/>
                    </a:xfrm>
                    <a:prstGeom prst="rect">
                      <a:avLst/>
                    </a:prstGeom>
                  </pic:spPr>
                </pic:pic>
              </a:graphicData>
            </a:graphic>
          </wp:inline>
        </w:drawing>
      </w:r>
      <w:r w:rsidRPr="009D4ECF">
        <w:rPr>
          <w:rFonts w:ascii="Times New Roman" w:hAnsi="Times New Roman" w:cs="Times New Roman"/>
        </w:rPr>
        <w:t xml:space="preserve">  </w:t>
      </w:r>
    </w:p>
    <w:p w14:paraId="2B035509" w14:textId="57181CB2" w:rsidR="00763690" w:rsidRPr="00E66798" w:rsidRDefault="00763690" w:rsidP="00763690">
      <w:pPr>
        <w:widowControl w:val="0"/>
        <w:autoSpaceDE w:val="0"/>
        <w:autoSpaceDN w:val="0"/>
        <w:adjustRightInd w:val="0"/>
        <w:rPr>
          <w:rFonts w:ascii="Times New Roman" w:hAnsi="Times New Roman" w:cs="Times New Roman"/>
          <w:sz w:val="18"/>
          <w:szCs w:val="18"/>
        </w:rPr>
      </w:pPr>
      <w:r w:rsidRPr="00E66798">
        <w:rPr>
          <w:rFonts w:ascii="Times New Roman" w:hAnsi="Times New Roman" w:cs="Times New Roman"/>
          <w:sz w:val="18"/>
          <w:szCs w:val="18"/>
        </w:rPr>
        <w:t xml:space="preserve">Notes: Estimates are the coefficient associated with CTE concentration in each given cluster on the outcomes of interest (specified by row) with estimates for each CTE cluster indicated by column. All models include controls for gender, race &amp; ethnicity, lower-income status, English language learner status, immigrant status, disability status, 8th grade school attendance rates, and 8th grade performance on state assessments (both </w:t>
      </w:r>
      <w:r w:rsidR="00C65C9E">
        <w:rPr>
          <w:rFonts w:ascii="Times New Roman" w:hAnsi="Times New Roman" w:cs="Times New Roman"/>
          <w:sz w:val="18"/>
          <w:szCs w:val="18"/>
        </w:rPr>
        <w:t>m</w:t>
      </w:r>
      <w:r w:rsidR="006671D6">
        <w:rPr>
          <w:rFonts w:ascii="Times New Roman" w:hAnsi="Times New Roman" w:cs="Times New Roman"/>
          <w:sz w:val="18"/>
          <w:szCs w:val="18"/>
        </w:rPr>
        <w:t>athematics</w:t>
      </w:r>
      <w:r w:rsidRPr="00E66798">
        <w:rPr>
          <w:rFonts w:ascii="Times New Roman" w:hAnsi="Times New Roman" w:cs="Times New Roman"/>
          <w:sz w:val="18"/>
          <w:szCs w:val="18"/>
        </w:rPr>
        <w:t xml:space="preserve"> and </w:t>
      </w:r>
      <w:r w:rsidR="00B54011">
        <w:rPr>
          <w:rFonts w:ascii="Times New Roman" w:hAnsi="Times New Roman" w:cs="Times New Roman"/>
          <w:sz w:val="18"/>
          <w:szCs w:val="18"/>
        </w:rPr>
        <w:t>ELA</w:t>
      </w:r>
      <w:r w:rsidRPr="00E66798">
        <w:rPr>
          <w:rFonts w:ascii="Times New Roman" w:hAnsi="Times New Roman" w:cs="Times New Roman"/>
          <w:sz w:val="18"/>
          <w:szCs w:val="18"/>
        </w:rPr>
        <w:t xml:space="preserve">).  Models also include cohort and town of residence fixed effects, with errors clustered by town of residence. Analytic samples include </w:t>
      </w:r>
      <w:r w:rsidRPr="00E66798">
        <w:rPr>
          <w:rFonts w:ascii="Times New Roman" w:eastAsia="Calibri" w:hAnsi="Times New Roman" w:cs="Times New Roman"/>
          <w:sz w:val="18"/>
          <w:szCs w:val="18"/>
        </w:rPr>
        <w:t>first-time 9</w:t>
      </w:r>
      <w:r w:rsidRPr="00E66798">
        <w:rPr>
          <w:rFonts w:ascii="Times New Roman" w:eastAsia="Calibri" w:hAnsi="Times New Roman" w:cs="Times New Roman"/>
          <w:sz w:val="18"/>
          <w:szCs w:val="18"/>
          <w:vertAlign w:val="superscript"/>
        </w:rPr>
        <w:t>th</w:t>
      </w:r>
      <w:r w:rsidRPr="00E66798">
        <w:rPr>
          <w:rFonts w:ascii="Times New Roman" w:eastAsia="Calibri" w:hAnsi="Times New Roman" w:cs="Times New Roman"/>
          <w:sz w:val="18"/>
          <w:szCs w:val="18"/>
        </w:rPr>
        <w:t xml:space="preserve"> graders in cohorts that would have graduated on-time from public high schools in the spring years of 2009 through 2017. Students are considered to be a “concentrator” in a specific career cluster if they are enrolled in the given cluster for at least two academic years. Comparison students are those who were never enrolled as a CTE student. For degree attainment outcomes, only those cohorts who would have enough time for “on-time” degree attainment are included in the analytic samples.  </w:t>
      </w:r>
    </w:p>
    <w:p w14:paraId="170C82C1" w14:textId="77777777" w:rsidR="00763690" w:rsidRDefault="00763690" w:rsidP="00763690">
      <w:pPr>
        <w:rPr>
          <w:rFonts w:ascii="Times New Roman" w:hAnsi="Times New Roman" w:cs="Times New Roman"/>
        </w:rPr>
      </w:pPr>
    </w:p>
    <w:p w14:paraId="11998652" w14:textId="77777777" w:rsidR="00B32B89" w:rsidRDefault="00B32B89" w:rsidP="00B32B89">
      <w:pPr>
        <w:rPr>
          <w:rFonts w:ascii="Times New Roman" w:hAnsi="Times New Roman" w:cs="Times New Roman"/>
          <w:i/>
        </w:rPr>
      </w:pPr>
      <w:r>
        <w:rPr>
          <w:rFonts w:ascii="Times New Roman" w:hAnsi="Times New Roman" w:cs="Times New Roman"/>
          <w:i/>
        </w:rPr>
        <w:t>Earnings</w:t>
      </w:r>
    </w:p>
    <w:p w14:paraId="49C2C3D7" w14:textId="5311B81F" w:rsidR="00B32B89" w:rsidRDefault="00B32B89" w:rsidP="00B32B89">
      <w:pPr>
        <w:rPr>
          <w:rFonts w:ascii="Times New Roman" w:hAnsi="Times New Roman" w:cs="Times New Roman"/>
          <w:iCs/>
        </w:rPr>
      </w:pPr>
      <w:r>
        <w:rPr>
          <w:rFonts w:ascii="Times New Roman" w:hAnsi="Times New Roman" w:cs="Times New Roman"/>
          <w:iCs/>
        </w:rPr>
        <w:tab/>
        <w:t xml:space="preserve">While policymakers have increasingly pointed to postsecondary education as an important intended outcome of </w:t>
      </w:r>
      <w:r w:rsidR="00F832F3">
        <w:rPr>
          <w:rFonts w:ascii="Times New Roman" w:hAnsi="Times New Roman" w:cs="Times New Roman"/>
          <w:iCs/>
        </w:rPr>
        <w:t>CTE</w:t>
      </w:r>
      <w:r>
        <w:rPr>
          <w:rFonts w:ascii="Times New Roman" w:hAnsi="Times New Roman" w:cs="Times New Roman"/>
          <w:iCs/>
        </w:rPr>
        <w:t xml:space="preserve">, another longstanding goal for students is to position themselves for increased earnings in their future careers. We turn now to the question of how students may benefit financially from their engagement with CTE. </w:t>
      </w:r>
    </w:p>
    <w:p w14:paraId="4FDFF6F5" w14:textId="69D166D5" w:rsidR="00B32B89" w:rsidRDefault="00B32B89" w:rsidP="00B32B89">
      <w:pPr>
        <w:rPr>
          <w:rFonts w:ascii="Times New Roman" w:hAnsi="Times New Roman" w:cs="Times New Roman"/>
          <w:iCs/>
        </w:rPr>
      </w:pPr>
      <w:r>
        <w:rPr>
          <w:rFonts w:ascii="Times New Roman" w:hAnsi="Times New Roman" w:cs="Times New Roman"/>
          <w:iCs/>
        </w:rPr>
        <w:tab/>
      </w:r>
      <w:r w:rsidR="00A42682">
        <w:rPr>
          <w:rFonts w:ascii="Times New Roman" w:hAnsi="Times New Roman" w:cs="Times New Roman"/>
          <w:iCs/>
        </w:rPr>
        <w:t xml:space="preserve">Figure </w:t>
      </w:r>
      <w:r w:rsidR="00F63ABD">
        <w:rPr>
          <w:rFonts w:ascii="Times New Roman" w:hAnsi="Times New Roman" w:cs="Times New Roman"/>
          <w:iCs/>
        </w:rPr>
        <w:t>1.</w:t>
      </w:r>
      <w:r>
        <w:rPr>
          <w:rFonts w:ascii="Times New Roman" w:hAnsi="Times New Roman" w:cs="Times New Roman"/>
          <w:iCs/>
        </w:rPr>
        <w:t>7 (</w:t>
      </w:r>
      <w:r w:rsidR="00B53EF3">
        <w:rPr>
          <w:rFonts w:ascii="Times New Roman" w:hAnsi="Times New Roman" w:cs="Times New Roman"/>
          <w:iCs/>
        </w:rPr>
        <w:t xml:space="preserve">Table </w:t>
      </w:r>
      <w:r w:rsidR="00F76E1A">
        <w:rPr>
          <w:rFonts w:ascii="Times New Roman" w:hAnsi="Times New Roman" w:cs="Times New Roman"/>
          <w:iCs/>
        </w:rPr>
        <w:t>A</w:t>
      </w:r>
      <w:r>
        <w:rPr>
          <w:rFonts w:ascii="Times New Roman" w:hAnsi="Times New Roman" w:cs="Times New Roman"/>
          <w:iCs/>
        </w:rPr>
        <w:t>4</w:t>
      </w:r>
      <w:r w:rsidR="00274832">
        <w:rPr>
          <w:rFonts w:ascii="Times New Roman" w:hAnsi="Times New Roman" w:cs="Times New Roman"/>
          <w:iCs/>
        </w:rPr>
        <w:t xml:space="preserve"> in the appendix</w:t>
      </w:r>
      <w:r>
        <w:rPr>
          <w:rFonts w:ascii="Times New Roman" w:hAnsi="Times New Roman" w:cs="Times New Roman"/>
          <w:iCs/>
        </w:rPr>
        <w:t xml:space="preserve">) displays the predicted impact of CTE concentration 1, 3, 5, and 7 years after high school graduation, leveraging the same model used to estimate expected </w:t>
      </w:r>
      <w:r w:rsidR="00885F88">
        <w:rPr>
          <w:rFonts w:ascii="Times New Roman" w:hAnsi="Times New Roman" w:cs="Times New Roman"/>
          <w:iCs/>
        </w:rPr>
        <w:t xml:space="preserve">post-secondary </w:t>
      </w:r>
      <w:r>
        <w:rPr>
          <w:rFonts w:ascii="Times New Roman" w:hAnsi="Times New Roman" w:cs="Times New Roman"/>
          <w:iCs/>
        </w:rPr>
        <w:t xml:space="preserve">education </w:t>
      </w:r>
      <w:r w:rsidR="00885F88">
        <w:rPr>
          <w:rFonts w:ascii="Times New Roman" w:hAnsi="Times New Roman" w:cs="Times New Roman"/>
          <w:iCs/>
        </w:rPr>
        <w:t>outcomes</w:t>
      </w:r>
      <w:r>
        <w:rPr>
          <w:rFonts w:ascii="Times New Roman" w:hAnsi="Times New Roman" w:cs="Times New Roman"/>
          <w:iCs/>
        </w:rPr>
        <w:t>. Overall, CTE concentration is associated with a sizeable increase in initial earnings ($2</w:t>
      </w:r>
      <w:r w:rsidR="00F832F3">
        <w:rPr>
          <w:rFonts w:ascii="Times New Roman" w:hAnsi="Times New Roman" w:cs="Times New Roman"/>
          <w:iCs/>
        </w:rPr>
        <w:t>,</w:t>
      </w:r>
      <w:r>
        <w:rPr>
          <w:rFonts w:ascii="Times New Roman" w:hAnsi="Times New Roman" w:cs="Times New Roman"/>
          <w:iCs/>
        </w:rPr>
        <w:t>403 in the first year after high school), with strong advantages ($2</w:t>
      </w:r>
      <w:r w:rsidR="00F832F3">
        <w:rPr>
          <w:rFonts w:ascii="Times New Roman" w:hAnsi="Times New Roman" w:cs="Times New Roman"/>
          <w:iCs/>
        </w:rPr>
        <w:t>,</w:t>
      </w:r>
      <w:r>
        <w:rPr>
          <w:rFonts w:ascii="Times New Roman" w:hAnsi="Times New Roman" w:cs="Times New Roman"/>
          <w:iCs/>
        </w:rPr>
        <w:t>867 in annual earnings) persisting even 7 years after high school.</w:t>
      </w:r>
    </w:p>
    <w:p w14:paraId="07FA1980" w14:textId="77777777" w:rsidR="00544E33" w:rsidRDefault="00544E33">
      <w:pPr>
        <w:rPr>
          <w:rFonts w:ascii="Times New Roman" w:hAnsi="Times New Roman" w:cs="Times New Roman"/>
        </w:rPr>
      </w:pPr>
      <w:bookmarkStart w:id="22" w:name="_Hlk48302263"/>
      <w:r>
        <w:rPr>
          <w:rFonts w:ascii="Times New Roman" w:hAnsi="Times New Roman" w:cs="Times New Roman"/>
        </w:rPr>
        <w:br w:type="page"/>
      </w:r>
    </w:p>
    <w:p w14:paraId="48F91970" w14:textId="771910A1" w:rsidR="00EC242D" w:rsidRPr="009D4ECF" w:rsidRDefault="00EC242D" w:rsidP="00EC242D">
      <w:pPr>
        <w:rPr>
          <w:rFonts w:ascii="Times New Roman" w:hAnsi="Times New Roman" w:cs="Times New Roman"/>
          <w:i/>
          <w:iCs/>
        </w:rPr>
      </w:pPr>
      <w:r w:rsidRPr="00544E33">
        <w:rPr>
          <w:rFonts w:ascii="Times New Roman" w:hAnsi="Times New Roman" w:cs="Times New Roman"/>
          <w:b/>
          <w:bCs/>
        </w:rPr>
        <w:lastRenderedPageBreak/>
        <w:t xml:space="preserve">Figure </w:t>
      </w:r>
      <w:r w:rsidR="00F63ABD">
        <w:rPr>
          <w:rFonts w:ascii="Times New Roman" w:hAnsi="Times New Roman" w:cs="Times New Roman"/>
          <w:b/>
          <w:bCs/>
        </w:rPr>
        <w:t>1.</w:t>
      </w:r>
      <w:r w:rsidRPr="00544E33">
        <w:rPr>
          <w:rFonts w:ascii="Times New Roman" w:hAnsi="Times New Roman" w:cs="Times New Roman"/>
          <w:b/>
          <w:bCs/>
        </w:rPr>
        <w:t>7</w:t>
      </w:r>
      <w:bookmarkStart w:id="23" w:name="_Hlk48302226"/>
      <w:r w:rsidR="00707875">
        <w:rPr>
          <w:rFonts w:ascii="Times New Roman" w:hAnsi="Times New Roman" w:cs="Times New Roman"/>
          <w:b/>
          <w:bCs/>
        </w:rPr>
        <w:t>.</w:t>
      </w:r>
      <w:r w:rsidR="00544E33">
        <w:rPr>
          <w:rFonts w:ascii="Times New Roman" w:hAnsi="Times New Roman" w:cs="Times New Roman"/>
          <w:b/>
          <w:bCs/>
        </w:rPr>
        <w:t xml:space="preserve"> </w:t>
      </w:r>
      <w:r w:rsidRPr="00707875">
        <w:rPr>
          <w:rFonts w:ascii="Times New Roman" w:hAnsi="Times New Roman" w:cs="Times New Roman"/>
        </w:rPr>
        <w:t xml:space="preserve">CTE concentrators’ annual earnings advantage compared to similar non-concentrators, by </w:t>
      </w:r>
      <w:r w:rsidR="00BA38EA">
        <w:rPr>
          <w:rFonts w:ascii="Times New Roman" w:hAnsi="Times New Roman" w:cs="Times New Roman"/>
        </w:rPr>
        <w:t xml:space="preserve">student </w:t>
      </w:r>
      <w:r w:rsidRPr="00707875">
        <w:rPr>
          <w:rFonts w:ascii="Times New Roman" w:hAnsi="Times New Roman" w:cs="Times New Roman"/>
        </w:rPr>
        <w:t>populations of interest</w:t>
      </w:r>
      <w:bookmarkEnd w:id="22"/>
      <w:bookmarkEnd w:id="23"/>
      <w:r w:rsidRPr="009D4ECF">
        <w:rPr>
          <w:rFonts w:ascii="Times New Roman" w:hAnsi="Times New Roman" w:cs="Times New Roman"/>
          <w:noProof/>
        </w:rPr>
        <w:drawing>
          <wp:inline distT="0" distB="0" distL="0" distR="0" wp14:anchorId="122E3873" wp14:editId="3A76E56E">
            <wp:extent cx="5438775" cy="3956953"/>
            <wp:effectExtent l="0" t="0" r="0" b="5715"/>
            <wp:docPr id="52" name="Picture 52" descr="CTE concentrators' annual earnings advantage compared to similar non-concentrators, by student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TE concentrators' annual earnings advantage compared to similar non-concentrators, by student populations."/>
                    <pic:cNvPicPr/>
                  </pic:nvPicPr>
                  <pic:blipFill>
                    <a:blip r:embed="rId35">
                      <a:extLst>
                        <a:ext uri="{28A0092B-C50C-407E-A947-70E740481C1C}">
                          <a14:useLocalDpi xmlns:a14="http://schemas.microsoft.com/office/drawing/2010/main" val="0"/>
                        </a:ext>
                      </a:extLst>
                    </a:blip>
                    <a:stretch>
                      <a:fillRect/>
                    </a:stretch>
                  </pic:blipFill>
                  <pic:spPr>
                    <a:xfrm>
                      <a:off x="0" y="0"/>
                      <a:ext cx="5449813" cy="3964984"/>
                    </a:xfrm>
                    <a:prstGeom prst="rect">
                      <a:avLst/>
                    </a:prstGeom>
                  </pic:spPr>
                </pic:pic>
              </a:graphicData>
            </a:graphic>
          </wp:inline>
        </w:drawing>
      </w:r>
    </w:p>
    <w:p w14:paraId="1751B3B5" w14:textId="0E788C91" w:rsidR="00EC242D" w:rsidRPr="00E66798" w:rsidRDefault="00EC242D" w:rsidP="00EC242D">
      <w:pPr>
        <w:widowControl w:val="0"/>
        <w:autoSpaceDE w:val="0"/>
        <w:autoSpaceDN w:val="0"/>
        <w:adjustRightInd w:val="0"/>
        <w:rPr>
          <w:rFonts w:ascii="Times New Roman" w:hAnsi="Times New Roman" w:cs="Times New Roman"/>
          <w:sz w:val="18"/>
          <w:szCs w:val="18"/>
        </w:rPr>
      </w:pPr>
      <w:r w:rsidRPr="00E66798">
        <w:rPr>
          <w:rFonts w:ascii="Times New Roman" w:hAnsi="Times New Roman" w:cs="Times New Roman"/>
          <w:sz w:val="18"/>
          <w:szCs w:val="18"/>
        </w:rPr>
        <w:t xml:space="preserve">Notes: Estimates are the coefficient associated with CTE concentration on the outcomes of interest (specified by row) with estimates for each </w:t>
      </w:r>
      <w:r w:rsidR="00BA38EA">
        <w:rPr>
          <w:rFonts w:ascii="Times New Roman" w:hAnsi="Times New Roman" w:cs="Times New Roman"/>
          <w:sz w:val="18"/>
          <w:szCs w:val="18"/>
        </w:rPr>
        <w:t xml:space="preserve">student </w:t>
      </w:r>
      <w:r w:rsidRPr="00E66798">
        <w:rPr>
          <w:rFonts w:ascii="Times New Roman" w:hAnsi="Times New Roman" w:cs="Times New Roman"/>
          <w:sz w:val="18"/>
          <w:szCs w:val="18"/>
        </w:rPr>
        <w:t xml:space="preserve">population of interest, indicated by column. All models include controls for gender, race &amp; ethnicity, lower-income status, English language learner status, immigrant status, disability status, 8th grade school attendance rates, and 8th grade performance on state assessments (both </w:t>
      </w:r>
      <w:r w:rsidR="00C65C9E">
        <w:rPr>
          <w:rFonts w:ascii="Times New Roman" w:hAnsi="Times New Roman" w:cs="Times New Roman"/>
          <w:sz w:val="18"/>
          <w:szCs w:val="18"/>
        </w:rPr>
        <w:t>m</w:t>
      </w:r>
      <w:r w:rsidR="006671D6">
        <w:rPr>
          <w:rFonts w:ascii="Times New Roman" w:hAnsi="Times New Roman" w:cs="Times New Roman"/>
          <w:sz w:val="18"/>
          <w:szCs w:val="18"/>
        </w:rPr>
        <w:t>athematics</w:t>
      </w:r>
      <w:r w:rsidRPr="00E66798">
        <w:rPr>
          <w:rFonts w:ascii="Times New Roman" w:hAnsi="Times New Roman" w:cs="Times New Roman"/>
          <w:sz w:val="18"/>
          <w:szCs w:val="18"/>
        </w:rPr>
        <w:t xml:space="preserve"> and </w:t>
      </w:r>
      <w:r w:rsidR="00B54011">
        <w:rPr>
          <w:rFonts w:ascii="Times New Roman" w:hAnsi="Times New Roman" w:cs="Times New Roman"/>
          <w:sz w:val="18"/>
          <w:szCs w:val="18"/>
        </w:rPr>
        <w:t>ELA</w:t>
      </w:r>
      <w:r w:rsidRPr="00E66798">
        <w:rPr>
          <w:rFonts w:ascii="Times New Roman" w:hAnsi="Times New Roman" w:cs="Times New Roman"/>
          <w:sz w:val="18"/>
          <w:szCs w:val="18"/>
        </w:rPr>
        <w:t xml:space="preserve">).  Models also include cohort and town of residence fixed effects, with errors clustered by town of residence. Analytic samples include </w:t>
      </w:r>
      <w:r w:rsidRPr="00E66798">
        <w:rPr>
          <w:rFonts w:ascii="Times New Roman" w:eastAsia="Calibri" w:hAnsi="Times New Roman" w:cs="Times New Roman"/>
          <w:sz w:val="18"/>
          <w:szCs w:val="18"/>
        </w:rPr>
        <w:t>first-time 9</w:t>
      </w:r>
      <w:r w:rsidRPr="00E66798">
        <w:rPr>
          <w:rFonts w:ascii="Times New Roman" w:eastAsia="Calibri" w:hAnsi="Times New Roman" w:cs="Times New Roman"/>
          <w:sz w:val="18"/>
          <w:szCs w:val="18"/>
          <w:vertAlign w:val="superscript"/>
        </w:rPr>
        <w:t>th</w:t>
      </w:r>
      <w:r w:rsidRPr="00E66798">
        <w:rPr>
          <w:rFonts w:ascii="Times New Roman" w:eastAsia="Calibri" w:hAnsi="Times New Roman" w:cs="Times New Roman"/>
          <w:sz w:val="18"/>
          <w:szCs w:val="18"/>
        </w:rPr>
        <w:t xml:space="preserve"> graders in cohorts that would have graduated on-time from public high schools in the spring years of 2009 through 2017. Students are considered to be a “CTE concentrator” if they are enrolled in CTE for at least two academic years. Comparison students are those who were never enrolled as a CTE student. </w:t>
      </w:r>
      <w:bookmarkStart w:id="24" w:name="_Hlk48738954"/>
      <w:r w:rsidRPr="00E66798">
        <w:rPr>
          <w:rFonts w:ascii="Times New Roman" w:eastAsia="Calibri" w:hAnsi="Times New Roman" w:cs="Times New Roman"/>
          <w:sz w:val="18"/>
          <w:szCs w:val="18"/>
        </w:rPr>
        <w:t xml:space="preserve">Only those cohorts for whom earnings could be observed 1, 3, 5, and 7 years after on-time high school graduation are included in the analytic samples for those respective outcomes.  </w:t>
      </w:r>
      <w:bookmarkEnd w:id="24"/>
    </w:p>
    <w:p w14:paraId="5E11E567" w14:textId="2F750BE7" w:rsidR="00B32B89" w:rsidRDefault="00A42682" w:rsidP="00EC242D">
      <w:pPr>
        <w:spacing w:before="120"/>
        <w:ind w:firstLine="720"/>
        <w:rPr>
          <w:rFonts w:ascii="Times New Roman" w:hAnsi="Times New Roman" w:cs="Times New Roman"/>
          <w:iCs/>
        </w:rPr>
      </w:pPr>
      <w:r>
        <w:rPr>
          <w:rFonts w:ascii="Times New Roman" w:hAnsi="Times New Roman" w:cs="Times New Roman"/>
          <w:iCs/>
        </w:rPr>
        <w:t xml:space="preserve">Figure </w:t>
      </w:r>
      <w:r w:rsidR="00F63ABD">
        <w:rPr>
          <w:rFonts w:ascii="Times New Roman" w:hAnsi="Times New Roman" w:cs="Times New Roman"/>
          <w:iCs/>
        </w:rPr>
        <w:t>1.</w:t>
      </w:r>
      <w:r w:rsidR="00B32B89">
        <w:rPr>
          <w:rFonts w:ascii="Times New Roman" w:hAnsi="Times New Roman" w:cs="Times New Roman"/>
          <w:iCs/>
        </w:rPr>
        <w:t xml:space="preserve">7 also presents differences in who sees positive earnings advantages from CTE. Advantages are especially strong and persistent for students who </w:t>
      </w:r>
      <w:r w:rsidR="00885F88">
        <w:rPr>
          <w:rFonts w:ascii="Times New Roman" w:hAnsi="Times New Roman" w:cs="Times New Roman"/>
          <w:iCs/>
        </w:rPr>
        <w:t>do not</w:t>
      </w:r>
      <w:r w:rsidR="00B32B89">
        <w:rPr>
          <w:rFonts w:ascii="Times New Roman" w:hAnsi="Times New Roman" w:cs="Times New Roman"/>
          <w:iCs/>
        </w:rPr>
        <w:t xml:space="preserve"> attend </w:t>
      </w:r>
      <w:r w:rsidR="00885F88">
        <w:rPr>
          <w:rFonts w:ascii="Times New Roman" w:hAnsi="Times New Roman" w:cs="Times New Roman"/>
          <w:iCs/>
        </w:rPr>
        <w:t xml:space="preserve">any </w:t>
      </w:r>
      <w:r w:rsidR="00B32B89">
        <w:rPr>
          <w:rFonts w:ascii="Times New Roman" w:hAnsi="Times New Roman" w:cs="Times New Roman"/>
          <w:iCs/>
        </w:rPr>
        <w:t xml:space="preserve">college within the first 7 years after high school </w:t>
      </w:r>
      <w:r w:rsidR="00885F88">
        <w:rPr>
          <w:rFonts w:ascii="Times New Roman" w:hAnsi="Times New Roman" w:cs="Times New Roman"/>
          <w:iCs/>
        </w:rPr>
        <w:t xml:space="preserve">graduation </w:t>
      </w:r>
      <w:r w:rsidR="00B32B89">
        <w:rPr>
          <w:rFonts w:ascii="Times New Roman" w:hAnsi="Times New Roman" w:cs="Times New Roman"/>
          <w:iCs/>
        </w:rPr>
        <w:t>(whom we refer to as “No College”), with CTE No College students earning $5</w:t>
      </w:r>
      <w:r w:rsidR="00F832F3">
        <w:rPr>
          <w:rFonts w:ascii="Times New Roman" w:hAnsi="Times New Roman" w:cs="Times New Roman"/>
          <w:iCs/>
        </w:rPr>
        <w:t>,</w:t>
      </w:r>
      <w:r w:rsidR="00B32B89">
        <w:rPr>
          <w:rFonts w:ascii="Times New Roman" w:hAnsi="Times New Roman" w:cs="Times New Roman"/>
          <w:iCs/>
        </w:rPr>
        <w:t>806 more in the 7</w:t>
      </w:r>
      <w:r w:rsidR="00B32B89">
        <w:rPr>
          <w:rFonts w:ascii="Times New Roman" w:hAnsi="Times New Roman" w:cs="Times New Roman"/>
          <w:iCs/>
          <w:vertAlign w:val="superscript"/>
        </w:rPr>
        <w:t>th</w:t>
      </w:r>
      <w:r w:rsidR="00B32B89">
        <w:rPr>
          <w:rFonts w:ascii="Times New Roman" w:hAnsi="Times New Roman" w:cs="Times New Roman"/>
          <w:iCs/>
        </w:rPr>
        <w:t xml:space="preserve"> post-High School year than otherwise similar “No College” peers who are not CTE concentrators. Echoing results from prior studies (Brunner</w:t>
      </w:r>
      <w:r w:rsidR="00F832F3">
        <w:rPr>
          <w:rFonts w:ascii="Times New Roman" w:hAnsi="Times New Roman" w:cs="Times New Roman"/>
          <w:iCs/>
        </w:rPr>
        <w:t xml:space="preserve"> et al.</w:t>
      </w:r>
      <w:r w:rsidR="00B32B89">
        <w:rPr>
          <w:rFonts w:ascii="Times New Roman" w:hAnsi="Times New Roman" w:cs="Times New Roman"/>
          <w:iCs/>
        </w:rPr>
        <w:t xml:space="preserve">, 2019), male </w:t>
      </w:r>
      <w:r w:rsidR="00885F88">
        <w:rPr>
          <w:rFonts w:ascii="Times New Roman" w:hAnsi="Times New Roman" w:cs="Times New Roman"/>
          <w:iCs/>
        </w:rPr>
        <w:t xml:space="preserve">CTE </w:t>
      </w:r>
      <w:r w:rsidR="00B32B89">
        <w:rPr>
          <w:rFonts w:ascii="Times New Roman" w:hAnsi="Times New Roman" w:cs="Times New Roman"/>
          <w:iCs/>
        </w:rPr>
        <w:t xml:space="preserve">students see </w:t>
      </w:r>
      <w:r w:rsidR="00885F88">
        <w:rPr>
          <w:rFonts w:ascii="Times New Roman" w:hAnsi="Times New Roman" w:cs="Times New Roman"/>
          <w:iCs/>
        </w:rPr>
        <w:t>greater earnings increases than non-c</w:t>
      </w:r>
      <w:r w:rsidR="00B32B89">
        <w:rPr>
          <w:rFonts w:ascii="Times New Roman" w:hAnsi="Times New Roman" w:cs="Times New Roman"/>
          <w:iCs/>
        </w:rPr>
        <w:t>oncentrat</w:t>
      </w:r>
      <w:r w:rsidR="00885F88">
        <w:rPr>
          <w:rFonts w:ascii="Times New Roman" w:hAnsi="Times New Roman" w:cs="Times New Roman"/>
          <w:iCs/>
        </w:rPr>
        <w:t>ors,</w:t>
      </w:r>
      <w:r w:rsidR="00B32B89">
        <w:rPr>
          <w:rFonts w:ascii="Times New Roman" w:hAnsi="Times New Roman" w:cs="Times New Roman"/>
          <w:iCs/>
        </w:rPr>
        <w:t xml:space="preserve"> while female students see only modest </w:t>
      </w:r>
      <w:r w:rsidR="00885F88">
        <w:rPr>
          <w:rFonts w:ascii="Times New Roman" w:hAnsi="Times New Roman" w:cs="Times New Roman"/>
          <w:iCs/>
        </w:rPr>
        <w:t>increases</w:t>
      </w:r>
      <w:r w:rsidR="00B32B89">
        <w:rPr>
          <w:rFonts w:ascii="Times New Roman" w:hAnsi="Times New Roman" w:cs="Times New Roman"/>
          <w:iCs/>
        </w:rPr>
        <w:t xml:space="preserve">, which quickly diminish over time. Moreover, CTE is associated with an increase in earnings for several of the student populations who have been historically marginalized, especially students with disabilities, as well as lower-income students, Black and Latinx students, and students with the lowest </w:t>
      </w:r>
      <w:r w:rsidR="00885F88">
        <w:rPr>
          <w:rFonts w:ascii="Times New Roman" w:hAnsi="Times New Roman" w:cs="Times New Roman"/>
          <w:iCs/>
        </w:rPr>
        <w:t>8</w:t>
      </w:r>
      <w:r w:rsidR="00885F88" w:rsidRPr="00C65C9E">
        <w:rPr>
          <w:rFonts w:ascii="Times New Roman" w:hAnsi="Times New Roman" w:cs="Times New Roman"/>
          <w:iCs/>
          <w:vertAlign w:val="superscript"/>
        </w:rPr>
        <w:t>th</w:t>
      </w:r>
      <w:r w:rsidR="00885F88">
        <w:rPr>
          <w:rFonts w:ascii="Times New Roman" w:hAnsi="Times New Roman" w:cs="Times New Roman"/>
          <w:iCs/>
        </w:rPr>
        <w:t xml:space="preserve"> grade test</w:t>
      </w:r>
      <w:r w:rsidR="00B32B89">
        <w:rPr>
          <w:rFonts w:ascii="Times New Roman" w:hAnsi="Times New Roman" w:cs="Times New Roman"/>
          <w:iCs/>
        </w:rPr>
        <w:t xml:space="preserve"> scores. </w:t>
      </w:r>
    </w:p>
    <w:p w14:paraId="6F9A766F" w14:textId="1BA73B9E" w:rsidR="00B32B89" w:rsidRDefault="00A42682" w:rsidP="00B32B89">
      <w:pPr>
        <w:ind w:firstLine="720"/>
        <w:rPr>
          <w:rFonts w:ascii="Times New Roman" w:hAnsi="Times New Roman" w:cs="Times New Roman"/>
          <w:iCs/>
        </w:rPr>
      </w:pPr>
      <w:r>
        <w:rPr>
          <w:rFonts w:ascii="Times New Roman" w:hAnsi="Times New Roman" w:cs="Times New Roman"/>
          <w:iCs/>
        </w:rPr>
        <w:t xml:space="preserve">Figure </w:t>
      </w:r>
      <w:r w:rsidR="00F63ABD">
        <w:rPr>
          <w:rFonts w:ascii="Times New Roman" w:hAnsi="Times New Roman" w:cs="Times New Roman"/>
          <w:iCs/>
        </w:rPr>
        <w:t>1.</w:t>
      </w:r>
      <w:r w:rsidR="00B32B89">
        <w:rPr>
          <w:rFonts w:ascii="Times New Roman" w:hAnsi="Times New Roman" w:cs="Times New Roman"/>
          <w:iCs/>
        </w:rPr>
        <w:t>8 (</w:t>
      </w:r>
      <w:r w:rsidR="00B53EF3">
        <w:rPr>
          <w:rFonts w:ascii="Times New Roman" w:hAnsi="Times New Roman" w:cs="Times New Roman"/>
          <w:iCs/>
        </w:rPr>
        <w:t xml:space="preserve">Table </w:t>
      </w:r>
      <w:r w:rsidR="00F76E1A">
        <w:rPr>
          <w:rFonts w:ascii="Times New Roman" w:hAnsi="Times New Roman" w:cs="Times New Roman"/>
          <w:iCs/>
        </w:rPr>
        <w:t>A</w:t>
      </w:r>
      <w:r w:rsidR="00B32B89">
        <w:rPr>
          <w:rFonts w:ascii="Times New Roman" w:hAnsi="Times New Roman" w:cs="Times New Roman"/>
          <w:iCs/>
        </w:rPr>
        <w:t>5</w:t>
      </w:r>
      <w:r w:rsidR="00274832">
        <w:rPr>
          <w:rFonts w:ascii="Times New Roman" w:hAnsi="Times New Roman" w:cs="Times New Roman"/>
          <w:iCs/>
        </w:rPr>
        <w:t xml:space="preserve"> in the appendix</w:t>
      </w:r>
      <w:r w:rsidR="00B32B89">
        <w:rPr>
          <w:rFonts w:ascii="Times New Roman" w:hAnsi="Times New Roman" w:cs="Times New Roman"/>
          <w:iCs/>
        </w:rPr>
        <w:t xml:space="preserve">) also explores the relationship between earnings and CTE concentration, here disaggregated by career cluster. The heterogeneity in these results across cluster </w:t>
      </w:r>
      <w:r w:rsidR="001F7656">
        <w:rPr>
          <w:rFonts w:ascii="Times New Roman" w:hAnsi="Times New Roman" w:cs="Times New Roman"/>
          <w:iCs/>
        </w:rPr>
        <w:t xml:space="preserve">is </w:t>
      </w:r>
      <w:r w:rsidR="00B32B89">
        <w:rPr>
          <w:rFonts w:ascii="Times New Roman" w:hAnsi="Times New Roman" w:cs="Times New Roman"/>
          <w:iCs/>
        </w:rPr>
        <w:t>even greater than th</w:t>
      </w:r>
      <w:r w:rsidR="00885F88">
        <w:rPr>
          <w:rFonts w:ascii="Times New Roman" w:hAnsi="Times New Roman" w:cs="Times New Roman"/>
          <w:iCs/>
        </w:rPr>
        <w:t>at</w:t>
      </w:r>
      <w:r w:rsidR="00B32B89">
        <w:rPr>
          <w:rFonts w:ascii="Times New Roman" w:hAnsi="Times New Roman" w:cs="Times New Roman"/>
          <w:iCs/>
        </w:rPr>
        <w:t xml:space="preserve"> across student populations presented in </w:t>
      </w:r>
      <w:r>
        <w:rPr>
          <w:rFonts w:ascii="Times New Roman" w:hAnsi="Times New Roman" w:cs="Times New Roman"/>
          <w:iCs/>
        </w:rPr>
        <w:t xml:space="preserve">Figure </w:t>
      </w:r>
      <w:r w:rsidR="00F63ABD">
        <w:rPr>
          <w:rFonts w:ascii="Times New Roman" w:hAnsi="Times New Roman" w:cs="Times New Roman"/>
          <w:iCs/>
        </w:rPr>
        <w:t>1.</w:t>
      </w:r>
      <w:r w:rsidR="00B32B89">
        <w:rPr>
          <w:rFonts w:ascii="Times New Roman" w:hAnsi="Times New Roman" w:cs="Times New Roman"/>
          <w:iCs/>
        </w:rPr>
        <w:t xml:space="preserve">7, lending credence to the hypothesis that which cluster students </w:t>
      </w:r>
      <w:r w:rsidR="00885F88">
        <w:rPr>
          <w:rFonts w:ascii="Times New Roman" w:hAnsi="Times New Roman" w:cs="Times New Roman"/>
          <w:iCs/>
        </w:rPr>
        <w:t>engage in</w:t>
      </w:r>
      <w:r w:rsidR="00B32B89">
        <w:rPr>
          <w:rFonts w:ascii="Times New Roman" w:hAnsi="Times New Roman" w:cs="Times New Roman"/>
          <w:iCs/>
        </w:rPr>
        <w:t xml:space="preserve"> is especially crucial in determining whether and how the</w:t>
      </w:r>
      <w:r w:rsidR="00885F88">
        <w:rPr>
          <w:rFonts w:ascii="Times New Roman" w:hAnsi="Times New Roman" w:cs="Times New Roman"/>
          <w:iCs/>
        </w:rPr>
        <w:t>ir future earnings might</w:t>
      </w:r>
      <w:r w:rsidR="00B32B89">
        <w:rPr>
          <w:rFonts w:ascii="Times New Roman" w:hAnsi="Times New Roman" w:cs="Times New Roman"/>
          <w:iCs/>
        </w:rPr>
        <w:t xml:space="preserve"> benefit from CTE</w:t>
      </w:r>
      <w:r w:rsidR="00940E00">
        <w:rPr>
          <w:rFonts w:ascii="Times New Roman" w:hAnsi="Times New Roman" w:cs="Times New Roman"/>
          <w:iCs/>
        </w:rPr>
        <w:t xml:space="preserve"> concentration</w:t>
      </w:r>
      <w:r w:rsidR="00B32B89">
        <w:rPr>
          <w:rFonts w:ascii="Times New Roman" w:hAnsi="Times New Roman" w:cs="Times New Roman"/>
          <w:iCs/>
        </w:rPr>
        <w:t xml:space="preserve">. </w:t>
      </w:r>
      <w:r w:rsidR="00B32B89">
        <w:rPr>
          <w:rFonts w:ascii="Times New Roman" w:hAnsi="Times New Roman" w:cs="Times New Roman"/>
          <w:iCs/>
        </w:rPr>
        <w:lastRenderedPageBreak/>
        <w:t>Looking across cluster</w:t>
      </w:r>
      <w:r w:rsidR="00C65C9E">
        <w:rPr>
          <w:rFonts w:ascii="Times New Roman" w:hAnsi="Times New Roman" w:cs="Times New Roman"/>
          <w:iCs/>
        </w:rPr>
        <w:t>s</w:t>
      </w:r>
      <w:r w:rsidR="00B32B89">
        <w:rPr>
          <w:rFonts w:ascii="Times New Roman" w:hAnsi="Times New Roman" w:cs="Times New Roman"/>
          <w:iCs/>
        </w:rPr>
        <w:t>, the strongest predicted increase</w:t>
      </w:r>
      <w:r w:rsidR="00940E00">
        <w:rPr>
          <w:rFonts w:ascii="Times New Roman" w:hAnsi="Times New Roman" w:cs="Times New Roman"/>
          <w:iCs/>
        </w:rPr>
        <w:t>s</w:t>
      </w:r>
      <w:r w:rsidR="00B32B89">
        <w:rPr>
          <w:rFonts w:ascii="Times New Roman" w:hAnsi="Times New Roman" w:cs="Times New Roman"/>
          <w:iCs/>
        </w:rPr>
        <w:t xml:space="preserve"> in earnings </w:t>
      </w:r>
      <w:r w:rsidR="00940E00">
        <w:rPr>
          <w:rFonts w:ascii="Times New Roman" w:hAnsi="Times New Roman" w:cs="Times New Roman"/>
          <w:iCs/>
        </w:rPr>
        <w:t>are</w:t>
      </w:r>
      <w:r w:rsidR="00B32B89">
        <w:rPr>
          <w:rFonts w:ascii="Times New Roman" w:hAnsi="Times New Roman" w:cs="Times New Roman"/>
          <w:iCs/>
        </w:rPr>
        <w:t xml:space="preserve"> associated with the Construction, Transportation, Manufacturing &amp; Technology, and Healthcare clusters, while students in Hospitality, Agriculture, and Communications see little-to-no predicted </w:t>
      </w:r>
      <w:r w:rsidR="00940E00">
        <w:rPr>
          <w:rFonts w:ascii="Times New Roman" w:hAnsi="Times New Roman" w:cs="Times New Roman"/>
          <w:iCs/>
        </w:rPr>
        <w:t>increase</w:t>
      </w:r>
      <w:r w:rsidR="00B32B89">
        <w:rPr>
          <w:rFonts w:ascii="Times New Roman" w:hAnsi="Times New Roman" w:cs="Times New Roman"/>
          <w:iCs/>
        </w:rPr>
        <w:t xml:space="preserve"> in their earnings, especially as students are further removed from high school graduation. In most clusters, the positive association with earnings begins to subside in years 5 and 7 (likely as college-goers reenter the workforce); still it is </w:t>
      </w:r>
      <w:r w:rsidR="00274832">
        <w:rPr>
          <w:rFonts w:ascii="Times New Roman" w:hAnsi="Times New Roman" w:cs="Times New Roman"/>
          <w:iCs/>
        </w:rPr>
        <w:t xml:space="preserve">notable </w:t>
      </w:r>
      <w:r w:rsidR="00B32B89">
        <w:rPr>
          <w:rFonts w:ascii="Times New Roman" w:hAnsi="Times New Roman" w:cs="Times New Roman"/>
          <w:iCs/>
        </w:rPr>
        <w:t xml:space="preserve">that in the career clusters with the highest predicted </w:t>
      </w:r>
      <w:r w:rsidR="00940E00">
        <w:rPr>
          <w:rFonts w:ascii="Times New Roman" w:hAnsi="Times New Roman" w:cs="Times New Roman"/>
          <w:iCs/>
        </w:rPr>
        <w:t>earning advantages</w:t>
      </w:r>
      <w:r w:rsidR="00B32B89">
        <w:rPr>
          <w:rFonts w:ascii="Times New Roman" w:hAnsi="Times New Roman" w:cs="Times New Roman"/>
          <w:iCs/>
        </w:rPr>
        <w:t xml:space="preserve"> (especially Healthcare and Construction), t</w:t>
      </w:r>
      <w:r w:rsidR="00940E00">
        <w:rPr>
          <w:rFonts w:ascii="Times New Roman" w:hAnsi="Times New Roman" w:cs="Times New Roman"/>
          <w:iCs/>
        </w:rPr>
        <w:t>hose earning increases</w:t>
      </w:r>
      <w:r w:rsidR="00B32B89">
        <w:rPr>
          <w:rFonts w:ascii="Times New Roman" w:hAnsi="Times New Roman" w:cs="Times New Roman"/>
          <w:iCs/>
        </w:rPr>
        <w:t xml:space="preserve"> remain substantial (though in Transportation, the advantage noticeably declines by 7 years after high school). </w:t>
      </w:r>
    </w:p>
    <w:p w14:paraId="3BECC91B" w14:textId="12AF1173" w:rsidR="00EC242D" w:rsidRDefault="00EC242D" w:rsidP="00544E33">
      <w:pPr>
        <w:spacing w:before="120"/>
        <w:rPr>
          <w:rFonts w:ascii="Times New Roman" w:hAnsi="Times New Roman" w:cs="Times New Roman"/>
          <w:noProof/>
        </w:rPr>
      </w:pPr>
      <w:r w:rsidRPr="00544E33">
        <w:rPr>
          <w:rFonts w:ascii="Times New Roman" w:hAnsi="Times New Roman" w:cs="Times New Roman"/>
          <w:b/>
          <w:bCs/>
        </w:rPr>
        <w:t xml:space="preserve">Figure </w:t>
      </w:r>
      <w:r w:rsidR="00F63ABD">
        <w:rPr>
          <w:rFonts w:ascii="Times New Roman" w:hAnsi="Times New Roman" w:cs="Times New Roman"/>
          <w:b/>
          <w:bCs/>
        </w:rPr>
        <w:t>1.</w:t>
      </w:r>
      <w:r w:rsidRPr="00544E33">
        <w:rPr>
          <w:rFonts w:ascii="Times New Roman" w:hAnsi="Times New Roman" w:cs="Times New Roman"/>
          <w:b/>
          <w:bCs/>
        </w:rPr>
        <w:t>8</w:t>
      </w:r>
      <w:r w:rsidR="00707875">
        <w:rPr>
          <w:rFonts w:ascii="Times New Roman" w:hAnsi="Times New Roman" w:cs="Times New Roman"/>
          <w:b/>
          <w:bCs/>
        </w:rPr>
        <w:t>.</w:t>
      </w:r>
      <w:r w:rsidR="00544E33">
        <w:rPr>
          <w:rFonts w:ascii="Times New Roman" w:hAnsi="Times New Roman" w:cs="Times New Roman"/>
          <w:b/>
          <w:bCs/>
        </w:rPr>
        <w:t xml:space="preserve"> </w:t>
      </w:r>
      <w:r w:rsidRPr="00707875">
        <w:rPr>
          <w:rFonts w:ascii="Times New Roman" w:hAnsi="Times New Roman" w:cs="Times New Roman"/>
        </w:rPr>
        <w:t>CTE concentrators’ annual earnings compared to similar non-concentrators, by career cluster</w:t>
      </w:r>
      <w:r w:rsidRPr="009D4ECF">
        <w:rPr>
          <w:rFonts w:ascii="Times New Roman" w:hAnsi="Times New Roman" w:cs="Times New Roman"/>
          <w:noProof/>
        </w:rPr>
        <w:t xml:space="preserve"> </w:t>
      </w:r>
      <w:r w:rsidRPr="009D4ECF">
        <w:rPr>
          <w:rFonts w:ascii="Times New Roman" w:hAnsi="Times New Roman" w:cs="Times New Roman"/>
          <w:noProof/>
        </w:rPr>
        <w:drawing>
          <wp:inline distT="0" distB="0" distL="0" distR="0" wp14:anchorId="5C4EBB3F" wp14:editId="622FA969">
            <wp:extent cx="6108192" cy="4443984"/>
            <wp:effectExtent l="0" t="0" r="6985" b="0"/>
            <wp:docPr id="53" name="Picture 53" descr="CTE concentrators' annual earnings compared to similar non-concentrators, by career cluster - healthcare, education, IT, communications, business, agriculture, hospitality, manufacture/tech, construction, transpor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TE concentrators' annual earnings compared to similar non-concentrators, by career cluster - healthcare, education, IT, communications, business, agriculture, hospitality, manufacture/tech, construction, transportation. "/>
                    <pic:cNvPicPr/>
                  </pic:nvPicPr>
                  <pic:blipFill>
                    <a:blip r:embed="rId36">
                      <a:extLst>
                        <a:ext uri="{28A0092B-C50C-407E-A947-70E740481C1C}">
                          <a14:useLocalDpi xmlns:a14="http://schemas.microsoft.com/office/drawing/2010/main" val="0"/>
                        </a:ext>
                      </a:extLst>
                    </a:blip>
                    <a:stretch>
                      <a:fillRect/>
                    </a:stretch>
                  </pic:blipFill>
                  <pic:spPr>
                    <a:xfrm>
                      <a:off x="0" y="0"/>
                      <a:ext cx="6108192" cy="4443984"/>
                    </a:xfrm>
                    <a:prstGeom prst="rect">
                      <a:avLst/>
                    </a:prstGeom>
                  </pic:spPr>
                </pic:pic>
              </a:graphicData>
            </a:graphic>
          </wp:inline>
        </w:drawing>
      </w:r>
      <w:r w:rsidRPr="009D4ECF">
        <w:rPr>
          <w:rFonts w:ascii="Times New Roman" w:hAnsi="Times New Roman" w:cs="Times New Roman"/>
        </w:rPr>
        <w:t xml:space="preserve">  </w:t>
      </w:r>
    </w:p>
    <w:p w14:paraId="05EBF597" w14:textId="340B2E1B" w:rsidR="00EC242D" w:rsidRPr="00E66798" w:rsidRDefault="00EC242D" w:rsidP="00EC242D">
      <w:pPr>
        <w:widowControl w:val="0"/>
        <w:autoSpaceDE w:val="0"/>
        <w:autoSpaceDN w:val="0"/>
        <w:adjustRightInd w:val="0"/>
        <w:rPr>
          <w:rFonts w:ascii="Times New Roman" w:hAnsi="Times New Roman" w:cs="Times New Roman"/>
          <w:sz w:val="18"/>
          <w:szCs w:val="18"/>
        </w:rPr>
      </w:pPr>
      <w:r w:rsidRPr="00E66798">
        <w:rPr>
          <w:rFonts w:ascii="Times New Roman" w:hAnsi="Times New Roman" w:cs="Times New Roman"/>
          <w:sz w:val="18"/>
          <w:szCs w:val="18"/>
        </w:rPr>
        <w:t xml:space="preserve">Notes: Estimates are the coefficient associated with CTE concentration in each given cluster on the outcomes of interest (specified by row) with estimates for each CTE cluster indicated by column. All models include controls for gender, race &amp; ethnicity, lower-income status, English language learner status, immigrant status, disability status, 8th grade school attendance rates, and 8th grade performance on state assessments (both </w:t>
      </w:r>
      <w:r w:rsidR="00C65C9E">
        <w:rPr>
          <w:rFonts w:ascii="Times New Roman" w:hAnsi="Times New Roman" w:cs="Times New Roman"/>
          <w:sz w:val="18"/>
          <w:szCs w:val="18"/>
        </w:rPr>
        <w:t>m</w:t>
      </w:r>
      <w:r w:rsidR="006671D6">
        <w:rPr>
          <w:rFonts w:ascii="Times New Roman" w:hAnsi="Times New Roman" w:cs="Times New Roman"/>
          <w:sz w:val="18"/>
          <w:szCs w:val="18"/>
        </w:rPr>
        <w:t>athematics</w:t>
      </w:r>
      <w:r w:rsidRPr="00E66798">
        <w:rPr>
          <w:rFonts w:ascii="Times New Roman" w:hAnsi="Times New Roman" w:cs="Times New Roman"/>
          <w:sz w:val="18"/>
          <w:szCs w:val="18"/>
        </w:rPr>
        <w:t xml:space="preserve"> and </w:t>
      </w:r>
      <w:r w:rsidR="00B54011">
        <w:rPr>
          <w:rFonts w:ascii="Times New Roman" w:hAnsi="Times New Roman" w:cs="Times New Roman"/>
          <w:sz w:val="18"/>
          <w:szCs w:val="18"/>
        </w:rPr>
        <w:t>ELA</w:t>
      </w:r>
      <w:r w:rsidRPr="00E66798">
        <w:rPr>
          <w:rFonts w:ascii="Times New Roman" w:hAnsi="Times New Roman" w:cs="Times New Roman"/>
          <w:sz w:val="18"/>
          <w:szCs w:val="18"/>
        </w:rPr>
        <w:t xml:space="preserve">).  Models also include cohort and town of residence fixed effects, with errors clustered by town of residence. Analytic samples include </w:t>
      </w:r>
      <w:r w:rsidRPr="00E66798">
        <w:rPr>
          <w:rFonts w:ascii="Times New Roman" w:eastAsia="Calibri" w:hAnsi="Times New Roman" w:cs="Times New Roman"/>
          <w:sz w:val="18"/>
          <w:szCs w:val="18"/>
        </w:rPr>
        <w:t>first-time 9</w:t>
      </w:r>
      <w:r w:rsidRPr="00E66798">
        <w:rPr>
          <w:rFonts w:ascii="Times New Roman" w:eastAsia="Calibri" w:hAnsi="Times New Roman" w:cs="Times New Roman"/>
          <w:sz w:val="18"/>
          <w:szCs w:val="18"/>
          <w:vertAlign w:val="superscript"/>
        </w:rPr>
        <w:t>th</w:t>
      </w:r>
      <w:r w:rsidRPr="00E66798">
        <w:rPr>
          <w:rFonts w:ascii="Times New Roman" w:eastAsia="Calibri" w:hAnsi="Times New Roman" w:cs="Times New Roman"/>
          <w:sz w:val="18"/>
          <w:szCs w:val="18"/>
        </w:rPr>
        <w:t xml:space="preserve"> graders in cohorts that would have graduated on-time from public high schools in the spring years of 2009 through 2017. Students are considered to be a “concentrator” in a specific career cluster if they are enrolled in the given cluster for at least two academic years. Comparison students are those who were never enrolled as a CTE student. Only those cohorts for whom earnings could be observed 1, 3, 5, and 7 years after on-time high school graduation are included in the analytic samples for those respective outcomes.  </w:t>
      </w:r>
    </w:p>
    <w:p w14:paraId="41062FE8" w14:textId="0AAFF3AA" w:rsidR="00544E33" w:rsidRDefault="00544E33">
      <w:r>
        <w:br w:type="page"/>
      </w:r>
    </w:p>
    <w:p w14:paraId="0B982C59" w14:textId="77777777" w:rsidR="00B32B89" w:rsidRDefault="00B32B89" w:rsidP="00B32B89">
      <w:pPr>
        <w:rPr>
          <w:rFonts w:ascii="Times New Roman" w:hAnsi="Times New Roman" w:cs="Times New Roman"/>
          <w:i/>
        </w:rPr>
      </w:pPr>
      <w:r>
        <w:rPr>
          <w:rFonts w:ascii="Times New Roman" w:hAnsi="Times New Roman" w:cs="Times New Roman"/>
          <w:i/>
        </w:rPr>
        <w:lastRenderedPageBreak/>
        <w:t>Earnings by Gender</w:t>
      </w:r>
    </w:p>
    <w:p w14:paraId="67EA146B" w14:textId="5DC092E6" w:rsidR="00B32B89" w:rsidRDefault="00B32B89" w:rsidP="00B32B89">
      <w:pPr>
        <w:ind w:firstLine="720"/>
        <w:rPr>
          <w:rFonts w:ascii="Times New Roman" w:hAnsi="Times New Roman" w:cs="Times New Roman"/>
          <w:iCs/>
        </w:rPr>
      </w:pPr>
      <w:r>
        <w:rPr>
          <w:rFonts w:ascii="Times New Roman" w:hAnsi="Times New Roman" w:cs="Times New Roman"/>
          <w:iCs/>
        </w:rPr>
        <w:t xml:space="preserve">As Figures </w:t>
      </w:r>
      <w:r w:rsidR="00F63ABD">
        <w:rPr>
          <w:rFonts w:ascii="Times New Roman" w:hAnsi="Times New Roman" w:cs="Times New Roman"/>
          <w:iCs/>
        </w:rPr>
        <w:t>1.</w:t>
      </w:r>
      <w:r>
        <w:rPr>
          <w:rFonts w:ascii="Times New Roman" w:hAnsi="Times New Roman" w:cs="Times New Roman"/>
          <w:iCs/>
        </w:rPr>
        <w:t xml:space="preserve">7 and </w:t>
      </w:r>
      <w:r w:rsidR="00F63ABD">
        <w:rPr>
          <w:rFonts w:ascii="Times New Roman" w:hAnsi="Times New Roman" w:cs="Times New Roman"/>
          <w:iCs/>
        </w:rPr>
        <w:t>1.</w:t>
      </w:r>
      <w:r>
        <w:rPr>
          <w:rFonts w:ascii="Times New Roman" w:hAnsi="Times New Roman" w:cs="Times New Roman"/>
          <w:iCs/>
        </w:rPr>
        <w:t>8 jointly demonstrate, there are at least two distinct sources of heterogeneity driving differences in outcomes for students</w:t>
      </w:r>
      <w:r w:rsidR="00F832F3">
        <w:rPr>
          <w:rFonts w:ascii="Times New Roman" w:hAnsi="Times New Roman" w:cs="Times New Roman"/>
          <w:iCs/>
        </w:rPr>
        <w:t>—</w:t>
      </w:r>
      <w:r>
        <w:rPr>
          <w:rFonts w:ascii="Times New Roman" w:hAnsi="Times New Roman" w:cs="Times New Roman"/>
          <w:iCs/>
        </w:rPr>
        <w:t xml:space="preserve">different outcomes for different student populations and for students in different career clusters. Moreover, as descriptive results from </w:t>
      </w:r>
      <w:r w:rsidR="00A42682">
        <w:rPr>
          <w:rFonts w:ascii="Times New Roman" w:hAnsi="Times New Roman" w:cs="Times New Roman"/>
          <w:iCs/>
        </w:rPr>
        <w:t xml:space="preserve">Figure </w:t>
      </w:r>
      <w:r w:rsidR="00F63ABD">
        <w:rPr>
          <w:rFonts w:ascii="Times New Roman" w:hAnsi="Times New Roman" w:cs="Times New Roman"/>
          <w:iCs/>
        </w:rPr>
        <w:t>1.</w:t>
      </w:r>
      <w:r>
        <w:rPr>
          <w:rFonts w:ascii="Times New Roman" w:hAnsi="Times New Roman" w:cs="Times New Roman"/>
          <w:iCs/>
        </w:rPr>
        <w:t xml:space="preserve">2 </w:t>
      </w:r>
      <w:r w:rsidR="00940E00">
        <w:rPr>
          <w:rFonts w:ascii="Times New Roman" w:hAnsi="Times New Roman" w:cs="Times New Roman"/>
          <w:iCs/>
        </w:rPr>
        <w:t>illustrate</w:t>
      </w:r>
      <w:r>
        <w:rPr>
          <w:rFonts w:ascii="Times New Roman" w:hAnsi="Times New Roman" w:cs="Times New Roman"/>
          <w:iCs/>
        </w:rPr>
        <w:t xml:space="preserve">, students with different characteristics often </w:t>
      </w:r>
      <w:r w:rsidR="00C65C9E">
        <w:rPr>
          <w:rFonts w:ascii="Times New Roman" w:hAnsi="Times New Roman" w:cs="Times New Roman"/>
          <w:iCs/>
        </w:rPr>
        <w:t>participate in</w:t>
      </w:r>
      <w:r>
        <w:rPr>
          <w:rFonts w:ascii="Times New Roman" w:hAnsi="Times New Roman" w:cs="Times New Roman"/>
          <w:iCs/>
        </w:rPr>
        <w:t xml:space="preserve"> different clusters. Given the strong relationship with CTE and higher earnings for male students and the strong relationship </w:t>
      </w:r>
      <w:r w:rsidR="00940E00">
        <w:rPr>
          <w:rFonts w:ascii="Times New Roman" w:hAnsi="Times New Roman" w:cs="Times New Roman"/>
          <w:iCs/>
        </w:rPr>
        <w:t>between</w:t>
      </w:r>
      <w:r>
        <w:rPr>
          <w:rFonts w:ascii="Times New Roman" w:hAnsi="Times New Roman" w:cs="Times New Roman"/>
          <w:iCs/>
        </w:rPr>
        <w:t xml:space="preserve"> higher earnings </w:t>
      </w:r>
      <w:r w:rsidR="00940E00">
        <w:rPr>
          <w:rFonts w:ascii="Times New Roman" w:hAnsi="Times New Roman" w:cs="Times New Roman"/>
          <w:iCs/>
        </w:rPr>
        <w:t>and</w:t>
      </w:r>
      <w:r>
        <w:rPr>
          <w:rFonts w:ascii="Times New Roman" w:hAnsi="Times New Roman" w:cs="Times New Roman"/>
          <w:iCs/>
        </w:rPr>
        <w:t xml:space="preserve"> the most male-dominated clusters (Construction, Transportation, and Manufacturing &amp; Technology), </w:t>
      </w:r>
      <w:r w:rsidR="00A42682">
        <w:rPr>
          <w:rFonts w:ascii="Times New Roman" w:hAnsi="Times New Roman" w:cs="Times New Roman"/>
          <w:iCs/>
        </w:rPr>
        <w:t xml:space="preserve">Figure </w:t>
      </w:r>
      <w:r w:rsidR="00F63ABD">
        <w:rPr>
          <w:rFonts w:ascii="Times New Roman" w:hAnsi="Times New Roman" w:cs="Times New Roman"/>
          <w:iCs/>
        </w:rPr>
        <w:t>1.</w:t>
      </w:r>
      <w:r>
        <w:rPr>
          <w:rFonts w:ascii="Times New Roman" w:hAnsi="Times New Roman" w:cs="Times New Roman"/>
          <w:iCs/>
        </w:rPr>
        <w:t xml:space="preserve">9 seeks to unpack the extent to which the stronger </w:t>
      </w:r>
      <w:r w:rsidR="00940E00">
        <w:rPr>
          <w:rFonts w:ascii="Times New Roman" w:hAnsi="Times New Roman" w:cs="Times New Roman"/>
          <w:iCs/>
        </w:rPr>
        <w:t xml:space="preserve">earnings </w:t>
      </w:r>
      <w:r>
        <w:rPr>
          <w:rFonts w:ascii="Times New Roman" w:hAnsi="Times New Roman" w:cs="Times New Roman"/>
          <w:iCs/>
        </w:rPr>
        <w:t xml:space="preserve">differences seen by males are mainly driven by their </w:t>
      </w:r>
      <w:r w:rsidR="00940E00">
        <w:rPr>
          <w:rFonts w:ascii="Times New Roman" w:hAnsi="Times New Roman" w:cs="Times New Roman"/>
          <w:iCs/>
        </w:rPr>
        <w:t>participation in mor</w:t>
      </w:r>
      <w:r>
        <w:rPr>
          <w:rFonts w:ascii="Times New Roman" w:hAnsi="Times New Roman" w:cs="Times New Roman"/>
          <w:iCs/>
        </w:rPr>
        <w:t xml:space="preserve">e financially lucrative clusters. In </w:t>
      </w:r>
      <w:r w:rsidR="00A42682">
        <w:rPr>
          <w:rFonts w:ascii="Times New Roman" w:hAnsi="Times New Roman" w:cs="Times New Roman"/>
          <w:iCs/>
        </w:rPr>
        <w:t xml:space="preserve">Figure </w:t>
      </w:r>
      <w:r w:rsidR="00F63ABD">
        <w:rPr>
          <w:rFonts w:ascii="Times New Roman" w:hAnsi="Times New Roman" w:cs="Times New Roman"/>
          <w:iCs/>
        </w:rPr>
        <w:t>1.</w:t>
      </w:r>
      <w:r>
        <w:rPr>
          <w:rFonts w:ascii="Times New Roman" w:hAnsi="Times New Roman" w:cs="Times New Roman"/>
          <w:iCs/>
        </w:rPr>
        <w:t>9, we present the predicted change in earnings for male</w:t>
      </w:r>
      <w:r w:rsidR="001F7656">
        <w:rPr>
          <w:rFonts w:ascii="Times New Roman" w:hAnsi="Times New Roman" w:cs="Times New Roman"/>
          <w:iCs/>
        </w:rPr>
        <w:t>s</w:t>
      </w:r>
      <w:r>
        <w:rPr>
          <w:rFonts w:ascii="Times New Roman" w:hAnsi="Times New Roman" w:cs="Times New Roman"/>
          <w:iCs/>
        </w:rPr>
        <w:t xml:space="preserve"> and females who </w:t>
      </w:r>
      <w:r w:rsidR="00940E00">
        <w:rPr>
          <w:rFonts w:ascii="Times New Roman" w:hAnsi="Times New Roman" w:cs="Times New Roman"/>
          <w:iCs/>
        </w:rPr>
        <w:t>participate in</w:t>
      </w:r>
      <w:r>
        <w:rPr>
          <w:rFonts w:ascii="Times New Roman" w:hAnsi="Times New Roman" w:cs="Times New Roman"/>
          <w:iCs/>
        </w:rPr>
        <w:t xml:space="preserve"> the </w:t>
      </w:r>
      <w:r>
        <w:rPr>
          <w:rFonts w:ascii="Times New Roman" w:hAnsi="Times New Roman" w:cs="Times New Roman"/>
          <w:i/>
        </w:rPr>
        <w:t>same</w:t>
      </w:r>
      <w:r>
        <w:rPr>
          <w:rFonts w:ascii="Times New Roman" w:hAnsi="Times New Roman" w:cs="Times New Roman"/>
          <w:iCs/>
        </w:rPr>
        <w:t xml:space="preserve"> cluster to explore whether male and female students experience expected </w:t>
      </w:r>
      <w:r w:rsidR="00940E00">
        <w:rPr>
          <w:rFonts w:ascii="Times New Roman" w:hAnsi="Times New Roman" w:cs="Times New Roman"/>
          <w:iCs/>
        </w:rPr>
        <w:t xml:space="preserve">earnings </w:t>
      </w:r>
      <w:r>
        <w:rPr>
          <w:rFonts w:ascii="Times New Roman" w:hAnsi="Times New Roman" w:cs="Times New Roman"/>
          <w:iCs/>
        </w:rPr>
        <w:t>benefits in the same way. Across the clusters, there are two distinctly different patterns. In several clusters</w:t>
      </w:r>
      <w:r w:rsidR="00F832F3">
        <w:rPr>
          <w:rFonts w:ascii="Times New Roman" w:hAnsi="Times New Roman" w:cs="Times New Roman"/>
          <w:iCs/>
        </w:rPr>
        <w:t>—</w:t>
      </w:r>
      <w:r>
        <w:rPr>
          <w:rFonts w:ascii="Times New Roman" w:hAnsi="Times New Roman" w:cs="Times New Roman"/>
          <w:iCs/>
        </w:rPr>
        <w:t>including the clusters with predominantly female enrollment, including healthcare and education</w:t>
      </w:r>
      <w:r w:rsidR="00F832F3">
        <w:rPr>
          <w:rFonts w:ascii="Times New Roman" w:hAnsi="Times New Roman" w:cs="Times New Roman"/>
          <w:iCs/>
        </w:rPr>
        <w:t>—</w:t>
      </w:r>
      <w:r>
        <w:rPr>
          <w:rFonts w:ascii="Times New Roman" w:hAnsi="Times New Roman" w:cs="Times New Roman"/>
          <w:iCs/>
        </w:rPr>
        <w:t>male</w:t>
      </w:r>
      <w:r w:rsidR="001F7656">
        <w:rPr>
          <w:rFonts w:ascii="Times New Roman" w:hAnsi="Times New Roman" w:cs="Times New Roman"/>
          <w:iCs/>
        </w:rPr>
        <w:t>s</w:t>
      </w:r>
      <w:r>
        <w:rPr>
          <w:rFonts w:ascii="Times New Roman" w:hAnsi="Times New Roman" w:cs="Times New Roman"/>
          <w:iCs/>
        </w:rPr>
        <w:t xml:space="preserve"> and females appear to experience strong earnings advantages in similar ways, with mostly small or statistically insignificant differences. On the other hand, in male-dominated clusters like Transportation, Construction, IT and Manufacturing &amp; Technology, male students experience substantially larger</w:t>
      </w:r>
      <w:r w:rsidR="00940E00">
        <w:rPr>
          <w:rFonts w:ascii="Times New Roman" w:hAnsi="Times New Roman" w:cs="Times New Roman"/>
          <w:iCs/>
        </w:rPr>
        <w:t xml:space="preserve"> average</w:t>
      </w:r>
      <w:r>
        <w:rPr>
          <w:rFonts w:ascii="Times New Roman" w:hAnsi="Times New Roman" w:cs="Times New Roman"/>
          <w:iCs/>
        </w:rPr>
        <w:t xml:space="preserve"> increases in their earnings than do female students. Among Construction students, for example, CTE concentration</w:t>
      </w:r>
      <w:r w:rsidR="00940E00">
        <w:rPr>
          <w:rFonts w:ascii="Times New Roman" w:hAnsi="Times New Roman" w:cs="Times New Roman"/>
          <w:iCs/>
        </w:rPr>
        <w:t xml:space="preserve"> for males</w:t>
      </w:r>
      <w:r>
        <w:rPr>
          <w:rFonts w:ascii="Times New Roman" w:hAnsi="Times New Roman" w:cs="Times New Roman"/>
          <w:iCs/>
        </w:rPr>
        <w:t xml:space="preserve"> is associated with over $8,000 more in increased predicted annual earnings 7 years after high school</w:t>
      </w:r>
      <w:r w:rsidR="00940E00">
        <w:rPr>
          <w:rFonts w:ascii="Times New Roman" w:hAnsi="Times New Roman" w:cs="Times New Roman"/>
          <w:iCs/>
        </w:rPr>
        <w:t xml:space="preserve"> compared to non-</w:t>
      </w:r>
      <w:r>
        <w:rPr>
          <w:rFonts w:ascii="Times New Roman" w:hAnsi="Times New Roman" w:cs="Times New Roman"/>
          <w:iCs/>
        </w:rPr>
        <w:t>concentrators, while female concentrators cannot expect any significant difference in their earnings over similar non-concentrators. Taken as a whole, male students are more likely to concentrat</w:t>
      </w:r>
      <w:r w:rsidR="00940E00">
        <w:rPr>
          <w:rFonts w:ascii="Times New Roman" w:hAnsi="Times New Roman" w:cs="Times New Roman"/>
          <w:iCs/>
        </w:rPr>
        <w:t>e</w:t>
      </w:r>
      <w:r>
        <w:rPr>
          <w:rFonts w:ascii="Times New Roman" w:hAnsi="Times New Roman" w:cs="Times New Roman"/>
          <w:iCs/>
        </w:rPr>
        <w:t xml:space="preserve"> in the clusters associated with the highest increases in earnings, and even among students </w:t>
      </w:r>
      <w:r>
        <w:rPr>
          <w:rFonts w:ascii="Times New Roman" w:hAnsi="Times New Roman" w:cs="Times New Roman"/>
          <w:i/>
        </w:rPr>
        <w:t>within</w:t>
      </w:r>
      <w:r>
        <w:rPr>
          <w:rFonts w:ascii="Times New Roman" w:hAnsi="Times New Roman" w:cs="Times New Roman"/>
          <w:iCs/>
        </w:rPr>
        <w:t xml:space="preserve"> those clusters, male students see stronger </w:t>
      </w:r>
      <w:r w:rsidR="00940E00">
        <w:rPr>
          <w:rFonts w:ascii="Times New Roman" w:hAnsi="Times New Roman" w:cs="Times New Roman"/>
          <w:iCs/>
        </w:rPr>
        <w:t>earnings</w:t>
      </w:r>
      <w:r>
        <w:rPr>
          <w:rFonts w:ascii="Times New Roman" w:hAnsi="Times New Roman" w:cs="Times New Roman"/>
          <w:iCs/>
        </w:rPr>
        <w:t xml:space="preserve"> advantages, while female students see little to none. </w:t>
      </w:r>
    </w:p>
    <w:p w14:paraId="11D9F4C7" w14:textId="4BBD351A" w:rsidR="00EC242D" w:rsidRDefault="00EC242D" w:rsidP="00544E33">
      <w:pPr>
        <w:keepNext/>
        <w:rPr>
          <w:rFonts w:ascii="Times New Roman" w:hAnsi="Times New Roman" w:cs="Times New Roman"/>
          <w:noProof/>
        </w:rPr>
      </w:pPr>
      <w:r w:rsidRPr="00544E33">
        <w:rPr>
          <w:rFonts w:ascii="Times New Roman" w:hAnsi="Times New Roman" w:cs="Times New Roman"/>
          <w:b/>
          <w:bCs/>
          <w:noProof/>
        </w:rPr>
        <w:lastRenderedPageBreak/>
        <w:t xml:space="preserve">Figure </w:t>
      </w:r>
      <w:r w:rsidR="00F63ABD">
        <w:rPr>
          <w:rFonts w:ascii="Times New Roman" w:hAnsi="Times New Roman" w:cs="Times New Roman"/>
          <w:b/>
          <w:bCs/>
          <w:noProof/>
        </w:rPr>
        <w:t>1.</w:t>
      </w:r>
      <w:r w:rsidRPr="00544E33">
        <w:rPr>
          <w:rFonts w:ascii="Times New Roman" w:hAnsi="Times New Roman" w:cs="Times New Roman"/>
          <w:b/>
          <w:bCs/>
          <w:noProof/>
        </w:rPr>
        <w:t>9</w:t>
      </w:r>
      <w:r w:rsidR="00707875">
        <w:rPr>
          <w:rFonts w:ascii="Times New Roman" w:hAnsi="Times New Roman" w:cs="Times New Roman"/>
          <w:b/>
          <w:bCs/>
          <w:noProof/>
        </w:rPr>
        <w:t>.</w:t>
      </w:r>
      <w:r w:rsidR="00544E33">
        <w:rPr>
          <w:rFonts w:ascii="Times New Roman" w:hAnsi="Times New Roman" w:cs="Times New Roman"/>
          <w:b/>
          <w:bCs/>
          <w:noProof/>
        </w:rPr>
        <w:t xml:space="preserve"> </w:t>
      </w:r>
      <w:r w:rsidRPr="00707875">
        <w:rPr>
          <w:rFonts w:ascii="Times New Roman" w:hAnsi="Times New Roman" w:cs="Times New Roman"/>
        </w:rPr>
        <w:t>CTE concentrators’ annual earnings advantage compared to similar non-concentrators, by career cluster and gender</w:t>
      </w:r>
      <w:r>
        <w:rPr>
          <w:rFonts w:ascii="Times New Roman" w:hAnsi="Times New Roman" w:cs="Times New Roman"/>
          <w:noProof/>
        </w:rPr>
        <w:t xml:space="preserve"> </w:t>
      </w:r>
      <w:r>
        <w:rPr>
          <w:rFonts w:ascii="Times New Roman" w:hAnsi="Times New Roman" w:cs="Times New Roman"/>
          <w:noProof/>
        </w:rPr>
        <w:drawing>
          <wp:inline distT="0" distB="0" distL="0" distR="0" wp14:anchorId="3EEE42C2" wp14:editId="4EB48CE5">
            <wp:extent cx="6108192" cy="4443984"/>
            <wp:effectExtent l="0" t="0" r="6985" b="0"/>
            <wp:docPr id="69" name="Picture 69" descr="CTE concentrators' annual earnings advantage compared to similar non-concentrators, by career cluster and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TE concentrators' annual earnings advantage compared to similar non-concentrators, by career cluster and gender."/>
                    <pic:cNvPicPr/>
                  </pic:nvPicPr>
                  <pic:blipFill>
                    <a:blip r:embed="rId37">
                      <a:extLst>
                        <a:ext uri="{28A0092B-C50C-407E-A947-70E740481C1C}">
                          <a14:useLocalDpi xmlns:a14="http://schemas.microsoft.com/office/drawing/2010/main" val="0"/>
                        </a:ext>
                      </a:extLst>
                    </a:blip>
                    <a:stretch>
                      <a:fillRect/>
                    </a:stretch>
                  </pic:blipFill>
                  <pic:spPr>
                    <a:xfrm>
                      <a:off x="0" y="0"/>
                      <a:ext cx="6108192" cy="4443984"/>
                    </a:xfrm>
                    <a:prstGeom prst="rect">
                      <a:avLst/>
                    </a:prstGeom>
                  </pic:spPr>
                </pic:pic>
              </a:graphicData>
            </a:graphic>
          </wp:inline>
        </w:drawing>
      </w:r>
      <w:r>
        <w:rPr>
          <w:rFonts w:ascii="Times New Roman" w:hAnsi="Times New Roman" w:cs="Times New Roman"/>
          <w:noProof/>
        </w:rPr>
        <w:t xml:space="preserve">  </w:t>
      </w:r>
    </w:p>
    <w:p w14:paraId="71901E14" w14:textId="6621B547" w:rsidR="00EC242D" w:rsidRPr="00E66798" w:rsidRDefault="00EC242D" w:rsidP="00EC242D">
      <w:pPr>
        <w:widowControl w:val="0"/>
        <w:autoSpaceDE w:val="0"/>
        <w:autoSpaceDN w:val="0"/>
        <w:adjustRightInd w:val="0"/>
        <w:rPr>
          <w:rFonts w:ascii="Times New Roman" w:hAnsi="Times New Roman" w:cs="Times New Roman"/>
          <w:sz w:val="18"/>
          <w:szCs w:val="18"/>
        </w:rPr>
      </w:pPr>
      <w:r w:rsidRPr="00E66798">
        <w:rPr>
          <w:rFonts w:ascii="Times New Roman" w:hAnsi="Times New Roman" w:cs="Times New Roman"/>
          <w:sz w:val="18"/>
          <w:szCs w:val="18"/>
        </w:rPr>
        <w:t xml:space="preserve">Notes: Estimates are the coefficient associated with CTE concentration in each given cluster on the outcomes of interest (specified by row) with estimates for each CTE cluster indicated by column. All models include controls for gender, race &amp; ethnicity, lower-income status, English language learner status, immigrant status, disability status, 8th grade school attendance rates, and 8th grade performance on state assessments (both </w:t>
      </w:r>
      <w:r w:rsidR="00C65C9E">
        <w:rPr>
          <w:rFonts w:ascii="Times New Roman" w:hAnsi="Times New Roman" w:cs="Times New Roman"/>
          <w:sz w:val="18"/>
          <w:szCs w:val="18"/>
        </w:rPr>
        <w:t>m</w:t>
      </w:r>
      <w:r w:rsidR="006671D6">
        <w:rPr>
          <w:rFonts w:ascii="Times New Roman" w:hAnsi="Times New Roman" w:cs="Times New Roman"/>
          <w:sz w:val="18"/>
          <w:szCs w:val="18"/>
        </w:rPr>
        <w:t>athematics</w:t>
      </w:r>
      <w:r w:rsidRPr="00E66798">
        <w:rPr>
          <w:rFonts w:ascii="Times New Roman" w:hAnsi="Times New Roman" w:cs="Times New Roman"/>
          <w:sz w:val="18"/>
          <w:szCs w:val="18"/>
        </w:rPr>
        <w:t xml:space="preserve"> and </w:t>
      </w:r>
      <w:r w:rsidR="00B54011">
        <w:rPr>
          <w:rFonts w:ascii="Times New Roman" w:hAnsi="Times New Roman" w:cs="Times New Roman"/>
          <w:sz w:val="18"/>
          <w:szCs w:val="18"/>
        </w:rPr>
        <w:t>ELA</w:t>
      </w:r>
      <w:r w:rsidRPr="00E66798">
        <w:rPr>
          <w:rFonts w:ascii="Times New Roman" w:hAnsi="Times New Roman" w:cs="Times New Roman"/>
          <w:sz w:val="18"/>
          <w:szCs w:val="18"/>
        </w:rPr>
        <w:t xml:space="preserve">).  Models also include cohort and town of residence fixed effects, with errors clustered by town of residence. Analytic samples include </w:t>
      </w:r>
      <w:r w:rsidRPr="00E66798">
        <w:rPr>
          <w:rFonts w:ascii="Times New Roman" w:eastAsia="Calibri" w:hAnsi="Times New Roman" w:cs="Times New Roman"/>
          <w:sz w:val="18"/>
          <w:szCs w:val="18"/>
        </w:rPr>
        <w:t>first-time 9</w:t>
      </w:r>
      <w:r w:rsidRPr="00E66798">
        <w:rPr>
          <w:rFonts w:ascii="Times New Roman" w:eastAsia="Calibri" w:hAnsi="Times New Roman" w:cs="Times New Roman"/>
          <w:sz w:val="18"/>
          <w:szCs w:val="18"/>
          <w:vertAlign w:val="superscript"/>
        </w:rPr>
        <w:t>th</w:t>
      </w:r>
      <w:r w:rsidRPr="00E66798">
        <w:rPr>
          <w:rFonts w:ascii="Times New Roman" w:eastAsia="Calibri" w:hAnsi="Times New Roman" w:cs="Times New Roman"/>
          <w:sz w:val="18"/>
          <w:szCs w:val="18"/>
        </w:rPr>
        <w:t xml:space="preserve"> graders in cohorts that would have graduated on-time from public high schools in the spring years of 2009 through 2017. Students are considered to be a “concentrator” in a specific career cluster if they are enrolled in the given cluster for at least two academic years. Comparison students are those who were never enrolled as a CTE student. Only those cohorts for whom earnings could be observed 1, 3, 5, and 7 years after on-time high school graduation are included in the analytic samples for those respective outcomes.</w:t>
      </w:r>
    </w:p>
    <w:p w14:paraId="2FAD2763" w14:textId="77777777" w:rsidR="00EC242D" w:rsidRDefault="00EC242D" w:rsidP="00EC242D">
      <w:pPr>
        <w:rPr>
          <w:rFonts w:ascii="Times New Roman" w:hAnsi="Times New Roman" w:cs="Times New Roman"/>
          <w:noProof/>
        </w:rPr>
      </w:pPr>
    </w:p>
    <w:p w14:paraId="1A1E2EA8" w14:textId="10725E90" w:rsidR="00B32B89" w:rsidRDefault="00B32B89" w:rsidP="00B32B89">
      <w:pPr>
        <w:ind w:firstLine="720"/>
        <w:rPr>
          <w:rFonts w:ascii="Times New Roman" w:hAnsi="Times New Roman" w:cs="Times New Roman"/>
          <w:iCs/>
        </w:rPr>
      </w:pPr>
      <w:r>
        <w:rPr>
          <w:rFonts w:ascii="Times New Roman" w:hAnsi="Times New Roman" w:cs="Times New Roman"/>
          <w:iCs/>
        </w:rPr>
        <w:t>While there are many possible explanations for the differential advantages by gender including wage discrimination or unequal access into the most lucrative jobs within an industry, one possibility that can be explored using the UI data is that male and female concentrators within a CTE concentration may sort into different fields. For example, given the strong positive earnings advantages that accrue to male</w:t>
      </w:r>
      <w:r w:rsidR="00F832F3">
        <w:rPr>
          <w:rFonts w:ascii="Times New Roman" w:hAnsi="Times New Roman" w:cs="Times New Roman"/>
          <w:iCs/>
        </w:rPr>
        <w:t>—</w:t>
      </w:r>
      <w:r>
        <w:rPr>
          <w:rFonts w:ascii="Times New Roman" w:hAnsi="Times New Roman" w:cs="Times New Roman"/>
          <w:iCs/>
        </w:rPr>
        <w:t>but not female</w:t>
      </w:r>
      <w:r w:rsidR="00F832F3">
        <w:rPr>
          <w:rFonts w:ascii="Times New Roman" w:hAnsi="Times New Roman" w:cs="Times New Roman"/>
          <w:iCs/>
        </w:rPr>
        <w:t>—</w:t>
      </w:r>
      <w:r>
        <w:rPr>
          <w:rFonts w:ascii="Times New Roman" w:hAnsi="Times New Roman" w:cs="Times New Roman"/>
          <w:iCs/>
        </w:rPr>
        <w:t xml:space="preserve">Construction concentrators, one possibility may be that female Construction concentrators may simply be less likely to enter into a career in construction (whether by their own choice or otherwise). Using the UI data, we observe the industry in which individuals are employed 1, 3, 5, and 7 years after high school, and fit a model identical to the earlier models, except we add a fixed effect for the industry of employment (if individuals are employed in more than one industry in a year, we use the industry in which they received the highest earnings). In </w:t>
      </w:r>
      <w:r w:rsidR="00A42682">
        <w:rPr>
          <w:rFonts w:ascii="Times New Roman" w:hAnsi="Times New Roman" w:cs="Times New Roman"/>
          <w:iCs/>
        </w:rPr>
        <w:t xml:space="preserve">Figure </w:t>
      </w:r>
      <w:r w:rsidR="00F63ABD">
        <w:rPr>
          <w:rFonts w:ascii="Times New Roman" w:hAnsi="Times New Roman" w:cs="Times New Roman"/>
          <w:iCs/>
        </w:rPr>
        <w:t>1.</w:t>
      </w:r>
      <w:r>
        <w:rPr>
          <w:rFonts w:ascii="Times New Roman" w:hAnsi="Times New Roman" w:cs="Times New Roman"/>
          <w:iCs/>
        </w:rPr>
        <w:t xml:space="preserve">10, we present results showing </w:t>
      </w:r>
      <w:r>
        <w:rPr>
          <w:rFonts w:ascii="Times New Roman" w:hAnsi="Times New Roman" w:cs="Times New Roman"/>
          <w:iCs/>
        </w:rPr>
        <w:lastRenderedPageBreak/>
        <w:t xml:space="preserve">that, while differential </w:t>
      </w:r>
      <w:r w:rsidR="00940E00">
        <w:rPr>
          <w:rFonts w:ascii="Times New Roman" w:hAnsi="Times New Roman" w:cs="Times New Roman"/>
          <w:iCs/>
        </w:rPr>
        <w:t>participation</w:t>
      </w:r>
      <w:r>
        <w:rPr>
          <w:rFonts w:ascii="Times New Roman" w:hAnsi="Times New Roman" w:cs="Times New Roman"/>
          <w:iCs/>
        </w:rPr>
        <w:t xml:space="preserve"> in industries may </w:t>
      </w:r>
      <w:r>
        <w:rPr>
          <w:rFonts w:ascii="Times New Roman" w:hAnsi="Times New Roman" w:cs="Times New Roman"/>
          <w:i/>
        </w:rPr>
        <w:t>partially</w:t>
      </w:r>
      <w:r>
        <w:rPr>
          <w:rFonts w:ascii="Times New Roman" w:hAnsi="Times New Roman" w:cs="Times New Roman"/>
          <w:iCs/>
        </w:rPr>
        <w:t xml:space="preserve"> explain why male and female concentrators within the same cluster experience different earnings advantages, this does not appear to be the primary driver of the differences. In the two clusters with the largest gender gaps, for example, including fixed effects for employment industry only reduces the initial gender gap by 26% (Construction) and 9% (Transportation). This means, even for similar individuals who concentrate in the same CTE cluster and then go on to work in the same industry, gender-based wage gaps persist for the first seven years after high school. </w:t>
      </w:r>
    </w:p>
    <w:p w14:paraId="12F09815" w14:textId="5BA445CB" w:rsidR="00B32B89" w:rsidRDefault="00B32B89" w:rsidP="00B32B89">
      <w:pPr>
        <w:rPr>
          <w:rFonts w:ascii="Times New Roman" w:hAnsi="Times New Roman" w:cs="Times New Roman"/>
          <w:iCs/>
        </w:rPr>
      </w:pPr>
    </w:p>
    <w:p w14:paraId="7B73D601" w14:textId="32992C5D" w:rsidR="00EC242D" w:rsidRPr="00707875" w:rsidRDefault="00EC242D" w:rsidP="00544E33">
      <w:pPr>
        <w:keepNext/>
        <w:rPr>
          <w:rFonts w:ascii="Times New Roman" w:hAnsi="Times New Roman" w:cs="Times New Roman"/>
        </w:rPr>
      </w:pPr>
      <w:r w:rsidRPr="00544E33">
        <w:rPr>
          <w:rFonts w:ascii="Times New Roman" w:hAnsi="Times New Roman" w:cs="Times New Roman"/>
          <w:b/>
          <w:bCs/>
          <w:noProof/>
        </w:rPr>
        <w:t xml:space="preserve">Figure </w:t>
      </w:r>
      <w:r w:rsidR="00F63ABD">
        <w:rPr>
          <w:rFonts w:ascii="Times New Roman" w:hAnsi="Times New Roman" w:cs="Times New Roman"/>
          <w:b/>
          <w:bCs/>
          <w:noProof/>
        </w:rPr>
        <w:t>1.</w:t>
      </w:r>
      <w:r w:rsidRPr="00544E33">
        <w:rPr>
          <w:rFonts w:ascii="Times New Roman" w:hAnsi="Times New Roman" w:cs="Times New Roman"/>
          <w:b/>
          <w:bCs/>
          <w:noProof/>
        </w:rPr>
        <w:t>10</w:t>
      </w:r>
      <w:r w:rsidR="00707875">
        <w:rPr>
          <w:rFonts w:ascii="Times New Roman" w:hAnsi="Times New Roman" w:cs="Times New Roman"/>
          <w:b/>
          <w:bCs/>
          <w:noProof/>
        </w:rPr>
        <w:t>.</w:t>
      </w:r>
      <w:r w:rsidR="00544E33">
        <w:rPr>
          <w:rFonts w:ascii="Times New Roman" w:hAnsi="Times New Roman" w:cs="Times New Roman"/>
          <w:b/>
          <w:bCs/>
          <w:noProof/>
        </w:rPr>
        <w:t xml:space="preserve"> </w:t>
      </w:r>
      <w:r w:rsidRPr="00707875">
        <w:rPr>
          <w:rFonts w:ascii="Times New Roman" w:hAnsi="Times New Roman" w:cs="Times New Roman"/>
        </w:rPr>
        <w:t>CTE concentrators’ annual earnings advantage compared to similar non-concentrators, by career cluster and gender, with industry fixed effects</w:t>
      </w:r>
    </w:p>
    <w:p w14:paraId="25E5CCD1" w14:textId="77777777" w:rsidR="00EC242D" w:rsidRDefault="00EC242D" w:rsidP="00EC242D">
      <w:pPr>
        <w:rPr>
          <w:rFonts w:ascii="Times New Roman" w:hAnsi="Times New Roman" w:cs="Times New Roman"/>
          <w:i/>
          <w:iCs/>
        </w:rPr>
      </w:pPr>
      <w:r>
        <w:rPr>
          <w:rFonts w:ascii="Times New Roman" w:hAnsi="Times New Roman" w:cs="Times New Roman"/>
          <w:noProof/>
        </w:rPr>
        <w:drawing>
          <wp:inline distT="0" distB="0" distL="0" distR="0" wp14:anchorId="35C6B46C" wp14:editId="2E8726EC">
            <wp:extent cx="6108192" cy="4443984"/>
            <wp:effectExtent l="0" t="0" r="6985" b="0"/>
            <wp:docPr id="70" name="Picture 70" descr="CTE concentrators' annual earnings advantage compared to similar non-concentrators, by career cluster and gender, with industry fixed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CTE concentrators' annual earnings advantage compared to similar non-concentrators, by career cluster and gender, with industry fixed effects."/>
                    <pic:cNvPicPr/>
                  </pic:nvPicPr>
                  <pic:blipFill>
                    <a:blip r:embed="rId38">
                      <a:extLst>
                        <a:ext uri="{28A0092B-C50C-407E-A947-70E740481C1C}">
                          <a14:useLocalDpi xmlns:a14="http://schemas.microsoft.com/office/drawing/2010/main" val="0"/>
                        </a:ext>
                      </a:extLst>
                    </a:blip>
                    <a:stretch>
                      <a:fillRect/>
                    </a:stretch>
                  </pic:blipFill>
                  <pic:spPr>
                    <a:xfrm>
                      <a:off x="0" y="0"/>
                      <a:ext cx="6108192" cy="4443984"/>
                    </a:xfrm>
                    <a:prstGeom prst="rect">
                      <a:avLst/>
                    </a:prstGeom>
                  </pic:spPr>
                </pic:pic>
              </a:graphicData>
            </a:graphic>
          </wp:inline>
        </w:drawing>
      </w:r>
    </w:p>
    <w:p w14:paraId="7BEF297E" w14:textId="69FA7FE5" w:rsidR="00EC242D" w:rsidRPr="00E66798" w:rsidRDefault="00EC242D" w:rsidP="00EC242D">
      <w:pPr>
        <w:widowControl w:val="0"/>
        <w:autoSpaceDE w:val="0"/>
        <w:autoSpaceDN w:val="0"/>
        <w:adjustRightInd w:val="0"/>
        <w:rPr>
          <w:rFonts w:ascii="Times New Roman" w:hAnsi="Times New Roman" w:cs="Times New Roman"/>
          <w:noProof/>
        </w:rPr>
      </w:pPr>
      <w:r w:rsidRPr="00E66798">
        <w:rPr>
          <w:rFonts w:ascii="Times New Roman" w:hAnsi="Times New Roman" w:cs="Times New Roman"/>
          <w:sz w:val="18"/>
          <w:szCs w:val="18"/>
        </w:rPr>
        <w:t xml:space="preserve">Notes: Estimates are the coefficient associated with CTE concentration in each given cluster on the outcomes of interest (specified by row) with estimates for each CTE cluster indicated by column. All models include controls for gender, race &amp; ethnicity, lower-income status, English language learner status, immigrant status, disability status, 8th grade school attendance rates, and 8th grade performance on state assessments (both </w:t>
      </w:r>
      <w:r w:rsidR="00C65C9E">
        <w:rPr>
          <w:rFonts w:ascii="Times New Roman" w:hAnsi="Times New Roman" w:cs="Times New Roman"/>
          <w:sz w:val="18"/>
          <w:szCs w:val="18"/>
        </w:rPr>
        <w:t>m</w:t>
      </w:r>
      <w:r w:rsidR="006671D6">
        <w:rPr>
          <w:rFonts w:ascii="Times New Roman" w:hAnsi="Times New Roman" w:cs="Times New Roman"/>
          <w:sz w:val="18"/>
          <w:szCs w:val="18"/>
        </w:rPr>
        <w:t>athematics</w:t>
      </w:r>
      <w:r w:rsidRPr="00E66798">
        <w:rPr>
          <w:rFonts w:ascii="Times New Roman" w:hAnsi="Times New Roman" w:cs="Times New Roman"/>
          <w:sz w:val="18"/>
          <w:szCs w:val="18"/>
        </w:rPr>
        <w:t xml:space="preserve"> and </w:t>
      </w:r>
      <w:r w:rsidR="00B54011">
        <w:rPr>
          <w:rFonts w:ascii="Times New Roman" w:hAnsi="Times New Roman" w:cs="Times New Roman"/>
          <w:sz w:val="18"/>
          <w:szCs w:val="18"/>
        </w:rPr>
        <w:t>ELA</w:t>
      </w:r>
      <w:r w:rsidRPr="00E66798">
        <w:rPr>
          <w:rFonts w:ascii="Times New Roman" w:hAnsi="Times New Roman" w:cs="Times New Roman"/>
          <w:sz w:val="18"/>
          <w:szCs w:val="18"/>
        </w:rPr>
        <w:t xml:space="preserve">).  Models also include cohort and town of residence fixed effects, with errors clustered by town of residence. Analytic samples include </w:t>
      </w:r>
      <w:r w:rsidRPr="00E66798">
        <w:rPr>
          <w:rFonts w:ascii="Times New Roman" w:eastAsia="Calibri" w:hAnsi="Times New Roman" w:cs="Times New Roman"/>
          <w:sz w:val="18"/>
          <w:szCs w:val="18"/>
        </w:rPr>
        <w:t>first-time 9</w:t>
      </w:r>
      <w:r w:rsidRPr="00E66798">
        <w:rPr>
          <w:rFonts w:ascii="Times New Roman" w:eastAsia="Calibri" w:hAnsi="Times New Roman" w:cs="Times New Roman"/>
          <w:sz w:val="18"/>
          <w:szCs w:val="18"/>
          <w:vertAlign w:val="superscript"/>
        </w:rPr>
        <w:t>th</w:t>
      </w:r>
      <w:r w:rsidRPr="00E66798">
        <w:rPr>
          <w:rFonts w:ascii="Times New Roman" w:eastAsia="Calibri" w:hAnsi="Times New Roman" w:cs="Times New Roman"/>
          <w:sz w:val="18"/>
          <w:szCs w:val="18"/>
        </w:rPr>
        <w:t xml:space="preserve"> graders in cohorts that would have graduated on-time from public high schools in the spring years of 2009 through 2017. Students are considered to be a “concentrator” in a specific career cluster if they are enrolled in the given cluster for at least two academic years. Comparison students are those who were never enrolled as a CTE student. Only those cohorts for whom earnings could be observed 1, 3, 5, and 7 years after on-time high school graduation are included in the analytic samples for those respective outcomes.  </w:t>
      </w:r>
    </w:p>
    <w:p w14:paraId="4816754E" w14:textId="2117B020" w:rsidR="00EC242D" w:rsidRDefault="00EC242D" w:rsidP="00EC242D">
      <w:pPr>
        <w:rPr>
          <w:rFonts w:ascii="Times New Roman" w:hAnsi="Times New Roman" w:cs="Times New Roman"/>
          <w:iCs/>
        </w:rPr>
      </w:pPr>
      <w:r>
        <w:rPr>
          <w:rFonts w:ascii="Times New Roman" w:hAnsi="Times New Roman" w:cs="Times New Roman"/>
          <w:noProof/>
        </w:rPr>
        <w:br w:type="page"/>
      </w:r>
    </w:p>
    <w:p w14:paraId="3307282F" w14:textId="77777777" w:rsidR="00B32B89" w:rsidRDefault="00B32B89" w:rsidP="00B32B89">
      <w:pPr>
        <w:rPr>
          <w:rFonts w:ascii="Times New Roman" w:hAnsi="Times New Roman" w:cs="Times New Roman"/>
          <w:i/>
        </w:rPr>
      </w:pPr>
      <w:r>
        <w:rPr>
          <w:rFonts w:ascii="Times New Roman" w:hAnsi="Times New Roman" w:cs="Times New Roman"/>
          <w:i/>
        </w:rPr>
        <w:lastRenderedPageBreak/>
        <w:t>Poverty and Disengagement</w:t>
      </w:r>
    </w:p>
    <w:p w14:paraId="349D62A6" w14:textId="32057603" w:rsidR="00B32B89" w:rsidRDefault="00B32B89" w:rsidP="00B32B89">
      <w:pPr>
        <w:rPr>
          <w:rFonts w:ascii="Times New Roman" w:hAnsi="Times New Roman" w:cs="Times New Roman"/>
          <w:iCs/>
        </w:rPr>
      </w:pPr>
      <w:r>
        <w:rPr>
          <w:rFonts w:ascii="Times New Roman" w:hAnsi="Times New Roman" w:cs="Times New Roman"/>
          <w:iCs/>
        </w:rPr>
        <w:tab/>
        <w:t xml:space="preserve">While CTE may be thought of </w:t>
      </w:r>
      <w:r w:rsidR="00C65C9E">
        <w:rPr>
          <w:rFonts w:ascii="Times New Roman" w:hAnsi="Times New Roman" w:cs="Times New Roman"/>
          <w:iCs/>
        </w:rPr>
        <w:t>as a means</w:t>
      </w:r>
      <w:r w:rsidR="00940E00">
        <w:rPr>
          <w:rFonts w:ascii="Times New Roman" w:hAnsi="Times New Roman" w:cs="Times New Roman"/>
          <w:iCs/>
        </w:rPr>
        <w:t xml:space="preserve"> to </w:t>
      </w:r>
      <w:r>
        <w:rPr>
          <w:rFonts w:ascii="Times New Roman" w:hAnsi="Times New Roman" w:cs="Times New Roman"/>
          <w:i/>
        </w:rPr>
        <w:t>increase</w:t>
      </w:r>
      <w:r>
        <w:rPr>
          <w:rFonts w:ascii="Times New Roman" w:hAnsi="Times New Roman" w:cs="Times New Roman"/>
          <w:iCs/>
        </w:rPr>
        <w:t xml:space="preserve"> earnings and education, it has also often been </w:t>
      </w:r>
      <w:r w:rsidR="00940E00">
        <w:rPr>
          <w:rFonts w:ascii="Times New Roman" w:hAnsi="Times New Roman" w:cs="Times New Roman"/>
          <w:iCs/>
        </w:rPr>
        <w:t xml:space="preserve">seen </w:t>
      </w:r>
      <w:r>
        <w:rPr>
          <w:rFonts w:ascii="Times New Roman" w:hAnsi="Times New Roman" w:cs="Times New Roman"/>
          <w:iCs/>
        </w:rPr>
        <w:t>as a</w:t>
      </w:r>
      <w:r w:rsidR="00940E00">
        <w:rPr>
          <w:rFonts w:ascii="Times New Roman" w:hAnsi="Times New Roman" w:cs="Times New Roman"/>
          <w:iCs/>
        </w:rPr>
        <w:t>n educational model</w:t>
      </w:r>
      <w:r>
        <w:rPr>
          <w:rFonts w:ascii="Times New Roman" w:hAnsi="Times New Roman" w:cs="Times New Roman"/>
          <w:iCs/>
        </w:rPr>
        <w:t xml:space="preserve"> t</w:t>
      </w:r>
      <w:r w:rsidR="00940E00">
        <w:rPr>
          <w:rFonts w:ascii="Times New Roman" w:hAnsi="Times New Roman" w:cs="Times New Roman"/>
          <w:iCs/>
        </w:rPr>
        <w:t>hat might</w:t>
      </w:r>
      <w:r>
        <w:rPr>
          <w:rFonts w:ascii="Times New Roman" w:hAnsi="Times New Roman" w:cs="Times New Roman"/>
          <w:iCs/>
        </w:rPr>
        <w:t xml:space="preserve"> </w:t>
      </w:r>
      <w:r>
        <w:rPr>
          <w:rFonts w:ascii="Times New Roman" w:hAnsi="Times New Roman" w:cs="Times New Roman"/>
          <w:i/>
        </w:rPr>
        <w:t>reduce</w:t>
      </w:r>
      <w:r>
        <w:rPr>
          <w:rFonts w:ascii="Times New Roman" w:hAnsi="Times New Roman" w:cs="Times New Roman"/>
          <w:iCs/>
        </w:rPr>
        <w:t xml:space="preserve"> adverse outcomes. This is of particular importance for students who face social and economic disadvantages that may make them vulnerable to negative outcomes after high school. CTE may therefore also be evaluated by the extent to which it reduces students’ likelihood of living in poverty, or of being Neither Employed nor in Education or Training (NEET, or disengaged), particularly for students who </w:t>
      </w:r>
      <w:r w:rsidR="00342D55">
        <w:rPr>
          <w:rFonts w:ascii="Times New Roman" w:hAnsi="Times New Roman" w:cs="Times New Roman"/>
          <w:iCs/>
        </w:rPr>
        <w:t>may have been</w:t>
      </w:r>
      <w:r>
        <w:rPr>
          <w:rFonts w:ascii="Times New Roman" w:hAnsi="Times New Roman" w:cs="Times New Roman"/>
          <w:iCs/>
        </w:rPr>
        <w:t xml:space="preserve"> vulnerable to those outcomes. </w:t>
      </w:r>
    </w:p>
    <w:p w14:paraId="7AFDB92A" w14:textId="49468AB8" w:rsidR="00EC242D" w:rsidRPr="00EC242D" w:rsidRDefault="00A42682" w:rsidP="00BB31A0">
      <w:pPr>
        <w:ind w:firstLine="720"/>
      </w:pPr>
      <w:r>
        <w:rPr>
          <w:rFonts w:ascii="Times New Roman" w:hAnsi="Times New Roman" w:cs="Times New Roman"/>
          <w:iCs/>
        </w:rPr>
        <w:t xml:space="preserve">Figure </w:t>
      </w:r>
      <w:r w:rsidR="00F63ABD">
        <w:rPr>
          <w:rFonts w:ascii="Times New Roman" w:hAnsi="Times New Roman" w:cs="Times New Roman"/>
          <w:iCs/>
        </w:rPr>
        <w:t>1.</w:t>
      </w:r>
      <w:r w:rsidR="00B32B89">
        <w:rPr>
          <w:rFonts w:ascii="Times New Roman" w:hAnsi="Times New Roman" w:cs="Times New Roman"/>
          <w:iCs/>
        </w:rPr>
        <w:t>11 (</w:t>
      </w:r>
      <w:r w:rsidR="00B53EF3">
        <w:rPr>
          <w:rFonts w:ascii="Times New Roman" w:hAnsi="Times New Roman" w:cs="Times New Roman"/>
          <w:iCs/>
        </w:rPr>
        <w:t xml:space="preserve">Table </w:t>
      </w:r>
      <w:r w:rsidR="00F76E1A">
        <w:rPr>
          <w:rFonts w:ascii="Times New Roman" w:hAnsi="Times New Roman" w:cs="Times New Roman"/>
          <w:iCs/>
        </w:rPr>
        <w:t>A</w:t>
      </w:r>
      <w:r w:rsidR="00B32B89">
        <w:rPr>
          <w:rFonts w:ascii="Times New Roman" w:hAnsi="Times New Roman" w:cs="Times New Roman"/>
          <w:iCs/>
        </w:rPr>
        <w:t>6</w:t>
      </w:r>
      <w:r w:rsidR="00997EE7">
        <w:rPr>
          <w:rFonts w:ascii="Times New Roman" w:hAnsi="Times New Roman" w:cs="Times New Roman"/>
          <w:iCs/>
        </w:rPr>
        <w:t xml:space="preserve"> in the appendix</w:t>
      </w:r>
      <w:r w:rsidR="00B32B89">
        <w:rPr>
          <w:rFonts w:ascii="Times New Roman" w:hAnsi="Times New Roman" w:cs="Times New Roman"/>
          <w:iCs/>
        </w:rPr>
        <w:t>) explores the relationship between CTE concentration and a binary indicator of whether a student earned above the poverty l</w:t>
      </w:r>
      <w:r w:rsidR="000E3ABF">
        <w:rPr>
          <w:rFonts w:ascii="Times New Roman" w:hAnsi="Times New Roman" w:cs="Times New Roman"/>
          <w:iCs/>
        </w:rPr>
        <w:t>evel</w:t>
      </w:r>
      <w:r w:rsidR="00B32B89">
        <w:rPr>
          <w:rFonts w:ascii="Times New Roman" w:hAnsi="Times New Roman" w:cs="Times New Roman"/>
          <w:iCs/>
        </w:rPr>
        <w:t xml:space="preserve"> in a given year. Given that the individuals in our sample are almost entirely ages 18</w:t>
      </w:r>
      <w:r w:rsidR="00F832F3">
        <w:rPr>
          <w:rFonts w:ascii="Times New Roman" w:hAnsi="Times New Roman" w:cs="Times New Roman"/>
          <w:iCs/>
        </w:rPr>
        <w:t>–</w:t>
      </w:r>
      <w:r w:rsidR="00B32B89">
        <w:rPr>
          <w:rFonts w:ascii="Times New Roman" w:hAnsi="Times New Roman" w:cs="Times New Roman"/>
          <w:iCs/>
        </w:rPr>
        <w:t xml:space="preserve">25, we use the single person threshold for poverty as specified by the U.S. Department of Health &amp; Human Services, which ranges from $10,830 to $12,060 during the years under study. Looking first at the top left panel of </w:t>
      </w:r>
      <w:r>
        <w:rPr>
          <w:rFonts w:ascii="Times New Roman" w:hAnsi="Times New Roman" w:cs="Times New Roman"/>
          <w:iCs/>
        </w:rPr>
        <w:t xml:space="preserve">Figure </w:t>
      </w:r>
      <w:r w:rsidR="00F63ABD">
        <w:rPr>
          <w:rFonts w:ascii="Times New Roman" w:hAnsi="Times New Roman" w:cs="Times New Roman"/>
          <w:iCs/>
        </w:rPr>
        <w:t>1.</w:t>
      </w:r>
      <w:r w:rsidR="00B32B89">
        <w:rPr>
          <w:rFonts w:ascii="Times New Roman" w:hAnsi="Times New Roman" w:cs="Times New Roman"/>
          <w:iCs/>
        </w:rPr>
        <w:t>11, it may not be surprising that CTE is especially associated with poverty avoidance in the early years, given that more non-CTE students are in college and therefore less likely to earn. However, while the positive relationship is not as strong by 5 and 7 years after high school, CTE students are still 7.2 percentage points more likely to avoid poverty, even 7 years after high school</w:t>
      </w:r>
      <w:r w:rsidR="000E3ABF">
        <w:rPr>
          <w:rFonts w:ascii="Times New Roman" w:hAnsi="Times New Roman" w:cs="Times New Roman"/>
          <w:iCs/>
        </w:rPr>
        <w:t xml:space="preserve"> than similar non-CTE </w:t>
      </w:r>
      <w:r w:rsidR="00C65C9E">
        <w:rPr>
          <w:rFonts w:ascii="Times New Roman" w:hAnsi="Times New Roman" w:cs="Times New Roman"/>
          <w:iCs/>
        </w:rPr>
        <w:t>concentrators</w:t>
      </w:r>
      <w:r w:rsidR="00B32B89">
        <w:rPr>
          <w:rFonts w:ascii="Times New Roman" w:hAnsi="Times New Roman" w:cs="Times New Roman"/>
          <w:iCs/>
        </w:rPr>
        <w:t xml:space="preserve">. Among “No College” students, the predicted difference is steadier and remains strong throughout the observed years. In the first year after high school, </w:t>
      </w:r>
      <w:r w:rsidR="000E3ABF">
        <w:rPr>
          <w:rFonts w:ascii="Times New Roman" w:hAnsi="Times New Roman" w:cs="Times New Roman"/>
          <w:iCs/>
        </w:rPr>
        <w:t>compared to non-CTE</w:t>
      </w:r>
      <w:r w:rsidR="00C65C9E">
        <w:rPr>
          <w:rFonts w:ascii="Times New Roman" w:hAnsi="Times New Roman" w:cs="Times New Roman"/>
          <w:iCs/>
        </w:rPr>
        <w:t xml:space="preserve"> concentrators</w:t>
      </w:r>
      <w:r w:rsidR="000E3ABF">
        <w:rPr>
          <w:rFonts w:ascii="Times New Roman" w:hAnsi="Times New Roman" w:cs="Times New Roman"/>
          <w:iCs/>
        </w:rPr>
        <w:t xml:space="preserve">, </w:t>
      </w:r>
      <w:r w:rsidR="00B32B89">
        <w:rPr>
          <w:rFonts w:ascii="Times New Roman" w:hAnsi="Times New Roman" w:cs="Times New Roman"/>
          <w:iCs/>
        </w:rPr>
        <w:t xml:space="preserve">CTE is associated with a 13.5 percentage point increase (and 13.1 by year 7) in the probability of avoiding poverty among “No College” students, a group that might be particularly at-risk for poverty. Again, male CTE concentrators see stronger </w:t>
      </w:r>
      <w:r w:rsidR="000E3ABF">
        <w:rPr>
          <w:rFonts w:ascii="Times New Roman" w:hAnsi="Times New Roman" w:cs="Times New Roman"/>
          <w:iCs/>
        </w:rPr>
        <w:t>earnings advantages</w:t>
      </w:r>
      <w:r w:rsidR="00B32B89">
        <w:rPr>
          <w:rFonts w:ascii="Times New Roman" w:hAnsi="Times New Roman" w:cs="Times New Roman"/>
          <w:iCs/>
        </w:rPr>
        <w:t xml:space="preserve"> than female concentrators. </w:t>
      </w:r>
      <w:r w:rsidR="000E3ABF">
        <w:rPr>
          <w:rFonts w:ascii="Times New Roman" w:hAnsi="Times New Roman" w:cs="Times New Roman"/>
          <w:iCs/>
        </w:rPr>
        <w:t xml:space="preserve">CTE </w:t>
      </w:r>
      <w:r w:rsidR="00C65C9E">
        <w:rPr>
          <w:rFonts w:ascii="Times New Roman" w:hAnsi="Times New Roman" w:cs="Times New Roman"/>
          <w:iCs/>
        </w:rPr>
        <w:t>concentrators</w:t>
      </w:r>
      <w:r w:rsidR="00B32B89">
        <w:rPr>
          <w:rFonts w:ascii="Times New Roman" w:hAnsi="Times New Roman" w:cs="Times New Roman"/>
          <w:iCs/>
        </w:rPr>
        <w:t xml:space="preserve"> with disabilities, lower-income students, Black </w:t>
      </w:r>
      <w:r w:rsidR="00F832F3">
        <w:rPr>
          <w:rFonts w:ascii="Times New Roman" w:hAnsi="Times New Roman" w:cs="Times New Roman"/>
          <w:iCs/>
        </w:rPr>
        <w:t xml:space="preserve">and </w:t>
      </w:r>
      <w:r w:rsidR="00B32B89">
        <w:rPr>
          <w:rFonts w:ascii="Times New Roman" w:hAnsi="Times New Roman" w:cs="Times New Roman"/>
          <w:iCs/>
        </w:rPr>
        <w:t>Latinx students, and those with low math scores</w:t>
      </w:r>
      <w:r w:rsidR="000E3ABF">
        <w:rPr>
          <w:rFonts w:ascii="Times New Roman" w:hAnsi="Times New Roman" w:cs="Times New Roman"/>
          <w:iCs/>
        </w:rPr>
        <w:t xml:space="preserve">, compared to non-CTE </w:t>
      </w:r>
      <w:r w:rsidR="00C65C9E">
        <w:rPr>
          <w:rFonts w:ascii="Times New Roman" w:hAnsi="Times New Roman" w:cs="Times New Roman"/>
          <w:iCs/>
        </w:rPr>
        <w:t>concentrators</w:t>
      </w:r>
      <w:r w:rsidR="000E3ABF">
        <w:rPr>
          <w:rFonts w:ascii="Times New Roman" w:hAnsi="Times New Roman" w:cs="Times New Roman"/>
          <w:iCs/>
        </w:rPr>
        <w:t>,</w:t>
      </w:r>
      <w:r w:rsidR="00B32B89">
        <w:rPr>
          <w:rFonts w:ascii="Times New Roman" w:hAnsi="Times New Roman" w:cs="Times New Roman"/>
          <w:iCs/>
        </w:rPr>
        <w:t xml:space="preserve"> also see </w:t>
      </w:r>
      <w:r w:rsidR="000E3ABF">
        <w:rPr>
          <w:rFonts w:ascii="Times New Roman" w:hAnsi="Times New Roman" w:cs="Times New Roman"/>
          <w:iCs/>
        </w:rPr>
        <w:t xml:space="preserve">a greater </w:t>
      </w:r>
      <w:r w:rsidR="00B32B89">
        <w:rPr>
          <w:rFonts w:ascii="Times New Roman" w:hAnsi="Times New Roman" w:cs="Times New Roman"/>
          <w:iCs/>
        </w:rPr>
        <w:t xml:space="preserve">likelihood of poverty avoidance that </w:t>
      </w:r>
      <w:r w:rsidR="000E3ABF">
        <w:rPr>
          <w:rFonts w:ascii="Times New Roman" w:hAnsi="Times New Roman" w:cs="Times New Roman"/>
          <w:iCs/>
        </w:rPr>
        <w:t>is</w:t>
      </w:r>
      <w:r w:rsidR="00B32B89">
        <w:rPr>
          <w:rFonts w:ascii="Times New Roman" w:hAnsi="Times New Roman" w:cs="Times New Roman"/>
          <w:iCs/>
        </w:rPr>
        <w:t xml:space="preserve"> statistical</w:t>
      </w:r>
      <w:r w:rsidR="000E3ABF">
        <w:rPr>
          <w:rFonts w:ascii="Times New Roman" w:hAnsi="Times New Roman" w:cs="Times New Roman"/>
          <w:iCs/>
        </w:rPr>
        <w:t>ly</w:t>
      </w:r>
      <w:r w:rsidR="00B32B89">
        <w:rPr>
          <w:rFonts w:ascii="Times New Roman" w:hAnsi="Times New Roman" w:cs="Times New Roman"/>
          <w:iCs/>
        </w:rPr>
        <w:t xml:space="preserve"> significan</w:t>
      </w:r>
      <w:r w:rsidR="00C65C9E">
        <w:rPr>
          <w:rFonts w:ascii="Times New Roman" w:hAnsi="Times New Roman" w:cs="Times New Roman"/>
          <w:iCs/>
        </w:rPr>
        <w:t>t</w:t>
      </w:r>
      <w:r w:rsidR="00B32B89">
        <w:rPr>
          <w:rFonts w:ascii="Times New Roman" w:hAnsi="Times New Roman" w:cs="Times New Roman"/>
          <w:iCs/>
        </w:rPr>
        <w:t xml:space="preserve"> through</w:t>
      </w:r>
      <w:r w:rsidR="000E3ABF">
        <w:rPr>
          <w:rFonts w:ascii="Times New Roman" w:hAnsi="Times New Roman" w:cs="Times New Roman"/>
          <w:iCs/>
        </w:rPr>
        <w:t xml:space="preserve"> the 7</w:t>
      </w:r>
      <w:r w:rsidR="000E3ABF" w:rsidRPr="00323592">
        <w:rPr>
          <w:rFonts w:ascii="Times New Roman" w:hAnsi="Times New Roman" w:cs="Times New Roman"/>
          <w:iCs/>
          <w:vertAlign w:val="superscript"/>
        </w:rPr>
        <w:t>th</w:t>
      </w:r>
      <w:r w:rsidR="000E3ABF">
        <w:rPr>
          <w:rFonts w:ascii="Times New Roman" w:hAnsi="Times New Roman" w:cs="Times New Roman"/>
          <w:iCs/>
        </w:rPr>
        <w:t xml:space="preserve"> year after high school graduation</w:t>
      </w:r>
      <w:r w:rsidR="00323592">
        <w:rPr>
          <w:rFonts w:ascii="Times New Roman" w:hAnsi="Times New Roman" w:cs="Times New Roman"/>
          <w:iCs/>
        </w:rPr>
        <w:t xml:space="preserve">. This lends </w:t>
      </w:r>
      <w:r w:rsidR="00B32B89">
        <w:rPr>
          <w:rFonts w:ascii="Times New Roman" w:hAnsi="Times New Roman" w:cs="Times New Roman"/>
          <w:iCs/>
        </w:rPr>
        <w:t xml:space="preserve">strength to the argument that CTE may help students avoid poverty, at least in the early years of their adulthood. </w:t>
      </w:r>
    </w:p>
    <w:p w14:paraId="2FBF2795" w14:textId="2E7544DD" w:rsidR="00B32B89" w:rsidRDefault="00A42682" w:rsidP="00B32B89">
      <w:pPr>
        <w:ind w:firstLine="720"/>
        <w:rPr>
          <w:rFonts w:ascii="Times New Roman" w:hAnsi="Times New Roman" w:cs="Times New Roman"/>
          <w:iCs/>
        </w:rPr>
      </w:pPr>
      <w:r>
        <w:rPr>
          <w:rFonts w:ascii="Times New Roman" w:hAnsi="Times New Roman" w:cs="Times New Roman"/>
          <w:iCs/>
        </w:rPr>
        <w:t xml:space="preserve">Figure </w:t>
      </w:r>
      <w:r w:rsidR="00F63ABD">
        <w:rPr>
          <w:rFonts w:ascii="Times New Roman" w:hAnsi="Times New Roman" w:cs="Times New Roman"/>
          <w:iCs/>
        </w:rPr>
        <w:t>1.</w:t>
      </w:r>
      <w:r w:rsidR="00B32B89">
        <w:rPr>
          <w:rFonts w:ascii="Times New Roman" w:hAnsi="Times New Roman" w:cs="Times New Roman"/>
          <w:iCs/>
        </w:rPr>
        <w:t>12 (</w:t>
      </w:r>
      <w:r w:rsidR="00B53EF3">
        <w:rPr>
          <w:rFonts w:ascii="Times New Roman" w:hAnsi="Times New Roman" w:cs="Times New Roman"/>
          <w:iCs/>
        </w:rPr>
        <w:t xml:space="preserve">Table </w:t>
      </w:r>
      <w:r w:rsidR="00F76E1A">
        <w:rPr>
          <w:rFonts w:ascii="Times New Roman" w:hAnsi="Times New Roman" w:cs="Times New Roman"/>
          <w:iCs/>
        </w:rPr>
        <w:t>A</w:t>
      </w:r>
      <w:r w:rsidR="00B32B89">
        <w:rPr>
          <w:rFonts w:ascii="Times New Roman" w:hAnsi="Times New Roman" w:cs="Times New Roman"/>
          <w:iCs/>
        </w:rPr>
        <w:t>7</w:t>
      </w:r>
      <w:r w:rsidR="00997EE7">
        <w:rPr>
          <w:rFonts w:ascii="Times New Roman" w:hAnsi="Times New Roman" w:cs="Times New Roman"/>
          <w:iCs/>
        </w:rPr>
        <w:t xml:space="preserve"> in the appendix</w:t>
      </w:r>
      <w:r w:rsidR="00B32B89">
        <w:rPr>
          <w:rFonts w:ascii="Times New Roman" w:hAnsi="Times New Roman" w:cs="Times New Roman"/>
          <w:iCs/>
        </w:rPr>
        <w:t xml:space="preserve">) considers the relationship between poverty avoidance and the various career clusters. Again, the strongest predicted </w:t>
      </w:r>
      <w:r w:rsidR="000E3ABF">
        <w:rPr>
          <w:rFonts w:ascii="Times New Roman" w:hAnsi="Times New Roman" w:cs="Times New Roman"/>
          <w:iCs/>
        </w:rPr>
        <w:t xml:space="preserve">earnings </w:t>
      </w:r>
      <w:r w:rsidR="00B32B89">
        <w:rPr>
          <w:rFonts w:ascii="Times New Roman" w:hAnsi="Times New Roman" w:cs="Times New Roman"/>
          <w:iCs/>
        </w:rPr>
        <w:t xml:space="preserve">benefits in the immediate post-high school years accrue to Construction and Transportation. Across all career clusters, CTE concentrators continue to be substantially more likely to </w:t>
      </w:r>
      <w:r w:rsidR="00B32B89">
        <w:rPr>
          <w:rFonts w:ascii="Times New Roman" w:hAnsi="Times New Roman" w:cs="Times New Roman"/>
          <w:i/>
        </w:rPr>
        <w:t>at least</w:t>
      </w:r>
      <w:r w:rsidR="00B32B89">
        <w:rPr>
          <w:rFonts w:ascii="Times New Roman" w:hAnsi="Times New Roman" w:cs="Times New Roman"/>
          <w:iCs/>
        </w:rPr>
        <w:t xml:space="preserve"> earn above the poverty threshold than other observable factors would suggest, even 7 years after high school when most college-going students would have reentered the workforce.</w:t>
      </w:r>
      <w:r w:rsidR="00256293">
        <w:rPr>
          <w:rFonts w:ascii="Times New Roman" w:hAnsi="Times New Roman" w:cs="Times New Roman"/>
          <w:iCs/>
        </w:rPr>
        <w:t xml:space="preserve"> </w:t>
      </w:r>
    </w:p>
    <w:p w14:paraId="1165570B" w14:textId="77777777" w:rsidR="00EC242D" w:rsidRDefault="00EC242D" w:rsidP="00EC242D">
      <w:pPr>
        <w:rPr>
          <w:rFonts w:ascii="Times New Roman" w:hAnsi="Times New Roman" w:cs="Times New Roman"/>
        </w:rPr>
      </w:pPr>
    </w:p>
    <w:p w14:paraId="469C8732" w14:textId="4B07E71E" w:rsidR="00EC242D" w:rsidRPr="00707875" w:rsidRDefault="00EC242D" w:rsidP="00EC242D">
      <w:pPr>
        <w:keepNext/>
        <w:rPr>
          <w:rFonts w:ascii="Times New Roman" w:hAnsi="Times New Roman" w:cs="Times New Roman"/>
        </w:rPr>
      </w:pPr>
      <w:r w:rsidRPr="00544E33">
        <w:rPr>
          <w:rFonts w:ascii="Times New Roman" w:hAnsi="Times New Roman" w:cs="Times New Roman"/>
          <w:b/>
          <w:bCs/>
        </w:rPr>
        <w:lastRenderedPageBreak/>
        <w:t xml:space="preserve">Figure </w:t>
      </w:r>
      <w:r w:rsidR="00F63ABD">
        <w:rPr>
          <w:rFonts w:ascii="Times New Roman" w:hAnsi="Times New Roman" w:cs="Times New Roman"/>
          <w:b/>
          <w:bCs/>
        </w:rPr>
        <w:t>1.</w:t>
      </w:r>
      <w:r w:rsidRPr="00544E33">
        <w:rPr>
          <w:rFonts w:ascii="Times New Roman" w:hAnsi="Times New Roman" w:cs="Times New Roman"/>
          <w:b/>
          <w:bCs/>
        </w:rPr>
        <w:t>11</w:t>
      </w:r>
      <w:r w:rsidR="00707875">
        <w:rPr>
          <w:rFonts w:ascii="Times New Roman" w:hAnsi="Times New Roman" w:cs="Times New Roman"/>
          <w:b/>
          <w:bCs/>
        </w:rPr>
        <w:t>.</w:t>
      </w:r>
      <w:r w:rsidR="00544E33">
        <w:rPr>
          <w:rFonts w:ascii="Times New Roman" w:hAnsi="Times New Roman" w:cs="Times New Roman"/>
          <w:b/>
          <w:bCs/>
        </w:rPr>
        <w:t xml:space="preserve"> </w:t>
      </w:r>
      <w:r w:rsidRPr="00707875">
        <w:rPr>
          <w:rFonts w:ascii="Times New Roman" w:hAnsi="Times New Roman" w:cs="Times New Roman"/>
        </w:rPr>
        <w:t xml:space="preserve">CTE concentrators’ difference in likelihood of </w:t>
      </w:r>
      <w:r w:rsidR="00EE4435">
        <w:rPr>
          <w:rFonts w:ascii="Times New Roman" w:eastAsia="Calibri" w:hAnsi="Times New Roman" w:cs="Times New Roman"/>
        </w:rPr>
        <w:t xml:space="preserve">earning at or above the federal poverty level </w:t>
      </w:r>
      <w:r w:rsidRPr="00707875">
        <w:rPr>
          <w:rFonts w:ascii="Times New Roman" w:hAnsi="Times New Roman" w:cs="Times New Roman"/>
        </w:rPr>
        <w:t xml:space="preserve">compared to similar non-concentrators, by </w:t>
      </w:r>
      <w:r w:rsidR="00BA38EA">
        <w:rPr>
          <w:rFonts w:ascii="Times New Roman" w:hAnsi="Times New Roman" w:cs="Times New Roman"/>
        </w:rPr>
        <w:t xml:space="preserve">student </w:t>
      </w:r>
      <w:r w:rsidRPr="00707875">
        <w:rPr>
          <w:rFonts w:ascii="Times New Roman" w:hAnsi="Times New Roman" w:cs="Times New Roman"/>
        </w:rPr>
        <w:t>populations of interest</w:t>
      </w:r>
    </w:p>
    <w:p w14:paraId="7DFB519E" w14:textId="77777777" w:rsidR="00EC242D" w:rsidRDefault="00EC242D" w:rsidP="00EC242D">
      <w:pPr>
        <w:rPr>
          <w:rFonts w:ascii="Times New Roman" w:hAnsi="Times New Roman" w:cs="Times New Roman"/>
          <w:noProof/>
        </w:rPr>
      </w:pPr>
      <w:r>
        <w:rPr>
          <w:rFonts w:ascii="Times New Roman" w:hAnsi="Times New Roman" w:cs="Times New Roman"/>
          <w:noProof/>
        </w:rPr>
        <w:t xml:space="preserve"> </w:t>
      </w:r>
      <w:r>
        <w:rPr>
          <w:rFonts w:ascii="Times New Roman" w:hAnsi="Times New Roman" w:cs="Times New Roman"/>
          <w:noProof/>
        </w:rPr>
        <w:drawing>
          <wp:inline distT="0" distB="0" distL="0" distR="0" wp14:anchorId="4B3C0F2D" wp14:editId="0333A671">
            <wp:extent cx="6108192" cy="4443984"/>
            <wp:effectExtent l="0" t="0" r="6985" b="0"/>
            <wp:docPr id="66" name="Picture 66" descr="CTE concentrators' difference in likelihood of earning at or above the federal poverty level compared to similar non-concentrators, by student populations of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CTE concentrators' difference in likelihood of earning at or above the federal poverty level compared to similar non-concentrators, by student populations of interest."/>
                    <pic:cNvPicPr/>
                  </pic:nvPicPr>
                  <pic:blipFill>
                    <a:blip r:embed="rId39">
                      <a:extLst>
                        <a:ext uri="{28A0092B-C50C-407E-A947-70E740481C1C}">
                          <a14:useLocalDpi xmlns:a14="http://schemas.microsoft.com/office/drawing/2010/main" val="0"/>
                        </a:ext>
                      </a:extLst>
                    </a:blip>
                    <a:stretch>
                      <a:fillRect/>
                    </a:stretch>
                  </pic:blipFill>
                  <pic:spPr>
                    <a:xfrm>
                      <a:off x="0" y="0"/>
                      <a:ext cx="6108192" cy="4443984"/>
                    </a:xfrm>
                    <a:prstGeom prst="rect">
                      <a:avLst/>
                    </a:prstGeom>
                  </pic:spPr>
                </pic:pic>
              </a:graphicData>
            </a:graphic>
          </wp:inline>
        </w:drawing>
      </w:r>
      <w:r>
        <w:rPr>
          <w:rFonts w:ascii="Times New Roman" w:hAnsi="Times New Roman" w:cs="Times New Roman"/>
          <w:noProof/>
        </w:rPr>
        <w:t xml:space="preserve"> </w:t>
      </w:r>
    </w:p>
    <w:p w14:paraId="2D770D0A" w14:textId="557AEF11" w:rsidR="00EC242D" w:rsidRPr="00E66798" w:rsidRDefault="00EC242D" w:rsidP="00EC242D">
      <w:pPr>
        <w:widowControl w:val="0"/>
        <w:autoSpaceDE w:val="0"/>
        <w:autoSpaceDN w:val="0"/>
        <w:adjustRightInd w:val="0"/>
        <w:rPr>
          <w:rFonts w:ascii="Times New Roman" w:hAnsi="Times New Roman" w:cs="Times New Roman"/>
          <w:sz w:val="18"/>
          <w:szCs w:val="18"/>
        </w:rPr>
      </w:pPr>
      <w:r w:rsidRPr="00E66798">
        <w:rPr>
          <w:rFonts w:ascii="Times New Roman" w:hAnsi="Times New Roman" w:cs="Times New Roman"/>
          <w:sz w:val="18"/>
          <w:szCs w:val="18"/>
        </w:rPr>
        <w:t xml:space="preserve">Notes: Estimates are the coefficient associated with CTE concentration on the probability of earning about the federal individual poverty threshold 1, 3, 5, and 7 years after on-time high school graduation. All models include controls for gender, race &amp; ethnicity, lower-income status, English language learner status, immigrant status, disability status, 8th grade school attendance rates, and 8th grade performance on state assessments (both </w:t>
      </w:r>
      <w:r w:rsidR="00323592">
        <w:rPr>
          <w:rFonts w:ascii="Times New Roman" w:hAnsi="Times New Roman" w:cs="Times New Roman"/>
          <w:sz w:val="18"/>
          <w:szCs w:val="18"/>
        </w:rPr>
        <w:t>m</w:t>
      </w:r>
      <w:r w:rsidR="006671D6">
        <w:rPr>
          <w:rFonts w:ascii="Times New Roman" w:hAnsi="Times New Roman" w:cs="Times New Roman"/>
          <w:sz w:val="18"/>
          <w:szCs w:val="18"/>
        </w:rPr>
        <w:t>athematics</w:t>
      </w:r>
      <w:r w:rsidRPr="00E66798">
        <w:rPr>
          <w:rFonts w:ascii="Times New Roman" w:hAnsi="Times New Roman" w:cs="Times New Roman"/>
          <w:sz w:val="18"/>
          <w:szCs w:val="18"/>
        </w:rPr>
        <w:t xml:space="preserve"> and </w:t>
      </w:r>
      <w:r w:rsidR="00B54011">
        <w:rPr>
          <w:rFonts w:ascii="Times New Roman" w:hAnsi="Times New Roman" w:cs="Times New Roman"/>
          <w:sz w:val="18"/>
          <w:szCs w:val="18"/>
        </w:rPr>
        <w:t>ELA</w:t>
      </w:r>
      <w:r w:rsidRPr="00E66798">
        <w:rPr>
          <w:rFonts w:ascii="Times New Roman" w:hAnsi="Times New Roman" w:cs="Times New Roman"/>
          <w:sz w:val="18"/>
          <w:szCs w:val="18"/>
        </w:rPr>
        <w:t xml:space="preserve">).  Models also include cohort and town of residence fixed effects, with errors clustered by town of residence. Analytic samples include </w:t>
      </w:r>
      <w:r w:rsidRPr="00E66798">
        <w:rPr>
          <w:rFonts w:ascii="Times New Roman" w:eastAsia="Calibri" w:hAnsi="Times New Roman" w:cs="Times New Roman"/>
          <w:sz w:val="18"/>
          <w:szCs w:val="18"/>
        </w:rPr>
        <w:t>first-time 9</w:t>
      </w:r>
      <w:r w:rsidRPr="00E66798">
        <w:rPr>
          <w:rFonts w:ascii="Times New Roman" w:eastAsia="Calibri" w:hAnsi="Times New Roman" w:cs="Times New Roman"/>
          <w:sz w:val="18"/>
          <w:szCs w:val="18"/>
          <w:vertAlign w:val="superscript"/>
        </w:rPr>
        <w:t>th</w:t>
      </w:r>
      <w:r w:rsidRPr="00E66798">
        <w:rPr>
          <w:rFonts w:ascii="Times New Roman" w:eastAsia="Calibri" w:hAnsi="Times New Roman" w:cs="Times New Roman"/>
          <w:sz w:val="18"/>
          <w:szCs w:val="18"/>
        </w:rPr>
        <w:t xml:space="preserve"> graders in cohorts that would have graduated on-time from public high schools in the spring years of 2009 through 2017. Students are considered to be a “CTE concentrator” if they are enrolled in CTE for at least two academic years. Comparison students are those who were never enrolled as a CTE student. Only those cohorts for whom earnings could be observed 1, 3, 5, and 7 years after on-time high school graduation are included in the analytic samples for those respective outcomes.  </w:t>
      </w:r>
    </w:p>
    <w:p w14:paraId="11972E0A" w14:textId="77C90E3E" w:rsidR="00EC242D" w:rsidRDefault="00EC242D">
      <w:pPr>
        <w:rPr>
          <w:rFonts w:ascii="Times New Roman" w:hAnsi="Times New Roman" w:cs="Times New Roman"/>
        </w:rPr>
      </w:pPr>
      <w:r>
        <w:rPr>
          <w:rFonts w:ascii="Times New Roman" w:hAnsi="Times New Roman" w:cs="Times New Roman"/>
        </w:rPr>
        <w:br w:type="page"/>
      </w:r>
    </w:p>
    <w:p w14:paraId="006114EB" w14:textId="557060F3" w:rsidR="00EC242D" w:rsidRPr="00707875" w:rsidRDefault="00EC242D" w:rsidP="00EC242D">
      <w:pPr>
        <w:rPr>
          <w:rFonts w:ascii="Times New Roman" w:hAnsi="Times New Roman" w:cs="Times New Roman"/>
        </w:rPr>
      </w:pPr>
      <w:r w:rsidRPr="00544E33">
        <w:rPr>
          <w:rFonts w:ascii="Times New Roman" w:hAnsi="Times New Roman" w:cs="Times New Roman"/>
          <w:b/>
          <w:bCs/>
        </w:rPr>
        <w:lastRenderedPageBreak/>
        <w:t xml:space="preserve">Figure </w:t>
      </w:r>
      <w:r w:rsidR="00F63ABD">
        <w:rPr>
          <w:rFonts w:ascii="Times New Roman" w:hAnsi="Times New Roman" w:cs="Times New Roman"/>
          <w:b/>
          <w:bCs/>
        </w:rPr>
        <w:t>1.</w:t>
      </w:r>
      <w:r w:rsidRPr="00544E33">
        <w:rPr>
          <w:rFonts w:ascii="Times New Roman" w:hAnsi="Times New Roman" w:cs="Times New Roman"/>
          <w:b/>
          <w:bCs/>
        </w:rPr>
        <w:t>12</w:t>
      </w:r>
      <w:r w:rsidR="00707875">
        <w:rPr>
          <w:rFonts w:ascii="Times New Roman" w:hAnsi="Times New Roman" w:cs="Times New Roman"/>
          <w:b/>
          <w:bCs/>
        </w:rPr>
        <w:t>.</w:t>
      </w:r>
      <w:r w:rsidR="00544E33">
        <w:rPr>
          <w:rFonts w:ascii="Times New Roman" w:hAnsi="Times New Roman" w:cs="Times New Roman"/>
          <w:b/>
          <w:bCs/>
        </w:rPr>
        <w:t xml:space="preserve"> </w:t>
      </w:r>
      <w:r w:rsidRPr="00707875">
        <w:rPr>
          <w:rFonts w:ascii="Times New Roman" w:hAnsi="Times New Roman" w:cs="Times New Roman"/>
        </w:rPr>
        <w:t xml:space="preserve">CTE concentrators’ difference in likelihood of </w:t>
      </w:r>
      <w:r w:rsidR="00EE4435">
        <w:rPr>
          <w:rFonts w:ascii="Times New Roman" w:eastAsia="Calibri" w:hAnsi="Times New Roman" w:cs="Times New Roman"/>
        </w:rPr>
        <w:t xml:space="preserve">earning at or above the federal poverty level </w:t>
      </w:r>
      <w:r w:rsidRPr="00707875">
        <w:rPr>
          <w:rFonts w:ascii="Times New Roman" w:hAnsi="Times New Roman" w:cs="Times New Roman"/>
        </w:rPr>
        <w:t>compared to similar non-concentrators, by career cluster</w:t>
      </w:r>
    </w:p>
    <w:p w14:paraId="276C3944" w14:textId="77777777" w:rsidR="00EC242D" w:rsidRDefault="00EC242D" w:rsidP="00EC242D">
      <w:pPr>
        <w:rPr>
          <w:rFonts w:ascii="Times New Roman" w:hAnsi="Times New Roman" w:cs="Times New Roman"/>
        </w:rPr>
      </w:pPr>
      <w:r>
        <w:rPr>
          <w:rFonts w:ascii="Times New Roman" w:hAnsi="Times New Roman" w:cs="Times New Roman"/>
          <w:noProof/>
        </w:rPr>
        <w:drawing>
          <wp:inline distT="0" distB="0" distL="0" distR="0" wp14:anchorId="35562132" wp14:editId="724E73BD">
            <wp:extent cx="6108192" cy="4443984"/>
            <wp:effectExtent l="0" t="0" r="6985" b="0"/>
            <wp:docPr id="73" name="Picture 73" descr="CTE concentrators' difference in likelihood of earning at or above federal poverty level compared to similar non-concentrators, by career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CTE concentrators' difference in likelihood of earning at or above federal poverty level compared to similar non-concentrators, by career cluster."/>
                    <pic:cNvPicPr/>
                  </pic:nvPicPr>
                  <pic:blipFill>
                    <a:blip r:embed="rId40">
                      <a:extLst>
                        <a:ext uri="{28A0092B-C50C-407E-A947-70E740481C1C}">
                          <a14:useLocalDpi xmlns:a14="http://schemas.microsoft.com/office/drawing/2010/main" val="0"/>
                        </a:ext>
                      </a:extLst>
                    </a:blip>
                    <a:stretch>
                      <a:fillRect/>
                    </a:stretch>
                  </pic:blipFill>
                  <pic:spPr>
                    <a:xfrm>
                      <a:off x="0" y="0"/>
                      <a:ext cx="6108192" cy="4443984"/>
                    </a:xfrm>
                    <a:prstGeom prst="rect">
                      <a:avLst/>
                    </a:prstGeom>
                  </pic:spPr>
                </pic:pic>
              </a:graphicData>
            </a:graphic>
          </wp:inline>
        </w:drawing>
      </w:r>
      <w:r>
        <w:rPr>
          <w:rFonts w:ascii="Times New Roman" w:hAnsi="Times New Roman" w:cs="Times New Roman"/>
          <w:noProof/>
        </w:rPr>
        <w:t xml:space="preserve"> </w:t>
      </w:r>
    </w:p>
    <w:p w14:paraId="7DDD9A87" w14:textId="2736D43A" w:rsidR="00EC242D" w:rsidRPr="00E66798" w:rsidRDefault="00EC242D" w:rsidP="00EC242D">
      <w:pPr>
        <w:widowControl w:val="0"/>
        <w:autoSpaceDE w:val="0"/>
        <w:autoSpaceDN w:val="0"/>
        <w:adjustRightInd w:val="0"/>
        <w:rPr>
          <w:rFonts w:ascii="Times New Roman" w:hAnsi="Times New Roman" w:cs="Times New Roman"/>
          <w:sz w:val="18"/>
          <w:szCs w:val="18"/>
        </w:rPr>
      </w:pPr>
      <w:r w:rsidRPr="00E66798">
        <w:rPr>
          <w:rFonts w:ascii="Times New Roman" w:hAnsi="Times New Roman" w:cs="Times New Roman"/>
          <w:sz w:val="18"/>
          <w:szCs w:val="18"/>
        </w:rPr>
        <w:t xml:space="preserve">Notes: Estimates are the coefficient associated with CTE concentration in each given cluster on the probability of earning about the federal individual poverty threshold 1, 3, 5, and 7 years after on-time high school graduation. All models include controls for gender, race &amp; ethnicity, lower-income status, English language learner status, immigrant status, disability status, 8th grade school attendance rates, and 8th grade performance on state assessments (both </w:t>
      </w:r>
      <w:r w:rsidR="00323592">
        <w:rPr>
          <w:rFonts w:ascii="Times New Roman" w:hAnsi="Times New Roman" w:cs="Times New Roman"/>
          <w:sz w:val="18"/>
          <w:szCs w:val="18"/>
        </w:rPr>
        <w:t>m</w:t>
      </w:r>
      <w:r w:rsidR="006671D6">
        <w:rPr>
          <w:rFonts w:ascii="Times New Roman" w:hAnsi="Times New Roman" w:cs="Times New Roman"/>
          <w:sz w:val="18"/>
          <w:szCs w:val="18"/>
        </w:rPr>
        <w:t>athematics</w:t>
      </w:r>
      <w:r w:rsidRPr="00E66798">
        <w:rPr>
          <w:rFonts w:ascii="Times New Roman" w:hAnsi="Times New Roman" w:cs="Times New Roman"/>
          <w:sz w:val="18"/>
          <w:szCs w:val="18"/>
        </w:rPr>
        <w:t xml:space="preserve"> and </w:t>
      </w:r>
      <w:r w:rsidR="00B54011">
        <w:rPr>
          <w:rFonts w:ascii="Times New Roman" w:hAnsi="Times New Roman" w:cs="Times New Roman"/>
          <w:sz w:val="18"/>
          <w:szCs w:val="18"/>
        </w:rPr>
        <w:t>ELA</w:t>
      </w:r>
      <w:r w:rsidRPr="00E66798">
        <w:rPr>
          <w:rFonts w:ascii="Times New Roman" w:hAnsi="Times New Roman" w:cs="Times New Roman"/>
          <w:sz w:val="18"/>
          <w:szCs w:val="18"/>
        </w:rPr>
        <w:t xml:space="preserve">).  Models also include cohort and town of residence fixed effects, with errors clustered by town of residence. Analytic samples include </w:t>
      </w:r>
      <w:r w:rsidRPr="00E66798">
        <w:rPr>
          <w:rFonts w:ascii="Times New Roman" w:eastAsia="Calibri" w:hAnsi="Times New Roman" w:cs="Times New Roman"/>
          <w:sz w:val="18"/>
          <w:szCs w:val="18"/>
        </w:rPr>
        <w:t>first-time 9</w:t>
      </w:r>
      <w:r w:rsidRPr="00E66798">
        <w:rPr>
          <w:rFonts w:ascii="Times New Roman" w:eastAsia="Calibri" w:hAnsi="Times New Roman" w:cs="Times New Roman"/>
          <w:sz w:val="18"/>
          <w:szCs w:val="18"/>
          <w:vertAlign w:val="superscript"/>
        </w:rPr>
        <w:t>th</w:t>
      </w:r>
      <w:r w:rsidRPr="00E66798">
        <w:rPr>
          <w:rFonts w:ascii="Times New Roman" w:eastAsia="Calibri" w:hAnsi="Times New Roman" w:cs="Times New Roman"/>
          <w:sz w:val="18"/>
          <w:szCs w:val="18"/>
        </w:rPr>
        <w:t xml:space="preserve"> graders in cohorts that would have graduated on-time from public high schools in the spring years of 2009 through 2017. Students are considered to be a “concentrator” in a specific career cluster if they are enrolled in the given cluster for at least two academic years. Comparison students are those who were never enrolled as a CTE student. Only those cohorts for whom earnings could be observed 1, 3, 5, and 7 years after on-time high school graduation are included in the analytic samples for those respective outcomes.  </w:t>
      </w:r>
    </w:p>
    <w:p w14:paraId="35D1FA47" w14:textId="77777777" w:rsidR="00EC242D" w:rsidRPr="00EC242D" w:rsidRDefault="00EC242D" w:rsidP="00EC242D"/>
    <w:p w14:paraId="5866CEE9" w14:textId="139C8301" w:rsidR="000E3ABF" w:rsidRDefault="00B32B89" w:rsidP="00B32B89">
      <w:pPr>
        <w:ind w:firstLine="720"/>
        <w:rPr>
          <w:rFonts w:ascii="Times New Roman" w:hAnsi="Times New Roman" w:cs="Times New Roman"/>
          <w:iCs/>
        </w:rPr>
      </w:pPr>
      <w:r>
        <w:rPr>
          <w:rFonts w:ascii="Times New Roman" w:hAnsi="Times New Roman" w:cs="Times New Roman"/>
          <w:iCs/>
        </w:rPr>
        <w:t xml:space="preserve">In Figures </w:t>
      </w:r>
      <w:r w:rsidR="00F63ABD">
        <w:rPr>
          <w:rFonts w:ascii="Times New Roman" w:hAnsi="Times New Roman" w:cs="Times New Roman"/>
          <w:iCs/>
        </w:rPr>
        <w:t>1.</w:t>
      </w:r>
      <w:r>
        <w:rPr>
          <w:rFonts w:ascii="Times New Roman" w:hAnsi="Times New Roman" w:cs="Times New Roman"/>
          <w:iCs/>
        </w:rPr>
        <w:t xml:space="preserve">13 and </w:t>
      </w:r>
      <w:r w:rsidR="00F63ABD">
        <w:rPr>
          <w:rFonts w:ascii="Times New Roman" w:hAnsi="Times New Roman" w:cs="Times New Roman"/>
          <w:iCs/>
        </w:rPr>
        <w:t>1.</w:t>
      </w:r>
      <w:r>
        <w:rPr>
          <w:rFonts w:ascii="Times New Roman" w:hAnsi="Times New Roman" w:cs="Times New Roman"/>
          <w:iCs/>
        </w:rPr>
        <w:t xml:space="preserve">14, we turn to a measure of disengagement that combines both education and earnings to assess the extent to which a young adult is Neither Employed nor in Education or Training (NEET). We consider someone to be NEET if they fail to </w:t>
      </w:r>
      <w:r>
        <w:rPr>
          <w:rFonts w:ascii="Times New Roman" w:hAnsi="Times New Roman" w:cs="Times New Roman"/>
          <w:i/>
        </w:rPr>
        <w:t>either</w:t>
      </w:r>
      <w:r>
        <w:rPr>
          <w:rFonts w:ascii="Times New Roman" w:hAnsi="Times New Roman" w:cs="Times New Roman"/>
          <w:iCs/>
        </w:rPr>
        <w:t xml:space="preserve"> earn above the single-person poverty threshold (as set out in Figures </w:t>
      </w:r>
      <w:r w:rsidR="00F63ABD">
        <w:rPr>
          <w:rFonts w:ascii="Times New Roman" w:hAnsi="Times New Roman" w:cs="Times New Roman"/>
          <w:iCs/>
        </w:rPr>
        <w:t>1.</w:t>
      </w:r>
      <w:r>
        <w:rPr>
          <w:rFonts w:ascii="Times New Roman" w:hAnsi="Times New Roman" w:cs="Times New Roman"/>
          <w:iCs/>
        </w:rPr>
        <w:t xml:space="preserve">11 </w:t>
      </w:r>
      <w:r w:rsidR="00F832F3">
        <w:rPr>
          <w:rFonts w:ascii="Times New Roman" w:hAnsi="Times New Roman" w:cs="Times New Roman"/>
          <w:iCs/>
        </w:rPr>
        <w:t xml:space="preserve">and </w:t>
      </w:r>
      <w:r w:rsidR="00F63ABD">
        <w:rPr>
          <w:rFonts w:ascii="Times New Roman" w:hAnsi="Times New Roman" w:cs="Times New Roman"/>
          <w:iCs/>
        </w:rPr>
        <w:t>1.</w:t>
      </w:r>
      <w:r>
        <w:rPr>
          <w:rFonts w:ascii="Times New Roman" w:hAnsi="Times New Roman" w:cs="Times New Roman"/>
          <w:iCs/>
        </w:rPr>
        <w:t xml:space="preserve">12), </w:t>
      </w:r>
      <w:r>
        <w:rPr>
          <w:rFonts w:ascii="Times New Roman" w:hAnsi="Times New Roman" w:cs="Times New Roman"/>
          <w:i/>
        </w:rPr>
        <w:t>or</w:t>
      </w:r>
      <w:r>
        <w:rPr>
          <w:rFonts w:ascii="Times New Roman" w:hAnsi="Times New Roman" w:cs="Times New Roman"/>
          <w:iCs/>
        </w:rPr>
        <w:t xml:space="preserve"> to be enrolled in any postsecondary institution in that year. In </w:t>
      </w:r>
      <w:r w:rsidR="00A42682">
        <w:rPr>
          <w:rFonts w:ascii="Times New Roman" w:hAnsi="Times New Roman" w:cs="Times New Roman"/>
          <w:iCs/>
        </w:rPr>
        <w:t xml:space="preserve">Figure </w:t>
      </w:r>
      <w:r w:rsidR="00F63ABD">
        <w:rPr>
          <w:rFonts w:ascii="Times New Roman" w:hAnsi="Times New Roman" w:cs="Times New Roman"/>
          <w:iCs/>
        </w:rPr>
        <w:t>1.</w:t>
      </w:r>
      <w:r>
        <w:rPr>
          <w:rFonts w:ascii="Times New Roman" w:hAnsi="Times New Roman" w:cs="Times New Roman"/>
          <w:iCs/>
        </w:rPr>
        <w:t>13 (</w:t>
      </w:r>
      <w:r w:rsidR="00B53EF3">
        <w:rPr>
          <w:rFonts w:ascii="Times New Roman" w:hAnsi="Times New Roman" w:cs="Times New Roman"/>
          <w:iCs/>
        </w:rPr>
        <w:t xml:space="preserve">Table </w:t>
      </w:r>
      <w:r w:rsidR="00F76E1A">
        <w:rPr>
          <w:rFonts w:ascii="Times New Roman" w:hAnsi="Times New Roman" w:cs="Times New Roman"/>
          <w:iCs/>
        </w:rPr>
        <w:t>A</w:t>
      </w:r>
      <w:r>
        <w:rPr>
          <w:rFonts w:ascii="Times New Roman" w:hAnsi="Times New Roman" w:cs="Times New Roman"/>
          <w:iCs/>
        </w:rPr>
        <w:t>8</w:t>
      </w:r>
      <w:r w:rsidR="00997EE7">
        <w:rPr>
          <w:rFonts w:ascii="Times New Roman" w:hAnsi="Times New Roman" w:cs="Times New Roman"/>
          <w:iCs/>
        </w:rPr>
        <w:t xml:space="preserve"> in the appendix</w:t>
      </w:r>
      <w:r>
        <w:rPr>
          <w:rFonts w:ascii="Times New Roman" w:hAnsi="Times New Roman" w:cs="Times New Roman"/>
          <w:iCs/>
        </w:rPr>
        <w:t xml:space="preserve">), we find some support for CTE </w:t>
      </w:r>
      <w:r w:rsidR="000E3ABF">
        <w:rPr>
          <w:rFonts w:ascii="Times New Roman" w:hAnsi="Times New Roman" w:cs="Times New Roman"/>
          <w:iCs/>
        </w:rPr>
        <w:t>participation</w:t>
      </w:r>
      <w:r>
        <w:rPr>
          <w:rFonts w:ascii="Times New Roman" w:hAnsi="Times New Roman" w:cs="Times New Roman"/>
          <w:iCs/>
        </w:rPr>
        <w:t xml:space="preserve"> to reduce overall disengagement, particularly students who do not go to college. </w:t>
      </w:r>
      <w:r w:rsidR="00A42682">
        <w:rPr>
          <w:rFonts w:ascii="Times New Roman" w:hAnsi="Times New Roman" w:cs="Times New Roman"/>
          <w:iCs/>
        </w:rPr>
        <w:t xml:space="preserve">Figure </w:t>
      </w:r>
      <w:r w:rsidR="00F63ABD">
        <w:rPr>
          <w:rFonts w:ascii="Times New Roman" w:hAnsi="Times New Roman" w:cs="Times New Roman"/>
          <w:iCs/>
        </w:rPr>
        <w:t>1.</w:t>
      </w:r>
      <w:r>
        <w:rPr>
          <w:rFonts w:ascii="Times New Roman" w:hAnsi="Times New Roman" w:cs="Times New Roman"/>
          <w:iCs/>
        </w:rPr>
        <w:t xml:space="preserve">13 highlights that CTE may be especially useful in helping key </w:t>
      </w:r>
      <w:r w:rsidR="00BA38EA">
        <w:rPr>
          <w:rFonts w:ascii="Times New Roman" w:hAnsi="Times New Roman" w:cs="Times New Roman"/>
          <w:iCs/>
        </w:rPr>
        <w:t xml:space="preserve">student </w:t>
      </w:r>
      <w:r>
        <w:rPr>
          <w:rFonts w:ascii="Times New Roman" w:hAnsi="Times New Roman" w:cs="Times New Roman"/>
          <w:iCs/>
        </w:rPr>
        <w:t xml:space="preserve">populations of interest avoid disengagement, and again, may have a stronger impact for men than women. </w:t>
      </w:r>
      <w:r w:rsidR="00A42682">
        <w:rPr>
          <w:rFonts w:ascii="Times New Roman" w:hAnsi="Times New Roman" w:cs="Times New Roman"/>
          <w:iCs/>
        </w:rPr>
        <w:t xml:space="preserve">Figure </w:t>
      </w:r>
      <w:r w:rsidR="00F63ABD">
        <w:rPr>
          <w:rFonts w:ascii="Times New Roman" w:hAnsi="Times New Roman" w:cs="Times New Roman"/>
          <w:iCs/>
        </w:rPr>
        <w:t>1.</w:t>
      </w:r>
      <w:r>
        <w:rPr>
          <w:rFonts w:ascii="Times New Roman" w:hAnsi="Times New Roman" w:cs="Times New Roman"/>
          <w:iCs/>
        </w:rPr>
        <w:t>14 (</w:t>
      </w:r>
      <w:r w:rsidR="00B53EF3">
        <w:rPr>
          <w:rFonts w:ascii="Times New Roman" w:hAnsi="Times New Roman" w:cs="Times New Roman"/>
          <w:iCs/>
        </w:rPr>
        <w:t xml:space="preserve">Table </w:t>
      </w:r>
      <w:r w:rsidR="00F76E1A">
        <w:rPr>
          <w:rFonts w:ascii="Times New Roman" w:hAnsi="Times New Roman" w:cs="Times New Roman"/>
          <w:iCs/>
        </w:rPr>
        <w:t>A</w:t>
      </w:r>
      <w:r>
        <w:rPr>
          <w:rFonts w:ascii="Times New Roman" w:hAnsi="Times New Roman" w:cs="Times New Roman"/>
          <w:iCs/>
        </w:rPr>
        <w:t>9</w:t>
      </w:r>
      <w:r w:rsidR="00997EE7">
        <w:rPr>
          <w:rFonts w:ascii="Times New Roman" w:hAnsi="Times New Roman" w:cs="Times New Roman"/>
          <w:iCs/>
        </w:rPr>
        <w:t xml:space="preserve"> in the appendix</w:t>
      </w:r>
      <w:r>
        <w:rPr>
          <w:rFonts w:ascii="Times New Roman" w:hAnsi="Times New Roman" w:cs="Times New Roman"/>
          <w:iCs/>
        </w:rPr>
        <w:t xml:space="preserve">) continues to find heterogeneity across cluster, with the most encouraging associations between CTE </w:t>
      </w:r>
      <w:r w:rsidR="000E3ABF">
        <w:rPr>
          <w:rFonts w:ascii="Times New Roman" w:hAnsi="Times New Roman" w:cs="Times New Roman"/>
          <w:iCs/>
        </w:rPr>
        <w:t>c</w:t>
      </w:r>
      <w:r>
        <w:rPr>
          <w:rFonts w:ascii="Times New Roman" w:hAnsi="Times New Roman" w:cs="Times New Roman"/>
          <w:iCs/>
        </w:rPr>
        <w:t xml:space="preserve">oncentration and lower </w:t>
      </w:r>
      <w:r>
        <w:rPr>
          <w:rFonts w:ascii="Times New Roman" w:hAnsi="Times New Roman" w:cs="Times New Roman"/>
          <w:iCs/>
        </w:rPr>
        <w:lastRenderedPageBreak/>
        <w:t>likelihoods of NEET status among students in Healthcare, Education, Construction, and Transportation</w:t>
      </w:r>
      <w:r w:rsidR="000E3ABF">
        <w:rPr>
          <w:rFonts w:ascii="Times New Roman" w:hAnsi="Times New Roman" w:cs="Times New Roman"/>
          <w:iCs/>
        </w:rPr>
        <w:t xml:space="preserve"> compared to non-CTE concentrators</w:t>
      </w:r>
      <w:r>
        <w:rPr>
          <w:rFonts w:ascii="Times New Roman" w:hAnsi="Times New Roman" w:cs="Times New Roman"/>
          <w:iCs/>
        </w:rPr>
        <w:t>.</w:t>
      </w:r>
    </w:p>
    <w:p w14:paraId="535E4064" w14:textId="16230440" w:rsidR="00B32B89" w:rsidRDefault="00B32B89" w:rsidP="00B32B89">
      <w:pPr>
        <w:ind w:firstLine="720"/>
        <w:rPr>
          <w:rFonts w:ascii="Times New Roman" w:hAnsi="Times New Roman" w:cs="Times New Roman"/>
          <w:iCs/>
        </w:rPr>
      </w:pPr>
      <w:r>
        <w:rPr>
          <w:rFonts w:ascii="Times New Roman" w:hAnsi="Times New Roman" w:cs="Times New Roman"/>
          <w:iCs/>
        </w:rPr>
        <w:t xml:space="preserve"> </w:t>
      </w:r>
    </w:p>
    <w:p w14:paraId="2F0E2352" w14:textId="765A6AFE" w:rsidR="00EC242D" w:rsidRPr="00707875" w:rsidRDefault="00EC242D" w:rsidP="00EC242D">
      <w:pPr>
        <w:rPr>
          <w:rFonts w:ascii="Times New Roman" w:hAnsi="Times New Roman" w:cs="Times New Roman"/>
          <w:i/>
          <w:iCs/>
        </w:rPr>
      </w:pPr>
      <w:r w:rsidRPr="00544E33">
        <w:rPr>
          <w:rFonts w:ascii="Times New Roman" w:hAnsi="Times New Roman" w:cs="Times New Roman"/>
          <w:b/>
          <w:bCs/>
        </w:rPr>
        <w:t xml:space="preserve">Figure </w:t>
      </w:r>
      <w:r w:rsidR="00F63ABD">
        <w:rPr>
          <w:rFonts w:ascii="Times New Roman" w:hAnsi="Times New Roman" w:cs="Times New Roman"/>
          <w:b/>
          <w:bCs/>
        </w:rPr>
        <w:t>1.</w:t>
      </w:r>
      <w:r w:rsidRPr="00544E33">
        <w:rPr>
          <w:rFonts w:ascii="Times New Roman" w:hAnsi="Times New Roman" w:cs="Times New Roman"/>
          <w:b/>
          <w:bCs/>
        </w:rPr>
        <w:t>13</w:t>
      </w:r>
      <w:r w:rsidR="00707875" w:rsidRPr="00707875">
        <w:rPr>
          <w:rFonts w:ascii="Times New Roman" w:hAnsi="Times New Roman" w:cs="Times New Roman"/>
          <w:b/>
          <w:bCs/>
          <w:i/>
          <w:iCs/>
        </w:rPr>
        <w:t>.</w:t>
      </w:r>
      <w:r w:rsidR="00544E33" w:rsidRPr="00707875">
        <w:rPr>
          <w:rFonts w:ascii="Times New Roman" w:hAnsi="Times New Roman" w:cs="Times New Roman"/>
          <w:b/>
          <w:bCs/>
          <w:i/>
          <w:iCs/>
        </w:rPr>
        <w:t xml:space="preserve"> </w:t>
      </w:r>
      <w:r w:rsidRPr="00707875">
        <w:rPr>
          <w:rFonts w:ascii="Times New Roman" w:hAnsi="Times New Roman" w:cs="Times New Roman"/>
          <w:i/>
          <w:iCs/>
        </w:rPr>
        <w:t xml:space="preserve">CTE concentrators’ difference in likelihood of being neither employed nor in education or training (NEET) compared to similar non-concentrators, by </w:t>
      </w:r>
      <w:r w:rsidR="000E3ABF">
        <w:rPr>
          <w:rFonts w:ascii="Times New Roman" w:hAnsi="Times New Roman" w:cs="Times New Roman"/>
          <w:i/>
          <w:iCs/>
        </w:rPr>
        <w:t>s</w:t>
      </w:r>
      <w:r w:rsidRPr="00707875">
        <w:rPr>
          <w:rFonts w:ascii="Times New Roman" w:hAnsi="Times New Roman" w:cs="Times New Roman"/>
          <w:i/>
          <w:iCs/>
        </w:rPr>
        <w:t>t</w:t>
      </w:r>
      <w:r w:rsidR="000E3ABF">
        <w:rPr>
          <w:rFonts w:ascii="Times New Roman" w:hAnsi="Times New Roman" w:cs="Times New Roman"/>
          <w:i/>
          <w:iCs/>
        </w:rPr>
        <w:t>udent groups</w:t>
      </w:r>
    </w:p>
    <w:p w14:paraId="4C6DD7B5" w14:textId="77777777" w:rsidR="00EC242D" w:rsidRPr="00707875" w:rsidRDefault="00EC242D" w:rsidP="00EC242D">
      <w:pPr>
        <w:rPr>
          <w:rFonts w:ascii="Times New Roman" w:hAnsi="Times New Roman" w:cs="Times New Roman"/>
          <w:i/>
          <w:iCs/>
        </w:rPr>
      </w:pPr>
    </w:p>
    <w:p w14:paraId="2CF90935" w14:textId="77777777" w:rsidR="00EC242D" w:rsidRDefault="00EC242D" w:rsidP="00EC242D">
      <w:pPr>
        <w:rPr>
          <w:rFonts w:ascii="Times New Roman" w:hAnsi="Times New Roman" w:cs="Times New Roman"/>
          <w:i/>
          <w:iCs/>
        </w:rPr>
      </w:pPr>
    </w:p>
    <w:p w14:paraId="68E2F08C" w14:textId="77777777" w:rsidR="00EC242D" w:rsidRDefault="00EC242D" w:rsidP="00EC242D">
      <w:pPr>
        <w:rPr>
          <w:rFonts w:ascii="Times New Roman" w:hAnsi="Times New Roman" w:cs="Times New Roman"/>
          <w:i/>
          <w:iCs/>
        </w:rPr>
      </w:pPr>
      <w:r>
        <w:rPr>
          <w:rFonts w:ascii="Times New Roman" w:hAnsi="Times New Roman" w:cs="Times New Roman"/>
          <w:noProof/>
        </w:rPr>
        <w:drawing>
          <wp:inline distT="0" distB="0" distL="0" distR="0" wp14:anchorId="23F1ED32" wp14:editId="3FE1CB86">
            <wp:extent cx="6108192" cy="4443984"/>
            <wp:effectExtent l="0" t="0" r="6985" b="0"/>
            <wp:docPr id="64" name="Picture 64" descr="CTE concentrators' difference in likelihood of being neither employed nor in education or training compared to similar non-concentrators, by stud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TE concentrators' difference in likelihood of being neither employed nor in education or training compared to similar non-concentrators, by student groups."/>
                    <pic:cNvPicPr/>
                  </pic:nvPicPr>
                  <pic:blipFill>
                    <a:blip r:embed="rId41">
                      <a:extLst>
                        <a:ext uri="{28A0092B-C50C-407E-A947-70E740481C1C}">
                          <a14:useLocalDpi xmlns:a14="http://schemas.microsoft.com/office/drawing/2010/main" val="0"/>
                        </a:ext>
                      </a:extLst>
                    </a:blip>
                    <a:stretch>
                      <a:fillRect/>
                    </a:stretch>
                  </pic:blipFill>
                  <pic:spPr>
                    <a:xfrm>
                      <a:off x="0" y="0"/>
                      <a:ext cx="6108192" cy="4443984"/>
                    </a:xfrm>
                    <a:prstGeom prst="rect">
                      <a:avLst/>
                    </a:prstGeom>
                  </pic:spPr>
                </pic:pic>
              </a:graphicData>
            </a:graphic>
          </wp:inline>
        </w:drawing>
      </w:r>
    </w:p>
    <w:p w14:paraId="08626C24" w14:textId="13EDED59" w:rsidR="00EC242D" w:rsidRDefault="00EC242D" w:rsidP="00EC242D">
      <w:pPr>
        <w:widowControl w:val="0"/>
        <w:autoSpaceDE w:val="0"/>
        <w:autoSpaceDN w:val="0"/>
        <w:adjustRightInd w:val="0"/>
        <w:rPr>
          <w:rFonts w:ascii="Times New Roman" w:eastAsia="Calibri" w:hAnsi="Times New Roman" w:cs="Times New Roman"/>
          <w:sz w:val="18"/>
          <w:szCs w:val="18"/>
        </w:rPr>
      </w:pPr>
      <w:r w:rsidRPr="00E66798">
        <w:rPr>
          <w:rFonts w:ascii="Times New Roman" w:hAnsi="Times New Roman" w:cs="Times New Roman"/>
          <w:sz w:val="18"/>
          <w:szCs w:val="18"/>
        </w:rPr>
        <w:t xml:space="preserve">Notes: Estimates are the coefficient associated with CTE concentration on the outcomes of interest (specified by row) with estimates for each </w:t>
      </w:r>
      <w:r w:rsidR="00BA38EA">
        <w:rPr>
          <w:rFonts w:ascii="Times New Roman" w:hAnsi="Times New Roman" w:cs="Times New Roman"/>
          <w:sz w:val="18"/>
          <w:szCs w:val="18"/>
        </w:rPr>
        <w:t xml:space="preserve">student </w:t>
      </w:r>
      <w:r w:rsidRPr="00E66798">
        <w:rPr>
          <w:rFonts w:ascii="Times New Roman" w:hAnsi="Times New Roman" w:cs="Times New Roman"/>
          <w:sz w:val="18"/>
          <w:szCs w:val="18"/>
        </w:rPr>
        <w:t xml:space="preserve">population of interest, indicated by column. Student are considered to be NEET if they are neither enrolled in education nor earning </w:t>
      </w:r>
      <w:r w:rsidR="00EE4435" w:rsidRPr="00EE4435">
        <w:rPr>
          <w:rFonts w:ascii="Times New Roman" w:hAnsi="Times New Roman" w:cs="Times New Roman"/>
          <w:sz w:val="18"/>
          <w:szCs w:val="18"/>
        </w:rPr>
        <w:t>at or above the federal poverty level</w:t>
      </w:r>
      <w:r w:rsidRPr="00E66798">
        <w:rPr>
          <w:rFonts w:ascii="Times New Roman" w:hAnsi="Times New Roman" w:cs="Times New Roman"/>
          <w:sz w:val="18"/>
          <w:szCs w:val="18"/>
        </w:rPr>
        <w:t xml:space="preserve"> at the specified time period. All models include controls for gender, race &amp; ethnicity, lower-income status, English language learner status, immigrant status, disability status, 8th grade school attendance rates, and 8th grade performance on state assessments (both </w:t>
      </w:r>
      <w:r w:rsidR="00323592">
        <w:rPr>
          <w:rFonts w:ascii="Times New Roman" w:hAnsi="Times New Roman" w:cs="Times New Roman"/>
          <w:sz w:val="18"/>
          <w:szCs w:val="18"/>
        </w:rPr>
        <w:t>m</w:t>
      </w:r>
      <w:r w:rsidR="006671D6">
        <w:rPr>
          <w:rFonts w:ascii="Times New Roman" w:hAnsi="Times New Roman" w:cs="Times New Roman"/>
          <w:sz w:val="18"/>
          <w:szCs w:val="18"/>
        </w:rPr>
        <w:t>athematics</w:t>
      </w:r>
      <w:r w:rsidRPr="00E66798">
        <w:rPr>
          <w:rFonts w:ascii="Times New Roman" w:hAnsi="Times New Roman" w:cs="Times New Roman"/>
          <w:sz w:val="18"/>
          <w:szCs w:val="18"/>
        </w:rPr>
        <w:t xml:space="preserve"> and </w:t>
      </w:r>
      <w:r w:rsidR="00B54011">
        <w:rPr>
          <w:rFonts w:ascii="Times New Roman" w:hAnsi="Times New Roman" w:cs="Times New Roman"/>
          <w:sz w:val="18"/>
          <w:szCs w:val="18"/>
        </w:rPr>
        <w:t>ELA</w:t>
      </w:r>
      <w:r w:rsidRPr="00E66798">
        <w:rPr>
          <w:rFonts w:ascii="Times New Roman" w:hAnsi="Times New Roman" w:cs="Times New Roman"/>
          <w:sz w:val="18"/>
          <w:szCs w:val="18"/>
        </w:rPr>
        <w:t xml:space="preserve">).  Models also include cohort and town of residence fixed effects, with errors clustered by town of residence. Analytic samples include </w:t>
      </w:r>
      <w:r w:rsidRPr="00E66798">
        <w:rPr>
          <w:rFonts w:ascii="Times New Roman" w:eastAsia="Calibri" w:hAnsi="Times New Roman" w:cs="Times New Roman"/>
          <w:sz w:val="18"/>
          <w:szCs w:val="18"/>
        </w:rPr>
        <w:t>first-time 9</w:t>
      </w:r>
      <w:r w:rsidRPr="00E66798">
        <w:rPr>
          <w:rFonts w:ascii="Times New Roman" w:eastAsia="Calibri" w:hAnsi="Times New Roman" w:cs="Times New Roman"/>
          <w:sz w:val="18"/>
          <w:szCs w:val="18"/>
          <w:vertAlign w:val="superscript"/>
        </w:rPr>
        <w:t>th</w:t>
      </w:r>
      <w:r w:rsidRPr="00E66798">
        <w:rPr>
          <w:rFonts w:ascii="Times New Roman" w:eastAsia="Calibri" w:hAnsi="Times New Roman" w:cs="Times New Roman"/>
          <w:sz w:val="18"/>
          <w:szCs w:val="18"/>
        </w:rPr>
        <w:t xml:space="preserve"> graders in cohorts that would have graduated on-time from public high schools in the spring years of 2009 through 2017. Students are considered to be a “CTE concentrator” if they are enrolled in CTE for at least two academic years. Comparison students are those who were never enrolled as a CTE student. Only those cohorts for whom earnings could be observed 1, 3, 5, and 7 years after on-time high school graduation are included in the analytic samples for those respective outcomes.  </w:t>
      </w:r>
    </w:p>
    <w:p w14:paraId="653310D6" w14:textId="42DB4D10" w:rsidR="00EC242D" w:rsidRPr="00B17AA4" w:rsidRDefault="00EC242D" w:rsidP="00EC242D">
      <w:pPr>
        <w:widowControl w:val="0"/>
        <w:autoSpaceDE w:val="0"/>
        <w:autoSpaceDN w:val="0"/>
        <w:adjustRightInd w:val="0"/>
        <w:rPr>
          <w:rFonts w:ascii="Times New Roman" w:hAnsi="Times New Roman" w:cs="Times New Roman"/>
          <w:sz w:val="18"/>
          <w:szCs w:val="18"/>
        </w:rPr>
      </w:pPr>
    </w:p>
    <w:p w14:paraId="3E7766B4" w14:textId="63B1B50A" w:rsidR="00EC242D" w:rsidRPr="00707875" w:rsidRDefault="00EC242D" w:rsidP="00EC242D">
      <w:pPr>
        <w:keepNext/>
        <w:rPr>
          <w:rFonts w:ascii="Times New Roman" w:hAnsi="Times New Roman" w:cs="Times New Roman"/>
        </w:rPr>
      </w:pPr>
      <w:r w:rsidRPr="00544E33">
        <w:rPr>
          <w:rFonts w:ascii="Times New Roman" w:hAnsi="Times New Roman" w:cs="Times New Roman"/>
          <w:b/>
          <w:bCs/>
        </w:rPr>
        <w:lastRenderedPageBreak/>
        <w:t xml:space="preserve">Figure </w:t>
      </w:r>
      <w:r w:rsidR="00F63ABD">
        <w:rPr>
          <w:rFonts w:ascii="Times New Roman" w:hAnsi="Times New Roman" w:cs="Times New Roman"/>
          <w:b/>
          <w:bCs/>
        </w:rPr>
        <w:t>1.</w:t>
      </w:r>
      <w:r w:rsidRPr="00544E33">
        <w:rPr>
          <w:rFonts w:ascii="Times New Roman" w:hAnsi="Times New Roman" w:cs="Times New Roman"/>
          <w:b/>
          <w:bCs/>
        </w:rPr>
        <w:t>14</w:t>
      </w:r>
      <w:r w:rsidR="00707875">
        <w:rPr>
          <w:rFonts w:ascii="Times New Roman" w:hAnsi="Times New Roman" w:cs="Times New Roman"/>
          <w:b/>
          <w:bCs/>
        </w:rPr>
        <w:t>.</w:t>
      </w:r>
      <w:r w:rsidR="00544E33">
        <w:rPr>
          <w:rFonts w:ascii="Times New Roman" w:hAnsi="Times New Roman" w:cs="Times New Roman"/>
          <w:b/>
          <w:bCs/>
        </w:rPr>
        <w:t xml:space="preserve"> </w:t>
      </w:r>
      <w:r w:rsidRPr="00707875">
        <w:rPr>
          <w:rFonts w:ascii="Times New Roman" w:hAnsi="Times New Roman" w:cs="Times New Roman"/>
        </w:rPr>
        <w:t>CTE concentrators’ difference in likelihood of being neither employed nor in education or training (NEET) compared to similar non-concentrators, by career cluster</w:t>
      </w:r>
    </w:p>
    <w:p w14:paraId="05ABEC06" w14:textId="77777777" w:rsidR="00EC242D" w:rsidRDefault="00EC242D" w:rsidP="00EC242D">
      <w:pPr>
        <w:rPr>
          <w:rFonts w:ascii="Times New Roman" w:hAnsi="Times New Roman" w:cs="Times New Roman"/>
          <w:i/>
          <w:iCs/>
        </w:rPr>
      </w:pPr>
      <w:r>
        <w:rPr>
          <w:rFonts w:ascii="Times New Roman" w:hAnsi="Times New Roman" w:cs="Times New Roman"/>
          <w:noProof/>
        </w:rPr>
        <w:drawing>
          <wp:inline distT="0" distB="0" distL="0" distR="0" wp14:anchorId="1D842F83" wp14:editId="55CA2B1F">
            <wp:extent cx="6117336" cy="4443984"/>
            <wp:effectExtent l="0" t="0" r="0" b="0"/>
            <wp:docPr id="65" name="Picture 65" descr="CTE concentrators' difference in likelihood of being neither employed nor in education or training compared to similar non-concentrators, by career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CTE concentrators' difference in likelihood of being neither employed nor in education or training compared to similar non-concentrators, by career cluster."/>
                    <pic:cNvPicPr/>
                  </pic:nvPicPr>
                  <pic:blipFill>
                    <a:blip r:embed="rId42">
                      <a:extLst>
                        <a:ext uri="{28A0092B-C50C-407E-A947-70E740481C1C}">
                          <a14:useLocalDpi xmlns:a14="http://schemas.microsoft.com/office/drawing/2010/main" val="0"/>
                        </a:ext>
                      </a:extLst>
                    </a:blip>
                    <a:stretch>
                      <a:fillRect/>
                    </a:stretch>
                  </pic:blipFill>
                  <pic:spPr>
                    <a:xfrm>
                      <a:off x="0" y="0"/>
                      <a:ext cx="6117336" cy="4443984"/>
                    </a:xfrm>
                    <a:prstGeom prst="rect">
                      <a:avLst/>
                    </a:prstGeom>
                  </pic:spPr>
                </pic:pic>
              </a:graphicData>
            </a:graphic>
          </wp:inline>
        </w:drawing>
      </w:r>
      <w:r>
        <w:rPr>
          <w:rFonts w:ascii="Times New Roman" w:hAnsi="Times New Roman" w:cs="Times New Roman"/>
          <w:i/>
          <w:iCs/>
        </w:rPr>
        <w:t xml:space="preserve"> </w:t>
      </w:r>
    </w:p>
    <w:p w14:paraId="3907756D" w14:textId="7FDD6968" w:rsidR="00EC242D" w:rsidRPr="00EC242D" w:rsidRDefault="00EC242D" w:rsidP="00EC242D">
      <w:r w:rsidRPr="00E66798">
        <w:rPr>
          <w:rFonts w:ascii="Times New Roman" w:hAnsi="Times New Roman" w:cs="Times New Roman"/>
          <w:sz w:val="18"/>
          <w:szCs w:val="18"/>
        </w:rPr>
        <w:t xml:space="preserve">Notes: Estimates are the coefficient associated with CTE concentration in each given cluster on the outcomes of interest (specified by row) with estimates for each CTE cluster indicated by column. Student are considered to be NEET if they are neither enrolled in education nor </w:t>
      </w:r>
      <w:r w:rsidR="00EE4435" w:rsidRPr="00EE4435">
        <w:rPr>
          <w:rFonts w:ascii="Times New Roman" w:hAnsi="Times New Roman" w:cs="Times New Roman"/>
          <w:sz w:val="18"/>
          <w:szCs w:val="18"/>
        </w:rPr>
        <w:t xml:space="preserve">earning at or above the federal poverty level </w:t>
      </w:r>
      <w:r w:rsidRPr="00E66798">
        <w:rPr>
          <w:rFonts w:ascii="Times New Roman" w:hAnsi="Times New Roman" w:cs="Times New Roman"/>
          <w:sz w:val="18"/>
          <w:szCs w:val="18"/>
        </w:rPr>
        <w:t xml:space="preserve">at the specified time period. All models include controls for gender, race &amp; ethnicity, lower-income status, English language learner status, immigrant status, disability status, 8th grade school attendance rates, and 8th grade performance on state assessments (both </w:t>
      </w:r>
      <w:r w:rsidR="00323592">
        <w:rPr>
          <w:rFonts w:ascii="Times New Roman" w:hAnsi="Times New Roman" w:cs="Times New Roman"/>
          <w:sz w:val="18"/>
          <w:szCs w:val="18"/>
        </w:rPr>
        <w:t>m</w:t>
      </w:r>
      <w:r w:rsidR="006671D6">
        <w:rPr>
          <w:rFonts w:ascii="Times New Roman" w:hAnsi="Times New Roman" w:cs="Times New Roman"/>
          <w:sz w:val="18"/>
          <w:szCs w:val="18"/>
        </w:rPr>
        <w:t>athematics</w:t>
      </w:r>
      <w:r w:rsidRPr="00E66798">
        <w:rPr>
          <w:rFonts w:ascii="Times New Roman" w:hAnsi="Times New Roman" w:cs="Times New Roman"/>
          <w:sz w:val="18"/>
          <w:szCs w:val="18"/>
        </w:rPr>
        <w:t xml:space="preserve"> and </w:t>
      </w:r>
      <w:r w:rsidR="00B54011">
        <w:rPr>
          <w:rFonts w:ascii="Times New Roman" w:hAnsi="Times New Roman" w:cs="Times New Roman"/>
          <w:sz w:val="18"/>
          <w:szCs w:val="18"/>
        </w:rPr>
        <w:t>ELA</w:t>
      </w:r>
      <w:r w:rsidRPr="00E66798">
        <w:rPr>
          <w:rFonts w:ascii="Times New Roman" w:hAnsi="Times New Roman" w:cs="Times New Roman"/>
          <w:sz w:val="18"/>
          <w:szCs w:val="18"/>
        </w:rPr>
        <w:t xml:space="preserve">).  Models also include cohort and town of residence fixed effects, with errors clustered by town of residence. Analytic samples include </w:t>
      </w:r>
      <w:r w:rsidRPr="00E66798">
        <w:rPr>
          <w:rFonts w:ascii="Times New Roman" w:eastAsia="Calibri" w:hAnsi="Times New Roman" w:cs="Times New Roman"/>
          <w:sz w:val="18"/>
          <w:szCs w:val="18"/>
        </w:rPr>
        <w:t>first-time 9</w:t>
      </w:r>
      <w:r w:rsidRPr="00E66798">
        <w:rPr>
          <w:rFonts w:ascii="Times New Roman" w:eastAsia="Calibri" w:hAnsi="Times New Roman" w:cs="Times New Roman"/>
          <w:sz w:val="18"/>
          <w:szCs w:val="18"/>
          <w:vertAlign w:val="superscript"/>
        </w:rPr>
        <w:t>th</w:t>
      </w:r>
      <w:r w:rsidRPr="00E66798">
        <w:rPr>
          <w:rFonts w:ascii="Times New Roman" w:eastAsia="Calibri" w:hAnsi="Times New Roman" w:cs="Times New Roman"/>
          <w:sz w:val="18"/>
          <w:szCs w:val="18"/>
        </w:rPr>
        <w:t xml:space="preserve"> graders in cohorts that would have graduated on-time from public high schools in the spring years of 2009 through 2017. Students are considered to be a “concentrator” in a specific career cluster if they are enrolled in the given cluster for at least two academic years. Comparison students are those who were never enrolled as a CTE student. Only those cohorts for whom earnings could be observed 1, 3, 5, and 7 years after on-time high school graduation are included in the analytic samples for those respective outcomes.  </w:t>
      </w:r>
    </w:p>
    <w:p w14:paraId="61D91E2F" w14:textId="77777777" w:rsidR="00B32B89" w:rsidRDefault="00B32B89" w:rsidP="00B32B89">
      <w:pPr>
        <w:rPr>
          <w:rFonts w:ascii="Times New Roman" w:hAnsi="Times New Roman" w:cs="Times New Roman"/>
          <w:iCs/>
        </w:rPr>
      </w:pPr>
    </w:p>
    <w:p w14:paraId="6167D374" w14:textId="3F298C9A" w:rsidR="00B32B89" w:rsidRDefault="00F63ABD" w:rsidP="00B32B89">
      <w:pPr>
        <w:rPr>
          <w:rFonts w:ascii="Times New Roman" w:hAnsi="Times New Roman" w:cs="Times New Roman"/>
          <w:b/>
          <w:bCs/>
          <w:iCs/>
        </w:rPr>
      </w:pPr>
      <w:r>
        <w:rPr>
          <w:rFonts w:ascii="Times New Roman" w:hAnsi="Times New Roman" w:cs="Times New Roman"/>
          <w:b/>
          <w:bCs/>
          <w:iCs/>
        </w:rPr>
        <w:t>1.</w:t>
      </w:r>
      <w:r w:rsidR="00B32B89">
        <w:rPr>
          <w:rFonts w:ascii="Times New Roman" w:hAnsi="Times New Roman" w:cs="Times New Roman"/>
          <w:b/>
          <w:bCs/>
          <w:iCs/>
        </w:rPr>
        <w:t>5.</w:t>
      </w:r>
      <w:r w:rsidR="00B32B89">
        <w:rPr>
          <w:rFonts w:ascii="Times New Roman" w:hAnsi="Times New Roman" w:cs="Times New Roman"/>
          <w:b/>
          <w:bCs/>
          <w:iCs/>
        </w:rPr>
        <w:tab/>
        <w:t>Limitations</w:t>
      </w:r>
    </w:p>
    <w:p w14:paraId="6727F5EF" w14:textId="2A9951F0" w:rsidR="00B32B89" w:rsidRDefault="00B32B89" w:rsidP="00B32B89">
      <w:pPr>
        <w:rPr>
          <w:rFonts w:ascii="Times New Roman" w:hAnsi="Times New Roman" w:cs="Times New Roman"/>
          <w:iCs/>
        </w:rPr>
      </w:pPr>
      <w:r>
        <w:rPr>
          <w:rFonts w:ascii="Times New Roman" w:hAnsi="Times New Roman" w:cs="Times New Roman"/>
          <w:iCs/>
        </w:rPr>
        <w:tab/>
        <w:t xml:space="preserve">A key limitation of these findings involves the possibility of omitted variable bias, and in particular selection bias associated with </w:t>
      </w:r>
      <w:r w:rsidR="006A725B">
        <w:rPr>
          <w:rFonts w:ascii="Times New Roman" w:hAnsi="Times New Roman" w:cs="Times New Roman"/>
          <w:iCs/>
        </w:rPr>
        <w:t xml:space="preserve">the extent to which </w:t>
      </w:r>
      <w:r>
        <w:rPr>
          <w:rFonts w:ascii="Times New Roman" w:hAnsi="Times New Roman" w:cs="Times New Roman"/>
          <w:iCs/>
        </w:rPr>
        <w:t>student</w:t>
      </w:r>
      <w:r w:rsidR="006A725B">
        <w:rPr>
          <w:rFonts w:ascii="Times New Roman" w:hAnsi="Times New Roman" w:cs="Times New Roman"/>
          <w:iCs/>
        </w:rPr>
        <w:t>s</w:t>
      </w:r>
      <w:r>
        <w:rPr>
          <w:rFonts w:ascii="Times New Roman" w:hAnsi="Times New Roman" w:cs="Times New Roman"/>
          <w:iCs/>
        </w:rPr>
        <w:t xml:space="preserve"> select in</w:t>
      </w:r>
      <w:r w:rsidR="006A725B">
        <w:rPr>
          <w:rFonts w:ascii="Times New Roman" w:hAnsi="Times New Roman" w:cs="Times New Roman"/>
          <w:iCs/>
        </w:rPr>
        <w:t>to</w:t>
      </w:r>
      <w:r>
        <w:rPr>
          <w:rFonts w:ascii="Times New Roman" w:hAnsi="Times New Roman" w:cs="Times New Roman"/>
          <w:iCs/>
        </w:rPr>
        <w:t xml:space="preserve"> CTE (or into specific career clusters). While the inclusion of pre-high school assessment scores and fixed effects alleviate these concerns</w:t>
      </w:r>
      <w:r w:rsidR="006A725B">
        <w:rPr>
          <w:rFonts w:ascii="Times New Roman" w:hAnsi="Times New Roman" w:cs="Times New Roman"/>
          <w:iCs/>
        </w:rPr>
        <w:t xml:space="preserve"> to some degree</w:t>
      </w:r>
      <w:r>
        <w:rPr>
          <w:rFonts w:ascii="Times New Roman" w:hAnsi="Times New Roman" w:cs="Times New Roman"/>
          <w:iCs/>
        </w:rPr>
        <w:t xml:space="preserve">, we follow the example of Oster (2019) by examining the extent of selection on unobservable characteristics that would be needed to invalidate our results. We present the results of this test in </w:t>
      </w:r>
      <w:r w:rsidR="00A42682">
        <w:rPr>
          <w:rFonts w:ascii="Times New Roman" w:hAnsi="Times New Roman" w:cs="Times New Roman"/>
          <w:iCs/>
        </w:rPr>
        <w:t xml:space="preserve">Table </w:t>
      </w:r>
      <w:r w:rsidR="00F63ABD">
        <w:rPr>
          <w:rFonts w:ascii="Times New Roman" w:hAnsi="Times New Roman" w:cs="Times New Roman"/>
          <w:iCs/>
        </w:rPr>
        <w:t>1.</w:t>
      </w:r>
      <w:r>
        <w:rPr>
          <w:rFonts w:ascii="Times New Roman" w:hAnsi="Times New Roman" w:cs="Times New Roman"/>
          <w:iCs/>
        </w:rPr>
        <w:t xml:space="preserve">3 for select outcomes of interest, using both </w:t>
      </w:r>
      <w:proofErr w:type="spellStart"/>
      <w:r>
        <w:rPr>
          <w:rFonts w:ascii="Times New Roman" w:hAnsi="Times New Roman" w:cs="Times New Roman"/>
          <w:b/>
          <w:bCs/>
          <w:i/>
        </w:rPr>
        <w:t>R</w:t>
      </w:r>
      <w:r>
        <w:rPr>
          <w:rFonts w:ascii="Times New Roman" w:hAnsi="Times New Roman" w:cs="Times New Roman"/>
          <w:b/>
          <w:bCs/>
          <w:i/>
          <w:vertAlign w:val="subscript"/>
        </w:rPr>
        <w:t>max</w:t>
      </w:r>
      <w:proofErr w:type="spellEnd"/>
      <w:r>
        <w:rPr>
          <w:rFonts w:ascii="Times New Roman" w:hAnsi="Times New Roman" w:cs="Times New Roman"/>
          <w:iCs/>
        </w:rPr>
        <w:t xml:space="preserve"> proposed by Oster of </w:t>
      </w:r>
      <w:proofErr w:type="spellStart"/>
      <w:r>
        <w:rPr>
          <w:rFonts w:ascii="Times New Roman" w:hAnsi="Times New Roman" w:cs="Times New Roman"/>
          <w:b/>
          <w:bCs/>
          <w:i/>
        </w:rPr>
        <w:t>R</w:t>
      </w:r>
      <w:r>
        <w:rPr>
          <w:rFonts w:ascii="Times New Roman" w:hAnsi="Times New Roman" w:cs="Times New Roman"/>
          <w:b/>
          <w:bCs/>
          <w:i/>
          <w:vertAlign w:val="subscript"/>
        </w:rPr>
        <w:t>max</w:t>
      </w:r>
      <w:proofErr w:type="spellEnd"/>
      <w:r>
        <w:rPr>
          <w:rFonts w:ascii="Times New Roman" w:hAnsi="Times New Roman" w:cs="Times New Roman"/>
          <w:iCs/>
        </w:rPr>
        <w:t>=1.3</w:t>
      </w:r>
      <w:r>
        <w:rPr>
          <w:rFonts w:ascii="Times New Roman" w:hAnsi="Times New Roman" w:cs="Times New Roman"/>
          <w:i/>
        </w:rPr>
        <w:t>R</w:t>
      </w:r>
      <w:r>
        <w:rPr>
          <w:rFonts w:ascii="Times New Roman" w:hAnsi="Times New Roman" w:cs="Times New Roman"/>
          <w:iCs/>
        </w:rPr>
        <w:t xml:space="preserve">, and a more conservative </w:t>
      </w:r>
      <w:proofErr w:type="spellStart"/>
      <w:r>
        <w:rPr>
          <w:rFonts w:ascii="Times New Roman" w:hAnsi="Times New Roman" w:cs="Times New Roman"/>
          <w:b/>
          <w:bCs/>
          <w:i/>
        </w:rPr>
        <w:t>R</w:t>
      </w:r>
      <w:r>
        <w:rPr>
          <w:rFonts w:ascii="Times New Roman" w:hAnsi="Times New Roman" w:cs="Times New Roman"/>
          <w:b/>
          <w:bCs/>
          <w:i/>
          <w:vertAlign w:val="subscript"/>
        </w:rPr>
        <w:t>max</w:t>
      </w:r>
      <w:proofErr w:type="spellEnd"/>
      <w:r>
        <w:rPr>
          <w:rFonts w:ascii="Times New Roman" w:hAnsi="Times New Roman" w:cs="Times New Roman"/>
          <w:iCs/>
        </w:rPr>
        <w:t>=2</w:t>
      </w:r>
      <w:r>
        <w:rPr>
          <w:rFonts w:ascii="Times New Roman" w:hAnsi="Times New Roman" w:cs="Times New Roman"/>
          <w:i/>
        </w:rPr>
        <w:t>R</w:t>
      </w:r>
      <w:r>
        <w:rPr>
          <w:rFonts w:ascii="Times New Roman" w:hAnsi="Times New Roman" w:cs="Times New Roman"/>
          <w:iCs/>
        </w:rPr>
        <w:t xml:space="preserve">. The coefficient bound on each outcome of interest tells us the range of possible coefficients on </w:t>
      </w:r>
      <m:oMath>
        <m:sSub>
          <m:sSubPr>
            <m:ctrlPr>
              <w:rPr>
                <w:rFonts w:ascii="Cambria Math" w:hAnsi="Cambria Math" w:cs="Times New Roman"/>
                <w:i/>
                <w:iCs/>
              </w:rPr>
            </m:ctrlPr>
          </m:sSubPr>
          <m:e>
            <m:r>
              <w:rPr>
                <w:rFonts w:ascii="Cambria Math" w:hAnsi="Cambria Math" w:cs="Times New Roman"/>
              </w:rPr>
              <m:t>β</m:t>
            </m:r>
          </m:e>
          <m:sub>
            <m:r>
              <w:rPr>
                <w:rFonts w:ascii="Cambria Math" w:hAnsi="Cambria Math" w:cs="Times New Roman"/>
              </w:rPr>
              <m:t>1</m:t>
            </m:r>
          </m:sub>
        </m:sSub>
      </m:oMath>
      <w:r>
        <w:rPr>
          <w:rFonts w:ascii="Times New Roman" w:hAnsi="Times New Roman" w:cs="Times New Roman"/>
          <w:iCs/>
        </w:rPr>
        <w:t xml:space="preserve"> (CTE Concentration) from a model with no unobserved bias to potential models with </w:t>
      </w:r>
      <w:r>
        <w:rPr>
          <w:rFonts w:ascii="Times New Roman" w:hAnsi="Times New Roman" w:cs="Times New Roman"/>
          <w:iCs/>
        </w:rPr>
        <w:lastRenderedPageBreak/>
        <w:t xml:space="preserve">unobserved characteristics explaining 30% as much selection as our observed characteristics. If 0 does not fall within this range, it tells us that unobserved bias would need to explain more than 30% as much as observed characteristics. The bias </w:t>
      </w:r>
      <w:r>
        <w:rPr>
          <w:rFonts w:ascii="Times New Roman" w:hAnsi="Times New Roman" w:cs="Times New Roman"/>
          <w:b/>
          <w:bCs/>
          <w:iCs/>
        </w:rPr>
        <w:t>δ</w:t>
      </w:r>
      <w:r>
        <w:rPr>
          <w:rFonts w:ascii="Times New Roman" w:hAnsi="Times New Roman" w:cs="Times New Roman"/>
          <w:iCs/>
        </w:rPr>
        <w:t xml:space="preserve"> represents how many times as large as observed characteristics the unobserved factors would need to be in order to nullify the results. We next take a similar approach but with </w:t>
      </w:r>
      <w:proofErr w:type="spellStart"/>
      <w:r>
        <w:rPr>
          <w:rFonts w:ascii="Times New Roman" w:hAnsi="Times New Roman" w:cs="Times New Roman"/>
          <w:b/>
          <w:bCs/>
          <w:i/>
        </w:rPr>
        <w:t>R</w:t>
      </w:r>
      <w:r>
        <w:rPr>
          <w:rFonts w:ascii="Times New Roman" w:hAnsi="Times New Roman" w:cs="Times New Roman"/>
          <w:b/>
          <w:bCs/>
          <w:i/>
          <w:vertAlign w:val="subscript"/>
        </w:rPr>
        <w:t>max</w:t>
      </w:r>
      <w:proofErr w:type="spellEnd"/>
      <w:r>
        <w:rPr>
          <w:rFonts w:ascii="Times New Roman" w:hAnsi="Times New Roman" w:cs="Times New Roman"/>
          <w:iCs/>
        </w:rPr>
        <w:t>=2</w:t>
      </w:r>
      <w:r>
        <w:rPr>
          <w:rFonts w:ascii="Times New Roman" w:hAnsi="Times New Roman" w:cs="Times New Roman"/>
          <w:i/>
        </w:rPr>
        <w:t>R</w:t>
      </w:r>
      <w:r>
        <w:rPr>
          <w:rFonts w:ascii="Times New Roman" w:hAnsi="Times New Roman" w:cs="Times New Roman"/>
          <w:iCs/>
        </w:rPr>
        <w:t xml:space="preserve">. Given that no coefficient bounds include 0 and all bias </w:t>
      </w:r>
      <w:proofErr w:type="spellStart"/>
      <w:r>
        <w:rPr>
          <w:rFonts w:ascii="Times New Roman" w:hAnsi="Times New Roman" w:cs="Times New Roman"/>
          <w:b/>
          <w:bCs/>
          <w:iCs/>
        </w:rPr>
        <w:t>δ</w:t>
      </w:r>
      <w:r>
        <w:rPr>
          <w:rFonts w:ascii="Times New Roman" w:hAnsi="Times New Roman" w:cs="Times New Roman"/>
          <w:iCs/>
        </w:rPr>
        <w:t>s</w:t>
      </w:r>
      <w:proofErr w:type="spellEnd"/>
      <w:r>
        <w:rPr>
          <w:rFonts w:ascii="Times New Roman" w:hAnsi="Times New Roman" w:cs="Times New Roman"/>
          <w:iCs/>
        </w:rPr>
        <w:t xml:space="preserve"> are greater than 1, we can conclude that selection on </w:t>
      </w:r>
      <w:proofErr w:type="spellStart"/>
      <w:r>
        <w:rPr>
          <w:rFonts w:ascii="Times New Roman" w:hAnsi="Times New Roman" w:cs="Times New Roman"/>
          <w:iCs/>
        </w:rPr>
        <w:t>unobservables</w:t>
      </w:r>
      <w:proofErr w:type="spellEnd"/>
      <w:r>
        <w:rPr>
          <w:rFonts w:ascii="Times New Roman" w:hAnsi="Times New Roman" w:cs="Times New Roman"/>
          <w:iCs/>
        </w:rPr>
        <w:t xml:space="preserve"> would need to be larger than on observables to invalidate results (and in many cases, far larger).</w:t>
      </w:r>
    </w:p>
    <w:p w14:paraId="0312C824" w14:textId="4C4EA93E" w:rsidR="00B32B89" w:rsidRDefault="00B32B89" w:rsidP="00B32B89">
      <w:pPr>
        <w:rPr>
          <w:rFonts w:ascii="Times New Roman" w:hAnsi="Times New Roman" w:cs="Times New Roman"/>
          <w:iCs/>
        </w:rPr>
      </w:pPr>
      <w:r>
        <w:rPr>
          <w:rFonts w:ascii="Times New Roman" w:hAnsi="Times New Roman" w:cs="Times New Roman"/>
          <w:iCs/>
        </w:rPr>
        <w:tab/>
        <w:t xml:space="preserve">Another threat to our results is the rolling nature of our sample. Given time limitations on our data, the results presented include different analytic samples; although we include cohort fixed effects in all models, some composition threats may remain. In Tables </w:t>
      </w:r>
      <w:r w:rsidR="00F76E1A">
        <w:rPr>
          <w:rFonts w:ascii="Times New Roman" w:hAnsi="Times New Roman" w:cs="Times New Roman"/>
          <w:iCs/>
        </w:rPr>
        <w:t>A</w:t>
      </w:r>
      <w:r>
        <w:rPr>
          <w:rFonts w:ascii="Times New Roman" w:hAnsi="Times New Roman" w:cs="Times New Roman"/>
          <w:iCs/>
        </w:rPr>
        <w:t xml:space="preserve">10 </w:t>
      </w:r>
      <w:r w:rsidR="00F832F3">
        <w:rPr>
          <w:rFonts w:ascii="Times New Roman" w:hAnsi="Times New Roman" w:cs="Times New Roman"/>
          <w:iCs/>
        </w:rPr>
        <w:t xml:space="preserve">and </w:t>
      </w:r>
      <w:r w:rsidR="00F76E1A">
        <w:rPr>
          <w:rFonts w:ascii="Times New Roman" w:hAnsi="Times New Roman" w:cs="Times New Roman"/>
          <w:iCs/>
        </w:rPr>
        <w:t>A</w:t>
      </w:r>
      <w:r>
        <w:rPr>
          <w:rFonts w:ascii="Times New Roman" w:hAnsi="Times New Roman" w:cs="Times New Roman"/>
          <w:iCs/>
        </w:rPr>
        <w:t>11</w:t>
      </w:r>
      <w:r w:rsidR="00997EE7">
        <w:rPr>
          <w:rFonts w:ascii="Times New Roman" w:hAnsi="Times New Roman" w:cs="Times New Roman"/>
          <w:iCs/>
        </w:rPr>
        <w:t xml:space="preserve"> in the appendix</w:t>
      </w:r>
      <w:r>
        <w:rPr>
          <w:rFonts w:ascii="Times New Roman" w:hAnsi="Times New Roman" w:cs="Times New Roman"/>
          <w:iCs/>
        </w:rPr>
        <w:t xml:space="preserve">, we present results that only include cohorts that can be observed for the full 7 years after high school graduation. These results are generally similar to the earlier results presented in Tables </w:t>
      </w:r>
      <w:r w:rsidR="00F41E01">
        <w:rPr>
          <w:rFonts w:ascii="Times New Roman" w:hAnsi="Times New Roman" w:cs="Times New Roman"/>
          <w:iCs/>
        </w:rPr>
        <w:t>A</w:t>
      </w:r>
      <w:r>
        <w:rPr>
          <w:rFonts w:ascii="Times New Roman" w:hAnsi="Times New Roman" w:cs="Times New Roman"/>
          <w:iCs/>
        </w:rPr>
        <w:t xml:space="preserve">4 </w:t>
      </w:r>
      <w:r w:rsidR="00F832F3">
        <w:rPr>
          <w:rFonts w:ascii="Times New Roman" w:hAnsi="Times New Roman" w:cs="Times New Roman"/>
          <w:iCs/>
        </w:rPr>
        <w:t xml:space="preserve">and </w:t>
      </w:r>
      <w:r w:rsidR="00F41E01">
        <w:rPr>
          <w:rFonts w:ascii="Times New Roman" w:hAnsi="Times New Roman" w:cs="Times New Roman"/>
          <w:iCs/>
        </w:rPr>
        <w:t>A</w:t>
      </w:r>
      <w:r>
        <w:rPr>
          <w:rFonts w:ascii="Times New Roman" w:hAnsi="Times New Roman" w:cs="Times New Roman"/>
          <w:iCs/>
        </w:rPr>
        <w:t>5.</w:t>
      </w:r>
      <w:r w:rsidR="00256293">
        <w:rPr>
          <w:rFonts w:ascii="Times New Roman" w:hAnsi="Times New Roman" w:cs="Times New Roman"/>
          <w:iCs/>
        </w:rPr>
        <w:t xml:space="preserve"> </w:t>
      </w:r>
      <w:r>
        <w:rPr>
          <w:rFonts w:ascii="Times New Roman" w:hAnsi="Times New Roman" w:cs="Times New Roman"/>
          <w:iCs/>
        </w:rPr>
        <w:t xml:space="preserve"> </w:t>
      </w:r>
    </w:p>
    <w:p w14:paraId="0294B94A" w14:textId="458FFE12" w:rsidR="00B32B89" w:rsidRDefault="00B32B89" w:rsidP="00B32B89">
      <w:pPr>
        <w:rPr>
          <w:rFonts w:ascii="Times New Roman" w:hAnsi="Times New Roman" w:cs="Times New Roman"/>
          <w:iCs/>
        </w:rPr>
      </w:pPr>
      <w:r>
        <w:rPr>
          <w:rFonts w:ascii="Times New Roman" w:hAnsi="Times New Roman" w:cs="Times New Roman"/>
          <w:iCs/>
        </w:rPr>
        <w:tab/>
        <w:t xml:space="preserve">We might also worry that students who never take CTE courses are not </w:t>
      </w:r>
      <w:r w:rsidR="001F7656">
        <w:rPr>
          <w:rFonts w:ascii="Times New Roman" w:hAnsi="Times New Roman" w:cs="Times New Roman"/>
          <w:iCs/>
        </w:rPr>
        <w:t xml:space="preserve">an </w:t>
      </w:r>
      <w:r>
        <w:rPr>
          <w:rFonts w:ascii="Times New Roman" w:hAnsi="Times New Roman" w:cs="Times New Roman"/>
          <w:iCs/>
        </w:rPr>
        <w:t>appropriate counterfactual group for these analyses; in particular</w:t>
      </w:r>
      <w:r w:rsidR="00BC1F4C">
        <w:rPr>
          <w:rFonts w:ascii="Times New Roman" w:hAnsi="Times New Roman" w:cs="Times New Roman"/>
          <w:iCs/>
        </w:rPr>
        <w:t>,</w:t>
      </w:r>
      <w:r>
        <w:rPr>
          <w:rFonts w:ascii="Times New Roman" w:hAnsi="Times New Roman" w:cs="Times New Roman"/>
          <w:iCs/>
        </w:rPr>
        <w:t xml:space="preserve"> if our observed characteristics do not account for </w:t>
      </w:r>
      <w:r w:rsidR="006A725B">
        <w:rPr>
          <w:rFonts w:ascii="Times New Roman" w:hAnsi="Times New Roman" w:cs="Times New Roman"/>
          <w:iCs/>
        </w:rPr>
        <w:t xml:space="preserve">potential </w:t>
      </w:r>
      <w:r>
        <w:rPr>
          <w:rFonts w:ascii="Times New Roman" w:hAnsi="Times New Roman" w:cs="Times New Roman"/>
          <w:iCs/>
        </w:rPr>
        <w:t>differential selection into the differe</w:t>
      </w:r>
      <w:r w:rsidR="006A725B">
        <w:rPr>
          <w:rFonts w:ascii="Times New Roman" w:hAnsi="Times New Roman" w:cs="Times New Roman"/>
          <w:iCs/>
        </w:rPr>
        <w:t>nt</w:t>
      </w:r>
      <w:r>
        <w:rPr>
          <w:rFonts w:ascii="Times New Roman" w:hAnsi="Times New Roman" w:cs="Times New Roman"/>
          <w:iCs/>
        </w:rPr>
        <w:t xml:space="preserve"> career clusters. In Tables </w:t>
      </w:r>
      <w:r w:rsidR="00F76E1A">
        <w:rPr>
          <w:rFonts w:ascii="Times New Roman" w:hAnsi="Times New Roman" w:cs="Times New Roman"/>
          <w:iCs/>
        </w:rPr>
        <w:t>A</w:t>
      </w:r>
      <w:r>
        <w:rPr>
          <w:rFonts w:ascii="Times New Roman" w:hAnsi="Times New Roman" w:cs="Times New Roman"/>
          <w:iCs/>
        </w:rPr>
        <w:t xml:space="preserve">12 </w:t>
      </w:r>
      <w:r w:rsidR="00F832F3">
        <w:rPr>
          <w:rFonts w:ascii="Times New Roman" w:hAnsi="Times New Roman" w:cs="Times New Roman"/>
          <w:iCs/>
        </w:rPr>
        <w:t xml:space="preserve">and </w:t>
      </w:r>
      <w:r w:rsidR="00F76E1A">
        <w:rPr>
          <w:rFonts w:ascii="Times New Roman" w:hAnsi="Times New Roman" w:cs="Times New Roman"/>
          <w:iCs/>
        </w:rPr>
        <w:t>A</w:t>
      </w:r>
      <w:r>
        <w:rPr>
          <w:rFonts w:ascii="Times New Roman" w:hAnsi="Times New Roman" w:cs="Times New Roman"/>
          <w:iCs/>
        </w:rPr>
        <w:t>13</w:t>
      </w:r>
      <w:r w:rsidR="00997EE7">
        <w:rPr>
          <w:rFonts w:ascii="Times New Roman" w:hAnsi="Times New Roman" w:cs="Times New Roman"/>
          <w:iCs/>
        </w:rPr>
        <w:t xml:space="preserve"> in the appendix</w:t>
      </w:r>
      <w:r>
        <w:rPr>
          <w:rFonts w:ascii="Times New Roman" w:hAnsi="Times New Roman" w:cs="Times New Roman"/>
          <w:iCs/>
        </w:rPr>
        <w:t xml:space="preserve">, we compare students to a </w:t>
      </w:r>
      <w:r w:rsidR="006A725B">
        <w:rPr>
          <w:rFonts w:ascii="Times New Roman" w:hAnsi="Times New Roman" w:cs="Times New Roman"/>
          <w:iCs/>
        </w:rPr>
        <w:t>second</w:t>
      </w:r>
      <w:r>
        <w:rPr>
          <w:rFonts w:ascii="Times New Roman" w:hAnsi="Times New Roman" w:cs="Times New Roman"/>
          <w:iCs/>
        </w:rPr>
        <w:t xml:space="preserve"> counterfactual group, students who took</w:t>
      </w:r>
      <w:r w:rsidR="006A725B">
        <w:rPr>
          <w:rFonts w:ascii="Times New Roman" w:hAnsi="Times New Roman" w:cs="Times New Roman"/>
          <w:iCs/>
        </w:rPr>
        <w:t xml:space="preserve"> one</w:t>
      </w:r>
      <w:r>
        <w:rPr>
          <w:rFonts w:ascii="Times New Roman" w:hAnsi="Times New Roman" w:cs="Times New Roman"/>
          <w:iCs/>
        </w:rPr>
        <w:t xml:space="preserve"> year </w:t>
      </w:r>
      <w:r w:rsidR="006A725B">
        <w:rPr>
          <w:rFonts w:ascii="Times New Roman" w:hAnsi="Times New Roman" w:cs="Times New Roman"/>
          <w:iCs/>
        </w:rPr>
        <w:t xml:space="preserve">of courses </w:t>
      </w:r>
      <w:r>
        <w:rPr>
          <w:rFonts w:ascii="Times New Roman" w:hAnsi="Times New Roman" w:cs="Times New Roman"/>
          <w:iCs/>
        </w:rPr>
        <w:t xml:space="preserve">(but no more than </w:t>
      </w:r>
      <w:r w:rsidR="00323592">
        <w:rPr>
          <w:rFonts w:ascii="Times New Roman" w:hAnsi="Times New Roman" w:cs="Times New Roman"/>
          <w:iCs/>
        </w:rPr>
        <w:t>one</w:t>
      </w:r>
      <w:r>
        <w:rPr>
          <w:rFonts w:ascii="Times New Roman" w:hAnsi="Times New Roman" w:cs="Times New Roman"/>
          <w:iCs/>
        </w:rPr>
        <w:t xml:space="preserve"> year) in the same cluster, relying on the assumption that students taking</w:t>
      </w:r>
      <w:r w:rsidR="006A725B">
        <w:rPr>
          <w:rFonts w:ascii="Times New Roman" w:hAnsi="Times New Roman" w:cs="Times New Roman"/>
          <w:iCs/>
        </w:rPr>
        <w:t xml:space="preserve"> one</w:t>
      </w:r>
      <w:r>
        <w:rPr>
          <w:rFonts w:ascii="Times New Roman" w:hAnsi="Times New Roman" w:cs="Times New Roman"/>
          <w:iCs/>
        </w:rPr>
        <w:t xml:space="preserve"> year of Agriculture classes, for example, </w:t>
      </w:r>
      <w:r w:rsidR="006A725B">
        <w:rPr>
          <w:rFonts w:ascii="Times New Roman" w:hAnsi="Times New Roman" w:cs="Times New Roman"/>
          <w:iCs/>
        </w:rPr>
        <w:t xml:space="preserve">appear to </w:t>
      </w:r>
      <w:r>
        <w:rPr>
          <w:rFonts w:ascii="Times New Roman" w:hAnsi="Times New Roman" w:cs="Times New Roman"/>
          <w:iCs/>
        </w:rPr>
        <w:t xml:space="preserve">show some interest in Agriculture and might be a more </w:t>
      </w:r>
      <w:r w:rsidR="00997EE7">
        <w:rPr>
          <w:rFonts w:ascii="Times New Roman" w:hAnsi="Times New Roman" w:cs="Times New Roman"/>
          <w:iCs/>
        </w:rPr>
        <w:t xml:space="preserve">suitable </w:t>
      </w:r>
      <w:r>
        <w:rPr>
          <w:rFonts w:ascii="Times New Roman" w:hAnsi="Times New Roman" w:cs="Times New Roman"/>
          <w:iCs/>
        </w:rPr>
        <w:t>comparison. These results show a mix of similar and different findings</w:t>
      </w:r>
      <w:r w:rsidR="001F7656">
        <w:rPr>
          <w:rFonts w:ascii="Times New Roman" w:hAnsi="Times New Roman" w:cs="Times New Roman"/>
          <w:iCs/>
        </w:rPr>
        <w:t xml:space="preserve">; </w:t>
      </w:r>
      <w:r>
        <w:rPr>
          <w:rFonts w:ascii="Times New Roman" w:hAnsi="Times New Roman" w:cs="Times New Roman"/>
          <w:iCs/>
        </w:rPr>
        <w:t>however</w:t>
      </w:r>
      <w:r w:rsidR="001F7656">
        <w:rPr>
          <w:rFonts w:ascii="Times New Roman" w:hAnsi="Times New Roman" w:cs="Times New Roman"/>
          <w:iCs/>
        </w:rPr>
        <w:t>,</w:t>
      </w:r>
      <w:r>
        <w:rPr>
          <w:rFonts w:ascii="Times New Roman" w:hAnsi="Times New Roman" w:cs="Times New Roman"/>
          <w:iCs/>
        </w:rPr>
        <w:t xml:space="preserve"> we posit that this </w:t>
      </w:r>
      <w:r w:rsidR="006A725B">
        <w:rPr>
          <w:rFonts w:ascii="Times New Roman" w:hAnsi="Times New Roman" w:cs="Times New Roman"/>
          <w:iCs/>
        </w:rPr>
        <w:t>second group is</w:t>
      </w:r>
      <w:r>
        <w:rPr>
          <w:rFonts w:ascii="Times New Roman" w:hAnsi="Times New Roman" w:cs="Times New Roman"/>
          <w:iCs/>
        </w:rPr>
        <w:t xml:space="preserve"> </w:t>
      </w:r>
      <w:r>
        <w:rPr>
          <w:rFonts w:ascii="Times New Roman" w:hAnsi="Times New Roman" w:cs="Times New Roman"/>
          <w:i/>
        </w:rPr>
        <w:t>not</w:t>
      </w:r>
      <w:r>
        <w:rPr>
          <w:rFonts w:ascii="Times New Roman" w:hAnsi="Times New Roman" w:cs="Times New Roman"/>
          <w:iCs/>
        </w:rPr>
        <w:t xml:space="preserve"> an appropriate counterfactual. Students taking only a single year in a career cluster are relatively rare, and exceedingly rare at the CTE-dedicated schools, in which CTE </w:t>
      </w:r>
      <w:r w:rsidR="006A725B">
        <w:rPr>
          <w:rFonts w:ascii="Times New Roman" w:hAnsi="Times New Roman" w:cs="Times New Roman"/>
          <w:iCs/>
        </w:rPr>
        <w:t>c</w:t>
      </w:r>
      <w:r>
        <w:rPr>
          <w:rFonts w:ascii="Times New Roman" w:hAnsi="Times New Roman" w:cs="Times New Roman"/>
          <w:iCs/>
        </w:rPr>
        <w:t>oncentration is required. As such, this counterfactual primarily consists of students at comprehensive high schools</w:t>
      </w:r>
      <w:r w:rsidR="006A725B">
        <w:rPr>
          <w:rFonts w:ascii="Times New Roman" w:hAnsi="Times New Roman" w:cs="Times New Roman"/>
          <w:iCs/>
        </w:rPr>
        <w:t xml:space="preserve"> who</w:t>
      </w:r>
      <w:r>
        <w:rPr>
          <w:rFonts w:ascii="Times New Roman" w:hAnsi="Times New Roman" w:cs="Times New Roman"/>
          <w:iCs/>
        </w:rPr>
        <w:t xml:space="preserve"> tak</w:t>
      </w:r>
      <w:r w:rsidR="006A725B">
        <w:rPr>
          <w:rFonts w:ascii="Times New Roman" w:hAnsi="Times New Roman" w:cs="Times New Roman"/>
          <w:iCs/>
        </w:rPr>
        <w:t>e</w:t>
      </w:r>
      <w:r>
        <w:rPr>
          <w:rFonts w:ascii="Times New Roman" w:hAnsi="Times New Roman" w:cs="Times New Roman"/>
          <w:iCs/>
        </w:rPr>
        <w:t xml:space="preserve"> </w:t>
      </w:r>
      <w:r w:rsidR="006A725B">
        <w:rPr>
          <w:rFonts w:ascii="Times New Roman" w:hAnsi="Times New Roman" w:cs="Times New Roman"/>
          <w:iCs/>
        </w:rPr>
        <w:t xml:space="preserve">a </w:t>
      </w:r>
      <w:r>
        <w:rPr>
          <w:rFonts w:ascii="Times New Roman" w:hAnsi="Times New Roman" w:cs="Times New Roman"/>
          <w:iCs/>
        </w:rPr>
        <w:t>CTE course as an elective, rather than indicating a more substantial interest in CTE.</w:t>
      </w:r>
      <w:r w:rsidR="00256293">
        <w:rPr>
          <w:rFonts w:ascii="Times New Roman" w:hAnsi="Times New Roman" w:cs="Times New Roman"/>
          <w:iCs/>
        </w:rPr>
        <w:t xml:space="preserve"> </w:t>
      </w:r>
    </w:p>
    <w:p w14:paraId="1E9505CF" w14:textId="55904400" w:rsidR="00B32B89" w:rsidRDefault="00B32B89" w:rsidP="00B32B89">
      <w:pPr>
        <w:rPr>
          <w:rFonts w:ascii="Times New Roman" w:hAnsi="Times New Roman" w:cs="Times New Roman"/>
          <w:iCs/>
        </w:rPr>
      </w:pPr>
      <w:r>
        <w:rPr>
          <w:rFonts w:ascii="Times New Roman" w:hAnsi="Times New Roman" w:cs="Times New Roman"/>
          <w:iCs/>
        </w:rPr>
        <w:tab/>
        <w:t>Finally, we might also worry that results are driven primarily by a particular type of school</w:t>
      </w:r>
      <w:r w:rsidR="009251DE">
        <w:rPr>
          <w:rFonts w:ascii="Times New Roman" w:hAnsi="Times New Roman" w:cs="Times New Roman"/>
          <w:iCs/>
        </w:rPr>
        <w:t>—</w:t>
      </w:r>
      <w:r>
        <w:rPr>
          <w:rFonts w:ascii="Times New Roman" w:hAnsi="Times New Roman" w:cs="Times New Roman"/>
          <w:iCs/>
        </w:rPr>
        <w:t xml:space="preserve">especially a CTE-dedicated school that has been the focus of most recent quasi-experimental CTE research. In </w:t>
      </w:r>
      <w:r w:rsidR="00B53EF3">
        <w:rPr>
          <w:rFonts w:ascii="Times New Roman" w:hAnsi="Times New Roman" w:cs="Times New Roman"/>
          <w:iCs/>
        </w:rPr>
        <w:t xml:space="preserve">Table </w:t>
      </w:r>
      <w:r w:rsidR="00F76E1A">
        <w:rPr>
          <w:rFonts w:ascii="Times New Roman" w:hAnsi="Times New Roman" w:cs="Times New Roman"/>
          <w:iCs/>
        </w:rPr>
        <w:t>A</w:t>
      </w:r>
      <w:r>
        <w:rPr>
          <w:rFonts w:ascii="Times New Roman" w:hAnsi="Times New Roman" w:cs="Times New Roman"/>
          <w:iCs/>
        </w:rPr>
        <w:t>14</w:t>
      </w:r>
      <w:r w:rsidR="00997EE7">
        <w:rPr>
          <w:rFonts w:ascii="Times New Roman" w:hAnsi="Times New Roman" w:cs="Times New Roman"/>
          <w:iCs/>
        </w:rPr>
        <w:t xml:space="preserve"> in the appendix</w:t>
      </w:r>
      <w:r>
        <w:rPr>
          <w:rFonts w:ascii="Times New Roman" w:hAnsi="Times New Roman" w:cs="Times New Roman"/>
          <w:iCs/>
        </w:rPr>
        <w:t xml:space="preserve">, we examine results among only those students residing in towns that were </w:t>
      </w:r>
      <w:r>
        <w:rPr>
          <w:rFonts w:ascii="Times New Roman" w:hAnsi="Times New Roman" w:cs="Times New Roman"/>
          <w:i/>
        </w:rPr>
        <w:t xml:space="preserve">not </w:t>
      </w:r>
      <w:r>
        <w:rPr>
          <w:rFonts w:ascii="Times New Roman" w:hAnsi="Times New Roman" w:cs="Times New Roman"/>
          <w:iCs/>
        </w:rPr>
        <w:t>eligible for a vocational/technical school. While there are small differences, the sign and significance of these results mirror the</w:t>
      </w:r>
      <w:r w:rsidR="00EC5981">
        <w:rPr>
          <w:rFonts w:ascii="Times New Roman" w:hAnsi="Times New Roman" w:cs="Times New Roman"/>
          <w:iCs/>
        </w:rPr>
        <w:t xml:space="preserve"> findings from the</w:t>
      </w:r>
      <w:r>
        <w:rPr>
          <w:rFonts w:ascii="Times New Roman" w:hAnsi="Times New Roman" w:cs="Times New Roman"/>
          <w:iCs/>
        </w:rPr>
        <w:t xml:space="preserve"> full sample, indicating that the results found in the</w:t>
      </w:r>
      <w:r w:rsidR="00EC5981">
        <w:rPr>
          <w:rFonts w:ascii="Times New Roman" w:hAnsi="Times New Roman" w:cs="Times New Roman"/>
          <w:iCs/>
        </w:rPr>
        <w:t xml:space="preserve"> original</w:t>
      </w:r>
      <w:r>
        <w:rPr>
          <w:rFonts w:ascii="Times New Roman" w:hAnsi="Times New Roman" w:cs="Times New Roman"/>
          <w:iCs/>
        </w:rPr>
        <w:t xml:space="preserve"> analyses are not solely driven by CTE-dedicated schools. In fact, in </w:t>
      </w:r>
      <w:r w:rsidR="00A42682">
        <w:rPr>
          <w:rFonts w:ascii="Times New Roman" w:hAnsi="Times New Roman" w:cs="Times New Roman"/>
          <w:iCs/>
        </w:rPr>
        <w:t xml:space="preserve">Table </w:t>
      </w:r>
      <w:r w:rsidR="00F76E1A">
        <w:rPr>
          <w:rFonts w:ascii="Times New Roman" w:hAnsi="Times New Roman" w:cs="Times New Roman"/>
          <w:iCs/>
        </w:rPr>
        <w:t>A</w:t>
      </w:r>
      <w:r>
        <w:rPr>
          <w:rFonts w:ascii="Times New Roman" w:hAnsi="Times New Roman" w:cs="Times New Roman"/>
          <w:iCs/>
        </w:rPr>
        <w:t xml:space="preserve">15, we present results </w:t>
      </w:r>
      <w:r w:rsidR="00EC5981">
        <w:rPr>
          <w:rFonts w:ascii="Times New Roman" w:hAnsi="Times New Roman" w:cs="Times New Roman"/>
          <w:iCs/>
        </w:rPr>
        <w:t>for</w:t>
      </w:r>
      <w:r>
        <w:rPr>
          <w:rFonts w:ascii="Times New Roman" w:hAnsi="Times New Roman" w:cs="Times New Roman"/>
          <w:iCs/>
        </w:rPr>
        <w:t xml:space="preserve"> only those students residing in towns eligible for a vocational/technical school and find results</w:t>
      </w:r>
      <w:r w:rsidR="00EC5981">
        <w:rPr>
          <w:rFonts w:ascii="Times New Roman" w:hAnsi="Times New Roman" w:cs="Times New Roman"/>
          <w:iCs/>
        </w:rPr>
        <w:t xml:space="preserve"> very similar to those of the full sample</w:t>
      </w:r>
      <w:r>
        <w:rPr>
          <w:rFonts w:ascii="Times New Roman" w:hAnsi="Times New Roman" w:cs="Times New Roman"/>
          <w:iCs/>
        </w:rPr>
        <w:t xml:space="preserve">. In </w:t>
      </w:r>
      <w:r w:rsidR="00B53EF3">
        <w:rPr>
          <w:rFonts w:ascii="Times New Roman" w:hAnsi="Times New Roman" w:cs="Times New Roman"/>
          <w:iCs/>
        </w:rPr>
        <w:t>Table</w:t>
      </w:r>
      <w:r w:rsidR="009251DE">
        <w:rPr>
          <w:rFonts w:ascii="Times New Roman" w:hAnsi="Times New Roman" w:cs="Times New Roman"/>
          <w:iCs/>
        </w:rPr>
        <w:t>s</w:t>
      </w:r>
      <w:r w:rsidR="00B53EF3">
        <w:rPr>
          <w:rFonts w:ascii="Times New Roman" w:hAnsi="Times New Roman" w:cs="Times New Roman"/>
          <w:iCs/>
        </w:rPr>
        <w:t xml:space="preserve"> </w:t>
      </w:r>
      <w:r w:rsidR="00F76E1A">
        <w:rPr>
          <w:rFonts w:ascii="Times New Roman" w:hAnsi="Times New Roman" w:cs="Times New Roman"/>
          <w:iCs/>
        </w:rPr>
        <w:t>A</w:t>
      </w:r>
      <w:r>
        <w:rPr>
          <w:rFonts w:ascii="Times New Roman" w:hAnsi="Times New Roman" w:cs="Times New Roman"/>
          <w:iCs/>
        </w:rPr>
        <w:t xml:space="preserve">16 and </w:t>
      </w:r>
      <w:r w:rsidR="00F76E1A">
        <w:rPr>
          <w:rFonts w:ascii="Times New Roman" w:hAnsi="Times New Roman" w:cs="Times New Roman"/>
          <w:iCs/>
        </w:rPr>
        <w:t>A</w:t>
      </w:r>
      <w:r>
        <w:rPr>
          <w:rFonts w:ascii="Times New Roman" w:hAnsi="Times New Roman" w:cs="Times New Roman"/>
          <w:iCs/>
        </w:rPr>
        <w:t>17</w:t>
      </w:r>
      <w:r w:rsidR="00997EE7">
        <w:rPr>
          <w:rFonts w:ascii="Times New Roman" w:hAnsi="Times New Roman" w:cs="Times New Roman"/>
          <w:iCs/>
        </w:rPr>
        <w:t xml:space="preserve"> in the appendix</w:t>
      </w:r>
      <w:r>
        <w:rPr>
          <w:rFonts w:ascii="Times New Roman" w:hAnsi="Times New Roman" w:cs="Times New Roman"/>
          <w:iCs/>
        </w:rPr>
        <w:t xml:space="preserve">, we approach this idea in a different way, looking only at those students who attend comprehensive </w:t>
      </w:r>
      <w:r w:rsidR="00EC5981">
        <w:rPr>
          <w:rFonts w:ascii="Times New Roman" w:hAnsi="Times New Roman" w:cs="Times New Roman"/>
          <w:iCs/>
        </w:rPr>
        <w:t xml:space="preserve">high </w:t>
      </w:r>
      <w:r>
        <w:rPr>
          <w:rFonts w:ascii="Times New Roman" w:hAnsi="Times New Roman" w:cs="Times New Roman"/>
          <w:iCs/>
        </w:rPr>
        <w:t>schools (i.e., did not attend a CTE-dedicated school). While this removes one key mechanism through which CTE may matter in Massachusetts (</w:t>
      </w:r>
      <w:r w:rsidR="00EC5981">
        <w:rPr>
          <w:rFonts w:ascii="Times New Roman" w:hAnsi="Times New Roman" w:cs="Times New Roman"/>
          <w:iCs/>
        </w:rPr>
        <w:t>type of</w:t>
      </w:r>
      <w:r>
        <w:rPr>
          <w:rFonts w:ascii="Times New Roman" w:hAnsi="Times New Roman" w:cs="Times New Roman"/>
          <w:iCs/>
        </w:rPr>
        <w:t xml:space="preserve"> high school</w:t>
      </w:r>
      <w:r w:rsidR="00EC5981">
        <w:rPr>
          <w:rFonts w:ascii="Times New Roman" w:hAnsi="Times New Roman" w:cs="Times New Roman"/>
          <w:iCs/>
        </w:rPr>
        <w:t xml:space="preserve"> attended</w:t>
      </w:r>
      <w:r>
        <w:rPr>
          <w:rFonts w:ascii="Times New Roman" w:hAnsi="Times New Roman" w:cs="Times New Roman"/>
          <w:iCs/>
        </w:rPr>
        <w:t xml:space="preserve">), the results in </w:t>
      </w:r>
      <w:r w:rsidR="00B53EF3">
        <w:rPr>
          <w:rFonts w:ascii="Times New Roman" w:hAnsi="Times New Roman" w:cs="Times New Roman"/>
          <w:iCs/>
        </w:rPr>
        <w:t>Table</w:t>
      </w:r>
      <w:r w:rsidR="009251DE">
        <w:rPr>
          <w:rFonts w:ascii="Times New Roman" w:hAnsi="Times New Roman" w:cs="Times New Roman"/>
          <w:iCs/>
        </w:rPr>
        <w:t>s</w:t>
      </w:r>
      <w:r w:rsidR="00B53EF3">
        <w:rPr>
          <w:rFonts w:ascii="Times New Roman" w:hAnsi="Times New Roman" w:cs="Times New Roman"/>
          <w:iCs/>
        </w:rPr>
        <w:t xml:space="preserve"> </w:t>
      </w:r>
      <w:r w:rsidR="00F76E1A">
        <w:rPr>
          <w:rFonts w:ascii="Times New Roman" w:hAnsi="Times New Roman" w:cs="Times New Roman"/>
          <w:iCs/>
        </w:rPr>
        <w:t>A</w:t>
      </w:r>
      <w:r>
        <w:rPr>
          <w:rFonts w:ascii="Times New Roman" w:hAnsi="Times New Roman" w:cs="Times New Roman"/>
          <w:iCs/>
        </w:rPr>
        <w:t xml:space="preserve">16 and </w:t>
      </w:r>
      <w:r w:rsidR="00F76E1A">
        <w:rPr>
          <w:rFonts w:ascii="Times New Roman" w:hAnsi="Times New Roman" w:cs="Times New Roman"/>
          <w:iCs/>
        </w:rPr>
        <w:t>A</w:t>
      </w:r>
      <w:r>
        <w:rPr>
          <w:rFonts w:ascii="Times New Roman" w:hAnsi="Times New Roman" w:cs="Times New Roman"/>
          <w:iCs/>
        </w:rPr>
        <w:t xml:space="preserve">17 </w:t>
      </w:r>
      <w:r w:rsidR="00EE4435">
        <w:rPr>
          <w:rFonts w:ascii="Times New Roman" w:hAnsi="Times New Roman" w:cs="Times New Roman"/>
          <w:iCs/>
        </w:rPr>
        <w:t>illustrate</w:t>
      </w:r>
      <w:r>
        <w:rPr>
          <w:rFonts w:ascii="Times New Roman" w:hAnsi="Times New Roman" w:cs="Times New Roman"/>
          <w:iCs/>
        </w:rPr>
        <w:t xml:space="preserve"> that the associations between CTE and later outcomes largely hold (albeit somewhat diminished) even at comprehensive </w:t>
      </w:r>
      <w:r w:rsidR="00EC5981">
        <w:rPr>
          <w:rFonts w:ascii="Times New Roman" w:hAnsi="Times New Roman" w:cs="Times New Roman"/>
          <w:iCs/>
        </w:rPr>
        <w:t xml:space="preserve">high </w:t>
      </w:r>
      <w:r>
        <w:rPr>
          <w:rFonts w:ascii="Times New Roman" w:hAnsi="Times New Roman" w:cs="Times New Roman"/>
          <w:iCs/>
        </w:rPr>
        <w:t>schools.</w:t>
      </w:r>
    </w:p>
    <w:p w14:paraId="5988B3EA" w14:textId="77777777" w:rsidR="00EC242D" w:rsidRDefault="00EC242D" w:rsidP="00B32B89">
      <w:pPr>
        <w:rPr>
          <w:rFonts w:ascii="Times New Roman" w:hAnsi="Times New Roman" w:cs="Times New Roman"/>
          <w:iCs/>
        </w:rPr>
        <w:sectPr w:rsidR="00EC242D" w:rsidSect="00452C9F">
          <w:pgSz w:w="12240" w:h="15840" w:code="1"/>
          <w:pgMar w:top="1440" w:right="1440" w:bottom="1440" w:left="1440" w:header="720" w:footer="720" w:gutter="0"/>
          <w:cols w:space="720"/>
          <w:docGrid w:linePitch="360"/>
        </w:sectPr>
      </w:pPr>
    </w:p>
    <w:tbl>
      <w:tblPr>
        <w:tblW w:w="12760" w:type="dxa"/>
        <w:tblLook w:val="04A0" w:firstRow="1" w:lastRow="0" w:firstColumn="1" w:lastColumn="0" w:noHBand="0" w:noVBand="1"/>
      </w:tblPr>
      <w:tblGrid>
        <w:gridCol w:w="2160"/>
        <w:gridCol w:w="1060"/>
        <w:gridCol w:w="1060"/>
        <w:gridCol w:w="1060"/>
        <w:gridCol w:w="1060"/>
        <w:gridCol w:w="1060"/>
        <w:gridCol w:w="1060"/>
        <w:gridCol w:w="1060"/>
        <w:gridCol w:w="1060"/>
        <w:gridCol w:w="1060"/>
        <w:gridCol w:w="1060"/>
      </w:tblGrid>
      <w:tr w:rsidR="00EC242D" w:rsidRPr="00256437" w14:paraId="088511EB" w14:textId="77777777" w:rsidTr="00544E33">
        <w:trPr>
          <w:trHeight w:val="288"/>
        </w:trPr>
        <w:tc>
          <w:tcPr>
            <w:tcW w:w="11700" w:type="dxa"/>
            <w:gridSpan w:val="10"/>
            <w:tcBorders>
              <w:top w:val="nil"/>
              <w:left w:val="nil"/>
              <w:bottom w:val="nil"/>
              <w:right w:val="nil"/>
            </w:tcBorders>
            <w:shd w:val="clear" w:color="auto" w:fill="auto"/>
            <w:noWrap/>
            <w:vAlign w:val="bottom"/>
            <w:hideMark/>
          </w:tcPr>
          <w:p w14:paraId="686CD3F1" w14:textId="7D6C5BD0" w:rsidR="00EC242D" w:rsidRPr="00707875" w:rsidRDefault="00EC242D" w:rsidP="00544E33">
            <w:pPr>
              <w:rPr>
                <w:rFonts w:ascii="Times New Roman" w:eastAsia="Times New Roman" w:hAnsi="Times New Roman" w:cs="Times New Roman"/>
                <w:sz w:val="20"/>
                <w:szCs w:val="20"/>
              </w:rPr>
            </w:pPr>
            <w:r w:rsidRPr="00707875">
              <w:rPr>
                <w:rFonts w:ascii="Times New Roman" w:eastAsia="Times New Roman" w:hAnsi="Times New Roman" w:cs="Times New Roman"/>
                <w:b/>
                <w:bCs/>
              </w:rPr>
              <w:lastRenderedPageBreak/>
              <w:t xml:space="preserve">Table </w:t>
            </w:r>
            <w:r w:rsidR="00F63ABD">
              <w:rPr>
                <w:rFonts w:ascii="Times New Roman" w:eastAsia="Times New Roman" w:hAnsi="Times New Roman" w:cs="Times New Roman"/>
                <w:b/>
                <w:bCs/>
              </w:rPr>
              <w:t>1.</w:t>
            </w:r>
            <w:r w:rsidRPr="00707875">
              <w:rPr>
                <w:rFonts w:ascii="Times New Roman" w:eastAsia="Times New Roman" w:hAnsi="Times New Roman" w:cs="Times New Roman"/>
                <w:b/>
                <w:bCs/>
              </w:rPr>
              <w:t>3</w:t>
            </w:r>
            <w:r w:rsidR="00707875" w:rsidRPr="00707875">
              <w:rPr>
                <w:rFonts w:ascii="Times New Roman" w:eastAsia="Times New Roman" w:hAnsi="Times New Roman" w:cs="Times New Roman"/>
                <w:b/>
                <w:bCs/>
              </w:rPr>
              <w:t>.</w:t>
            </w:r>
            <w:r w:rsidR="00544E33" w:rsidRPr="00707875">
              <w:rPr>
                <w:rFonts w:ascii="Times New Roman" w:eastAsia="Times New Roman" w:hAnsi="Times New Roman" w:cs="Times New Roman"/>
                <w:b/>
                <w:bCs/>
              </w:rPr>
              <w:t xml:space="preserve"> </w:t>
            </w:r>
            <w:r w:rsidRPr="00707875">
              <w:rPr>
                <w:rFonts w:ascii="Times New Roman" w:eastAsia="Times New Roman" w:hAnsi="Times New Roman" w:cs="Times New Roman"/>
              </w:rPr>
              <w:t>Estimates of coefficient bounds and bias needed to find null results</w:t>
            </w:r>
          </w:p>
        </w:tc>
        <w:tc>
          <w:tcPr>
            <w:tcW w:w="1060" w:type="dxa"/>
            <w:tcBorders>
              <w:top w:val="nil"/>
              <w:left w:val="nil"/>
              <w:bottom w:val="nil"/>
              <w:right w:val="nil"/>
            </w:tcBorders>
            <w:shd w:val="clear" w:color="auto" w:fill="auto"/>
            <w:noWrap/>
            <w:vAlign w:val="bottom"/>
            <w:hideMark/>
          </w:tcPr>
          <w:p w14:paraId="320BC4AE" w14:textId="77777777" w:rsidR="00EC242D" w:rsidRPr="00256437" w:rsidRDefault="00EC242D" w:rsidP="00544E33">
            <w:pPr>
              <w:rPr>
                <w:rFonts w:ascii="Times New Roman" w:eastAsia="Times New Roman" w:hAnsi="Times New Roman" w:cs="Times New Roman"/>
                <w:sz w:val="20"/>
                <w:szCs w:val="20"/>
              </w:rPr>
            </w:pPr>
          </w:p>
        </w:tc>
      </w:tr>
      <w:tr w:rsidR="00EC242D" w:rsidRPr="00E66798" w14:paraId="61CD6DBC" w14:textId="77777777" w:rsidTr="00544E33">
        <w:trPr>
          <w:trHeight w:val="432"/>
        </w:trPr>
        <w:tc>
          <w:tcPr>
            <w:tcW w:w="2160" w:type="dxa"/>
            <w:tcBorders>
              <w:top w:val="single" w:sz="4" w:space="0" w:color="auto"/>
              <w:left w:val="nil"/>
              <w:bottom w:val="single" w:sz="4" w:space="0" w:color="auto"/>
              <w:right w:val="nil"/>
            </w:tcBorders>
            <w:shd w:val="clear" w:color="auto" w:fill="auto"/>
            <w:noWrap/>
            <w:vAlign w:val="bottom"/>
            <w:hideMark/>
          </w:tcPr>
          <w:p w14:paraId="740D1B84" w14:textId="77777777" w:rsidR="00EC242D" w:rsidRPr="00256437" w:rsidRDefault="00EC242D" w:rsidP="00544E33">
            <w:pP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 </w:t>
            </w:r>
          </w:p>
        </w:tc>
        <w:tc>
          <w:tcPr>
            <w:tcW w:w="1060" w:type="dxa"/>
            <w:tcBorders>
              <w:top w:val="single" w:sz="4" w:space="0" w:color="auto"/>
              <w:left w:val="nil"/>
              <w:bottom w:val="single" w:sz="4" w:space="0" w:color="auto"/>
              <w:right w:val="nil"/>
            </w:tcBorders>
            <w:shd w:val="clear" w:color="auto" w:fill="auto"/>
            <w:vAlign w:val="bottom"/>
            <w:hideMark/>
          </w:tcPr>
          <w:p w14:paraId="35E58B2B" w14:textId="77777777" w:rsidR="00EC242D" w:rsidRPr="00E66798" w:rsidRDefault="00EC242D" w:rsidP="00544E33">
            <w:pPr>
              <w:jc w:val="center"/>
              <w:rPr>
                <w:rFonts w:ascii="Times New Roman" w:eastAsia="Times New Roman" w:hAnsi="Times New Roman" w:cs="Times New Roman"/>
                <w:b/>
                <w:bCs/>
                <w:sz w:val="16"/>
                <w:szCs w:val="16"/>
              </w:rPr>
            </w:pPr>
            <w:r w:rsidRPr="00E66798">
              <w:rPr>
                <w:rFonts w:ascii="Times New Roman" w:eastAsia="Times New Roman" w:hAnsi="Times New Roman" w:cs="Times New Roman"/>
                <w:b/>
                <w:bCs/>
                <w:sz w:val="16"/>
                <w:szCs w:val="16"/>
              </w:rPr>
              <w:t>2-Yr College Attend</w:t>
            </w:r>
          </w:p>
        </w:tc>
        <w:tc>
          <w:tcPr>
            <w:tcW w:w="1060" w:type="dxa"/>
            <w:tcBorders>
              <w:top w:val="single" w:sz="4" w:space="0" w:color="auto"/>
              <w:left w:val="nil"/>
              <w:bottom w:val="single" w:sz="4" w:space="0" w:color="auto"/>
              <w:right w:val="nil"/>
            </w:tcBorders>
            <w:shd w:val="clear" w:color="auto" w:fill="auto"/>
            <w:vAlign w:val="bottom"/>
            <w:hideMark/>
          </w:tcPr>
          <w:p w14:paraId="4218BFF8" w14:textId="77777777" w:rsidR="00EC242D" w:rsidRPr="00E66798" w:rsidRDefault="00EC242D" w:rsidP="00544E33">
            <w:pPr>
              <w:jc w:val="center"/>
              <w:rPr>
                <w:rFonts w:ascii="Times New Roman" w:eastAsia="Times New Roman" w:hAnsi="Times New Roman" w:cs="Times New Roman"/>
                <w:b/>
                <w:bCs/>
                <w:sz w:val="16"/>
                <w:szCs w:val="16"/>
              </w:rPr>
            </w:pPr>
            <w:r w:rsidRPr="00E66798">
              <w:rPr>
                <w:rFonts w:ascii="Times New Roman" w:eastAsia="Times New Roman" w:hAnsi="Times New Roman" w:cs="Times New Roman"/>
                <w:b/>
                <w:bCs/>
                <w:sz w:val="16"/>
                <w:szCs w:val="16"/>
              </w:rPr>
              <w:t>4-Yr College Attend</w:t>
            </w:r>
          </w:p>
        </w:tc>
        <w:tc>
          <w:tcPr>
            <w:tcW w:w="1060" w:type="dxa"/>
            <w:tcBorders>
              <w:top w:val="single" w:sz="4" w:space="0" w:color="auto"/>
              <w:left w:val="nil"/>
              <w:bottom w:val="single" w:sz="4" w:space="0" w:color="auto"/>
              <w:right w:val="nil"/>
            </w:tcBorders>
            <w:shd w:val="clear" w:color="auto" w:fill="auto"/>
            <w:vAlign w:val="bottom"/>
            <w:hideMark/>
          </w:tcPr>
          <w:p w14:paraId="4A8974A5" w14:textId="77777777" w:rsidR="00EC242D" w:rsidRPr="00E66798" w:rsidRDefault="00EC242D" w:rsidP="00544E33">
            <w:pPr>
              <w:jc w:val="center"/>
              <w:rPr>
                <w:rFonts w:ascii="Times New Roman" w:eastAsia="Times New Roman" w:hAnsi="Times New Roman" w:cs="Times New Roman"/>
                <w:b/>
                <w:bCs/>
                <w:sz w:val="16"/>
                <w:szCs w:val="16"/>
              </w:rPr>
            </w:pPr>
            <w:r w:rsidRPr="00E66798">
              <w:rPr>
                <w:rFonts w:ascii="Times New Roman" w:eastAsia="Times New Roman" w:hAnsi="Times New Roman" w:cs="Times New Roman"/>
                <w:b/>
                <w:bCs/>
                <w:sz w:val="16"/>
                <w:szCs w:val="16"/>
              </w:rPr>
              <w:t>Any College Attend</w:t>
            </w:r>
          </w:p>
        </w:tc>
        <w:tc>
          <w:tcPr>
            <w:tcW w:w="1060" w:type="dxa"/>
            <w:tcBorders>
              <w:top w:val="single" w:sz="4" w:space="0" w:color="auto"/>
              <w:left w:val="nil"/>
              <w:bottom w:val="single" w:sz="4" w:space="0" w:color="auto"/>
              <w:right w:val="nil"/>
            </w:tcBorders>
            <w:shd w:val="clear" w:color="auto" w:fill="auto"/>
            <w:vAlign w:val="bottom"/>
            <w:hideMark/>
          </w:tcPr>
          <w:p w14:paraId="164CB8D5" w14:textId="77777777" w:rsidR="00EC242D" w:rsidRPr="00E66798" w:rsidRDefault="00EC242D" w:rsidP="00544E33">
            <w:pPr>
              <w:jc w:val="center"/>
              <w:rPr>
                <w:rFonts w:ascii="Times New Roman" w:eastAsia="Times New Roman" w:hAnsi="Times New Roman" w:cs="Times New Roman"/>
                <w:b/>
                <w:bCs/>
                <w:sz w:val="16"/>
                <w:szCs w:val="16"/>
              </w:rPr>
            </w:pPr>
            <w:r w:rsidRPr="00E66798">
              <w:rPr>
                <w:rFonts w:ascii="Times New Roman" w:eastAsia="Times New Roman" w:hAnsi="Times New Roman" w:cs="Times New Roman"/>
                <w:b/>
                <w:bCs/>
                <w:sz w:val="16"/>
                <w:szCs w:val="16"/>
              </w:rPr>
              <w:t>2-Yr College Degree</w:t>
            </w:r>
          </w:p>
        </w:tc>
        <w:tc>
          <w:tcPr>
            <w:tcW w:w="1060" w:type="dxa"/>
            <w:tcBorders>
              <w:top w:val="single" w:sz="4" w:space="0" w:color="auto"/>
              <w:left w:val="nil"/>
              <w:bottom w:val="single" w:sz="4" w:space="0" w:color="auto"/>
              <w:right w:val="nil"/>
            </w:tcBorders>
            <w:shd w:val="clear" w:color="auto" w:fill="auto"/>
            <w:vAlign w:val="bottom"/>
            <w:hideMark/>
          </w:tcPr>
          <w:p w14:paraId="185B8385" w14:textId="77777777" w:rsidR="00EC242D" w:rsidRPr="00E66798" w:rsidRDefault="00EC242D" w:rsidP="00544E33">
            <w:pPr>
              <w:jc w:val="center"/>
              <w:rPr>
                <w:rFonts w:ascii="Times New Roman" w:eastAsia="Times New Roman" w:hAnsi="Times New Roman" w:cs="Times New Roman"/>
                <w:b/>
                <w:bCs/>
                <w:sz w:val="16"/>
                <w:szCs w:val="16"/>
              </w:rPr>
            </w:pPr>
            <w:r w:rsidRPr="00E66798">
              <w:rPr>
                <w:rFonts w:ascii="Times New Roman" w:eastAsia="Times New Roman" w:hAnsi="Times New Roman" w:cs="Times New Roman"/>
                <w:b/>
                <w:bCs/>
                <w:sz w:val="16"/>
                <w:szCs w:val="16"/>
              </w:rPr>
              <w:t>4-Yr College Degree</w:t>
            </w:r>
          </w:p>
        </w:tc>
        <w:tc>
          <w:tcPr>
            <w:tcW w:w="1060" w:type="dxa"/>
            <w:tcBorders>
              <w:top w:val="single" w:sz="4" w:space="0" w:color="auto"/>
              <w:left w:val="nil"/>
              <w:bottom w:val="single" w:sz="4" w:space="0" w:color="auto"/>
              <w:right w:val="nil"/>
            </w:tcBorders>
            <w:shd w:val="clear" w:color="auto" w:fill="auto"/>
            <w:vAlign w:val="bottom"/>
            <w:hideMark/>
          </w:tcPr>
          <w:p w14:paraId="09D14B61" w14:textId="77777777" w:rsidR="00EC242D" w:rsidRPr="00E66798" w:rsidRDefault="00EC242D" w:rsidP="00544E33">
            <w:pPr>
              <w:jc w:val="center"/>
              <w:rPr>
                <w:rFonts w:ascii="Times New Roman" w:eastAsia="Times New Roman" w:hAnsi="Times New Roman" w:cs="Times New Roman"/>
                <w:b/>
                <w:bCs/>
                <w:sz w:val="16"/>
                <w:szCs w:val="16"/>
              </w:rPr>
            </w:pPr>
            <w:r w:rsidRPr="00E66798">
              <w:rPr>
                <w:rFonts w:ascii="Times New Roman" w:eastAsia="Times New Roman" w:hAnsi="Times New Roman" w:cs="Times New Roman"/>
                <w:b/>
                <w:bCs/>
                <w:sz w:val="16"/>
                <w:szCs w:val="16"/>
              </w:rPr>
              <w:t>Any College Degree</w:t>
            </w:r>
          </w:p>
        </w:tc>
        <w:tc>
          <w:tcPr>
            <w:tcW w:w="1060" w:type="dxa"/>
            <w:tcBorders>
              <w:top w:val="single" w:sz="4" w:space="0" w:color="auto"/>
              <w:left w:val="nil"/>
              <w:bottom w:val="single" w:sz="4" w:space="0" w:color="auto"/>
              <w:right w:val="nil"/>
            </w:tcBorders>
            <w:shd w:val="clear" w:color="auto" w:fill="auto"/>
            <w:vAlign w:val="bottom"/>
            <w:hideMark/>
          </w:tcPr>
          <w:p w14:paraId="3D457558" w14:textId="77777777" w:rsidR="00EC242D" w:rsidRPr="00E66798" w:rsidRDefault="00EC242D" w:rsidP="00544E33">
            <w:pPr>
              <w:jc w:val="center"/>
              <w:rPr>
                <w:rFonts w:ascii="Times New Roman" w:eastAsia="Times New Roman" w:hAnsi="Times New Roman" w:cs="Times New Roman"/>
                <w:b/>
                <w:bCs/>
                <w:sz w:val="16"/>
                <w:szCs w:val="16"/>
              </w:rPr>
            </w:pPr>
            <w:r w:rsidRPr="00E66798">
              <w:rPr>
                <w:rFonts w:ascii="Times New Roman" w:eastAsia="Times New Roman" w:hAnsi="Times New Roman" w:cs="Times New Roman"/>
                <w:b/>
                <w:bCs/>
                <w:sz w:val="16"/>
                <w:szCs w:val="16"/>
              </w:rPr>
              <w:t>1 Year Post-HS Earnings</w:t>
            </w:r>
          </w:p>
        </w:tc>
        <w:tc>
          <w:tcPr>
            <w:tcW w:w="1060" w:type="dxa"/>
            <w:tcBorders>
              <w:top w:val="single" w:sz="4" w:space="0" w:color="auto"/>
              <w:left w:val="nil"/>
              <w:bottom w:val="single" w:sz="4" w:space="0" w:color="auto"/>
              <w:right w:val="nil"/>
            </w:tcBorders>
            <w:shd w:val="clear" w:color="auto" w:fill="auto"/>
            <w:vAlign w:val="bottom"/>
            <w:hideMark/>
          </w:tcPr>
          <w:p w14:paraId="2CB39826" w14:textId="77777777" w:rsidR="00EC242D" w:rsidRPr="00E66798" w:rsidRDefault="00EC242D" w:rsidP="00544E33">
            <w:pPr>
              <w:jc w:val="center"/>
              <w:rPr>
                <w:rFonts w:ascii="Times New Roman" w:eastAsia="Times New Roman" w:hAnsi="Times New Roman" w:cs="Times New Roman"/>
                <w:b/>
                <w:bCs/>
                <w:sz w:val="16"/>
                <w:szCs w:val="16"/>
              </w:rPr>
            </w:pPr>
            <w:r w:rsidRPr="00E66798">
              <w:rPr>
                <w:rFonts w:ascii="Times New Roman" w:eastAsia="Times New Roman" w:hAnsi="Times New Roman" w:cs="Times New Roman"/>
                <w:b/>
                <w:bCs/>
                <w:sz w:val="16"/>
                <w:szCs w:val="16"/>
              </w:rPr>
              <w:t xml:space="preserve">3 </w:t>
            </w:r>
            <w:proofErr w:type="spellStart"/>
            <w:r w:rsidRPr="00E66798">
              <w:rPr>
                <w:rFonts w:ascii="Times New Roman" w:eastAsia="Times New Roman" w:hAnsi="Times New Roman" w:cs="Times New Roman"/>
                <w:b/>
                <w:bCs/>
                <w:sz w:val="16"/>
                <w:szCs w:val="16"/>
              </w:rPr>
              <w:t>Yr</w:t>
            </w:r>
            <w:proofErr w:type="spellEnd"/>
            <w:r w:rsidRPr="00E66798">
              <w:rPr>
                <w:rFonts w:ascii="Times New Roman" w:eastAsia="Times New Roman" w:hAnsi="Times New Roman" w:cs="Times New Roman"/>
                <w:b/>
                <w:bCs/>
                <w:sz w:val="16"/>
                <w:szCs w:val="16"/>
              </w:rPr>
              <w:t xml:space="preserve"> Post-HS Earnings</w:t>
            </w:r>
          </w:p>
        </w:tc>
        <w:tc>
          <w:tcPr>
            <w:tcW w:w="1060" w:type="dxa"/>
            <w:tcBorders>
              <w:top w:val="single" w:sz="4" w:space="0" w:color="auto"/>
              <w:left w:val="nil"/>
              <w:bottom w:val="single" w:sz="4" w:space="0" w:color="auto"/>
              <w:right w:val="nil"/>
            </w:tcBorders>
            <w:shd w:val="clear" w:color="auto" w:fill="auto"/>
            <w:vAlign w:val="bottom"/>
            <w:hideMark/>
          </w:tcPr>
          <w:p w14:paraId="00E0A1DB" w14:textId="77777777" w:rsidR="00EC242D" w:rsidRPr="00E66798" w:rsidRDefault="00EC242D" w:rsidP="00544E33">
            <w:pPr>
              <w:jc w:val="center"/>
              <w:rPr>
                <w:rFonts w:ascii="Times New Roman" w:eastAsia="Times New Roman" w:hAnsi="Times New Roman" w:cs="Times New Roman"/>
                <w:b/>
                <w:bCs/>
                <w:sz w:val="16"/>
                <w:szCs w:val="16"/>
              </w:rPr>
            </w:pPr>
            <w:r w:rsidRPr="00E66798">
              <w:rPr>
                <w:rFonts w:ascii="Times New Roman" w:eastAsia="Times New Roman" w:hAnsi="Times New Roman" w:cs="Times New Roman"/>
                <w:b/>
                <w:bCs/>
                <w:sz w:val="16"/>
                <w:szCs w:val="16"/>
              </w:rPr>
              <w:t xml:space="preserve">5 </w:t>
            </w:r>
            <w:proofErr w:type="spellStart"/>
            <w:r w:rsidRPr="00E66798">
              <w:rPr>
                <w:rFonts w:ascii="Times New Roman" w:eastAsia="Times New Roman" w:hAnsi="Times New Roman" w:cs="Times New Roman"/>
                <w:b/>
                <w:bCs/>
                <w:sz w:val="16"/>
                <w:szCs w:val="16"/>
              </w:rPr>
              <w:t>Yr</w:t>
            </w:r>
            <w:proofErr w:type="spellEnd"/>
            <w:r w:rsidRPr="00E66798">
              <w:rPr>
                <w:rFonts w:ascii="Times New Roman" w:eastAsia="Times New Roman" w:hAnsi="Times New Roman" w:cs="Times New Roman"/>
                <w:b/>
                <w:bCs/>
                <w:sz w:val="16"/>
                <w:szCs w:val="16"/>
              </w:rPr>
              <w:t xml:space="preserve"> Post-HS Earnings</w:t>
            </w:r>
          </w:p>
        </w:tc>
        <w:tc>
          <w:tcPr>
            <w:tcW w:w="1060" w:type="dxa"/>
            <w:tcBorders>
              <w:top w:val="single" w:sz="4" w:space="0" w:color="auto"/>
              <w:left w:val="nil"/>
              <w:bottom w:val="single" w:sz="4" w:space="0" w:color="auto"/>
              <w:right w:val="nil"/>
            </w:tcBorders>
            <w:shd w:val="clear" w:color="auto" w:fill="auto"/>
            <w:vAlign w:val="bottom"/>
            <w:hideMark/>
          </w:tcPr>
          <w:p w14:paraId="44ADFCF0" w14:textId="77777777" w:rsidR="00EC242D" w:rsidRPr="00E66798" w:rsidRDefault="00EC242D" w:rsidP="00544E33">
            <w:pPr>
              <w:jc w:val="center"/>
              <w:rPr>
                <w:rFonts w:ascii="Times New Roman" w:eastAsia="Times New Roman" w:hAnsi="Times New Roman" w:cs="Times New Roman"/>
                <w:b/>
                <w:bCs/>
                <w:sz w:val="16"/>
                <w:szCs w:val="16"/>
              </w:rPr>
            </w:pPr>
            <w:r w:rsidRPr="00E66798">
              <w:rPr>
                <w:rFonts w:ascii="Times New Roman" w:eastAsia="Times New Roman" w:hAnsi="Times New Roman" w:cs="Times New Roman"/>
                <w:b/>
                <w:bCs/>
                <w:sz w:val="16"/>
                <w:szCs w:val="16"/>
              </w:rPr>
              <w:t xml:space="preserve">7 </w:t>
            </w:r>
            <w:proofErr w:type="spellStart"/>
            <w:r w:rsidRPr="00E66798">
              <w:rPr>
                <w:rFonts w:ascii="Times New Roman" w:eastAsia="Times New Roman" w:hAnsi="Times New Roman" w:cs="Times New Roman"/>
                <w:b/>
                <w:bCs/>
                <w:sz w:val="16"/>
                <w:szCs w:val="16"/>
              </w:rPr>
              <w:t>Yr</w:t>
            </w:r>
            <w:proofErr w:type="spellEnd"/>
            <w:r w:rsidRPr="00E66798">
              <w:rPr>
                <w:rFonts w:ascii="Times New Roman" w:eastAsia="Times New Roman" w:hAnsi="Times New Roman" w:cs="Times New Roman"/>
                <w:b/>
                <w:bCs/>
                <w:sz w:val="16"/>
                <w:szCs w:val="16"/>
              </w:rPr>
              <w:t xml:space="preserve"> Post-HS Earnings</w:t>
            </w:r>
          </w:p>
        </w:tc>
      </w:tr>
      <w:tr w:rsidR="00EC242D" w:rsidRPr="00256437" w14:paraId="7E67BFFB" w14:textId="77777777" w:rsidTr="00544E33">
        <w:trPr>
          <w:trHeight w:val="288"/>
        </w:trPr>
        <w:tc>
          <w:tcPr>
            <w:tcW w:w="2160" w:type="dxa"/>
            <w:tcBorders>
              <w:top w:val="nil"/>
              <w:left w:val="nil"/>
              <w:bottom w:val="nil"/>
              <w:right w:val="nil"/>
            </w:tcBorders>
            <w:shd w:val="clear" w:color="auto" w:fill="auto"/>
            <w:noWrap/>
            <w:vAlign w:val="bottom"/>
            <w:hideMark/>
          </w:tcPr>
          <w:p w14:paraId="20F7B5D7" w14:textId="77777777" w:rsidR="00EC242D" w:rsidRPr="00E66798" w:rsidRDefault="00EC242D" w:rsidP="00544E33">
            <w:pPr>
              <w:jc w:val="right"/>
              <w:rPr>
                <w:rFonts w:ascii="Times New Roman" w:eastAsia="Times New Roman" w:hAnsi="Times New Roman" w:cs="Times New Roman"/>
                <w:b/>
                <w:bCs/>
                <w:sz w:val="16"/>
                <w:szCs w:val="16"/>
              </w:rPr>
            </w:pPr>
            <w:r w:rsidRPr="00E66798">
              <w:rPr>
                <w:rFonts w:ascii="Times New Roman" w:eastAsia="Times New Roman" w:hAnsi="Times New Roman" w:cs="Times New Roman"/>
                <w:b/>
                <w:bCs/>
                <w:sz w:val="16"/>
                <w:szCs w:val="16"/>
              </w:rPr>
              <w:t>CTE Concentrator Difference</w:t>
            </w:r>
          </w:p>
        </w:tc>
        <w:tc>
          <w:tcPr>
            <w:tcW w:w="1060" w:type="dxa"/>
            <w:tcBorders>
              <w:top w:val="nil"/>
              <w:left w:val="nil"/>
              <w:bottom w:val="nil"/>
              <w:right w:val="nil"/>
            </w:tcBorders>
            <w:shd w:val="clear" w:color="auto" w:fill="auto"/>
            <w:noWrap/>
            <w:vAlign w:val="bottom"/>
            <w:hideMark/>
          </w:tcPr>
          <w:p w14:paraId="5A07CC33"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0.049***</w:t>
            </w:r>
          </w:p>
        </w:tc>
        <w:tc>
          <w:tcPr>
            <w:tcW w:w="1060" w:type="dxa"/>
            <w:tcBorders>
              <w:top w:val="nil"/>
              <w:left w:val="nil"/>
              <w:bottom w:val="nil"/>
              <w:right w:val="nil"/>
            </w:tcBorders>
            <w:shd w:val="clear" w:color="auto" w:fill="auto"/>
            <w:noWrap/>
            <w:vAlign w:val="bottom"/>
            <w:hideMark/>
          </w:tcPr>
          <w:p w14:paraId="7831AB39"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-0.090***</w:t>
            </w:r>
          </w:p>
        </w:tc>
        <w:tc>
          <w:tcPr>
            <w:tcW w:w="1060" w:type="dxa"/>
            <w:tcBorders>
              <w:top w:val="nil"/>
              <w:left w:val="nil"/>
              <w:bottom w:val="nil"/>
              <w:right w:val="nil"/>
            </w:tcBorders>
            <w:shd w:val="clear" w:color="auto" w:fill="auto"/>
            <w:noWrap/>
            <w:vAlign w:val="bottom"/>
            <w:hideMark/>
          </w:tcPr>
          <w:p w14:paraId="24829CB9"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-0.0373***</w:t>
            </w:r>
          </w:p>
        </w:tc>
        <w:tc>
          <w:tcPr>
            <w:tcW w:w="1060" w:type="dxa"/>
            <w:tcBorders>
              <w:top w:val="nil"/>
              <w:left w:val="nil"/>
              <w:bottom w:val="nil"/>
              <w:right w:val="nil"/>
            </w:tcBorders>
            <w:shd w:val="clear" w:color="auto" w:fill="auto"/>
            <w:noWrap/>
            <w:vAlign w:val="bottom"/>
            <w:hideMark/>
          </w:tcPr>
          <w:p w14:paraId="41C33827"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0.007***</w:t>
            </w:r>
          </w:p>
        </w:tc>
        <w:tc>
          <w:tcPr>
            <w:tcW w:w="1060" w:type="dxa"/>
            <w:tcBorders>
              <w:top w:val="nil"/>
              <w:left w:val="nil"/>
              <w:bottom w:val="nil"/>
              <w:right w:val="nil"/>
            </w:tcBorders>
            <w:shd w:val="clear" w:color="auto" w:fill="auto"/>
            <w:noWrap/>
            <w:vAlign w:val="bottom"/>
            <w:hideMark/>
          </w:tcPr>
          <w:p w14:paraId="794E0CED"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-0.085***</w:t>
            </w:r>
          </w:p>
        </w:tc>
        <w:tc>
          <w:tcPr>
            <w:tcW w:w="1060" w:type="dxa"/>
            <w:tcBorders>
              <w:top w:val="nil"/>
              <w:left w:val="nil"/>
              <w:bottom w:val="nil"/>
              <w:right w:val="nil"/>
            </w:tcBorders>
            <w:shd w:val="clear" w:color="auto" w:fill="auto"/>
            <w:noWrap/>
            <w:vAlign w:val="bottom"/>
            <w:hideMark/>
          </w:tcPr>
          <w:p w14:paraId="4252DB5B"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-0.072***</w:t>
            </w:r>
          </w:p>
        </w:tc>
        <w:tc>
          <w:tcPr>
            <w:tcW w:w="1060" w:type="dxa"/>
            <w:tcBorders>
              <w:top w:val="nil"/>
              <w:left w:val="nil"/>
              <w:bottom w:val="nil"/>
              <w:right w:val="nil"/>
            </w:tcBorders>
            <w:shd w:val="clear" w:color="auto" w:fill="auto"/>
            <w:noWrap/>
            <w:vAlign w:val="bottom"/>
            <w:hideMark/>
          </w:tcPr>
          <w:p w14:paraId="7FB60440"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2402***</w:t>
            </w:r>
          </w:p>
        </w:tc>
        <w:tc>
          <w:tcPr>
            <w:tcW w:w="1060" w:type="dxa"/>
            <w:tcBorders>
              <w:top w:val="nil"/>
              <w:left w:val="nil"/>
              <w:bottom w:val="nil"/>
              <w:right w:val="nil"/>
            </w:tcBorders>
            <w:shd w:val="clear" w:color="auto" w:fill="auto"/>
            <w:noWrap/>
            <w:vAlign w:val="bottom"/>
            <w:hideMark/>
          </w:tcPr>
          <w:p w14:paraId="04CE156C"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3660***</w:t>
            </w:r>
          </w:p>
        </w:tc>
        <w:tc>
          <w:tcPr>
            <w:tcW w:w="1060" w:type="dxa"/>
            <w:tcBorders>
              <w:top w:val="nil"/>
              <w:left w:val="nil"/>
              <w:bottom w:val="nil"/>
              <w:right w:val="nil"/>
            </w:tcBorders>
            <w:shd w:val="clear" w:color="auto" w:fill="auto"/>
            <w:noWrap/>
            <w:vAlign w:val="bottom"/>
            <w:hideMark/>
          </w:tcPr>
          <w:p w14:paraId="7118819C"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3456***</w:t>
            </w:r>
          </w:p>
        </w:tc>
        <w:tc>
          <w:tcPr>
            <w:tcW w:w="1060" w:type="dxa"/>
            <w:tcBorders>
              <w:top w:val="nil"/>
              <w:left w:val="nil"/>
              <w:bottom w:val="nil"/>
              <w:right w:val="nil"/>
            </w:tcBorders>
            <w:shd w:val="clear" w:color="auto" w:fill="auto"/>
            <w:noWrap/>
            <w:vAlign w:val="bottom"/>
            <w:hideMark/>
          </w:tcPr>
          <w:p w14:paraId="54313269"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2867***</w:t>
            </w:r>
          </w:p>
        </w:tc>
      </w:tr>
      <w:tr w:rsidR="00EC242D" w:rsidRPr="00256437" w14:paraId="11F3CFB8" w14:textId="77777777" w:rsidTr="00544E33">
        <w:trPr>
          <w:trHeight w:val="288"/>
        </w:trPr>
        <w:tc>
          <w:tcPr>
            <w:tcW w:w="2160" w:type="dxa"/>
            <w:tcBorders>
              <w:top w:val="nil"/>
              <w:left w:val="nil"/>
              <w:bottom w:val="single" w:sz="4" w:space="0" w:color="auto"/>
              <w:right w:val="nil"/>
            </w:tcBorders>
            <w:shd w:val="clear" w:color="auto" w:fill="auto"/>
            <w:noWrap/>
            <w:vAlign w:val="bottom"/>
            <w:hideMark/>
          </w:tcPr>
          <w:p w14:paraId="6D3CF837" w14:textId="77777777" w:rsidR="00EC242D" w:rsidRPr="00BB0741" w:rsidRDefault="00EC242D" w:rsidP="00544E33">
            <w:pPr>
              <w:jc w:val="right"/>
              <w:rPr>
                <w:rFonts w:ascii="Times New Roman" w:eastAsia="Times New Roman" w:hAnsi="Times New Roman" w:cs="Times New Roman"/>
                <w:b/>
                <w:bCs/>
                <w:i/>
                <w:iCs/>
                <w:sz w:val="16"/>
                <w:szCs w:val="16"/>
              </w:rPr>
            </w:pPr>
            <w:r w:rsidRPr="00BB0741">
              <w:rPr>
                <w:rFonts w:ascii="Times New Roman" w:eastAsia="Times New Roman" w:hAnsi="Times New Roman" w:cs="Times New Roman"/>
                <w:b/>
                <w:bCs/>
                <w:i/>
                <w:iCs/>
                <w:sz w:val="16"/>
                <w:szCs w:val="16"/>
              </w:rPr>
              <w:t>Standard Error</w:t>
            </w:r>
          </w:p>
        </w:tc>
        <w:tc>
          <w:tcPr>
            <w:tcW w:w="1060" w:type="dxa"/>
            <w:tcBorders>
              <w:top w:val="nil"/>
              <w:left w:val="nil"/>
              <w:bottom w:val="single" w:sz="4" w:space="0" w:color="auto"/>
              <w:right w:val="nil"/>
            </w:tcBorders>
            <w:shd w:val="clear" w:color="auto" w:fill="auto"/>
            <w:noWrap/>
            <w:vAlign w:val="bottom"/>
            <w:hideMark/>
          </w:tcPr>
          <w:p w14:paraId="570B55E2" w14:textId="77777777" w:rsidR="00EC242D" w:rsidRPr="00BB0741" w:rsidRDefault="00EC242D" w:rsidP="00544E33">
            <w:pPr>
              <w:jc w:val="center"/>
              <w:rPr>
                <w:rFonts w:ascii="Times New Roman" w:eastAsia="Times New Roman" w:hAnsi="Times New Roman" w:cs="Times New Roman"/>
                <w:i/>
                <w:iCs/>
                <w:sz w:val="16"/>
                <w:szCs w:val="16"/>
              </w:rPr>
            </w:pPr>
            <w:r w:rsidRPr="00BB0741">
              <w:rPr>
                <w:rFonts w:ascii="Times New Roman" w:eastAsia="Times New Roman" w:hAnsi="Times New Roman" w:cs="Times New Roman"/>
                <w:i/>
                <w:iCs/>
                <w:sz w:val="16"/>
                <w:szCs w:val="16"/>
              </w:rPr>
              <w:t>0.007</w:t>
            </w:r>
          </w:p>
        </w:tc>
        <w:tc>
          <w:tcPr>
            <w:tcW w:w="1060" w:type="dxa"/>
            <w:tcBorders>
              <w:top w:val="nil"/>
              <w:left w:val="nil"/>
              <w:bottom w:val="single" w:sz="4" w:space="0" w:color="auto"/>
              <w:right w:val="nil"/>
            </w:tcBorders>
            <w:shd w:val="clear" w:color="auto" w:fill="auto"/>
            <w:noWrap/>
            <w:vAlign w:val="bottom"/>
            <w:hideMark/>
          </w:tcPr>
          <w:p w14:paraId="68EA9B56" w14:textId="77777777" w:rsidR="00EC242D" w:rsidRPr="00BB0741" w:rsidRDefault="00EC242D" w:rsidP="00544E33">
            <w:pPr>
              <w:jc w:val="center"/>
              <w:rPr>
                <w:rFonts w:ascii="Times New Roman" w:eastAsia="Times New Roman" w:hAnsi="Times New Roman" w:cs="Times New Roman"/>
                <w:i/>
                <w:iCs/>
                <w:sz w:val="16"/>
                <w:szCs w:val="16"/>
              </w:rPr>
            </w:pPr>
            <w:r w:rsidRPr="00BB0741">
              <w:rPr>
                <w:rFonts w:ascii="Times New Roman" w:eastAsia="Times New Roman" w:hAnsi="Times New Roman" w:cs="Times New Roman"/>
                <w:i/>
                <w:iCs/>
                <w:sz w:val="16"/>
                <w:szCs w:val="16"/>
              </w:rPr>
              <w:t>0.008</w:t>
            </w:r>
          </w:p>
        </w:tc>
        <w:tc>
          <w:tcPr>
            <w:tcW w:w="1060" w:type="dxa"/>
            <w:tcBorders>
              <w:top w:val="nil"/>
              <w:left w:val="nil"/>
              <w:bottom w:val="single" w:sz="4" w:space="0" w:color="auto"/>
              <w:right w:val="nil"/>
            </w:tcBorders>
            <w:shd w:val="clear" w:color="auto" w:fill="auto"/>
            <w:noWrap/>
            <w:vAlign w:val="bottom"/>
            <w:hideMark/>
          </w:tcPr>
          <w:p w14:paraId="0B562316" w14:textId="77777777" w:rsidR="00EC242D" w:rsidRPr="00BB0741" w:rsidRDefault="00EC242D" w:rsidP="00544E33">
            <w:pPr>
              <w:jc w:val="center"/>
              <w:rPr>
                <w:rFonts w:ascii="Times New Roman" w:eastAsia="Times New Roman" w:hAnsi="Times New Roman" w:cs="Times New Roman"/>
                <w:i/>
                <w:iCs/>
                <w:sz w:val="16"/>
                <w:szCs w:val="16"/>
              </w:rPr>
            </w:pPr>
            <w:r w:rsidRPr="00BB0741">
              <w:rPr>
                <w:rFonts w:ascii="Times New Roman" w:eastAsia="Times New Roman" w:hAnsi="Times New Roman" w:cs="Times New Roman"/>
                <w:i/>
                <w:iCs/>
                <w:sz w:val="16"/>
                <w:szCs w:val="16"/>
              </w:rPr>
              <w:t>0.011</w:t>
            </w:r>
          </w:p>
        </w:tc>
        <w:tc>
          <w:tcPr>
            <w:tcW w:w="1060" w:type="dxa"/>
            <w:tcBorders>
              <w:top w:val="nil"/>
              <w:left w:val="nil"/>
              <w:bottom w:val="single" w:sz="4" w:space="0" w:color="auto"/>
              <w:right w:val="nil"/>
            </w:tcBorders>
            <w:shd w:val="clear" w:color="auto" w:fill="auto"/>
            <w:noWrap/>
            <w:vAlign w:val="bottom"/>
            <w:hideMark/>
          </w:tcPr>
          <w:p w14:paraId="028CCB9A" w14:textId="77777777" w:rsidR="00EC242D" w:rsidRPr="00BB0741" w:rsidRDefault="00EC242D" w:rsidP="00544E33">
            <w:pPr>
              <w:jc w:val="center"/>
              <w:rPr>
                <w:rFonts w:ascii="Times New Roman" w:eastAsia="Times New Roman" w:hAnsi="Times New Roman" w:cs="Times New Roman"/>
                <w:i/>
                <w:iCs/>
                <w:sz w:val="16"/>
                <w:szCs w:val="16"/>
              </w:rPr>
            </w:pPr>
            <w:r w:rsidRPr="00BB0741">
              <w:rPr>
                <w:rFonts w:ascii="Times New Roman" w:eastAsia="Times New Roman" w:hAnsi="Times New Roman" w:cs="Times New Roman"/>
                <w:i/>
                <w:iCs/>
                <w:sz w:val="16"/>
                <w:szCs w:val="16"/>
              </w:rPr>
              <w:t>0.003</w:t>
            </w:r>
          </w:p>
        </w:tc>
        <w:tc>
          <w:tcPr>
            <w:tcW w:w="1060" w:type="dxa"/>
            <w:tcBorders>
              <w:top w:val="nil"/>
              <w:left w:val="nil"/>
              <w:bottom w:val="single" w:sz="4" w:space="0" w:color="auto"/>
              <w:right w:val="nil"/>
            </w:tcBorders>
            <w:shd w:val="clear" w:color="auto" w:fill="auto"/>
            <w:noWrap/>
            <w:vAlign w:val="bottom"/>
            <w:hideMark/>
          </w:tcPr>
          <w:p w14:paraId="6E6B86CB" w14:textId="77777777" w:rsidR="00EC242D" w:rsidRPr="00BB0741" w:rsidRDefault="00EC242D" w:rsidP="00544E33">
            <w:pPr>
              <w:jc w:val="center"/>
              <w:rPr>
                <w:rFonts w:ascii="Times New Roman" w:eastAsia="Times New Roman" w:hAnsi="Times New Roman" w:cs="Times New Roman"/>
                <w:i/>
                <w:iCs/>
                <w:sz w:val="16"/>
                <w:szCs w:val="16"/>
              </w:rPr>
            </w:pPr>
            <w:r w:rsidRPr="00BB0741">
              <w:rPr>
                <w:rFonts w:ascii="Times New Roman" w:eastAsia="Times New Roman" w:hAnsi="Times New Roman" w:cs="Times New Roman"/>
                <w:i/>
                <w:iCs/>
                <w:sz w:val="16"/>
                <w:szCs w:val="16"/>
              </w:rPr>
              <w:t>0.007</w:t>
            </w:r>
          </w:p>
        </w:tc>
        <w:tc>
          <w:tcPr>
            <w:tcW w:w="1060" w:type="dxa"/>
            <w:tcBorders>
              <w:top w:val="nil"/>
              <w:left w:val="nil"/>
              <w:bottom w:val="single" w:sz="4" w:space="0" w:color="auto"/>
              <w:right w:val="nil"/>
            </w:tcBorders>
            <w:shd w:val="clear" w:color="auto" w:fill="auto"/>
            <w:noWrap/>
            <w:vAlign w:val="bottom"/>
            <w:hideMark/>
          </w:tcPr>
          <w:p w14:paraId="2E1F0E43" w14:textId="77777777" w:rsidR="00EC242D" w:rsidRPr="00BB0741" w:rsidRDefault="00EC242D" w:rsidP="00544E33">
            <w:pPr>
              <w:jc w:val="center"/>
              <w:rPr>
                <w:rFonts w:ascii="Times New Roman" w:eastAsia="Times New Roman" w:hAnsi="Times New Roman" w:cs="Times New Roman"/>
                <w:i/>
                <w:iCs/>
                <w:sz w:val="16"/>
                <w:szCs w:val="16"/>
              </w:rPr>
            </w:pPr>
            <w:r w:rsidRPr="00BB0741">
              <w:rPr>
                <w:rFonts w:ascii="Times New Roman" w:eastAsia="Times New Roman" w:hAnsi="Times New Roman" w:cs="Times New Roman"/>
                <w:i/>
                <w:iCs/>
                <w:sz w:val="16"/>
                <w:szCs w:val="16"/>
              </w:rPr>
              <w:t>0.008</w:t>
            </w:r>
          </w:p>
        </w:tc>
        <w:tc>
          <w:tcPr>
            <w:tcW w:w="1060" w:type="dxa"/>
            <w:tcBorders>
              <w:top w:val="nil"/>
              <w:left w:val="nil"/>
              <w:bottom w:val="single" w:sz="4" w:space="0" w:color="auto"/>
              <w:right w:val="nil"/>
            </w:tcBorders>
            <w:shd w:val="clear" w:color="auto" w:fill="auto"/>
            <w:noWrap/>
            <w:vAlign w:val="bottom"/>
            <w:hideMark/>
          </w:tcPr>
          <w:p w14:paraId="7872FC20" w14:textId="77777777" w:rsidR="00EC242D" w:rsidRPr="00BB0741" w:rsidRDefault="00EC242D" w:rsidP="00544E33">
            <w:pPr>
              <w:jc w:val="center"/>
              <w:rPr>
                <w:rFonts w:ascii="Times New Roman" w:eastAsia="Times New Roman" w:hAnsi="Times New Roman" w:cs="Times New Roman"/>
                <w:i/>
                <w:iCs/>
                <w:sz w:val="16"/>
                <w:szCs w:val="16"/>
              </w:rPr>
            </w:pPr>
            <w:r w:rsidRPr="00BB0741">
              <w:rPr>
                <w:rFonts w:ascii="Times New Roman" w:eastAsia="Times New Roman" w:hAnsi="Times New Roman" w:cs="Times New Roman"/>
                <w:i/>
                <w:iCs/>
                <w:sz w:val="16"/>
                <w:szCs w:val="16"/>
              </w:rPr>
              <w:t>132</w:t>
            </w:r>
          </w:p>
        </w:tc>
        <w:tc>
          <w:tcPr>
            <w:tcW w:w="1060" w:type="dxa"/>
            <w:tcBorders>
              <w:top w:val="nil"/>
              <w:left w:val="nil"/>
              <w:bottom w:val="single" w:sz="4" w:space="0" w:color="auto"/>
              <w:right w:val="nil"/>
            </w:tcBorders>
            <w:shd w:val="clear" w:color="auto" w:fill="auto"/>
            <w:noWrap/>
            <w:vAlign w:val="bottom"/>
            <w:hideMark/>
          </w:tcPr>
          <w:p w14:paraId="6E3F4505" w14:textId="77777777" w:rsidR="00EC242D" w:rsidRPr="00BB0741" w:rsidRDefault="00EC242D" w:rsidP="00544E33">
            <w:pPr>
              <w:jc w:val="center"/>
              <w:rPr>
                <w:rFonts w:ascii="Times New Roman" w:eastAsia="Times New Roman" w:hAnsi="Times New Roman" w:cs="Times New Roman"/>
                <w:i/>
                <w:iCs/>
                <w:sz w:val="16"/>
                <w:szCs w:val="16"/>
              </w:rPr>
            </w:pPr>
            <w:r w:rsidRPr="00BB0741">
              <w:rPr>
                <w:rFonts w:ascii="Times New Roman" w:eastAsia="Times New Roman" w:hAnsi="Times New Roman" w:cs="Times New Roman"/>
                <w:i/>
                <w:iCs/>
                <w:sz w:val="16"/>
                <w:szCs w:val="16"/>
              </w:rPr>
              <w:t>185</w:t>
            </w:r>
          </w:p>
        </w:tc>
        <w:tc>
          <w:tcPr>
            <w:tcW w:w="1060" w:type="dxa"/>
            <w:tcBorders>
              <w:top w:val="nil"/>
              <w:left w:val="nil"/>
              <w:bottom w:val="single" w:sz="4" w:space="0" w:color="auto"/>
              <w:right w:val="nil"/>
            </w:tcBorders>
            <w:shd w:val="clear" w:color="auto" w:fill="auto"/>
            <w:noWrap/>
            <w:vAlign w:val="bottom"/>
            <w:hideMark/>
          </w:tcPr>
          <w:p w14:paraId="0C47B227" w14:textId="77777777" w:rsidR="00EC242D" w:rsidRPr="00BB0741" w:rsidRDefault="00EC242D" w:rsidP="00544E33">
            <w:pPr>
              <w:jc w:val="center"/>
              <w:rPr>
                <w:rFonts w:ascii="Times New Roman" w:eastAsia="Times New Roman" w:hAnsi="Times New Roman" w:cs="Times New Roman"/>
                <w:i/>
                <w:iCs/>
                <w:sz w:val="16"/>
                <w:szCs w:val="16"/>
              </w:rPr>
            </w:pPr>
            <w:r w:rsidRPr="00BB0741">
              <w:rPr>
                <w:rFonts w:ascii="Times New Roman" w:eastAsia="Times New Roman" w:hAnsi="Times New Roman" w:cs="Times New Roman"/>
                <w:i/>
                <w:iCs/>
                <w:sz w:val="16"/>
                <w:szCs w:val="16"/>
              </w:rPr>
              <w:t>182</w:t>
            </w:r>
          </w:p>
        </w:tc>
        <w:tc>
          <w:tcPr>
            <w:tcW w:w="1060" w:type="dxa"/>
            <w:tcBorders>
              <w:top w:val="nil"/>
              <w:left w:val="nil"/>
              <w:bottom w:val="single" w:sz="4" w:space="0" w:color="auto"/>
              <w:right w:val="nil"/>
            </w:tcBorders>
            <w:shd w:val="clear" w:color="auto" w:fill="auto"/>
            <w:noWrap/>
            <w:vAlign w:val="bottom"/>
            <w:hideMark/>
          </w:tcPr>
          <w:p w14:paraId="358A33D9" w14:textId="77777777" w:rsidR="00EC242D" w:rsidRPr="00BB0741" w:rsidRDefault="00EC242D" w:rsidP="00544E33">
            <w:pPr>
              <w:jc w:val="center"/>
              <w:rPr>
                <w:rFonts w:ascii="Times New Roman" w:eastAsia="Times New Roman" w:hAnsi="Times New Roman" w:cs="Times New Roman"/>
                <w:i/>
                <w:iCs/>
                <w:sz w:val="16"/>
                <w:szCs w:val="16"/>
              </w:rPr>
            </w:pPr>
            <w:r w:rsidRPr="00BB0741">
              <w:rPr>
                <w:rFonts w:ascii="Times New Roman" w:eastAsia="Times New Roman" w:hAnsi="Times New Roman" w:cs="Times New Roman"/>
                <w:i/>
                <w:iCs/>
                <w:sz w:val="16"/>
                <w:szCs w:val="16"/>
              </w:rPr>
              <w:t>205</w:t>
            </w:r>
          </w:p>
        </w:tc>
      </w:tr>
      <w:tr w:rsidR="00EC242D" w:rsidRPr="00256437" w14:paraId="4DC15B82" w14:textId="77777777" w:rsidTr="00544E33">
        <w:trPr>
          <w:trHeight w:val="288"/>
        </w:trPr>
        <w:tc>
          <w:tcPr>
            <w:tcW w:w="2160" w:type="dxa"/>
            <w:tcBorders>
              <w:top w:val="nil"/>
              <w:left w:val="nil"/>
              <w:bottom w:val="nil"/>
              <w:right w:val="nil"/>
            </w:tcBorders>
            <w:shd w:val="clear" w:color="auto" w:fill="auto"/>
            <w:noWrap/>
            <w:vAlign w:val="bottom"/>
            <w:hideMark/>
          </w:tcPr>
          <w:p w14:paraId="51748F0C" w14:textId="4D6EB715" w:rsidR="00EC242D" w:rsidRPr="00E66798" w:rsidRDefault="00EC242D" w:rsidP="00544E33">
            <w:pPr>
              <w:jc w:val="right"/>
              <w:rPr>
                <w:rFonts w:ascii="Times New Roman" w:eastAsia="Times New Roman" w:hAnsi="Times New Roman" w:cs="Times New Roman"/>
                <w:b/>
                <w:bCs/>
                <w:sz w:val="16"/>
                <w:szCs w:val="16"/>
              </w:rPr>
            </w:pPr>
            <w:r w:rsidRPr="00E66798">
              <w:rPr>
                <w:rFonts w:ascii="Times New Roman" w:eastAsia="Times New Roman" w:hAnsi="Times New Roman" w:cs="Times New Roman"/>
                <w:b/>
                <w:bCs/>
                <w:sz w:val="16"/>
                <w:szCs w:val="16"/>
              </w:rPr>
              <w:t>Coefficient Bound</w:t>
            </w:r>
            <w:r>
              <w:rPr>
                <w:rFonts w:ascii="Times New Roman" w:eastAsia="Times New Roman" w:hAnsi="Times New Roman" w:cs="Times New Roman"/>
                <w:b/>
                <w:bCs/>
                <w:sz w:val="16"/>
                <w:szCs w:val="16"/>
              </w:rPr>
              <w:t xml:space="preserve"> </w:t>
            </w:r>
            <w:r w:rsidRPr="00E66798">
              <w:rPr>
                <w:rFonts w:ascii="Times New Roman" w:eastAsia="Times New Roman" w:hAnsi="Times New Roman" w:cs="Times New Roman"/>
                <w:b/>
                <w:bCs/>
                <w:sz w:val="16"/>
                <w:szCs w:val="16"/>
              </w:rPr>
              <w:t xml:space="preserve">            (</w:t>
            </w:r>
            <w:proofErr w:type="spellStart"/>
            <w:r w:rsidRPr="004310FC">
              <w:rPr>
                <w:rFonts w:ascii="Times New Roman" w:hAnsi="Times New Roman" w:cs="Times New Roman"/>
                <w:b/>
                <w:bCs/>
                <w:i/>
                <w:sz w:val="18"/>
                <w:szCs w:val="18"/>
              </w:rPr>
              <w:t>R</w:t>
            </w:r>
            <w:r w:rsidRPr="004310FC">
              <w:rPr>
                <w:rFonts w:ascii="Times New Roman" w:hAnsi="Times New Roman" w:cs="Times New Roman"/>
                <w:b/>
                <w:bCs/>
                <w:i/>
                <w:sz w:val="18"/>
                <w:szCs w:val="18"/>
                <w:vertAlign w:val="subscript"/>
              </w:rPr>
              <w:t>ma</w:t>
            </w:r>
            <w:r w:rsidRPr="00767AA7">
              <w:rPr>
                <w:rFonts w:ascii="Times New Roman" w:hAnsi="Times New Roman" w:cs="Times New Roman"/>
                <w:b/>
                <w:bCs/>
                <w:i/>
                <w:vertAlign w:val="subscript"/>
              </w:rPr>
              <w:t>x</w:t>
            </w:r>
            <w:proofErr w:type="spellEnd"/>
            <w:r w:rsidRPr="00E66798">
              <w:rPr>
                <w:rFonts w:ascii="Times New Roman" w:eastAsia="Times New Roman" w:hAnsi="Times New Roman" w:cs="Times New Roman"/>
                <w:b/>
                <w:bCs/>
                <w:sz w:val="16"/>
                <w:szCs w:val="16"/>
              </w:rPr>
              <w:t xml:space="preserve"> =1.3R)</w:t>
            </w:r>
          </w:p>
        </w:tc>
        <w:tc>
          <w:tcPr>
            <w:tcW w:w="1060" w:type="dxa"/>
            <w:tcBorders>
              <w:top w:val="nil"/>
              <w:left w:val="nil"/>
              <w:bottom w:val="nil"/>
              <w:right w:val="nil"/>
            </w:tcBorders>
            <w:shd w:val="clear" w:color="auto" w:fill="auto"/>
            <w:noWrap/>
            <w:vAlign w:val="bottom"/>
            <w:hideMark/>
          </w:tcPr>
          <w:p w14:paraId="7FA0AAF4"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(.049, .043)</w:t>
            </w:r>
          </w:p>
        </w:tc>
        <w:tc>
          <w:tcPr>
            <w:tcW w:w="1060" w:type="dxa"/>
            <w:tcBorders>
              <w:top w:val="nil"/>
              <w:left w:val="nil"/>
              <w:bottom w:val="nil"/>
              <w:right w:val="nil"/>
            </w:tcBorders>
            <w:shd w:val="clear" w:color="auto" w:fill="auto"/>
            <w:noWrap/>
            <w:vAlign w:val="bottom"/>
            <w:hideMark/>
          </w:tcPr>
          <w:p w14:paraId="51CB4C8C"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(-.09, -.074)</w:t>
            </w:r>
          </w:p>
        </w:tc>
        <w:tc>
          <w:tcPr>
            <w:tcW w:w="1060" w:type="dxa"/>
            <w:tcBorders>
              <w:top w:val="nil"/>
              <w:left w:val="nil"/>
              <w:bottom w:val="nil"/>
              <w:right w:val="nil"/>
            </w:tcBorders>
            <w:shd w:val="clear" w:color="auto" w:fill="auto"/>
            <w:noWrap/>
            <w:vAlign w:val="bottom"/>
            <w:hideMark/>
          </w:tcPr>
          <w:p w14:paraId="7F448513"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(-.037,-.028)</w:t>
            </w:r>
          </w:p>
        </w:tc>
        <w:tc>
          <w:tcPr>
            <w:tcW w:w="1060" w:type="dxa"/>
            <w:tcBorders>
              <w:top w:val="nil"/>
              <w:left w:val="nil"/>
              <w:bottom w:val="nil"/>
              <w:right w:val="nil"/>
            </w:tcBorders>
            <w:shd w:val="clear" w:color="auto" w:fill="auto"/>
            <w:noWrap/>
            <w:vAlign w:val="bottom"/>
            <w:hideMark/>
          </w:tcPr>
          <w:p w14:paraId="02B23187"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(.007, .007)</w:t>
            </w:r>
          </w:p>
        </w:tc>
        <w:tc>
          <w:tcPr>
            <w:tcW w:w="1060" w:type="dxa"/>
            <w:tcBorders>
              <w:top w:val="nil"/>
              <w:left w:val="nil"/>
              <w:bottom w:val="nil"/>
              <w:right w:val="nil"/>
            </w:tcBorders>
            <w:shd w:val="clear" w:color="auto" w:fill="auto"/>
            <w:noWrap/>
            <w:vAlign w:val="bottom"/>
            <w:hideMark/>
          </w:tcPr>
          <w:p w14:paraId="0922B2D5"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(-.085,-.067)</w:t>
            </w:r>
          </w:p>
        </w:tc>
        <w:tc>
          <w:tcPr>
            <w:tcW w:w="1060" w:type="dxa"/>
            <w:tcBorders>
              <w:top w:val="nil"/>
              <w:left w:val="nil"/>
              <w:bottom w:val="nil"/>
              <w:right w:val="nil"/>
            </w:tcBorders>
            <w:shd w:val="clear" w:color="auto" w:fill="auto"/>
            <w:noWrap/>
            <w:vAlign w:val="bottom"/>
            <w:hideMark/>
          </w:tcPr>
          <w:p w14:paraId="13333DFF"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(-.072,-.055)</w:t>
            </w:r>
          </w:p>
        </w:tc>
        <w:tc>
          <w:tcPr>
            <w:tcW w:w="1060" w:type="dxa"/>
            <w:tcBorders>
              <w:top w:val="nil"/>
              <w:left w:val="nil"/>
              <w:bottom w:val="nil"/>
              <w:right w:val="nil"/>
            </w:tcBorders>
            <w:shd w:val="clear" w:color="auto" w:fill="auto"/>
            <w:noWrap/>
            <w:vAlign w:val="bottom"/>
            <w:hideMark/>
          </w:tcPr>
          <w:p w14:paraId="2FDE14FA"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(2402, 2228)</w:t>
            </w:r>
          </w:p>
        </w:tc>
        <w:tc>
          <w:tcPr>
            <w:tcW w:w="1060" w:type="dxa"/>
            <w:tcBorders>
              <w:top w:val="nil"/>
              <w:left w:val="nil"/>
              <w:bottom w:val="nil"/>
              <w:right w:val="nil"/>
            </w:tcBorders>
            <w:shd w:val="clear" w:color="auto" w:fill="auto"/>
            <w:noWrap/>
            <w:vAlign w:val="bottom"/>
            <w:hideMark/>
          </w:tcPr>
          <w:p w14:paraId="75D791FF"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(3660, 3316)</w:t>
            </w:r>
          </w:p>
        </w:tc>
        <w:tc>
          <w:tcPr>
            <w:tcW w:w="1060" w:type="dxa"/>
            <w:tcBorders>
              <w:top w:val="nil"/>
              <w:left w:val="nil"/>
              <w:bottom w:val="nil"/>
              <w:right w:val="nil"/>
            </w:tcBorders>
            <w:shd w:val="clear" w:color="auto" w:fill="auto"/>
            <w:noWrap/>
            <w:vAlign w:val="bottom"/>
            <w:hideMark/>
          </w:tcPr>
          <w:p w14:paraId="6A08DDA8"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(3456, 3404)</w:t>
            </w:r>
          </w:p>
        </w:tc>
        <w:tc>
          <w:tcPr>
            <w:tcW w:w="1060" w:type="dxa"/>
            <w:tcBorders>
              <w:top w:val="nil"/>
              <w:left w:val="nil"/>
              <w:bottom w:val="nil"/>
              <w:right w:val="nil"/>
            </w:tcBorders>
            <w:shd w:val="clear" w:color="auto" w:fill="auto"/>
            <w:noWrap/>
            <w:vAlign w:val="bottom"/>
            <w:hideMark/>
          </w:tcPr>
          <w:p w14:paraId="712C5B8E"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(2867, 2912)</w:t>
            </w:r>
          </w:p>
        </w:tc>
      </w:tr>
      <w:tr w:rsidR="00EC242D" w:rsidRPr="00256437" w14:paraId="210A1A1A" w14:textId="77777777" w:rsidTr="00544E33">
        <w:trPr>
          <w:trHeight w:val="288"/>
        </w:trPr>
        <w:tc>
          <w:tcPr>
            <w:tcW w:w="2160" w:type="dxa"/>
            <w:tcBorders>
              <w:top w:val="nil"/>
              <w:left w:val="nil"/>
              <w:bottom w:val="single" w:sz="4" w:space="0" w:color="auto"/>
              <w:right w:val="nil"/>
            </w:tcBorders>
            <w:shd w:val="clear" w:color="auto" w:fill="auto"/>
            <w:noWrap/>
            <w:vAlign w:val="bottom"/>
            <w:hideMark/>
          </w:tcPr>
          <w:p w14:paraId="0DE06D0F" w14:textId="77777777" w:rsidR="00EC242D" w:rsidRDefault="00EC242D" w:rsidP="00544E33">
            <w:pPr>
              <w:jc w:val="right"/>
              <w:rPr>
                <w:rFonts w:ascii="Times New Roman" w:eastAsia="Times New Roman" w:hAnsi="Times New Roman" w:cs="Times New Roman"/>
                <w:b/>
                <w:bCs/>
                <w:sz w:val="16"/>
                <w:szCs w:val="16"/>
              </w:rPr>
            </w:pPr>
            <w:r w:rsidRPr="00E66798">
              <w:rPr>
                <w:rFonts w:ascii="Times New Roman" w:eastAsia="Times New Roman" w:hAnsi="Times New Roman" w:cs="Times New Roman"/>
                <w:b/>
                <w:bCs/>
                <w:sz w:val="16"/>
                <w:szCs w:val="16"/>
              </w:rPr>
              <w:t xml:space="preserve">Bias </w:t>
            </w:r>
            <w:r w:rsidRPr="000B6F2D">
              <w:rPr>
                <w:rFonts w:ascii="Times New Roman" w:hAnsi="Times New Roman" w:cs="Times New Roman"/>
                <w:b/>
                <w:bCs/>
                <w:iCs/>
                <w:sz w:val="18"/>
                <w:szCs w:val="18"/>
              </w:rPr>
              <w:t>δ</w:t>
            </w:r>
            <w:r w:rsidRPr="00E66798">
              <w:rPr>
                <w:rFonts w:ascii="Times New Roman" w:eastAsia="Times New Roman" w:hAnsi="Times New Roman" w:cs="Times New Roman"/>
                <w:b/>
                <w:bCs/>
                <w:sz w:val="16"/>
                <w:szCs w:val="16"/>
              </w:rPr>
              <w:t xml:space="preserve"> </w:t>
            </w:r>
          </w:p>
          <w:p w14:paraId="75C4A253" w14:textId="77777777" w:rsidR="00EC242D" w:rsidRPr="00E66798" w:rsidRDefault="00EC242D" w:rsidP="00544E33">
            <w:pPr>
              <w:jc w:val="right"/>
              <w:rPr>
                <w:rFonts w:ascii="Times New Roman" w:eastAsia="Times New Roman" w:hAnsi="Times New Roman" w:cs="Times New Roman"/>
                <w:b/>
                <w:bCs/>
                <w:sz w:val="16"/>
                <w:szCs w:val="16"/>
              </w:rPr>
            </w:pPr>
            <w:r w:rsidRPr="00E66798">
              <w:rPr>
                <w:rFonts w:ascii="Times New Roman" w:eastAsia="Times New Roman" w:hAnsi="Times New Roman" w:cs="Times New Roman"/>
                <w:b/>
                <w:bCs/>
                <w:sz w:val="16"/>
                <w:szCs w:val="16"/>
              </w:rPr>
              <w:t>(</w:t>
            </w:r>
            <w:proofErr w:type="spellStart"/>
            <w:r w:rsidRPr="004310FC">
              <w:rPr>
                <w:rFonts w:ascii="Times New Roman" w:hAnsi="Times New Roman" w:cs="Times New Roman"/>
                <w:b/>
                <w:bCs/>
                <w:i/>
                <w:sz w:val="18"/>
                <w:szCs w:val="18"/>
              </w:rPr>
              <w:t>R</w:t>
            </w:r>
            <w:r w:rsidRPr="004310FC">
              <w:rPr>
                <w:rFonts w:ascii="Times New Roman" w:hAnsi="Times New Roman" w:cs="Times New Roman"/>
                <w:b/>
                <w:bCs/>
                <w:i/>
                <w:sz w:val="18"/>
                <w:szCs w:val="18"/>
                <w:vertAlign w:val="subscript"/>
              </w:rPr>
              <w:t>max</w:t>
            </w:r>
            <w:proofErr w:type="spellEnd"/>
            <w:r w:rsidRPr="00E66798">
              <w:rPr>
                <w:rFonts w:ascii="Times New Roman" w:eastAsia="Times New Roman" w:hAnsi="Times New Roman" w:cs="Times New Roman"/>
                <w:b/>
                <w:bCs/>
                <w:sz w:val="16"/>
                <w:szCs w:val="16"/>
              </w:rPr>
              <w:t xml:space="preserve"> =1.3R)</w:t>
            </w:r>
          </w:p>
        </w:tc>
        <w:tc>
          <w:tcPr>
            <w:tcW w:w="1060" w:type="dxa"/>
            <w:tcBorders>
              <w:top w:val="nil"/>
              <w:left w:val="nil"/>
              <w:bottom w:val="single" w:sz="4" w:space="0" w:color="auto"/>
              <w:right w:val="nil"/>
            </w:tcBorders>
            <w:shd w:val="clear" w:color="auto" w:fill="auto"/>
            <w:noWrap/>
            <w:vAlign w:val="bottom"/>
            <w:hideMark/>
          </w:tcPr>
          <w:p w14:paraId="13944E1B"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7.16</w:t>
            </w:r>
          </w:p>
        </w:tc>
        <w:tc>
          <w:tcPr>
            <w:tcW w:w="1060" w:type="dxa"/>
            <w:tcBorders>
              <w:top w:val="nil"/>
              <w:left w:val="nil"/>
              <w:bottom w:val="single" w:sz="4" w:space="0" w:color="auto"/>
              <w:right w:val="nil"/>
            </w:tcBorders>
            <w:shd w:val="clear" w:color="auto" w:fill="auto"/>
            <w:noWrap/>
            <w:vAlign w:val="bottom"/>
            <w:hideMark/>
          </w:tcPr>
          <w:p w14:paraId="3B851057"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5.06</w:t>
            </w:r>
          </w:p>
        </w:tc>
        <w:tc>
          <w:tcPr>
            <w:tcW w:w="1060" w:type="dxa"/>
            <w:tcBorders>
              <w:top w:val="nil"/>
              <w:left w:val="nil"/>
              <w:bottom w:val="single" w:sz="4" w:space="0" w:color="auto"/>
              <w:right w:val="nil"/>
            </w:tcBorders>
            <w:shd w:val="clear" w:color="auto" w:fill="auto"/>
            <w:noWrap/>
            <w:vAlign w:val="bottom"/>
            <w:hideMark/>
          </w:tcPr>
          <w:p w14:paraId="7AD0ABB9"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3.83</w:t>
            </w:r>
          </w:p>
        </w:tc>
        <w:tc>
          <w:tcPr>
            <w:tcW w:w="1060" w:type="dxa"/>
            <w:tcBorders>
              <w:top w:val="nil"/>
              <w:left w:val="nil"/>
              <w:bottom w:val="single" w:sz="4" w:space="0" w:color="auto"/>
              <w:right w:val="nil"/>
            </w:tcBorders>
            <w:shd w:val="clear" w:color="auto" w:fill="auto"/>
            <w:noWrap/>
            <w:vAlign w:val="bottom"/>
            <w:hideMark/>
          </w:tcPr>
          <w:p w14:paraId="3258DB68"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-20.14</w:t>
            </w:r>
          </w:p>
        </w:tc>
        <w:tc>
          <w:tcPr>
            <w:tcW w:w="1060" w:type="dxa"/>
            <w:tcBorders>
              <w:top w:val="nil"/>
              <w:left w:val="nil"/>
              <w:bottom w:val="single" w:sz="4" w:space="0" w:color="auto"/>
              <w:right w:val="nil"/>
            </w:tcBorders>
            <w:shd w:val="clear" w:color="auto" w:fill="auto"/>
            <w:noWrap/>
            <w:vAlign w:val="bottom"/>
            <w:hideMark/>
          </w:tcPr>
          <w:p w14:paraId="15E600B9"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4.33</w:t>
            </w:r>
          </w:p>
        </w:tc>
        <w:tc>
          <w:tcPr>
            <w:tcW w:w="1060" w:type="dxa"/>
            <w:tcBorders>
              <w:top w:val="nil"/>
              <w:left w:val="nil"/>
              <w:bottom w:val="single" w:sz="4" w:space="0" w:color="auto"/>
              <w:right w:val="nil"/>
            </w:tcBorders>
            <w:shd w:val="clear" w:color="auto" w:fill="auto"/>
            <w:noWrap/>
            <w:vAlign w:val="bottom"/>
            <w:hideMark/>
          </w:tcPr>
          <w:p w14:paraId="33B667D0"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3.97</w:t>
            </w:r>
          </w:p>
        </w:tc>
        <w:tc>
          <w:tcPr>
            <w:tcW w:w="1060" w:type="dxa"/>
            <w:tcBorders>
              <w:top w:val="nil"/>
              <w:left w:val="nil"/>
              <w:bottom w:val="single" w:sz="4" w:space="0" w:color="auto"/>
              <w:right w:val="nil"/>
            </w:tcBorders>
            <w:shd w:val="clear" w:color="auto" w:fill="auto"/>
            <w:noWrap/>
            <w:vAlign w:val="bottom"/>
            <w:hideMark/>
          </w:tcPr>
          <w:p w14:paraId="77B96FA6"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6.59</w:t>
            </w:r>
          </w:p>
        </w:tc>
        <w:tc>
          <w:tcPr>
            <w:tcW w:w="1060" w:type="dxa"/>
            <w:tcBorders>
              <w:top w:val="nil"/>
              <w:left w:val="nil"/>
              <w:bottom w:val="single" w:sz="4" w:space="0" w:color="auto"/>
              <w:right w:val="nil"/>
            </w:tcBorders>
            <w:shd w:val="clear" w:color="auto" w:fill="auto"/>
            <w:noWrap/>
            <w:vAlign w:val="bottom"/>
            <w:hideMark/>
          </w:tcPr>
          <w:p w14:paraId="1FFD3263"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5.23</w:t>
            </w:r>
          </w:p>
        </w:tc>
        <w:tc>
          <w:tcPr>
            <w:tcW w:w="1060" w:type="dxa"/>
            <w:tcBorders>
              <w:top w:val="nil"/>
              <w:left w:val="nil"/>
              <w:bottom w:val="single" w:sz="4" w:space="0" w:color="auto"/>
              <w:right w:val="nil"/>
            </w:tcBorders>
            <w:shd w:val="clear" w:color="auto" w:fill="auto"/>
            <w:noWrap/>
            <w:vAlign w:val="bottom"/>
            <w:hideMark/>
          </w:tcPr>
          <w:p w14:paraId="4F82B5D6"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24.05</w:t>
            </w:r>
          </w:p>
        </w:tc>
        <w:tc>
          <w:tcPr>
            <w:tcW w:w="1060" w:type="dxa"/>
            <w:tcBorders>
              <w:top w:val="nil"/>
              <w:left w:val="nil"/>
              <w:bottom w:val="single" w:sz="4" w:space="0" w:color="auto"/>
              <w:right w:val="nil"/>
            </w:tcBorders>
            <w:shd w:val="clear" w:color="auto" w:fill="auto"/>
            <w:noWrap/>
            <w:vAlign w:val="bottom"/>
            <w:hideMark/>
          </w:tcPr>
          <w:p w14:paraId="6486C395"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-200.12</w:t>
            </w:r>
          </w:p>
        </w:tc>
      </w:tr>
      <w:tr w:rsidR="00EC242D" w:rsidRPr="00256437" w14:paraId="3503E1EB" w14:textId="77777777" w:rsidTr="00544E33">
        <w:trPr>
          <w:trHeight w:val="288"/>
        </w:trPr>
        <w:tc>
          <w:tcPr>
            <w:tcW w:w="2160" w:type="dxa"/>
            <w:tcBorders>
              <w:top w:val="nil"/>
              <w:left w:val="nil"/>
              <w:bottom w:val="nil"/>
              <w:right w:val="nil"/>
            </w:tcBorders>
            <w:shd w:val="clear" w:color="auto" w:fill="auto"/>
            <w:noWrap/>
            <w:vAlign w:val="bottom"/>
            <w:hideMark/>
          </w:tcPr>
          <w:p w14:paraId="1B980B4C" w14:textId="77777777" w:rsidR="00EC242D" w:rsidRPr="00E66798" w:rsidRDefault="00EC242D" w:rsidP="00544E33">
            <w:pPr>
              <w:jc w:val="right"/>
              <w:rPr>
                <w:rFonts w:ascii="Times New Roman" w:eastAsia="Times New Roman" w:hAnsi="Times New Roman" w:cs="Times New Roman"/>
                <w:b/>
                <w:bCs/>
                <w:sz w:val="16"/>
                <w:szCs w:val="16"/>
              </w:rPr>
            </w:pPr>
            <w:r w:rsidRPr="00E66798">
              <w:rPr>
                <w:rFonts w:ascii="Times New Roman" w:eastAsia="Times New Roman" w:hAnsi="Times New Roman" w:cs="Times New Roman"/>
                <w:b/>
                <w:bCs/>
                <w:sz w:val="16"/>
                <w:szCs w:val="16"/>
              </w:rPr>
              <w:t>Coefficient Bound                (</w:t>
            </w:r>
            <w:proofErr w:type="spellStart"/>
            <w:r w:rsidRPr="004310FC">
              <w:rPr>
                <w:rFonts w:ascii="Times New Roman" w:hAnsi="Times New Roman" w:cs="Times New Roman"/>
                <w:b/>
                <w:bCs/>
                <w:i/>
                <w:sz w:val="18"/>
                <w:szCs w:val="18"/>
              </w:rPr>
              <w:t>R</w:t>
            </w:r>
            <w:r w:rsidRPr="004310FC">
              <w:rPr>
                <w:rFonts w:ascii="Times New Roman" w:hAnsi="Times New Roman" w:cs="Times New Roman"/>
                <w:b/>
                <w:bCs/>
                <w:i/>
                <w:sz w:val="18"/>
                <w:szCs w:val="18"/>
                <w:vertAlign w:val="subscript"/>
              </w:rPr>
              <w:t>max</w:t>
            </w:r>
            <w:proofErr w:type="spellEnd"/>
            <w:r w:rsidRPr="004310FC">
              <w:rPr>
                <w:rFonts w:ascii="Times New Roman" w:eastAsia="Times New Roman" w:hAnsi="Times New Roman" w:cs="Times New Roman"/>
                <w:b/>
                <w:bCs/>
                <w:sz w:val="18"/>
                <w:szCs w:val="18"/>
              </w:rPr>
              <w:t xml:space="preserve"> </w:t>
            </w:r>
            <w:r w:rsidRPr="00E66798">
              <w:rPr>
                <w:rFonts w:ascii="Times New Roman" w:eastAsia="Times New Roman" w:hAnsi="Times New Roman" w:cs="Times New Roman"/>
                <w:b/>
                <w:bCs/>
                <w:sz w:val="16"/>
                <w:szCs w:val="16"/>
              </w:rPr>
              <w:t>=2R)</w:t>
            </w:r>
          </w:p>
        </w:tc>
        <w:tc>
          <w:tcPr>
            <w:tcW w:w="1060" w:type="dxa"/>
            <w:tcBorders>
              <w:top w:val="nil"/>
              <w:left w:val="nil"/>
              <w:bottom w:val="nil"/>
              <w:right w:val="nil"/>
            </w:tcBorders>
            <w:shd w:val="clear" w:color="auto" w:fill="auto"/>
            <w:noWrap/>
            <w:vAlign w:val="bottom"/>
            <w:hideMark/>
          </w:tcPr>
          <w:p w14:paraId="32F630C3"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(.049, .029)</w:t>
            </w:r>
          </w:p>
        </w:tc>
        <w:tc>
          <w:tcPr>
            <w:tcW w:w="1060" w:type="dxa"/>
            <w:tcBorders>
              <w:top w:val="nil"/>
              <w:left w:val="nil"/>
              <w:bottom w:val="nil"/>
              <w:right w:val="nil"/>
            </w:tcBorders>
            <w:shd w:val="clear" w:color="auto" w:fill="auto"/>
            <w:noWrap/>
            <w:vAlign w:val="bottom"/>
            <w:hideMark/>
          </w:tcPr>
          <w:p w14:paraId="29B96DA0"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(-.09, -.034)</w:t>
            </w:r>
          </w:p>
        </w:tc>
        <w:tc>
          <w:tcPr>
            <w:tcW w:w="1060" w:type="dxa"/>
            <w:tcBorders>
              <w:top w:val="nil"/>
              <w:left w:val="nil"/>
              <w:bottom w:val="nil"/>
              <w:right w:val="nil"/>
            </w:tcBorders>
            <w:shd w:val="clear" w:color="auto" w:fill="auto"/>
            <w:noWrap/>
            <w:vAlign w:val="bottom"/>
            <w:hideMark/>
          </w:tcPr>
          <w:p w14:paraId="49AF6339"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(-.037,-.005)</w:t>
            </w:r>
          </w:p>
        </w:tc>
        <w:tc>
          <w:tcPr>
            <w:tcW w:w="1060" w:type="dxa"/>
            <w:tcBorders>
              <w:top w:val="nil"/>
              <w:left w:val="nil"/>
              <w:bottom w:val="nil"/>
              <w:right w:val="nil"/>
            </w:tcBorders>
            <w:shd w:val="clear" w:color="auto" w:fill="auto"/>
            <w:noWrap/>
            <w:vAlign w:val="bottom"/>
            <w:hideMark/>
          </w:tcPr>
          <w:p w14:paraId="687E6236"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(.007,.008)</w:t>
            </w:r>
          </w:p>
        </w:tc>
        <w:tc>
          <w:tcPr>
            <w:tcW w:w="1060" w:type="dxa"/>
            <w:tcBorders>
              <w:top w:val="nil"/>
              <w:left w:val="nil"/>
              <w:bottom w:val="nil"/>
              <w:right w:val="nil"/>
            </w:tcBorders>
            <w:shd w:val="clear" w:color="auto" w:fill="auto"/>
            <w:noWrap/>
            <w:vAlign w:val="bottom"/>
            <w:hideMark/>
          </w:tcPr>
          <w:p w14:paraId="538AB005"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(-.085,-.023)</w:t>
            </w:r>
          </w:p>
        </w:tc>
        <w:tc>
          <w:tcPr>
            <w:tcW w:w="1060" w:type="dxa"/>
            <w:tcBorders>
              <w:top w:val="nil"/>
              <w:left w:val="nil"/>
              <w:bottom w:val="nil"/>
              <w:right w:val="nil"/>
            </w:tcBorders>
            <w:shd w:val="clear" w:color="auto" w:fill="auto"/>
            <w:noWrap/>
            <w:vAlign w:val="bottom"/>
            <w:hideMark/>
          </w:tcPr>
          <w:p w14:paraId="0A8F9A11"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(-.072,-.014)</w:t>
            </w:r>
          </w:p>
        </w:tc>
        <w:tc>
          <w:tcPr>
            <w:tcW w:w="1060" w:type="dxa"/>
            <w:tcBorders>
              <w:top w:val="nil"/>
              <w:left w:val="nil"/>
              <w:bottom w:val="nil"/>
              <w:right w:val="nil"/>
            </w:tcBorders>
            <w:shd w:val="clear" w:color="auto" w:fill="auto"/>
            <w:noWrap/>
            <w:vAlign w:val="bottom"/>
            <w:hideMark/>
          </w:tcPr>
          <w:p w14:paraId="42164762"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(2402, 1803)</w:t>
            </w:r>
          </w:p>
        </w:tc>
        <w:tc>
          <w:tcPr>
            <w:tcW w:w="1060" w:type="dxa"/>
            <w:tcBorders>
              <w:top w:val="nil"/>
              <w:left w:val="nil"/>
              <w:bottom w:val="nil"/>
              <w:right w:val="nil"/>
            </w:tcBorders>
            <w:shd w:val="clear" w:color="auto" w:fill="auto"/>
            <w:noWrap/>
            <w:vAlign w:val="bottom"/>
            <w:hideMark/>
          </w:tcPr>
          <w:p w14:paraId="6BBD3FD5"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(3660, 2482)</w:t>
            </w:r>
          </w:p>
        </w:tc>
        <w:tc>
          <w:tcPr>
            <w:tcW w:w="1060" w:type="dxa"/>
            <w:tcBorders>
              <w:top w:val="nil"/>
              <w:left w:val="nil"/>
              <w:bottom w:val="nil"/>
              <w:right w:val="nil"/>
            </w:tcBorders>
            <w:shd w:val="clear" w:color="auto" w:fill="auto"/>
            <w:noWrap/>
            <w:vAlign w:val="bottom"/>
            <w:hideMark/>
          </w:tcPr>
          <w:p w14:paraId="5646C849"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(3456, 3278)</w:t>
            </w:r>
          </w:p>
        </w:tc>
        <w:tc>
          <w:tcPr>
            <w:tcW w:w="1060" w:type="dxa"/>
            <w:tcBorders>
              <w:top w:val="nil"/>
              <w:left w:val="nil"/>
              <w:bottom w:val="nil"/>
              <w:right w:val="nil"/>
            </w:tcBorders>
            <w:shd w:val="clear" w:color="auto" w:fill="auto"/>
            <w:noWrap/>
            <w:vAlign w:val="bottom"/>
            <w:hideMark/>
          </w:tcPr>
          <w:p w14:paraId="747E86BC"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(2867, 3024)</w:t>
            </w:r>
          </w:p>
        </w:tc>
      </w:tr>
      <w:tr w:rsidR="00EC242D" w:rsidRPr="00256437" w14:paraId="7388D2F8" w14:textId="77777777" w:rsidTr="00544E33">
        <w:trPr>
          <w:trHeight w:val="288"/>
        </w:trPr>
        <w:tc>
          <w:tcPr>
            <w:tcW w:w="2160" w:type="dxa"/>
            <w:tcBorders>
              <w:top w:val="nil"/>
              <w:left w:val="nil"/>
              <w:bottom w:val="single" w:sz="4" w:space="0" w:color="auto"/>
              <w:right w:val="nil"/>
            </w:tcBorders>
            <w:shd w:val="clear" w:color="auto" w:fill="auto"/>
            <w:noWrap/>
            <w:vAlign w:val="bottom"/>
            <w:hideMark/>
          </w:tcPr>
          <w:p w14:paraId="70FEC584" w14:textId="77777777" w:rsidR="00EC242D" w:rsidRDefault="00EC242D" w:rsidP="00544E33">
            <w:pPr>
              <w:jc w:val="right"/>
              <w:rPr>
                <w:rFonts w:ascii="Times New Roman" w:eastAsia="Times New Roman" w:hAnsi="Times New Roman" w:cs="Times New Roman"/>
                <w:b/>
                <w:bCs/>
                <w:sz w:val="16"/>
                <w:szCs w:val="16"/>
              </w:rPr>
            </w:pPr>
            <w:r w:rsidRPr="00E66798">
              <w:rPr>
                <w:rFonts w:ascii="Times New Roman" w:eastAsia="Times New Roman" w:hAnsi="Times New Roman" w:cs="Times New Roman"/>
                <w:b/>
                <w:bCs/>
                <w:sz w:val="16"/>
                <w:szCs w:val="16"/>
              </w:rPr>
              <w:t xml:space="preserve">Bias </w:t>
            </w:r>
            <w:r w:rsidRPr="000B6F2D">
              <w:rPr>
                <w:rFonts w:ascii="Times New Roman" w:hAnsi="Times New Roman" w:cs="Times New Roman"/>
                <w:b/>
                <w:bCs/>
                <w:iCs/>
                <w:sz w:val="18"/>
                <w:szCs w:val="18"/>
              </w:rPr>
              <w:t>δ</w:t>
            </w:r>
            <w:r w:rsidRPr="00E66798">
              <w:rPr>
                <w:rFonts w:ascii="Times New Roman" w:eastAsia="Times New Roman" w:hAnsi="Times New Roman" w:cs="Times New Roman"/>
                <w:b/>
                <w:bCs/>
                <w:sz w:val="16"/>
                <w:szCs w:val="16"/>
              </w:rPr>
              <w:t xml:space="preserve"> </w:t>
            </w:r>
          </w:p>
          <w:p w14:paraId="78EC4E4A" w14:textId="77777777" w:rsidR="00EC242D" w:rsidRPr="00E66798" w:rsidRDefault="00EC242D" w:rsidP="00544E33">
            <w:pPr>
              <w:jc w:val="right"/>
              <w:rPr>
                <w:rFonts w:ascii="Times New Roman" w:eastAsia="Times New Roman" w:hAnsi="Times New Roman" w:cs="Times New Roman"/>
                <w:b/>
                <w:bCs/>
                <w:sz w:val="16"/>
                <w:szCs w:val="16"/>
              </w:rPr>
            </w:pPr>
            <w:r w:rsidRPr="00E66798">
              <w:rPr>
                <w:rFonts w:ascii="Times New Roman" w:eastAsia="Times New Roman" w:hAnsi="Times New Roman" w:cs="Times New Roman"/>
                <w:b/>
                <w:bCs/>
                <w:sz w:val="16"/>
                <w:szCs w:val="16"/>
              </w:rPr>
              <w:t>(</w:t>
            </w:r>
            <w:proofErr w:type="spellStart"/>
            <w:r w:rsidRPr="004310FC">
              <w:rPr>
                <w:rFonts w:ascii="Times New Roman" w:hAnsi="Times New Roman" w:cs="Times New Roman"/>
                <w:b/>
                <w:bCs/>
                <w:i/>
                <w:sz w:val="18"/>
                <w:szCs w:val="18"/>
              </w:rPr>
              <w:t>R</w:t>
            </w:r>
            <w:r w:rsidRPr="004310FC">
              <w:rPr>
                <w:rFonts w:ascii="Times New Roman" w:hAnsi="Times New Roman" w:cs="Times New Roman"/>
                <w:b/>
                <w:bCs/>
                <w:i/>
                <w:sz w:val="18"/>
                <w:szCs w:val="18"/>
                <w:vertAlign w:val="subscript"/>
              </w:rPr>
              <w:t>max</w:t>
            </w:r>
            <w:proofErr w:type="spellEnd"/>
            <w:r w:rsidRPr="00E66798">
              <w:rPr>
                <w:rFonts w:ascii="Times New Roman" w:eastAsia="Times New Roman" w:hAnsi="Times New Roman" w:cs="Times New Roman"/>
                <w:b/>
                <w:bCs/>
                <w:sz w:val="16"/>
                <w:szCs w:val="16"/>
              </w:rPr>
              <w:t xml:space="preserve"> =2R)</w:t>
            </w:r>
          </w:p>
        </w:tc>
        <w:tc>
          <w:tcPr>
            <w:tcW w:w="1060" w:type="dxa"/>
            <w:tcBorders>
              <w:top w:val="nil"/>
              <w:left w:val="nil"/>
              <w:bottom w:val="single" w:sz="4" w:space="0" w:color="auto"/>
              <w:right w:val="nil"/>
            </w:tcBorders>
            <w:shd w:val="clear" w:color="auto" w:fill="auto"/>
            <w:noWrap/>
            <w:vAlign w:val="bottom"/>
            <w:hideMark/>
          </w:tcPr>
          <w:p w14:paraId="1C84581C"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2.32</w:t>
            </w:r>
          </w:p>
        </w:tc>
        <w:tc>
          <w:tcPr>
            <w:tcW w:w="1060" w:type="dxa"/>
            <w:tcBorders>
              <w:top w:val="nil"/>
              <w:left w:val="nil"/>
              <w:bottom w:val="single" w:sz="4" w:space="0" w:color="auto"/>
              <w:right w:val="nil"/>
            </w:tcBorders>
            <w:shd w:val="clear" w:color="auto" w:fill="auto"/>
            <w:noWrap/>
            <w:vAlign w:val="bottom"/>
            <w:hideMark/>
          </w:tcPr>
          <w:p w14:paraId="1C34DAF4"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1.58</w:t>
            </w:r>
          </w:p>
        </w:tc>
        <w:tc>
          <w:tcPr>
            <w:tcW w:w="1060" w:type="dxa"/>
            <w:tcBorders>
              <w:top w:val="nil"/>
              <w:left w:val="nil"/>
              <w:bottom w:val="single" w:sz="4" w:space="0" w:color="auto"/>
              <w:right w:val="nil"/>
            </w:tcBorders>
            <w:shd w:val="clear" w:color="auto" w:fill="auto"/>
            <w:noWrap/>
            <w:vAlign w:val="bottom"/>
            <w:hideMark/>
          </w:tcPr>
          <w:p w14:paraId="32C07FA2"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1.16</w:t>
            </w:r>
          </w:p>
        </w:tc>
        <w:tc>
          <w:tcPr>
            <w:tcW w:w="1060" w:type="dxa"/>
            <w:tcBorders>
              <w:top w:val="nil"/>
              <w:left w:val="nil"/>
              <w:bottom w:val="single" w:sz="4" w:space="0" w:color="auto"/>
              <w:right w:val="nil"/>
            </w:tcBorders>
            <w:shd w:val="clear" w:color="auto" w:fill="auto"/>
            <w:noWrap/>
            <w:vAlign w:val="bottom"/>
            <w:hideMark/>
          </w:tcPr>
          <w:p w14:paraId="1DED3E26"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-6.07</w:t>
            </w:r>
          </w:p>
        </w:tc>
        <w:tc>
          <w:tcPr>
            <w:tcW w:w="1060" w:type="dxa"/>
            <w:tcBorders>
              <w:top w:val="nil"/>
              <w:left w:val="nil"/>
              <w:bottom w:val="single" w:sz="4" w:space="0" w:color="auto"/>
              <w:right w:val="nil"/>
            </w:tcBorders>
            <w:shd w:val="clear" w:color="auto" w:fill="auto"/>
            <w:noWrap/>
            <w:vAlign w:val="bottom"/>
            <w:hideMark/>
          </w:tcPr>
          <w:p w14:paraId="3175F88B"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1.35</w:t>
            </w:r>
          </w:p>
        </w:tc>
        <w:tc>
          <w:tcPr>
            <w:tcW w:w="1060" w:type="dxa"/>
            <w:tcBorders>
              <w:top w:val="nil"/>
              <w:left w:val="nil"/>
              <w:bottom w:val="single" w:sz="4" w:space="0" w:color="auto"/>
              <w:right w:val="nil"/>
            </w:tcBorders>
            <w:shd w:val="clear" w:color="auto" w:fill="auto"/>
            <w:noWrap/>
            <w:vAlign w:val="bottom"/>
            <w:hideMark/>
          </w:tcPr>
          <w:p w14:paraId="15CCC3F1"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1.23</w:t>
            </w:r>
          </w:p>
        </w:tc>
        <w:tc>
          <w:tcPr>
            <w:tcW w:w="1060" w:type="dxa"/>
            <w:tcBorders>
              <w:top w:val="nil"/>
              <w:left w:val="nil"/>
              <w:bottom w:val="single" w:sz="4" w:space="0" w:color="auto"/>
              <w:right w:val="nil"/>
            </w:tcBorders>
            <w:shd w:val="clear" w:color="auto" w:fill="auto"/>
            <w:noWrap/>
            <w:vAlign w:val="bottom"/>
            <w:hideMark/>
          </w:tcPr>
          <w:p w14:paraId="6B85A70D"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2.99</w:t>
            </w:r>
          </w:p>
        </w:tc>
        <w:tc>
          <w:tcPr>
            <w:tcW w:w="1060" w:type="dxa"/>
            <w:tcBorders>
              <w:top w:val="nil"/>
              <w:left w:val="nil"/>
              <w:bottom w:val="single" w:sz="4" w:space="0" w:color="auto"/>
              <w:right w:val="nil"/>
            </w:tcBorders>
            <w:shd w:val="clear" w:color="auto" w:fill="auto"/>
            <w:noWrap/>
            <w:vAlign w:val="bottom"/>
            <w:hideMark/>
          </w:tcPr>
          <w:p w14:paraId="016687E6"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2.44</w:t>
            </w:r>
          </w:p>
        </w:tc>
        <w:tc>
          <w:tcPr>
            <w:tcW w:w="1060" w:type="dxa"/>
            <w:tcBorders>
              <w:top w:val="nil"/>
              <w:left w:val="nil"/>
              <w:bottom w:val="single" w:sz="4" w:space="0" w:color="auto"/>
              <w:right w:val="nil"/>
            </w:tcBorders>
            <w:shd w:val="clear" w:color="auto" w:fill="auto"/>
            <w:noWrap/>
            <w:vAlign w:val="bottom"/>
            <w:hideMark/>
          </w:tcPr>
          <w:p w14:paraId="557844DE"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9.35</w:t>
            </w:r>
          </w:p>
        </w:tc>
        <w:tc>
          <w:tcPr>
            <w:tcW w:w="1060" w:type="dxa"/>
            <w:tcBorders>
              <w:top w:val="nil"/>
              <w:left w:val="nil"/>
              <w:bottom w:val="single" w:sz="4" w:space="0" w:color="auto"/>
              <w:right w:val="nil"/>
            </w:tcBorders>
            <w:shd w:val="clear" w:color="auto" w:fill="auto"/>
            <w:noWrap/>
            <w:vAlign w:val="bottom"/>
            <w:hideMark/>
          </w:tcPr>
          <w:p w14:paraId="01F6C8FA"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-66.16</w:t>
            </w:r>
          </w:p>
        </w:tc>
      </w:tr>
      <w:tr w:rsidR="00EC242D" w:rsidRPr="00256437" w14:paraId="7B150F7F" w14:textId="77777777" w:rsidTr="00544E33">
        <w:trPr>
          <w:trHeight w:val="288"/>
        </w:trPr>
        <w:tc>
          <w:tcPr>
            <w:tcW w:w="2160" w:type="dxa"/>
            <w:tcBorders>
              <w:top w:val="single" w:sz="4" w:space="0" w:color="auto"/>
              <w:left w:val="nil"/>
              <w:bottom w:val="single" w:sz="4" w:space="0" w:color="auto"/>
              <w:right w:val="nil"/>
            </w:tcBorders>
            <w:shd w:val="clear" w:color="auto" w:fill="auto"/>
            <w:noWrap/>
            <w:vAlign w:val="bottom"/>
            <w:hideMark/>
          </w:tcPr>
          <w:p w14:paraId="63125E1E" w14:textId="77777777" w:rsidR="00EC242D" w:rsidRPr="00E66798" w:rsidRDefault="00EC242D" w:rsidP="00544E33">
            <w:pPr>
              <w:jc w:val="right"/>
              <w:rPr>
                <w:rFonts w:ascii="Times New Roman" w:eastAsia="Times New Roman" w:hAnsi="Times New Roman" w:cs="Times New Roman"/>
                <w:b/>
                <w:bCs/>
                <w:sz w:val="16"/>
                <w:szCs w:val="16"/>
              </w:rPr>
            </w:pPr>
            <w:r w:rsidRPr="00E66798">
              <w:rPr>
                <w:rFonts w:ascii="Times New Roman" w:eastAsia="Times New Roman" w:hAnsi="Times New Roman" w:cs="Times New Roman"/>
                <w:b/>
                <w:bCs/>
                <w:sz w:val="16"/>
                <w:szCs w:val="16"/>
              </w:rPr>
              <w:t>R-Squared</w:t>
            </w:r>
          </w:p>
        </w:tc>
        <w:tc>
          <w:tcPr>
            <w:tcW w:w="1060" w:type="dxa"/>
            <w:tcBorders>
              <w:top w:val="single" w:sz="4" w:space="0" w:color="auto"/>
              <w:left w:val="nil"/>
              <w:bottom w:val="single" w:sz="4" w:space="0" w:color="auto"/>
              <w:right w:val="nil"/>
            </w:tcBorders>
            <w:shd w:val="clear" w:color="auto" w:fill="auto"/>
            <w:noWrap/>
            <w:vAlign w:val="bottom"/>
            <w:hideMark/>
          </w:tcPr>
          <w:p w14:paraId="52B19690"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0.045</w:t>
            </w:r>
          </w:p>
        </w:tc>
        <w:tc>
          <w:tcPr>
            <w:tcW w:w="1060" w:type="dxa"/>
            <w:tcBorders>
              <w:top w:val="single" w:sz="4" w:space="0" w:color="auto"/>
              <w:left w:val="nil"/>
              <w:bottom w:val="single" w:sz="4" w:space="0" w:color="auto"/>
              <w:right w:val="nil"/>
            </w:tcBorders>
            <w:shd w:val="clear" w:color="auto" w:fill="auto"/>
            <w:noWrap/>
            <w:vAlign w:val="bottom"/>
            <w:hideMark/>
          </w:tcPr>
          <w:p w14:paraId="01EA0136"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0.256</w:t>
            </w:r>
          </w:p>
        </w:tc>
        <w:tc>
          <w:tcPr>
            <w:tcW w:w="1060" w:type="dxa"/>
            <w:tcBorders>
              <w:top w:val="single" w:sz="4" w:space="0" w:color="auto"/>
              <w:left w:val="nil"/>
              <w:bottom w:val="single" w:sz="4" w:space="0" w:color="auto"/>
              <w:right w:val="nil"/>
            </w:tcBorders>
            <w:shd w:val="clear" w:color="auto" w:fill="auto"/>
            <w:noWrap/>
            <w:vAlign w:val="bottom"/>
            <w:hideMark/>
          </w:tcPr>
          <w:p w14:paraId="093D2181"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0.191</w:t>
            </w:r>
          </w:p>
        </w:tc>
        <w:tc>
          <w:tcPr>
            <w:tcW w:w="1060" w:type="dxa"/>
            <w:tcBorders>
              <w:top w:val="single" w:sz="4" w:space="0" w:color="auto"/>
              <w:left w:val="nil"/>
              <w:bottom w:val="single" w:sz="4" w:space="0" w:color="auto"/>
              <w:right w:val="nil"/>
            </w:tcBorders>
            <w:shd w:val="clear" w:color="auto" w:fill="auto"/>
            <w:noWrap/>
            <w:vAlign w:val="bottom"/>
            <w:hideMark/>
          </w:tcPr>
          <w:p w14:paraId="093AFDC7"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0.039</w:t>
            </w:r>
          </w:p>
        </w:tc>
        <w:tc>
          <w:tcPr>
            <w:tcW w:w="1060" w:type="dxa"/>
            <w:tcBorders>
              <w:top w:val="single" w:sz="4" w:space="0" w:color="auto"/>
              <w:left w:val="nil"/>
              <w:bottom w:val="single" w:sz="4" w:space="0" w:color="auto"/>
              <w:right w:val="nil"/>
            </w:tcBorders>
            <w:shd w:val="clear" w:color="auto" w:fill="auto"/>
            <w:noWrap/>
            <w:vAlign w:val="bottom"/>
            <w:hideMark/>
          </w:tcPr>
          <w:p w14:paraId="37267055"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0.221</w:t>
            </w:r>
          </w:p>
        </w:tc>
        <w:tc>
          <w:tcPr>
            <w:tcW w:w="1060" w:type="dxa"/>
            <w:tcBorders>
              <w:top w:val="single" w:sz="4" w:space="0" w:color="auto"/>
              <w:left w:val="nil"/>
              <w:bottom w:val="single" w:sz="4" w:space="0" w:color="auto"/>
              <w:right w:val="nil"/>
            </w:tcBorders>
            <w:shd w:val="clear" w:color="auto" w:fill="auto"/>
            <w:noWrap/>
            <w:vAlign w:val="bottom"/>
            <w:hideMark/>
          </w:tcPr>
          <w:p w14:paraId="58B04E8A"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0.209</w:t>
            </w:r>
          </w:p>
        </w:tc>
        <w:tc>
          <w:tcPr>
            <w:tcW w:w="1060" w:type="dxa"/>
            <w:tcBorders>
              <w:top w:val="single" w:sz="4" w:space="0" w:color="auto"/>
              <w:left w:val="nil"/>
              <w:bottom w:val="single" w:sz="4" w:space="0" w:color="auto"/>
              <w:right w:val="nil"/>
            </w:tcBorders>
            <w:shd w:val="clear" w:color="auto" w:fill="auto"/>
            <w:noWrap/>
            <w:vAlign w:val="bottom"/>
            <w:hideMark/>
          </w:tcPr>
          <w:p w14:paraId="7EC1D906"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0.069</w:t>
            </w:r>
          </w:p>
        </w:tc>
        <w:tc>
          <w:tcPr>
            <w:tcW w:w="1060" w:type="dxa"/>
            <w:tcBorders>
              <w:top w:val="single" w:sz="4" w:space="0" w:color="auto"/>
              <w:left w:val="nil"/>
              <w:bottom w:val="single" w:sz="4" w:space="0" w:color="auto"/>
              <w:right w:val="nil"/>
            </w:tcBorders>
            <w:shd w:val="clear" w:color="auto" w:fill="auto"/>
            <w:noWrap/>
            <w:vAlign w:val="bottom"/>
            <w:hideMark/>
          </w:tcPr>
          <w:p w14:paraId="6DAFB3A9"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0.055</w:t>
            </w:r>
          </w:p>
        </w:tc>
        <w:tc>
          <w:tcPr>
            <w:tcW w:w="1060" w:type="dxa"/>
            <w:tcBorders>
              <w:top w:val="single" w:sz="4" w:space="0" w:color="auto"/>
              <w:left w:val="nil"/>
              <w:bottom w:val="single" w:sz="4" w:space="0" w:color="auto"/>
              <w:right w:val="nil"/>
            </w:tcBorders>
            <w:shd w:val="clear" w:color="auto" w:fill="auto"/>
            <w:noWrap/>
            <w:vAlign w:val="bottom"/>
            <w:hideMark/>
          </w:tcPr>
          <w:p w14:paraId="088C5D99"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0.037</w:t>
            </w:r>
          </w:p>
        </w:tc>
        <w:tc>
          <w:tcPr>
            <w:tcW w:w="1060" w:type="dxa"/>
            <w:tcBorders>
              <w:top w:val="single" w:sz="4" w:space="0" w:color="auto"/>
              <w:left w:val="nil"/>
              <w:bottom w:val="single" w:sz="4" w:space="0" w:color="auto"/>
              <w:right w:val="nil"/>
            </w:tcBorders>
            <w:shd w:val="clear" w:color="auto" w:fill="auto"/>
            <w:noWrap/>
            <w:vAlign w:val="bottom"/>
            <w:hideMark/>
          </w:tcPr>
          <w:p w14:paraId="0BEF6C29" w14:textId="77777777" w:rsidR="00EC242D" w:rsidRPr="00256437" w:rsidRDefault="00EC242D" w:rsidP="00544E33">
            <w:pPr>
              <w:jc w:val="center"/>
              <w:rPr>
                <w:rFonts w:ascii="Times New Roman" w:eastAsia="Times New Roman" w:hAnsi="Times New Roman" w:cs="Times New Roman"/>
                <w:sz w:val="16"/>
                <w:szCs w:val="16"/>
              </w:rPr>
            </w:pPr>
            <w:r w:rsidRPr="00256437">
              <w:rPr>
                <w:rFonts w:ascii="Times New Roman" w:eastAsia="Times New Roman" w:hAnsi="Times New Roman" w:cs="Times New Roman"/>
                <w:sz w:val="16"/>
                <w:szCs w:val="16"/>
              </w:rPr>
              <w:t>0.042</w:t>
            </w:r>
          </w:p>
        </w:tc>
      </w:tr>
    </w:tbl>
    <w:p w14:paraId="72007A96" w14:textId="176BCBA6" w:rsidR="00EC242D" w:rsidRPr="00BB0741" w:rsidRDefault="00EC242D" w:rsidP="00EC242D">
      <w:pPr>
        <w:rPr>
          <w:rFonts w:ascii="Times New Roman" w:hAnsi="Times New Roman" w:cs="Times New Roman"/>
          <w:sz w:val="18"/>
          <w:szCs w:val="18"/>
        </w:rPr>
      </w:pPr>
      <w:r w:rsidRPr="00BB0741">
        <w:rPr>
          <w:rFonts w:ascii="Times New Roman" w:hAnsi="Times New Roman" w:cs="Times New Roman"/>
          <w:sz w:val="18"/>
          <w:szCs w:val="18"/>
        </w:rPr>
        <w:t>Notes:</w:t>
      </w:r>
      <w:r>
        <w:rPr>
          <w:rFonts w:ascii="Times New Roman" w:hAnsi="Times New Roman" w:cs="Times New Roman"/>
          <w:sz w:val="18"/>
          <w:szCs w:val="18"/>
        </w:rPr>
        <w:t xml:space="preserve"> CTE Concentrator Difference, Standard Errors, and R-Squared are from Model 1 and </w:t>
      </w:r>
      <w:r w:rsidRPr="007E3EB6">
        <w:rPr>
          <w:rFonts w:ascii="Times New Roman" w:hAnsi="Times New Roman" w:cs="Times New Roman"/>
          <w:sz w:val="18"/>
          <w:szCs w:val="18"/>
        </w:rPr>
        <w:t xml:space="preserve">include </w:t>
      </w:r>
      <w:r w:rsidRPr="007E3EB6">
        <w:rPr>
          <w:rFonts w:ascii="Times New Roman" w:eastAsia="Calibri" w:hAnsi="Times New Roman" w:cs="Times New Roman"/>
          <w:sz w:val="18"/>
          <w:szCs w:val="18"/>
        </w:rPr>
        <w:t>first-time 9</w:t>
      </w:r>
      <w:r w:rsidRPr="007E3EB6">
        <w:rPr>
          <w:rFonts w:ascii="Times New Roman" w:eastAsia="Calibri" w:hAnsi="Times New Roman" w:cs="Times New Roman"/>
          <w:sz w:val="18"/>
          <w:szCs w:val="18"/>
          <w:vertAlign w:val="superscript"/>
        </w:rPr>
        <w:t>th</w:t>
      </w:r>
      <w:r w:rsidRPr="007E3EB6">
        <w:rPr>
          <w:rFonts w:ascii="Times New Roman" w:eastAsia="Calibri" w:hAnsi="Times New Roman" w:cs="Times New Roman"/>
          <w:sz w:val="18"/>
          <w:szCs w:val="18"/>
        </w:rPr>
        <w:t xml:space="preserve"> graders in cohorts that would have graduated on-time from public high schools in the spring years of 2009 through 2017.</w:t>
      </w:r>
      <w:r>
        <w:rPr>
          <w:rFonts w:ascii="Times New Roman" w:hAnsi="Times New Roman" w:cs="Times New Roman"/>
          <w:sz w:val="18"/>
          <w:szCs w:val="18"/>
        </w:rPr>
        <w:t xml:space="preserve"> Coefficient bounds refer to the range of estimates associated with CTE Concentration on each outcome (by column) as the degree of selection on </w:t>
      </w:r>
      <w:proofErr w:type="spellStart"/>
      <w:r>
        <w:rPr>
          <w:rFonts w:ascii="Times New Roman" w:hAnsi="Times New Roman" w:cs="Times New Roman"/>
          <w:sz w:val="18"/>
          <w:szCs w:val="18"/>
        </w:rPr>
        <w:t>unobservables</w:t>
      </w:r>
      <w:proofErr w:type="spellEnd"/>
      <w:r>
        <w:rPr>
          <w:rFonts w:ascii="Times New Roman" w:hAnsi="Times New Roman" w:cs="Times New Roman"/>
          <w:sz w:val="18"/>
          <w:szCs w:val="18"/>
        </w:rPr>
        <w:t xml:space="preserve"> increases from none to 30% (row 3) or to 100% (row 5) of selection on observables. </w:t>
      </w:r>
      <w:r w:rsidRPr="0003065F">
        <w:rPr>
          <w:rFonts w:ascii="Times New Roman" w:eastAsia="Times New Roman" w:hAnsi="Times New Roman" w:cs="Times New Roman"/>
          <w:sz w:val="16"/>
          <w:szCs w:val="16"/>
        </w:rPr>
        <w:t xml:space="preserve">Bias </w:t>
      </w:r>
      <w:r w:rsidRPr="000B6F2D">
        <w:rPr>
          <w:rFonts w:ascii="Times New Roman" w:hAnsi="Times New Roman" w:cs="Times New Roman"/>
          <w:b/>
          <w:bCs/>
          <w:iCs/>
          <w:sz w:val="18"/>
          <w:szCs w:val="18"/>
        </w:rPr>
        <w:t>δ</w:t>
      </w:r>
      <w:r w:rsidRPr="00BB0741">
        <w:rPr>
          <w:rFonts w:ascii="Times New Roman" w:hAnsi="Times New Roman" w:cs="Times New Roman"/>
          <w:sz w:val="18"/>
          <w:szCs w:val="18"/>
        </w:rPr>
        <w:t xml:space="preserve"> </w:t>
      </w:r>
      <w:r>
        <w:rPr>
          <w:rFonts w:ascii="Times New Roman" w:hAnsi="Times New Roman" w:cs="Times New Roman"/>
          <w:sz w:val="18"/>
          <w:szCs w:val="18"/>
        </w:rPr>
        <w:t xml:space="preserve">represents the amount of selection on </w:t>
      </w:r>
      <w:proofErr w:type="spellStart"/>
      <w:r>
        <w:rPr>
          <w:rFonts w:ascii="Times New Roman" w:hAnsi="Times New Roman" w:cs="Times New Roman"/>
          <w:sz w:val="18"/>
          <w:szCs w:val="18"/>
        </w:rPr>
        <w:t>unobservables</w:t>
      </w:r>
      <w:proofErr w:type="spellEnd"/>
      <w:r>
        <w:rPr>
          <w:rFonts w:ascii="Times New Roman" w:hAnsi="Times New Roman" w:cs="Times New Roman"/>
          <w:sz w:val="18"/>
          <w:szCs w:val="18"/>
        </w:rPr>
        <w:t xml:space="preserve"> that would be needed to move estimates of the CTE Concentrator Difference to 0. Calculations of coefficient bourns and </w:t>
      </w:r>
      <w:r w:rsidRPr="0003065F">
        <w:rPr>
          <w:rFonts w:ascii="Times New Roman" w:eastAsia="Times New Roman" w:hAnsi="Times New Roman" w:cs="Times New Roman"/>
          <w:sz w:val="16"/>
          <w:szCs w:val="16"/>
        </w:rPr>
        <w:t xml:space="preserve">Bias </w:t>
      </w:r>
      <w:proofErr w:type="spellStart"/>
      <w:r w:rsidRPr="000B6F2D">
        <w:rPr>
          <w:rFonts w:ascii="Times New Roman" w:hAnsi="Times New Roman" w:cs="Times New Roman"/>
          <w:b/>
          <w:bCs/>
          <w:iCs/>
          <w:sz w:val="18"/>
          <w:szCs w:val="18"/>
        </w:rPr>
        <w:t>δ</w:t>
      </w:r>
      <w:r>
        <w:rPr>
          <w:rFonts w:ascii="Times New Roman" w:hAnsi="Times New Roman" w:cs="Times New Roman"/>
          <w:sz w:val="18"/>
          <w:szCs w:val="18"/>
        </w:rPr>
        <w:t>s</w:t>
      </w:r>
      <w:proofErr w:type="spellEnd"/>
      <w:r>
        <w:rPr>
          <w:rFonts w:ascii="Times New Roman" w:hAnsi="Times New Roman" w:cs="Times New Roman"/>
          <w:sz w:val="18"/>
          <w:szCs w:val="18"/>
        </w:rPr>
        <w:t xml:space="preserve"> were conducting using the “</w:t>
      </w:r>
      <w:proofErr w:type="spellStart"/>
      <w:r>
        <w:rPr>
          <w:rFonts w:ascii="Times New Roman" w:hAnsi="Times New Roman" w:cs="Times New Roman"/>
          <w:sz w:val="18"/>
          <w:szCs w:val="18"/>
        </w:rPr>
        <w:t>psalcalc</w:t>
      </w:r>
      <w:proofErr w:type="spellEnd"/>
      <w:r>
        <w:rPr>
          <w:rFonts w:ascii="Times New Roman" w:hAnsi="Times New Roman" w:cs="Times New Roman"/>
          <w:sz w:val="18"/>
          <w:szCs w:val="18"/>
        </w:rPr>
        <w:t>” STATA package (Oster, 2019).</w:t>
      </w:r>
    </w:p>
    <w:p w14:paraId="560C89F8" w14:textId="6C6B089F" w:rsidR="00B32B89" w:rsidRDefault="00B32B89" w:rsidP="00B32B89">
      <w:pPr>
        <w:rPr>
          <w:rFonts w:ascii="Times New Roman" w:hAnsi="Times New Roman" w:cs="Times New Roman"/>
          <w:iCs/>
        </w:rPr>
      </w:pPr>
    </w:p>
    <w:p w14:paraId="6DB57A38" w14:textId="77777777" w:rsidR="00EC242D" w:rsidRDefault="00EC242D" w:rsidP="00B32B89">
      <w:pPr>
        <w:rPr>
          <w:rFonts w:ascii="Times New Roman" w:hAnsi="Times New Roman" w:cs="Times New Roman"/>
          <w:iCs/>
        </w:rPr>
        <w:sectPr w:rsidR="00EC242D" w:rsidSect="00EC242D">
          <w:pgSz w:w="15840" w:h="12240" w:orient="landscape" w:code="1"/>
          <w:pgMar w:top="1440" w:right="1440" w:bottom="1440" w:left="1440" w:header="720" w:footer="720" w:gutter="0"/>
          <w:cols w:space="720"/>
          <w:docGrid w:linePitch="360"/>
        </w:sectPr>
      </w:pPr>
    </w:p>
    <w:p w14:paraId="3A15D4FF" w14:textId="0BF793D1" w:rsidR="00B32B89" w:rsidRDefault="00F63ABD" w:rsidP="00B32B89">
      <w:pPr>
        <w:rPr>
          <w:rFonts w:ascii="Times New Roman" w:hAnsi="Times New Roman" w:cs="Times New Roman"/>
          <w:b/>
          <w:bCs/>
          <w:iCs/>
        </w:rPr>
      </w:pPr>
      <w:r>
        <w:rPr>
          <w:rFonts w:ascii="Times New Roman" w:hAnsi="Times New Roman" w:cs="Times New Roman"/>
          <w:b/>
          <w:bCs/>
          <w:iCs/>
        </w:rPr>
        <w:lastRenderedPageBreak/>
        <w:t>1.</w:t>
      </w:r>
      <w:r w:rsidR="00B32B89">
        <w:rPr>
          <w:rFonts w:ascii="Times New Roman" w:hAnsi="Times New Roman" w:cs="Times New Roman"/>
          <w:b/>
          <w:bCs/>
          <w:iCs/>
        </w:rPr>
        <w:t>6.</w:t>
      </w:r>
      <w:r w:rsidR="00B32B89">
        <w:rPr>
          <w:rFonts w:ascii="Times New Roman" w:hAnsi="Times New Roman" w:cs="Times New Roman"/>
          <w:b/>
          <w:bCs/>
          <w:iCs/>
        </w:rPr>
        <w:tab/>
        <w:t>Conclusions and Policy Implications</w:t>
      </w:r>
    </w:p>
    <w:p w14:paraId="729915AC" w14:textId="4DA9B61B" w:rsidR="00B32B89" w:rsidRDefault="00B32B89" w:rsidP="00B32B89">
      <w:pPr>
        <w:rPr>
          <w:rFonts w:ascii="Times New Roman" w:hAnsi="Times New Roman" w:cs="Times New Roman"/>
          <w:iCs/>
        </w:rPr>
      </w:pPr>
      <w:r>
        <w:rPr>
          <w:rFonts w:ascii="Times New Roman" w:hAnsi="Times New Roman" w:cs="Times New Roman"/>
          <w:iCs/>
        </w:rPr>
        <w:tab/>
        <w:t>One challenge for evaluating the success of CTE programs is that it can be difficult to identify optimal outcomes. Some may view academic and college preparation as a primary goal, particularly given the economy’s increasing reliance on jobs that require postsecondary education (Carnevale et al</w:t>
      </w:r>
      <w:r w:rsidR="009251DE">
        <w:rPr>
          <w:rFonts w:ascii="Times New Roman" w:hAnsi="Times New Roman" w:cs="Times New Roman"/>
          <w:iCs/>
        </w:rPr>
        <w:t>.</w:t>
      </w:r>
      <w:r>
        <w:rPr>
          <w:rFonts w:ascii="Times New Roman" w:hAnsi="Times New Roman" w:cs="Times New Roman"/>
          <w:iCs/>
        </w:rPr>
        <w:t xml:space="preserve">, 2015; Holzer </w:t>
      </w:r>
      <w:r w:rsidR="009251DE">
        <w:rPr>
          <w:rFonts w:ascii="Times New Roman" w:hAnsi="Times New Roman" w:cs="Times New Roman"/>
          <w:iCs/>
        </w:rPr>
        <w:t xml:space="preserve">&amp; </w:t>
      </w:r>
      <w:r>
        <w:rPr>
          <w:rFonts w:ascii="Times New Roman" w:hAnsi="Times New Roman" w:cs="Times New Roman"/>
          <w:iCs/>
        </w:rPr>
        <w:t xml:space="preserve">Baum, 2017). Others may argue that CTE should prepare students for high-wage, high-growth jobs that </w:t>
      </w:r>
      <w:r w:rsidR="004976EB">
        <w:rPr>
          <w:rFonts w:ascii="Times New Roman" w:hAnsi="Times New Roman" w:cs="Times New Roman"/>
          <w:iCs/>
        </w:rPr>
        <w:t>they are</w:t>
      </w:r>
      <w:r>
        <w:rPr>
          <w:rFonts w:ascii="Times New Roman" w:hAnsi="Times New Roman" w:cs="Times New Roman"/>
          <w:iCs/>
        </w:rPr>
        <w:t xml:space="preserve"> qualified for immediately after their high school CTE experience. Ideally, CTE programs might prepare students for both college and career, as both federal and Massachusetts </w:t>
      </w:r>
      <w:r w:rsidR="0049490F">
        <w:rPr>
          <w:rFonts w:ascii="Times New Roman" w:hAnsi="Times New Roman" w:cs="Times New Roman"/>
          <w:iCs/>
        </w:rPr>
        <w:t xml:space="preserve">state </w:t>
      </w:r>
      <w:r>
        <w:rPr>
          <w:rFonts w:ascii="Times New Roman" w:hAnsi="Times New Roman" w:cs="Times New Roman"/>
          <w:iCs/>
        </w:rPr>
        <w:t>policy ha</w:t>
      </w:r>
      <w:r w:rsidR="0049490F">
        <w:rPr>
          <w:rFonts w:ascii="Times New Roman" w:hAnsi="Times New Roman" w:cs="Times New Roman"/>
          <w:iCs/>
        </w:rPr>
        <w:t>ve</w:t>
      </w:r>
      <w:r>
        <w:rPr>
          <w:rFonts w:ascii="Times New Roman" w:hAnsi="Times New Roman" w:cs="Times New Roman"/>
          <w:iCs/>
        </w:rPr>
        <w:t xml:space="preserve"> emphasize</w:t>
      </w:r>
      <w:r w:rsidR="0049490F">
        <w:rPr>
          <w:rFonts w:ascii="Times New Roman" w:hAnsi="Times New Roman" w:cs="Times New Roman"/>
          <w:iCs/>
        </w:rPr>
        <w:t>d</w:t>
      </w:r>
      <w:r>
        <w:rPr>
          <w:rFonts w:ascii="Times New Roman" w:hAnsi="Times New Roman" w:cs="Times New Roman"/>
          <w:iCs/>
        </w:rPr>
        <w:t xml:space="preserve"> in recent years. One key finding from these analyses is that different CTE programs appear to help students attain different positive outcomes to varying degrees. </w:t>
      </w:r>
    </w:p>
    <w:p w14:paraId="7A8EC408" w14:textId="50604DB3" w:rsidR="00EC242D" w:rsidRDefault="00B32B89" w:rsidP="00B32B89">
      <w:pPr>
        <w:rPr>
          <w:rFonts w:ascii="Times New Roman" w:hAnsi="Times New Roman" w:cs="Times New Roman"/>
          <w:iCs/>
        </w:rPr>
      </w:pPr>
      <w:r>
        <w:rPr>
          <w:rFonts w:ascii="Times New Roman" w:hAnsi="Times New Roman" w:cs="Times New Roman"/>
          <w:iCs/>
        </w:rPr>
        <w:tab/>
      </w:r>
      <w:r w:rsidR="00A42682">
        <w:rPr>
          <w:rFonts w:ascii="Times New Roman" w:hAnsi="Times New Roman" w:cs="Times New Roman"/>
          <w:iCs/>
        </w:rPr>
        <w:t xml:space="preserve">Figure </w:t>
      </w:r>
      <w:r w:rsidR="00F63ABD">
        <w:rPr>
          <w:rFonts w:ascii="Times New Roman" w:hAnsi="Times New Roman" w:cs="Times New Roman"/>
          <w:iCs/>
        </w:rPr>
        <w:t>1.</w:t>
      </w:r>
      <w:r>
        <w:rPr>
          <w:rFonts w:ascii="Times New Roman" w:hAnsi="Times New Roman" w:cs="Times New Roman"/>
          <w:iCs/>
        </w:rPr>
        <w:t xml:space="preserve">15 demonstrates that the relationship between CTE and different student outcomes vary across student populations. Black </w:t>
      </w:r>
      <w:r w:rsidR="001A13FB">
        <w:rPr>
          <w:rFonts w:ascii="Times New Roman" w:hAnsi="Times New Roman" w:cs="Times New Roman"/>
          <w:iCs/>
        </w:rPr>
        <w:t>and</w:t>
      </w:r>
      <w:r>
        <w:rPr>
          <w:rFonts w:ascii="Times New Roman" w:hAnsi="Times New Roman" w:cs="Times New Roman"/>
          <w:iCs/>
        </w:rPr>
        <w:t xml:space="preserve"> Latinx, Lower-Income concentrators, and those scoring poorly in 8</w:t>
      </w:r>
      <w:r>
        <w:rPr>
          <w:rFonts w:ascii="Times New Roman" w:hAnsi="Times New Roman" w:cs="Times New Roman"/>
          <w:iCs/>
          <w:vertAlign w:val="superscript"/>
        </w:rPr>
        <w:t>th</w:t>
      </w:r>
      <w:r>
        <w:rPr>
          <w:rFonts w:ascii="Times New Roman" w:hAnsi="Times New Roman" w:cs="Times New Roman"/>
          <w:iCs/>
        </w:rPr>
        <w:t xml:space="preserve"> grade tests all see </w:t>
      </w:r>
      <w:r w:rsidR="000A2598">
        <w:rPr>
          <w:rFonts w:ascii="Times New Roman" w:hAnsi="Times New Roman" w:cs="Times New Roman"/>
          <w:iCs/>
        </w:rPr>
        <w:t>both higher</w:t>
      </w:r>
      <w:r>
        <w:rPr>
          <w:rFonts w:ascii="Times New Roman" w:hAnsi="Times New Roman" w:cs="Times New Roman"/>
          <w:iCs/>
        </w:rPr>
        <w:t xml:space="preserve"> income and </w:t>
      </w:r>
      <w:r w:rsidR="000A2598">
        <w:rPr>
          <w:rFonts w:ascii="Times New Roman" w:hAnsi="Times New Roman" w:cs="Times New Roman"/>
          <w:iCs/>
        </w:rPr>
        <w:t xml:space="preserve">greater rates of </w:t>
      </w:r>
      <w:r>
        <w:rPr>
          <w:rFonts w:ascii="Times New Roman" w:hAnsi="Times New Roman" w:cs="Times New Roman"/>
          <w:iCs/>
        </w:rPr>
        <w:t xml:space="preserve">postsecondary enrollment. Overall, we find evidence that CTE is associated with higher student predicted earnings, as well as a decrease in postsecondary enrollment, indicating a </w:t>
      </w:r>
      <w:r w:rsidR="000A2598">
        <w:rPr>
          <w:rFonts w:ascii="Times New Roman" w:hAnsi="Times New Roman" w:cs="Times New Roman"/>
          <w:iCs/>
        </w:rPr>
        <w:t xml:space="preserve">potential </w:t>
      </w:r>
      <w:r>
        <w:rPr>
          <w:rFonts w:ascii="Times New Roman" w:hAnsi="Times New Roman" w:cs="Times New Roman"/>
          <w:iCs/>
        </w:rPr>
        <w:t xml:space="preserve">set of trade-offs </w:t>
      </w:r>
      <w:r w:rsidR="00C12B89">
        <w:rPr>
          <w:rFonts w:ascii="Times New Roman" w:hAnsi="Times New Roman" w:cs="Times New Roman"/>
          <w:iCs/>
        </w:rPr>
        <w:t>for</w:t>
      </w:r>
      <w:r>
        <w:rPr>
          <w:rFonts w:ascii="Times New Roman" w:hAnsi="Times New Roman" w:cs="Times New Roman"/>
          <w:iCs/>
        </w:rPr>
        <w:t xml:space="preserve"> CTE students (knowingly or unknowingly) </w:t>
      </w:r>
      <w:r w:rsidR="00C12B89">
        <w:rPr>
          <w:rFonts w:ascii="Times New Roman" w:hAnsi="Times New Roman" w:cs="Times New Roman"/>
          <w:iCs/>
        </w:rPr>
        <w:t>who participate</w:t>
      </w:r>
      <w:r>
        <w:rPr>
          <w:rFonts w:ascii="Times New Roman" w:hAnsi="Times New Roman" w:cs="Times New Roman"/>
          <w:iCs/>
        </w:rPr>
        <w:t xml:space="preserve"> in CTE. For </w:t>
      </w:r>
      <w:r w:rsidR="00C12B89">
        <w:rPr>
          <w:rFonts w:ascii="Times New Roman" w:hAnsi="Times New Roman" w:cs="Times New Roman"/>
          <w:iCs/>
        </w:rPr>
        <w:t xml:space="preserve">male CTE </w:t>
      </w:r>
      <w:r w:rsidR="00323592">
        <w:rPr>
          <w:rFonts w:ascii="Times New Roman" w:hAnsi="Times New Roman" w:cs="Times New Roman"/>
          <w:iCs/>
        </w:rPr>
        <w:t>concentrators</w:t>
      </w:r>
      <w:r>
        <w:rPr>
          <w:rFonts w:ascii="Times New Roman" w:hAnsi="Times New Roman" w:cs="Times New Roman"/>
          <w:iCs/>
        </w:rPr>
        <w:t xml:space="preserve">, the </w:t>
      </w:r>
      <w:r w:rsidR="00C12B89">
        <w:rPr>
          <w:rFonts w:ascii="Times New Roman" w:hAnsi="Times New Roman" w:cs="Times New Roman"/>
          <w:iCs/>
        </w:rPr>
        <w:t>differences</w:t>
      </w:r>
      <w:r>
        <w:rPr>
          <w:rFonts w:ascii="Times New Roman" w:hAnsi="Times New Roman" w:cs="Times New Roman"/>
          <w:iCs/>
        </w:rPr>
        <w:t xml:space="preserve"> in </w:t>
      </w:r>
      <w:r w:rsidR="00C12B89">
        <w:rPr>
          <w:rFonts w:ascii="Times New Roman" w:hAnsi="Times New Roman" w:cs="Times New Roman"/>
          <w:iCs/>
        </w:rPr>
        <w:t xml:space="preserve">these </w:t>
      </w:r>
      <w:r>
        <w:rPr>
          <w:rFonts w:ascii="Times New Roman" w:hAnsi="Times New Roman" w:cs="Times New Roman"/>
          <w:iCs/>
        </w:rPr>
        <w:t>predicted outcomes</w:t>
      </w:r>
      <w:r w:rsidR="00C12B89">
        <w:rPr>
          <w:rFonts w:ascii="Times New Roman" w:hAnsi="Times New Roman" w:cs="Times New Roman"/>
          <w:iCs/>
        </w:rPr>
        <w:t xml:space="preserve"> compared to male students</w:t>
      </w:r>
      <w:r w:rsidR="00323592">
        <w:rPr>
          <w:rFonts w:ascii="Times New Roman" w:hAnsi="Times New Roman" w:cs="Times New Roman"/>
          <w:iCs/>
        </w:rPr>
        <w:t xml:space="preserve"> who are not CTE concentrators</w:t>
      </w:r>
      <w:r w:rsidR="00C12B89">
        <w:rPr>
          <w:rFonts w:ascii="Times New Roman" w:hAnsi="Times New Roman" w:cs="Times New Roman"/>
          <w:iCs/>
        </w:rPr>
        <w:t>,</w:t>
      </w:r>
      <w:r>
        <w:rPr>
          <w:rFonts w:ascii="Times New Roman" w:hAnsi="Times New Roman" w:cs="Times New Roman"/>
          <w:iCs/>
        </w:rPr>
        <w:t xml:space="preserve"> </w:t>
      </w:r>
      <w:r w:rsidR="00323592">
        <w:rPr>
          <w:rFonts w:ascii="Times New Roman" w:hAnsi="Times New Roman" w:cs="Times New Roman"/>
          <w:iCs/>
        </w:rPr>
        <w:t>are</w:t>
      </w:r>
      <w:r w:rsidR="001F7656">
        <w:rPr>
          <w:rFonts w:ascii="Times New Roman" w:hAnsi="Times New Roman" w:cs="Times New Roman"/>
          <w:iCs/>
        </w:rPr>
        <w:t xml:space="preserve"> </w:t>
      </w:r>
      <w:r>
        <w:rPr>
          <w:rFonts w:ascii="Times New Roman" w:hAnsi="Times New Roman" w:cs="Times New Roman"/>
          <w:iCs/>
        </w:rPr>
        <w:t xml:space="preserve">especially </w:t>
      </w:r>
      <w:r w:rsidR="00C12B89">
        <w:rPr>
          <w:rFonts w:ascii="Times New Roman" w:hAnsi="Times New Roman" w:cs="Times New Roman"/>
          <w:iCs/>
        </w:rPr>
        <w:t>marked</w:t>
      </w:r>
      <w:r w:rsidR="00323592">
        <w:rPr>
          <w:rFonts w:ascii="Times New Roman" w:hAnsi="Times New Roman" w:cs="Times New Roman"/>
          <w:iCs/>
        </w:rPr>
        <w:t>. This is</w:t>
      </w:r>
      <w:r>
        <w:rPr>
          <w:rFonts w:ascii="Times New Roman" w:hAnsi="Times New Roman" w:cs="Times New Roman"/>
          <w:iCs/>
        </w:rPr>
        <w:t xml:space="preserve"> likely in part because of the different</w:t>
      </w:r>
      <w:r w:rsidR="00C12B89">
        <w:rPr>
          <w:rFonts w:ascii="Times New Roman" w:hAnsi="Times New Roman" w:cs="Times New Roman"/>
          <w:iCs/>
        </w:rPr>
        <w:t>, more lucrative</w:t>
      </w:r>
      <w:r>
        <w:rPr>
          <w:rFonts w:ascii="Times New Roman" w:hAnsi="Times New Roman" w:cs="Times New Roman"/>
          <w:iCs/>
        </w:rPr>
        <w:t xml:space="preserve"> career clusters</w:t>
      </w:r>
      <w:r w:rsidR="000277C4">
        <w:rPr>
          <w:rFonts w:ascii="Times New Roman" w:hAnsi="Times New Roman" w:cs="Times New Roman"/>
          <w:iCs/>
        </w:rPr>
        <w:t xml:space="preserve"> in which males participate</w:t>
      </w:r>
      <w:r>
        <w:rPr>
          <w:rFonts w:ascii="Times New Roman" w:hAnsi="Times New Roman" w:cs="Times New Roman"/>
          <w:iCs/>
        </w:rPr>
        <w:t xml:space="preserve">. </w:t>
      </w:r>
    </w:p>
    <w:p w14:paraId="64729321" w14:textId="02BC0321" w:rsidR="00EC242D" w:rsidRDefault="00B32B89" w:rsidP="00B32B89">
      <w:pPr>
        <w:ind w:firstLine="720"/>
        <w:rPr>
          <w:rFonts w:ascii="Times New Roman" w:hAnsi="Times New Roman" w:cs="Times New Roman"/>
          <w:iCs/>
        </w:rPr>
      </w:pPr>
      <w:r>
        <w:rPr>
          <w:rFonts w:ascii="Times New Roman" w:hAnsi="Times New Roman" w:cs="Times New Roman"/>
          <w:iCs/>
        </w:rPr>
        <w:t xml:space="preserve">As </w:t>
      </w:r>
      <w:r w:rsidR="00A42682">
        <w:rPr>
          <w:rFonts w:ascii="Times New Roman" w:hAnsi="Times New Roman" w:cs="Times New Roman"/>
          <w:iCs/>
        </w:rPr>
        <w:t xml:space="preserve">Figure </w:t>
      </w:r>
      <w:r w:rsidR="00F63ABD">
        <w:rPr>
          <w:rFonts w:ascii="Times New Roman" w:hAnsi="Times New Roman" w:cs="Times New Roman"/>
          <w:iCs/>
        </w:rPr>
        <w:t>1.</w:t>
      </w:r>
      <w:r>
        <w:rPr>
          <w:rFonts w:ascii="Times New Roman" w:hAnsi="Times New Roman" w:cs="Times New Roman"/>
          <w:iCs/>
        </w:rPr>
        <w:t xml:space="preserve">16 highlights, some career clusters are more positively associated with higher earnings, while others are more associated with higher rates </w:t>
      </w:r>
      <w:r w:rsidR="000277C4">
        <w:rPr>
          <w:rFonts w:ascii="Times New Roman" w:hAnsi="Times New Roman" w:cs="Times New Roman"/>
          <w:iCs/>
        </w:rPr>
        <w:t xml:space="preserve">of </w:t>
      </w:r>
      <w:r>
        <w:rPr>
          <w:rFonts w:ascii="Times New Roman" w:hAnsi="Times New Roman" w:cs="Times New Roman"/>
          <w:iCs/>
        </w:rPr>
        <w:t xml:space="preserve">postsecondary </w:t>
      </w:r>
      <w:r w:rsidR="000277C4">
        <w:rPr>
          <w:rFonts w:ascii="Times New Roman" w:hAnsi="Times New Roman" w:cs="Times New Roman"/>
          <w:iCs/>
        </w:rPr>
        <w:t>enrollment and degree attainment</w:t>
      </w:r>
      <w:r>
        <w:rPr>
          <w:rFonts w:ascii="Times New Roman" w:hAnsi="Times New Roman" w:cs="Times New Roman"/>
          <w:iCs/>
        </w:rPr>
        <w:t xml:space="preserve">. Some clusters, like Healthcare, Education, and IT </w:t>
      </w:r>
      <w:r w:rsidR="00223538">
        <w:rPr>
          <w:rFonts w:ascii="Times New Roman" w:hAnsi="Times New Roman" w:cs="Times New Roman"/>
          <w:iCs/>
        </w:rPr>
        <w:t>are associated with increases in</w:t>
      </w:r>
      <w:r>
        <w:rPr>
          <w:rFonts w:ascii="Times New Roman" w:hAnsi="Times New Roman" w:cs="Times New Roman"/>
          <w:iCs/>
        </w:rPr>
        <w:t xml:space="preserve"> both dimensions. Other clusters, like Construction and Transportation, might represent a trade-off for students, in which students </w:t>
      </w:r>
      <w:r w:rsidR="00223538">
        <w:rPr>
          <w:rFonts w:ascii="Times New Roman" w:hAnsi="Times New Roman" w:cs="Times New Roman"/>
          <w:iCs/>
        </w:rPr>
        <w:t xml:space="preserve">may </w:t>
      </w:r>
      <w:r w:rsidR="000C0FB6">
        <w:rPr>
          <w:rFonts w:ascii="Times New Roman" w:hAnsi="Times New Roman" w:cs="Times New Roman"/>
          <w:iCs/>
        </w:rPr>
        <w:t>attain</w:t>
      </w:r>
      <w:r>
        <w:rPr>
          <w:rFonts w:ascii="Times New Roman" w:hAnsi="Times New Roman" w:cs="Times New Roman"/>
          <w:iCs/>
        </w:rPr>
        <w:t xml:space="preserve"> higher earnings, but </w:t>
      </w:r>
      <w:r w:rsidR="000C0FB6">
        <w:rPr>
          <w:rFonts w:ascii="Times New Roman" w:hAnsi="Times New Roman" w:cs="Times New Roman"/>
          <w:iCs/>
        </w:rPr>
        <w:t>have a</w:t>
      </w:r>
      <w:r>
        <w:rPr>
          <w:rFonts w:ascii="Times New Roman" w:hAnsi="Times New Roman" w:cs="Times New Roman"/>
          <w:iCs/>
        </w:rPr>
        <w:t xml:space="preserve"> lower likelihood of college attendance. It is worth noting that these differences may be by design. Some programs, like Healthcare and Education</w:t>
      </w:r>
      <w:r w:rsidR="009251DE">
        <w:rPr>
          <w:rFonts w:ascii="Times New Roman" w:hAnsi="Times New Roman" w:cs="Times New Roman"/>
          <w:iCs/>
        </w:rPr>
        <w:t>,</w:t>
      </w:r>
      <w:r>
        <w:rPr>
          <w:rFonts w:ascii="Times New Roman" w:hAnsi="Times New Roman" w:cs="Times New Roman"/>
          <w:iCs/>
        </w:rPr>
        <w:t xml:space="preserve"> neatly tie into a postsecondary pathway, and</w:t>
      </w:r>
      <w:r w:rsidR="000C0FB6">
        <w:rPr>
          <w:rFonts w:ascii="Times New Roman" w:hAnsi="Times New Roman" w:cs="Times New Roman"/>
          <w:iCs/>
        </w:rPr>
        <w:t xml:space="preserve"> students </w:t>
      </w:r>
      <w:r w:rsidR="00FC2BCC">
        <w:rPr>
          <w:rFonts w:ascii="Times New Roman" w:hAnsi="Times New Roman" w:cs="Times New Roman"/>
          <w:iCs/>
        </w:rPr>
        <w:t xml:space="preserve">participating </w:t>
      </w:r>
      <w:r w:rsidR="000C0FB6">
        <w:rPr>
          <w:rFonts w:ascii="Times New Roman" w:hAnsi="Times New Roman" w:cs="Times New Roman"/>
          <w:iCs/>
        </w:rPr>
        <w:t xml:space="preserve">in these </w:t>
      </w:r>
      <w:r>
        <w:rPr>
          <w:rFonts w:ascii="Times New Roman" w:hAnsi="Times New Roman" w:cs="Times New Roman"/>
          <w:iCs/>
        </w:rPr>
        <w:t xml:space="preserve">may receive explicit preparation and encouragement to </w:t>
      </w:r>
      <w:r w:rsidR="00FC2BCC">
        <w:rPr>
          <w:rFonts w:ascii="Times New Roman" w:hAnsi="Times New Roman" w:cs="Times New Roman"/>
          <w:iCs/>
        </w:rPr>
        <w:t>pursue post-secondary education</w:t>
      </w:r>
      <w:r>
        <w:rPr>
          <w:rFonts w:ascii="Times New Roman" w:hAnsi="Times New Roman" w:cs="Times New Roman"/>
          <w:iCs/>
        </w:rPr>
        <w:t xml:space="preserve">. Other career clusters, like Construction and Transportation may </w:t>
      </w:r>
      <w:r w:rsidR="00721CD2">
        <w:rPr>
          <w:rFonts w:ascii="Times New Roman" w:hAnsi="Times New Roman" w:cs="Times New Roman"/>
          <w:iCs/>
        </w:rPr>
        <w:t xml:space="preserve">encourage </w:t>
      </w:r>
      <w:r>
        <w:rPr>
          <w:rFonts w:ascii="Times New Roman" w:hAnsi="Times New Roman" w:cs="Times New Roman"/>
          <w:iCs/>
        </w:rPr>
        <w:t xml:space="preserve">direct entry into the workforce through apprenticeship and direct-to-work programs. Encouragingly for supporters of CTE, no clusters fall in the bottom left quadrant of </w:t>
      </w:r>
      <w:r w:rsidR="00A42682">
        <w:rPr>
          <w:rFonts w:ascii="Times New Roman" w:hAnsi="Times New Roman" w:cs="Times New Roman"/>
          <w:iCs/>
        </w:rPr>
        <w:t xml:space="preserve">Figure </w:t>
      </w:r>
      <w:r w:rsidR="00F63ABD">
        <w:rPr>
          <w:rFonts w:ascii="Times New Roman" w:hAnsi="Times New Roman" w:cs="Times New Roman"/>
          <w:iCs/>
        </w:rPr>
        <w:t>1.</w:t>
      </w:r>
      <w:r>
        <w:rPr>
          <w:rFonts w:ascii="Times New Roman" w:hAnsi="Times New Roman" w:cs="Times New Roman"/>
          <w:iCs/>
        </w:rPr>
        <w:t xml:space="preserve">16; all clusters point to at least </w:t>
      </w:r>
      <w:r>
        <w:rPr>
          <w:rFonts w:ascii="Times New Roman" w:hAnsi="Times New Roman" w:cs="Times New Roman"/>
          <w:i/>
        </w:rPr>
        <w:t>some</w:t>
      </w:r>
      <w:r>
        <w:rPr>
          <w:rFonts w:ascii="Times New Roman" w:hAnsi="Times New Roman" w:cs="Times New Roman"/>
          <w:iCs/>
        </w:rPr>
        <w:t xml:space="preserve"> </w:t>
      </w:r>
      <w:r w:rsidR="00721CD2">
        <w:rPr>
          <w:rFonts w:ascii="Times New Roman" w:hAnsi="Times New Roman" w:cs="Times New Roman"/>
          <w:iCs/>
        </w:rPr>
        <w:t>increases in either earnings or post-secondary participation</w:t>
      </w:r>
      <w:r>
        <w:rPr>
          <w:rFonts w:ascii="Times New Roman" w:hAnsi="Times New Roman" w:cs="Times New Roman"/>
          <w:iCs/>
        </w:rPr>
        <w:t xml:space="preserve">. </w:t>
      </w:r>
    </w:p>
    <w:p w14:paraId="11A2FA96" w14:textId="312D00A8" w:rsidR="00EC242D" w:rsidRDefault="00B32B89" w:rsidP="00B32B89">
      <w:pPr>
        <w:ind w:firstLine="720"/>
        <w:rPr>
          <w:rFonts w:ascii="Times New Roman" w:hAnsi="Times New Roman" w:cs="Times New Roman"/>
          <w:iCs/>
        </w:rPr>
        <w:sectPr w:rsidR="00EC242D" w:rsidSect="00452C9F">
          <w:pgSz w:w="12240" w:h="15840" w:code="1"/>
          <w:pgMar w:top="1440" w:right="1440" w:bottom="1440" w:left="1440" w:header="720" w:footer="720" w:gutter="0"/>
          <w:cols w:space="720"/>
          <w:docGrid w:linePitch="360"/>
        </w:sectPr>
      </w:pPr>
      <w:r>
        <w:rPr>
          <w:rFonts w:ascii="Times New Roman" w:hAnsi="Times New Roman" w:cs="Times New Roman"/>
          <w:iCs/>
        </w:rPr>
        <w:t xml:space="preserve">By considering a wide range of outcomes, different relationships across the career clusters, and different anticipated </w:t>
      </w:r>
      <w:r w:rsidR="00721CD2">
        <w:rPr>
          <w:rFonts w:ascii="Times New Roman" w:hAnsi="Times New Roman" w:cs="Times New Roman"/>
          <w:iCs/>
        </w:rPr>
        <w:t xml:space="preserve">outcomes </w:t>
      </w:r>
      <w:r>
        <w:rPr>
          <w:rFonts w:ascii="Times New Roman" w:hAnsi="Times New Roman" w:cs="Times New Roman"/>
          <w:iCs/>
        </w:rPr>
        <w:t xml:space="preserve">to CTE across student populations, we present a nuanced picture of the wide range of heterogeneity within CTE. For advocates of CTE, these results offer encouraging evidence that CTE is associated with positive labor market outcomes, particularly for male students and students from historically marginalized backgrounds. Some of the labor market advantages may be partially </w:t>
      </w:r>
      <w:r w:rsidR="00895EDB">
        <w:rPr>
          <w:rFonts w:ascii="Times New Roman" w:hAnsi="Times New Roman" w:cs="Times New Roman"/>
          <w:iCs/>
        </w:rPr>
        <w:t>offset</w:t>
      </w:r>
      <w:r>
        <w:rPr>
          <w:rFonts w:ascii="Times New Roman" w:hAnsi="Times New Roman" w:cs="Times New Roman"/>
          <w:iCs/>
        </w:rPr>
        <w:t xml:space="preserve"> by a decrease in college-going, particularly at the 4-year college level, at least in the first years after high school. However, earnings advantages persist for CTE concentrators even 7 years after high school, at which point most college attenders will have re-entered the workforce. Given the nature of many CTE programs, it might make intuitive sense that some CTE concentrators may be more likely to develop the skills and professional network that allow them to enter the workforce immediately after high school. For some, postsecondary education may come later, as </w:t>
      </w:r>
      <w:r w:rsidR="00A30685">
        <w:rPr>
          <w:rFonts w:ascii="Times New Roman" w:hAnsi="Times New Roman" w:cs="Times New Roman"/>
          <w:iCs/>
        </w:rPr>
        <w:t>students</w:t>
      </w:r>
      <w:r>
        <w:rPr>
          <w:rFonts w:ascii="Times New Roman" w:hAnsi="Times New Roman" w:cs="Times New Roman"/>
          <w:iCs/>
        </w:rPr>
        <w:t xml:space="preserve"> are better able to afford college and as they</w:t>
      </w:r>
      <w:r w:rsidR="00A30685">
        <w:rPr>
          <w:rFonts w:ascii="Times New Roman" w:hAnsi="Times New Roman" w:cs="Times New Roman"/>
          <w:iCs/>
        </w:rPr>
        <w:t xml:space="preserve"> may seek</w:t>
      </w:r>
      <w:r>
        <w:rPr>
          <w:rFonts w:ascii="Times New Roman" w:hAnsi="Times New Roman" w:cs="Times New Roman"/>
          <w:iCs/>
        </w:rPr>
        <w:t xml:space="preserve"> additional education and training to advance in their careers. </w:t>
      </w:r>
    </w:p>
    <w:p w14:paraId="5AFC4051" w14:textId="340CB1A2" w:rsidR="00EC242D" w:rsidRDefault="00EC242D" w:rsidP="00EC242D">
      <w:pPr>
        <w:rPr>
          <w:rFonts w:ascii="Times New Roman" w:hAnsi="Times New Roman" w:cs="Times New Roman"/>
          <w:i/>
          <w:iCs/>
        </w:rPr>
      </w:pPr>
      <w:r w:rsidRPr="00544E33">
        <w:rPr>
          <w:rFonts w:ascii="Times New Roman" w:hAnsi="Times New Roman" w:cs="Times New Roman"/>
          <w:b/>
          <w:bCs/>
        </w:rPr>
        <w:lastRenderedPageBreak/>
        <w:t xml:space="preserve">Figure </w:t>
      </w:r>
      <w:r w:rsidR="00F63ABD">
        <w:rPr>
          <w:rFonts w:ascii="Times New Roman" w:hAnsi="Times New Roman" w:cs="Times New Roman"/>
          <w:b/>
          <w:bCs/>
        </w:rPr>
        <w:t>1.</w:t>
      </w:r>
      <w:r w:rsidRPr="00544E33">
        <w:rPr>
          <w:rFonts w:ascii="Times New Roman" w:hAnsi="Times New Roman" w:cs="Times New Roman"/>
          <w:b/>
          <w:bCs/>
        </w:rPr>
        <w:t>15</w:t>
      </w:r>
      <w:r w:rsidR="00707875">
        <w:rPr>
          <w:rFonts w:ascii="Times New Roman" w:hAnsi="Times New Roman" w:cs="Times New Roman"/>
          <w:b/>
          <w:bCs/>
        </w:rPr>
        <w:t xml:space="preserve">. </w:t>
      </w:r>
      <w:r w:rsidRPr="00707875">
        <w:rPr>
          <w:rFonts w:ascii="Times New Roman" w:hAnsi="Times New Roman" w:cs="Times New Roman"/>
        </w:rPr>
        <w:t xml:space="preserve">CTE concentrator differences in education and earnings outcomes, by </w:t>
      </w:r>
      <w:r w:rsidR="00BA38EA">
        <w:rPr>
          <w:rFonts w:ascii="Times New Roman" w:hAnsi="Times New Roman" w:cs="Times New Roman"/>
        </w:rPr>
        <w:t xml:space="preserve">student </w:t>
      </w:r>
      <w:r w:rsidRPr="00707875">
        <w:rPr>
          <w:rFonts w:ascii="Times New Roman" w:hAnsi="Times New Roman" w:cs="Times New Roman"/>
        </w:rPr>
        <w:t>populations of interest</w:t>
      </w:r>
    </w:p>
    <w:p w14:paraId="1A3C4DFA" w14:textId="77777777" w:rsidR="00EC242D" w:rsidRDefault="00EC242D" w:rsidP="00EC242D">
      <w:pPr>
        <w:rPr>
          <w:rFonts w:ascii="Times New Roman" w:hAnsi="Times New Roman" w:cs="Times New Roman"/>
          <w:i/>
          <w:iCs/>
        </w:rPr>
      </w:pPr>
      <w:r>
        <w:rPr>
          <w:noProof/>
        </w:rPr>
        <w:drawing>
          <wp:inline distT="0" distB="0" distL="0" distR="0" wp14:anchorId="38C44A80" wp14:editId="15DD095D">
            <wp:extent cx="7772400" cy="5551714"/>
            <wp:effectExtent l="0" t="0" r="0" b="0"/>
            <wp:docPr id="5" name="Chart 5" descr="CTE concentrator differences in education and earnings outcomes, by student populations.">
              <a:extLst xmlns:a="http://schemas.openxmlformats.org/drawingml/2006/main">
                <a:ext uri="{FF2B5EF4-FFF2-40B4-BE49-F238E27FC236}">
                  <a16:creationId xmlns:a16="http://schemas.microsoft.com/office/drawing/2014/main" id="{9AB1E067-582A-4858-8544-29A9F1D1C4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rFonts w:ascii="Times New Roman" w:hAnsi="Times New Roman" w:cs="Times New Roman"/>
          <w:i/>
          <w:iCs/>
        </w:rPr>
        <w:t xml:space="preserve"> </w:t>
      </w:r>
      <w:r>
        <w:rPr>
          <w:rFonts w:ascii="Times New Roman" w:hAnsi="Times New Roman" w:cs="Times New Roman"/>
          <w:i/>
          <w:iCs/>
        </w:rPr>
        <w:br w:type="page"/>
      </w:r>
    </w:p>
    <w:p w14:paraId="016E18E3" w14:textId="267EE83A" w:rsidR="00EC242D" w:rsidRDefault="00EC242D" w:rsidP="00EC242D">
      <w:pPr>
        <w:rPr>
          <w:rFonts w:ascii="Times New Roman" w:hAnsi="Times New Roman" w:cs="Times New Roman"/>
          <w:i/>
          <w:iCs/>
        </w:rPr>
      </w:pPr>
      <w:r w:rsidRPr="00544E33">
        <w:rPr>
          <w:rFonts w:ascii="Times New Roman" w:hAnsi="Times New Roman" w:cs="Times New Roman"/>
          <w:b/>
          <w:bCs/>
        </w:rPr>
        <w:lastRenderedPageBreak/>
        <w:t xml:space="preserve">Figure </w:t>
      </w:r>
      <w:r w:rsidR="00F63ABD">
        <w:rPr>
          <w:rFonts w:ascii="Times New Roman" w:hAnsi="Times New Roman" w:cs="Times New Roman"/>
          <w:b/>
          <w:bCs/>
        </w:rPr>
        <w:t>1.</w:t>
      </w:r>
      <w:r w:rsidRPr="00544E33">
        <w:rPr>
          <w:rFonts w:ascii="Times New Roman" w:hAnsi="Times New Roman" w:cs="Times New Roman"/>
          <w:b/>
          <w:bCs/>
        </w:rPr>
        <w:t>16</w:t>
      </w:r>
      <w:r w:rsidR="00707875">
        <w:rPr>
          <w:rFonts w:ascii="Times New Roman" w:hAnsi="Times New Roman" w:cs="Times New Roman"/>
          <w:b/>
          <w:bCs/>
        </w:rPr>
        <w:t>.</w:t>
      </w:r>
      <w:r w:rsidRPr="00544E33">
        <w:rPr>
          <w:rFonts w:ascii="Times New Roman" w:hAnsi="Times New Roman" w:cs="Times New Roman"/>
          <w:b/>
          <w:bCs/>
        </w:rPr>
        <w:t xml:space="preserve"> </w:t>
      </w:r>
      <w:r w:rsidRPr="00707875">
        <w:rPr>
          <w:rFonts w:ascii="Times New Roman" w:hAnsi="Times New Roman" w:cs="Times New Roman"/>
        </w:rPr>
        <w:t xml:space="preserve">CTE concentrator differences in </w:t>
      </w:r>
      <w:r w:rsidR="009A093B">
        <w:rPr>
          <w:rFonts w:ascii="Times New Roman" w:hAnsi="Times New Roman" w:cs="Times New Roman"/>
        </w:rPr>
        <w:t>college participation</w:t>
      </w:r>
      <w:r w:rsidRPr="00707875">
        <w:rPr>
          <w:rFonts w:ascii="Times New Roman" w:hAnsi="Times New Roman" w:cs="Times New Roman"/>
        </w:rPr>
        <w:t xml:space="preserve"> and earnings outcomes, by career cluster</w:t>
      </w:r>
    </w:p>
    <w:p w14:paraId="603E29A1" w14:textId="49A56C20" w:rsidR="00EC242D" w:rsidRDefault="00EC242D" w:rsidP="00EC242D">
      <w:pPr>
        <w:rPr>
          <w:rFonts w:ascii="Times New Roman" w:hAnsi="Times New Roman" w:cs="Times New Roman"/>
          <w:iCs/>
        </w:rPr>
      </w:pPr>
      <w:r>
        <w:rPr>
          <w:noProof/>
        </w:rPr>
        <w:drawing>
          <wp:inline distT="0" distB="0" distL="0" distR="0" wp14:anchorId="6A9E5269" wp14:editId="544B791D">
            <wp:extent cx="7620000" cy="5508171"/>
            <wp:effectExtent l="0" t="0" r="0" b="0"/>
            <wp:docPr id="71" name="Chart 71" descr="CTE concentrator differences in college participation and earnings outcomes, by career cluster.">
              <a:extLst xmlns:a="http://schemas.openxmlformats.org/drawingml/2006/main">
                <a:ext uri="{FF2B5EF4-FFF2-40B4-BE49-F238E27FC236}">
                  <a16:creationId xmlns:a16="http://schemas.microsoft.com/office/drawing/2014/main" id="{1198C9C5-2717-4806-BFAC-E4517722A2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DBC1975" w14:textId="77777777" w:rsidR="00EC242D" w:rsidRDefault="00EC242D" w:rsidP="00B32B89">
      <w:pPr>
        <w:ind w:firstLine="720"/>
        <w:rPr>
          <w:rFonts w:ascii="Times New Roman" w:hAnsi="Times New Roman" w:cs="Times New Roman"/>
          <w:iCs/>
        </w:rPr>
        <w:sectPr w:rsidR="00EC242D" w:rsidSect="00EC242D">
          <w:pgSz w:w="15840" w:h="12240" w:orient="landscape" w:code="1"/>
          <w:pgMar w:top="1440" w:right="1440" w:bottom="1440" w:left="1440" w:header="720" w:footer="720" w:gutter="0"/>
          <w:cols w:space="720"/>
          <w:docGrid w:linePitch="360"/>
        </w:sectPr>
      </w:pPr>
    </w:p>
    <w:p w14:paraId="496845DB" w14:textId="54B29B5C" w:rsidR="00B32B89" w:rsidRDefault="00B32B89" w:rsidP="00B32B89">
      <w:pPr>
        <w:ind w:firstLine="720"/>
        <w:rPr>
          <w:rFonts w:ascii="Times New Roman" w:hAnsi="Times New Roman" w:cs="Times New Roman"/>
          <w:iCs/>
        </w:rPr>
      </w:pPr>
      <w:r>
        <w:rPr>
          <w:rFonts w:ascii="Times New Roman" w:hAnsi="Times New Roman" w:cs="Times New Roman"/>
          <w:iCs/>
        </w:rPr>
        <w:lastRenderedPageBreak/>
        <w:t xml:space="preserve">Finally, we find suggestive evidence that CTE may be beneficial </w:t>
      </w:r>
      <w:r w:rsidR="00043E77">
        <w:rPr>
          <w:rFonts w:ascii="Times New Roman" w:hAnsi="Times New Roman" w:cs="Times New Roman"/>
          <w:iCs/>
        </w:rPr>
        <w:t>in</w:t>
      </w:r>
      <w:r>
        <w:rPr>
          <w:rFonts w:ascii="Times New Roman" w:hAnsi="Times New Roman" w:cs="Times New Roman"/>
          <w:iCs/>
        </w:rPr>
        <w:t xml:space="preserve"> prevent</w:t>
      </w:r>
      <w:r w:rsidR="00043E77">
        <w:rPr>
          <w:rFonts w:ascii="Times New Roman" w:hAnsi="Times New Roman" w:cs="Times New Roman"/>
          <w:iCs/>
        </w:rPr>
        <w:t>ing</w:t>
      </w:r>
      <w:r>
        <w:rPr>
          <w:rFonts w:ascii="Times New Roman" w:hAnsi="Times New Roman" w:cs="Times New Roman"/>
          <w:iCs/>
        </w:rPr>
        <w:t xml:space="preserve"> some of the worst possible outcomes for students</w:t>
      </w:r>
      <w:r w:rsidR="009251DE">
        <w:rPr>
          <w:rFonts w:ascii="Times New Roman" w:hAnsi="Times New Roman" w:cs="Times New Roman"/>
          <w:iCs/>
        </w:rPr>
        <w:t>—</w:t>
      </w:r>
      <w:r>
        <w:rPr>
          <w:rFonts w:ascii="Times New Roman" w:hAnsi="Times New Roman" w:cs="Times New Roman"/>
          <w:iCs/>
        </w:rPr>
        <w:t>poverty and disengagement</w:t>
      </w:r>
      <w:r w:rsidR="00323592">
        <w:rPr>
          <w:rFonts w:ascii="Times New Roman" w:hAnsi="Times New Roman" w:cs="Times New Roman"/>
          <w:iCs/>
        </w:rPr>
        <w:t xml:space="preserve">—as </w:t>
      </w:r>
      <w:r>
        <w:rPr>
          <w:rFonts w:ascii="Times New Roman" w:hAnsi="Times New Roman" w:cs="Times New Roman"/>
          <w:iCs/>
        </w:rPr>
        <w:t>CTE is associated with a</w:t>
      </w:r>
      <w:r w:rsidR="00C27BEF">
        <w:rPr>
          <w:rFonts w:ascii="Times New Roman" w:hAnsi="Times New Roman" w:cs="Times New Roman"/>
          <w:iCs/>
        </w:rPr>
        <w:t>n increased</w:t>
      </w:r>
      <w:r>
        <w:rPr>
          <w:rFonts w:ascii="Times New Roman" w:hAnsi="Times New Roman" w:cs="Times New Roman"/>
          <w:iCs/>
        </w:rPr>
        <w:t xml:space="preserve"> likelihood of </w:t>
      </w:r>
      <w:r w:rsidR="00EE4435" w:rsidRPr="00EE4435">
        <w:rPr>
          <w:rFonts w:ascii="Times New Roman" w:hAnsi="Times New Roman" w:cs="Times New Roman"/>
          <w:iCs/>
        </w:rPr>
        <w:t xml:space="preserve">earning at or above the federal poverty level </w:t>
      </w:r>
      <w:r>
        <w:rPr>
          <w:rFonts w:ascii="Times New Roman" w:hAnsi="Times New Roman" w:cs="Times New Roman"/>
          <w:iCs/>
        </w:rPr>
        <w:t xml:space="preserve">and a decreased likelihood of being completely disengaged from both education and employment. These </w:t>
      </w:r>
      <w:r w:rsidR="00AE1524">
        <w:rPr>
          <w:rFonts w:ascii="Times New Roman" w:hAnsi="Times New Roman" w:cs="Times New Roman"/>
          <w:iCs/>
        </w:rPr>
        <w:t>benefits of</w:t>
      </w:r>
      <w:r>
        <w:rPr>
          <w:rFonts w:ascii="Times New Roman" w:hAnsi="Times New Roman" w:cs="Times New Roman"/>
          <w:iCs/>
        </w:rPr>
        <w:t xml:space="preserve"> CTE are especially strong for students who do not enter college in the first 7 years after high school. As policymakers consider ways to help their most vulnerable students avoid these negative post-high school outcomes, CTE may be an especially attractive option. Moreover, while some of the traditional vocational career clusters like Construction, Transportation, and Manufacturing </w:t>
      </w:r>
      <w:r w:rsidR="00AE1524">
        <w:rPr>
          <w:rFonts w:ascii="Times New Roman" w:hAnsi="Times New Roman" w:cs="Times New Roman"/>
          <w:iCs/>
        </w:rPr>
        <w:t>and</w:t>
      </w:r>
      <w:r>
        <w:rPr>
          <w:rFonts w:ascii="Times New Roman" w:hAnsi="Times New Roman" w:cs="Times New Roman"/>
          <w:iCs/>
        </w:rPr>
        <w:t xml:space="preserve"> Technology are associated with </w:t>
      </w:r>
      <w:r w:rsidR="00FC1904">
        <w:rPr>
          <w:rFonts w:ascii="Times New Roman" w:hAnsi="Times New Roman" w:cs="Times New Roman"/>
          <w:iCs/>
        </w:rPr>
        <w:t>lower</w:t>
      </w:r>
      <w:r>
        <w:rPr>
          <w:rFonts w:ascii="Times New Roman" w:hAnsi="Times New Roman" w:cs="Times New Roman"/>
          <w:iCs/>
        </w:rPr>
        <w:t xml:space="preserve"> </w:t>
      </w:r>
      <w:r w:rsidR="009A093B">
        <w:rPr>
          <w:rFonts w:ascii="Times New Roman" w:hAnsi="Times New Roman" w:cs="Times New Roman"/>
          <w:iCs/>
        </w:rPr>
        <w:t xml:space="preserve">levels of </w:t>
      </w:r>
      <w:r>
        <w:rPr>
          <w:rFonts w:ascii="Times New Roman" w:hAnsi="Times New Roman" w:cs="Times New Roman"/>
          <w:iCs/>
        </w:rPr>
        <w:t xml:space="preserve">college </w:t>
      </w:r>
      <w:r w:rsidR="00FC1904">
        <w:rPr>
          <w:rFonts w:ascii="Times New Roman" w:hAnsi="Times New Roman" w:cs="Times New Roman"/>
          <w:iCs/>
        </w:rPr>
        <w:t>attendance and degree attainment</w:t>
      </w:r>
      <w:r>
        <w:rPr>
          <w:rFonts w:ascii="Times New Roman" w:hAnsi="Times New Roman" w:cs="Times New Roman"/>
          <w:iCs/>
        </w:rPr>
        <w:t xml:space="preserve">, they are associated with the strongest </w:t>
      </w:r>
      <w:proofErr w:type="gramStart"/>
      <w:r>
        <w:rPr>
          <w:rFonts w:ascii="Times New Roman" w:hAnsi="Times New Roman" w:cs="Times New Roman"/>
          <w:iCs/>
        </w:rPr>
        <w:t>pay-offs</w:t>
      </w:r>
      <w:proofErr w:type="gramEnd"/>
      <w:r>
        <w:rPr>
          <w:rFonts w:ascii="Times New Roman" w:hAnsi="Times New Roman" w:cs="Times New Roman"/>
          <w:iCs/>
        </w:rPr>
        <w:t xml:space="preserve"> in terms of expected earnings. </w:t>
      </w:r>
    </w:p>
    <w:p w14:paraId="404CBAE6" w14:textId="69F985FD" w:rsidR="00B32B89" w:rsidRDefault="00B32B89" w:rsidP="00B32B89">
      <w:pPr>
        <w:ind w:firstLine="720"/>
        <w:rPr>
          <w:rFonts w:ascii="Times New Roman" w:hAnsi="Times New Roman" w:cs="Times New Roman"/>
          <w:iCs/>
        </w:rPr>
      </w:pPr>
      <w:r>
        <w:rPr>
          <w:rFonts w:ascii="Times New Roman" w:hAnsi="Times New Roman" w:cs="Times New Roman"/>
          <w:iCs/>
        </w:rPr>
        <w:t>As many states and districts consider their menu of CTE offerings, these findings have important implications for researchers and policymakers. Importantly, CTE outcomes are different for different types of CTE career clusters and across different student populations. Some career clusters may offer stronger benefits than others, while some students might be more poised to realize those benefits than others. In</w:t>
      </w:r>
      <w:r w:rsidR="00FA0E72">
        <w:rPr>
          <w:rFonts w:ascii="Times New Roman" w:hAnsi="Times New Roman" w:cs="Times New Roman"/>
          <w:iCs/>
        </w:rPr>
        <w:t xml:space="preserve"> some</w:t>
      </w:r>
      <w:r>
        <w:rPr>
          <w:rFonts w:ascii="Times New Roman" w:hAnsi="Times New Roman" w:cs="Times New Roman"/>
          <w:iCs/>
        </w:rPr>
        <w:t xml:space="preserve"> cases, CTE may represent a set of trade-offs between </w:t>
      </w:r>
      <w:r w:rsidR="00FA0E72">
        <w:rPr>
          <w:rFonts w:ascii="Times New Roman" w:hAnsi="Times New Roman" w:cs="Times New Roman"/>
          <w:iCs/>
        </w:rPr>
        <w:t xml:space="preserve">attaining </w:t>
      </w:r>
      <w:r>
        <w:rPr>
          <w:rFonts w:ascii="Times New Roman" w:hAnsi="Times New Roman" w:cs="Times New Roman"/>
          <w:iCs/>
        </w:rPr>
        <w:t xml:space="preserve">early career earnings and </w:t>
      </w:r>
      <w:r w:rsidR="00FA0E72">
        <w:rPr>
          <w:rFonts w:ascii="Times New Roman" w:hAnsi="Times New Roman" w:cs="Times New Roman"/>
          <w:iCs/>
        </w:rPr>
        <w:t xml:space="preserve">participating in </w:t>
      </w:r>
      <w:r>
        <w:rPr>
          <w:rFonts w:ascii="Times New Roman" w:hAnsi="Times New Roman" w:cs="Times New Roman"/>
          <w:iCs/>
        </w:rPr>
        <w:t>postsecondary education, though these trade-offs manifest themselves in heterogen</w:t>
      </w:r>
      <w:r w:rsidR="001F7656">
        <w:rPr>
          <w:rFonts w:ascii="Times New Roman" w:hAnsi="Times New Roman" w:cs="Times New Roman"/>
          <w:iCs/>
        </w:rPr>
        <w:t>e</w:t>
      </w:r>
      <w:r>
        <w:rPr>
          <w:rFonts w:ascii="Times New Roman" w:hAnsi="Times New Roman" w:cs="Times New Roman"/>
          <w:iCs/>
        </w:rPr>
        <w:t xml:space="preserve">ous ways. Ultimately, our findings encourage a re-framing of conversations around CTE that move beyond the standard consideration of CTE as a single, monolithic curricular policy, to one that embraces the substantial heterogeneity across the many different student populations and programs under the broader CTE umbrella. </w:t>
      </w:r>
    </w:p>
    <w:p w14:paraId="3B4CB3DE" w14:textId="54E04020" w:rsidR="00452C9F" w:rsidRPr="00E66798" w:rsidRDefault="00452C9F" w:rsidP="00452C9F">
      <w:pPr>
        <w:widowControl w:val="0"/>
        <w:autoSpaceDE w:val="0"/>
        <w:autoSpaceDN w:val="0"/>
        <w:adjustRightInd w:val="0"/>
        <w:rPr>
          <w:rFonts w:ascii="Times New Roman" w:hAnsi="Times New Roman" w:cs="Times New Roman"/>
          <w:sz w:val="18"/>
          <w:szCs w:val="18"/>
        </w:rPr>
      </w:pPr>
      <w:bookmarkStart w:id="25" w:name="_Hlk48739521"/>
    </w:p>
    <w:bookmarkEnd w:id="25"/>
    <w:p w14:paraId="089D27E4" w14:textId="77777777" w:rsidR="00452C9F" w:rsidRDefault="00452C9F" w:rsidP="00452C9F">
      <w:pPr>
        <w:rPr>
          <w:rFonts w:ascii="Times New Roman" w:eastAsia="Times New Roman" w:hAnsi="Times New Roman" w:cs="Times New Roman"/>
        </w:rPr>
        <w:sectPr w:rsidR="00452C9F" w:rsidSect="00452C9F">
          <w:pgSz w:w="12240" w:h="15840" w:code="1"/>
          <w:pgMar w:top="1440" w:right="1440" w:bottom="1440" w:left="1440" w:header="720" w:footer="720" w:gutter="0"/>
          <w:cols w:space="720"/>
          <w:docGrid w:linePitch="360"/>
        </w:sectPr>
      </w:pPr>
    </w:p>
    <w:p w14:paraId="3DFB43AF" w14:textId="0F06CB3D" w:rsidR="00E11606" w:rsidRPr="003A4148" w:rsidRDefault="00A91639" w:rsidP="00E11606">
      <w:pPr>
        <w:pStyle w:val="Heading2"/>
      </w:pPr>
      <w:bookmarkStart w:id="26" w:name="_Toc54808143"/>
      <w:r>
        <w:lastRenderedPageBreak/>
        <w:t xml:space="preserve">Chapter 2: </w:t>
      </w:r>
      <w:r w:rsidR="00E11606" w:rsidRPr="003A4148">
        <w:t>CTE Teacher Licensure and Long-Term Student Outcomes</w:t>
      </w:r>
      <w:bookmarkEnd w:id="26"/>
    </w:p>
    <w:p w14:paraId="5C813707" w14:textId="059454D7" w:rsidR="00BE7C52" w:rsidRDefault="00BE7C52" w:rsidP="00BE7C52">
      <w:pPr>
        <w:ind w:firstLine="720"/>
        <w:rPr>
          <w:rFonts w:ascii="Times New Roman" w:hAnsi="Times New Roman" w:cs="Times New Roman"/>
          <w:b/>
          <w:bCs/>
        </w:rPr>
      </w:pPr>
      <w:r w:rsidRPr="00BE7C52">
        <w:rPr>
          <w:rFonts w:ascii="Times New Roman" w:hAnsi="Times New Roman" w:cs="Times New Roman"/>
          <w:i/>
          <w:iCs/>
        </w:rPr>
        <w:t xml:space="preserve">The </w:t>
      </w:r>
      <w:r w:rsidR="00F63ABD">
        <w:rPr>
          <w:rFonts w:ascii="Times New Roman" w:hAnsi="Times New Roman" w:cs="Times New Roman"/>
          <w:i/>
          <w:iCs/>
        </w:rPr>
        <w:t>second</w:t>
      </w:r>
      <w:r w:rsidRPr="00BE7C52">
        <w:rPr>
          <w:rFonts w:ascii="Times New Roman" w:hAnsi="Times New Roman" w:cs="Times New Roman"/>
          <w:i/>
          <w:iCs/>
        </w:rPr>
        <w:t xml:space="preserve"> chapter of this report is a </w:t>
      </w:r>
      <w:r>
        <w:rPr>
          <w:rFonts w:ascii="Times New Roman" w:hAnsi="Times New Roman" w:cs="Times New Roman"/>
          <w:i/>
          <w:iCs/>
        </w:rPr>
        <w:t>quantitative</w:t>
      </w:r>
      <w:r w:rsidRPr="00BE7C52">
        <w:rPr>
          <w:rFonts w:ascii="Times New Roman" w:hAnsi="Times New Roman" w:cs="Times New Roman"/>
          <w:i/>
          <w:iCs/>
        </w:rPr>
        <w:t xml:space="preserve"> analysis that addresses the </w:t>
      </w:r>
      <w:r w:rsidR="00F63ABD">
        <w:rPr>
          <w:rFonts w:ascii="Times New Roman" w:hAnsi="Times New Roman" w:cs="Times New Roman"/>
          <w:i/>
          <w:iCs/>
        </w:rPr>
        <w:t xml:space="preserve">second </w:t>
      </w:r>
      <w:r w:rsidRPr="00BE7C52">
        <w:rPr>
          <w:rFonts w:ascii="Times New Roman" w:hAnsi="Times New Roman" w:cs="Times New Roman"/>
          <w:i/>
          <w:iCs/>
        </w:rPr>
        <w:t>research topic identified by DESE</w:t>
      </w:r>
      <w:r>
        <w:rPr>
          <w:rFonts w:ascii="Times New Roman" w:hAnsi="Times New Roman" w:cs="Times New Roman"/>
          <w:i/>
          <w:iCs/>
        </w:rPr>
        <w:t>, t</w:t>
      </w:r>
      <w:r w:rsidRPr="00BE7C52">
        <w:rPr>
          <w:rFonts w:ascii="Times New Roman" w:hAnsi="Times New Roman" w:cs="Times New Roman"/>
          <w:i/>
          <w:iCs/>
        </w:rPr>
        <w:t>he associations between CTE teacher qualifications and later student outcomes</w:t>
      </w:r>
      <w:r>
        <w:rPr>
          <w:rFonts w:ascii="Times New Roman" w:hAnsi="Times New Roman" w:cs="Times New Roman"/>
          <w:i/>
          <w:iCs/>
        </w:rPr>
        <w:t>.</w:t>
      </w:r>
    </w:p>
    <w:p w14:paraId="1021AC5B" w14:textId="77777777" w:rsidR="00BE7C52" w:rsidRDefault="00BE7C52" w:rsidP="00D46845">
      <w:pPr>
        <w:rPr>
          <w:rFonts w:ascii="Times New Roman" w:hAnsi="Times New Roman" w:cs="Times New Roman"/>
          <w:b/>
          <w:bCs/>
        </w:rPr>
      </w:pPr>
    </w:p>
    <w:p w14:paraId="42BC5EC4" w14:textId="5111E572" w:rsidR="00D46845" w:rsidRPr="00EC115E" w:rsidRDefault="00F63ABD" w:rsidP="00D46845">
      <w:pPr>
        <w:rPr>
          <w:rFonts w:ascii="Times New Roman" w:hAnsi="Times New Roman" w:cs="Times New Roman"/>
          <w:b/>
          <w:bCs/>
        </w:rPr>
      </w:pPr>
      <w:r>
        <w:rPr>
          <w:rFonts w:ascii="Times New Roman" w:hAnsi="Times New Roman" w:cs="Times New Roman"/>
          <w:b/>
          <w:bCs/>
        </w:rPr>
        <w:t>2.</w:t>
      </w:r>
      <w:r w:rsidR="00EC115E" w:rsidRPr="009E6D64">
        <w:rPr>
          <w:rFonts w:ascii="Times New Roman" w:hAnsi="Times New Roman" w:cs="Times New Roman"/>
          <w:b/>
          <w:bCs/>
        </w:rPr>
        <w:t>1.</w:t>
      </w:r>
      <w:r w:rsidR="00EC115E" w:rsidRPr="009E6D64">
        <w:rPr>
          <w:rFonts w:ascii="Times New Roman" w:hAnsi="Times New Roman" w:cs="Times New Roman"/>
          <w:b/>
          <w:bCs/>
        </w:rPr>
        <w:tab/>
        <w:t>Introduction</w:t>
      </w:r>
    </w:p>
    <w:p w14:paraId="57FE1562" w14:textId="76C96369" w:rsidR="00EC115E" w:rsidRPr="00EC115E" w:rsidRDefault="00EC115E" w:rsidP="00D46845">
      <w:pPr>
        <w:pStyle w:val="BodyText"/>
        <w:spacing w:before="0" w:after="0"/>
        <w:ind w:firstLine="720"/>
      </w:pPr>
      <w:r w:rsidRPr="00EC115E">
        <w:t xml:space="preserve">CTE shows great promise to improve </w:t>
      </w:r>
      <w:r w:rsidR="00041335">
        <w:t xml:space="preserve">post-secondary </w:t>
      </w:r>
      <w:r w:rsidR="00D92D29">
        <w:t xml:space="preserve">educational and earnings </w:t>
      </w:r>
      <w:r w:rsidRPr="00EC115E">
        <w:t xml:space="preserve">outcomes for students from a wide range of backgrounds (e.g., </w:t>
      </w:r>
      <w:proofErr w:type="spellStart"/>
      <w:r w:rsidRPr="00EC115E">
        <w:t>Hemelt</w:t>
      </w:r>
      <w:proofErr w:type="spellEnd"/>
      <w:r w:rsidRPr="00EC115E">
        <w:t xml:space="preserve"> &amp; Lenard, 2018), and despite a decline in CTE course</w:t>
      </w:r>
      <w:r w:rsidR="00D92D29">
        <w:t>-</w:t>
      </w:r>
      <w:r w:rsidRPr="00EC115E">
        <w:t xml:space="preserve">taking between 1990 and 2009, there has been a resurgence of interest in CTE (e.g., Jacob, 2017). In Massachusetts, the setting of this study, the percentage of high school students engaged in CTE has increased from 10% in 2004 to 15% </w:t>
      </w:r>
      <w:r w:rsidR="00017342">
        <w:t>in</w:t>
      </w:r>
      <w:r w:rsidRPr="00EC115E">
        <w:t xml:space="preserve"> 2014 (Dougherty </w:t>
      </w:r>
      <w:r w:rsidR="00945A9C">
        <w:t>&amp;</w:t>
      </w:r>
      <w:r w:rsidR="00945A9C" w:rsidRPr="00EC115E">
        <w:t xml:space="preserve"> </w:t>
      </w:r>
      <w:r w:rsidRPr="00EC115E">
        <w:t>Harbaugh Macdonald, 2019), and causal research has linked attendance in Massachusetts’</w:t>
      </w:r>
      <w:r w:rsidR="007F13C0">
        <w:t>s</w:t>
      </w:r>
      <w:r w:rsidRPr="00EC115E">
        <w:t xml:space="preserve"> RVTS</w:t>
      </w:r>
      <w:r w:rsidR="001F7656">
        <w:t>s</w:t>
      </w:r>
      <w:r w:rsidRPr="00EC115E">
        <w:t xml:space="preserve"> that offer “Chapter 74-approved programs” </w:t>
      </w:r>
      <w:r w:rsidR="00740D7F">
        <w:t xml:space="preserve">(defined below) </w:t>
      </w:r>
      <w:r w:rsidRPr="00EC115E">
        <w:t>to better longer</w:t>
      </w:r>
      <w:r w:rsidR="00945A9C">
        <w:t xml:space="preserve"> </w:t>
      </w:r>
      <w:r w:rsidRPr="00EC115E">
        <w:t>term outcomes</w:t>
      </w:r>
      <w:r w:rsidR="00017342">
        <w:t xml:space="preserve"> </w:t>
      </w:r>
      <w:r w:rsidR="00AE7751">
        <w:t xml:space="preserve">for students </w:t>
      </w:r>
      <w:r w:rsidR="00017342">
        <w:t xml:space="preserve">such as </w:t>
      </w:r>
      <w:r w:rsidR="00041335">
        <w:t xml:space="preserve">college </w:t>
      </w:r>
      <w:r w:rsidR="008C292D">
        <w:t>graduation and industry-recognized certification</w:t>
      </w:r>
      <w:r w:rsidRPr="00EC115E">
        <w:t xml:space="preserve"> (Dougherty, 2019). But despite a large body research showing that </w:t>
      </w:r>
      <w:r w:rsidRPr="00EC115E">
        <w:rPr>
          <w:i/>
          <w:iCs/>
        </w:rPr>
        <w:t>academic</w:t>
      </w:r>
      <w:r w:rsidRPr="00EC115E">
        <w:t xml:space="preserve"> teachers consistently </w:t>
      </w:r>
      <w:r w:rsidR="002F03FE">
        <w:t xml:space="preserve">make </w:t>
      </w:r>
      <w:r w:rsidRPr="00EC115E">
        <w:t>the</w:t>
      </w:r>
      <w:r w:rsidR="00AE7751">
        <w:t xml:space="preserve"> largest</w:t>
      </w:r>
      <w:r w:rsidRPr="00EC115E">
        <w:t xml:space="preserve"> </w:t>
      </w:r>
      <w:r w:rsidR="002F03FE">
        <w:t>contribution in</w:t>
      </w:r>
      <w:r w:rsidRPr="00EC115E">
        <w:t xml:space="preserve"> influencing student testing outcomes (e.g., Rivkin et al., 2005; Rockoff, 2004) and that teacher effectiveness predicts long-run outcomes like postsecondary enrollment and earnings (e.g., Chetty et al., 2014a; Theobald et al., 2020), very little research has examined the relationships between characteristics of CTE teachers </w:t>
      </w:r>
      <w:r w:rsidR="00874BD6">
        <w:t xml:space="preserve">(such as their </w:t>
      </w:r>
      <w:r w:rsidR="002F03FE">
        <w:t xml:space="preserve">years of </w:t>
      </w:r>
      <w:r w:rsidR="00874BD6">
        <w:t xml:space="preserve">experience and </w:t>
      </w:r>
      <w:r w:rsidR="00CD5620">
        <w:t xml:space="preserve">types of </w:t>
      </w:r>
      <w:r w:rsidR="00874BD6">
        <w:t xml:space="preserve">licensure) </w:t>
      </w:r>
      <w:r w:rsidRPr="00EC115E">
        <w:t xml:space="preserve">and the later outcomes of </w:t>
      </w:r>
      <w:r w:rsidR="00CD5620">
        <w:t xml:space="preserve">the </w:t>
      </w:r>
      <w:r w:rsidRPr="00EC115E">
        <w:t xml:space="preserve">students </w:t>
      </w:r>
      <w:r w:rsidR="00CD5620">
        <w:t>they teach</w:t>
      </w:r>
      <w:r w:rsidRPr="00EC115E">
        <w:t>.</w:t>
      </w:r>
    </w:p>
    <w:p w14:paraId="49873E4C" w14:textId="50B6D7F6" w:rsidR="00EC115E" w:rsidRPr="00EC115E" w:rsidRDefault="00874BD6" w:rsidP="00874BD6">
      <w:pPr>
        <w:pStyle w:val="BodyText"/>
        <w:spacing w:before="0" w:after="0"/>
        <w:ind w:firstLine="720"/>
      </w:pPr>
      <w:r>
        <w:t xml:space="preserve">Moreover, </w:t>
      </w:r>
      <w:r w:rsidR="00EC115E" w:rsidRPr="00EC115E">
        <w:t>Massachusetts’</w:t>
      </w:r>
      <w:r w:rsidR="007F13C0">
        <w:t>s</w:t>
      </w:r>
      <w:r w:rsidR="00EC115E" w:rsidRPr="00EC115E">
        <w:t xml:space="preserve"> Chapter 74-approved programs </w:t>
      </w:r>
      <w:r w:rsidR="00CA74C5">
        <w:t>include</w:t>
      </w:r>
      <w:r w:rsidR="00EC115E" w:rsidRPr="00EC115E">
        <w:t xml:space="preserve"> teacher licensure </w:t>
      </w:r>
      <w:r w:rsidR="00CA74C5">
        <w:t xml:space="preserve">requirements </w:t>
      </w:r>
      <w:r w:rsidR="00EC115E" w:rsidRPr="00EC115E">
        <w:t xml:space="preserve">that </w:t>
      </w:r>
      <w:r w:rsidR="00CA74C5">
        <w:t>allow for</w:t>
      </w:r>
      <w:r w:rsidR="00EC115E" w:rsidRPr="00EC115E">
        <w:t xml:space="preserve"> unique insights into the </w:t>
      </w:r>
      <w:r w:rsidR="00E45A86">
        <w:t>experience and preparation</w:t>
      </w:r>
      <w:r w:rsidR="00EC115E" w:rsidRPr="00EC115E">
        <w:t xml:space="preserve"> that CTE teachers bring to the profession</w:t>
      </w:r>
      <w:r w:rsidR="00E45A86">
        <w:t>. The experiences and preparation of CTE teachers</w:t>
      </w:r>
      <w:r>
        <w:t xml:space="preserve"> have not </w:t>
      </w:r>
      <w:r w:rsidR="00E45A86">
        <w:t xml:space="preserve">yet </w:t>
      </w:r>
      <w:r>
        <w:t xml:space="preserve">been connected to student </w:t>
      </w:r>
      <w:r w:rsidR="00041335">
        <w:t xml:space="preserve">post-secondary </w:t>
      </w:r>
      <w:r>
        <w:t>outcomes in prior research</w:t>
      </w:r>
      <w:r w:rsidR="00EC115E" w:rsidRPr="00EC115E">
        <w:t xml:space="preserve">. </w:t>
      </w:r>
      <w:r>
        <w:t>Specifically</w:t>
      </w:r>
      <w:r w:rsidR="00EC115E" w:rsidRPr="00EC115E">
        <w:t xml:space="preserve">, </w:t>
      </w:r>
      <w:r w:rsidR="00E45A86">
        <w:t xml:space="preserve">in Massachusetts, </w:t>
      </w:r>
      <w:r w:rsidR="00EC115E" w:rsidRPr="00EC115E">
        <w:t>CTE teachers are required to pass CTE subject-specific written and performance tests</w:t>
      </w:r>
      <w:r>
        <w:t xml:space="preserve"> to receive licensure to teach in Chapter-74 approved programs</w:t>
      </w:r>
      <w:r w:rsidR="00EC115E" w:rsidRPr="00EC115E">
        <w:t xml:space="preserve">. These tests are intended to measure the knowledge of prospective CTE teachers in the specific courses they aim to teach, similar to subject-specific licensure tests taken by </w:t>
      </w:r>
      <w:r w:rsidR="00EC115E" w:rsidRPr="00EC115E">
        <w:rPr>
          <w:i/>
          <w:iCs/>
        </w:rPr>
        <w:t>academic</w:t>
      </w:r>
      <w:r w:rsidR="00EC115E" w:rsidRPr="00EC115E">
        <w:t xml:space="preserve"> teachers (e.g.</w:t>
      </w:r>
      <w:r w:rsidR="00945A9C">
        <w:t>,</w:t>
      </w:r>
      <w:r w:rsidR="00EC115E" w:rsidRPr="00EC115E">
        <w:t xml:space="preserve"> Praxis II, WEST-E; see Goldhaber et al., 2017). </w:t>
      </w:r>
      <w:r w:rsidR="00755A75">
        <w:t>To dat</w:t>
      </w:r>
      <w:r w:rsidR="00EC115E" w:rsidRPr="00EC115E">
        <w:t>e</w:t>
      </w:r>
      <w:r w:rsidR="00755A75">
        <w:t xml:space="preserve"> we</w:t>
      </w:r>
      <w:r w:rsidR="00EC115E" w:rsidRPr="00EC115E">
        <w:t xml:space="preserve"> are not aware of any research that has connected these novel measures of CTE teacher competencies to </w:t>
      </w:r>
      <w:r w:rsidR="00041335">
        <w:t xml:space="preserve">post-secondary </w:t>
      </w:r>
      <w:r w:rsidR="00EC115E" w:rsidRPr="00EC115E">
        <w:t>student outcomes.</w:t>
      </w:r>
    </w:p>
    <w:p w14:paraId="646DC073" w14:textId="0862AE6E" w:rsidR="00EC115E" w:rsidRPr="00EC115E" w:rsidRDefault="00C242E0" w:rsidP="00874BD6">
      <w:pPr>
        <w:pStyle w:val="BodyText"/>
        <w:spacing w:before="0" w:after="0"/>
        <w:ind w:firstLine="720"/>
      </w:pPr>
      <w:r>
        <w:t>T</w:t>
      </w:r>
      <w:r w:rsidR="00EC115E" w:rsidRPr="00EC115E">
        <w:t>herefore</w:t>
      </w:r>
      <w:r>
        <w:t>, we</w:t>
      </w:r>
      <w:r w:rsidR="00EC115E" w:rsidRPr="00EC115E">
        <w:t xml:space="preserve"> use longitudinal data from Massachusetts that </w:t>
      </w:r>
      <w:r w:rsidR="00EC5585">
        <w:t>link</w:t>
      </w:r>
      <w:r w:rsidR="00EC115E" w:rsidRPr="00EC115E">
        <w:t xml:space="preserve"> high school students in Chapter 74 programs </w:t>
      </w:r>
      <w:r w:rsidR="00EC5585">
        <w:t xml:space="preserve">both </w:t>
      </w:r>
      <w:r w:rsidR="00EC115E" w:rsidRPr="00EC115E">
        <w:t xml:space="preserve">to their teachers in high school and </w:t>
      </w:r>
      <w:r w:rsidR="00EC5585">
        <w:t xml:space="preserve">to their </w:t>
      </w:r>
      <w:r w:rsidR="00EC115E" w:rsidRPr="00EC115E">
        <w:t xml:space="preserve">later outcomes </w:t>
      </w:r>
      <w:r w:rsidR="00EC5585">
        <w:t>such as</w:t>
      </w:r>
      <w:r w:rsidR="00EC115E" w:rsidRPr="00EC115E">
        <w:t xml:space="preserve"> college attendance, college completion, and subsequent earnings</w:t>
      </w:r>
      <w:r w:rsidR="008C292D">
        <w:t xml:space="preserve"> to investigate the following two research questions</w:t>
      </w:r>
      <w:r w:rsidR="00EC115E" w:rsidRPr="00EC115E">
        <w:t>:</w:t>
      </w:r>
    </w:p>
    <w:p w14:paraId="617CE99F" w14:textId="064AAF98" w:rsidR="00EC115E" w:rsidRPr="00EC115E" w:rsidRDefault="00EC115E" w:rsidP="00874BD6">
      <w:pPr>
        <w:pStyle w:val="BodyText"/>
        <w:spacing w:before="0" w:after="0"/>
        <w:ind w:left="360"/>
      </w:pPr>
      <w:r w:rsidRPr="00EC115E">
        <w:t>1) Are CTE teachers’ experience and licensure status (</w:t>
      </w:r>
      <w:r w:rsidR="008C292D">
        <w:t xml:space="preserve">e.g., </w:t>
      </w:r>
      <w:r w:rsidRPr="00EC115E">
        <w:t xml:space="preserve">whether </w:t>
      </w:r>
      <w:r w:rsidR="00CC2FEB">
        <w:t xml:space="preserve">or not </w:t>
      </w:r>
      <w:r w:rsidRPr="00EC115E">
        <w:t>they are licensed in the same</w:t>
      </w:r>
      <w:r w:rsidR="006F6A4C">
        <w:t xml:space="preserve"> CTE</w:t>
      </w:r>
      <w:r w:rsidRPr="00EC115E">
        <w:t xml:space="preserve"> area</w:t>
      </w:r>
      <w:r w:rsidR="006F6A4C">
        <w:t xml:space="preserve"> that they teach</w:t>
      </w:r>
      <w:r w:rsidRPr="00EC115E">
        <w:t>) predictive of their students’ college attendance, college completion, and later earnings?</w:t>
      </w:r>
    </w:p>
    <w:p w14:paraId="101B5D8B" w14:textId="77777777" w:rsidR="00EC115E" w:rsidRPr="00EC115E" w:rsidRDefault="00EC115E" w:rsidP="00874BD6">
      <w:pPr>
        <w:pStyle w:val="BodyText"/>
        <w:spacing w:before="0" w:after="0"/>
        <w:ind w:left="360"/>
      </w:pPr>
      <w:r w:rsidRPr="00EC115E">
        <w:t>2) Are CTE teachers’ subject-area licensure test scores (i.e., from written and performance tests) predictive of their students’ college attendance, college completion, and later earnings?</w:t>
      </w:r>
    </w:p>
    <w:p w14:paraId="7D33B35E" w14:textId="55C972F1" w:rsidR="00707875" w:rsidRDefault="00EC115E" w:rsidP="003C60E4">
      <w:pPr>
        <w:pStyle w:val="BodyText"/>
        <w:spacing w:before="0" w:after="0"/>
        <w:ind w:firstLine="720"/>
      </w:pPr>
      <w:r w:rsidRPr="00EC115E">
        <w:t xml:space="preserve">The report proceeds as follows. Section </w:t>
      </w:r>
      <w:r w:rsidR="00F63ABD">
        <w:t>2.</w:t>
      </w:r>
      <w:r w:rsidRPr="00EC115E">
        <w:t xml:space="preserve">2 describes the background of CTE in Massachusetts and </w:t>
      </w:r>
      <w:r w:rsidR="001D2167">
        <w:t xml:space="preserve">Massachusetts </w:t>
      </w:r>
      <w:r w:rsidRPr="00EC115E">
        <w:t xml:space="preserve">CTE teacher licensure. Section </w:t>
      </w:r>
      <w:r w:rsidR="00F63ABD">
        <w:t>2.</w:t>
      </w:r>
      <w:r w:rsidRPr="00EC115E">
        <w:t>3 discusse</w:t>
      </w:r>
      <w:r w:rsidR="00610F2B">
        <w:t>s</w:t>
      </w:r>
      <w:r w:rsidRPr="00EC115E">
        <w:t xml:space="preserve"> the data used for this report</w:t>
      </w:r>
      <w:r w:rsidR="00610F2B">
        <w:t xml:space="preserve"> and</w:t>
      </w:r>
      <w:r w:rsidRPr="00EC115E">
        <w:t xml:space="preserve"> the empirical model. Section </w:t>
      </w:r>
      <w:r w:rsidR="00F63ABD">
        <w:t>2.</w:t>
      </w:r>
      <w:r w:rsidR="00610F2B">
        <w:t>4</w:t>
      </w:r>
      <w:r w:rsidRPr="00EC115E">
        <w:t xml:space="preserve"> presents results and Section</w:t>
      </w:r>
      <w:r w:rsidR="00610F2B">
        <w:t xml:space="preserve"> </w:t>
      </w:r>
      <w:r w:rsidR="00F63ABD">
        <w:t>2.</w:t>
      </w:r>
      <w:r w:rsidR="00610F2B">
        <w:t>5</w:t>
      </w:r>
      <w:r w:rsidRPr="00EC115E">
        <w:t xml:space="preserve"> concludes.</w:t>
      </w:r>
    </w:p>
    <w:p w14:paraId="5B70F17E" w14:textId="6F591AF4" w:rsidR="003824A2" w:rsidRPr="00EC115E" w:rsidRDefault="00F63ABD" w:rsidP="00D46845">
      <w:pPr>
        <w:rPr>
          <w:rFonts w:ascii="Times New Roman" w:hAnsi="Times New Roman" w:cs="Times New Roman"/>
          <w:b/>
          <w:bCs/>
        </w:rPr>
      </w:pPr>
      <w:r>
        <w:rPr>
          <w:rFonts w:ascii="Times New Roman" w:hAnsi="Times New Roman" w:cs="Times New Roman"/>
          <w:b/>
          <w:bCs/>
        </w:rPr>
        <w:lastRenderedPageBreak/>
        <w:t>2.</w:t>
      </w:r>
      <w:r w:rsidR="00EC115E">
        <w:rPr>
          <w:rFonts w:ascii="Times New Roman" w:hAnsi="Times New Roman" w:cs="Times New Roman"/>
          <w:b/>
          <w:bCs/>
        </w:rPr>
        <w:t>2</w:t>
      </w:r>
      <w:r w:rsidR="00EC115E" w:rsidRPr="009E6D64">
        <w:rPr>
          <w:rFonts w:ascii="Times New Roman" w:hAnsi="Times New Roman" w:cs="Times New Roman"/>
          <w:b/>
          <w:bCs/>
        </w:rPr>
        <w:t>.</w:t>
      </w:r>
      <w:r w:rsidR="00EC115E" w:rsidRPr="009E6D64">
        <w:rPr>
          <w:rFonts w:ascii="Times New Roman" w:hAnsi="Times New Roman" w:cs="Times New Roman"/>
          <w:b/>
          <w:bCs/>
        </w:rPr>
        <w:tab/>
      </w:r>
      <w:r w:rsidR="00EC115E">
        <w:rPr>
          <w:rFonts w:ascii="Times New Roman" w:hAnsi="Times New Roman" w:cs="Times New Roman"/>
          <w:b/>
          <w:bCs/>
        </w:rPr>
        <w:t>Background</w:t>
      </w:r>
    </w:p>
    <w:p w14:paraId="235F0AFE" w14:textId="77777777" w:rsidR="00EC115E" w:rsidRPr="00EC115E" w:rsidRDefault="00EC115E" w:rsidP="00D46845">
      <w:pPr>
        <w:pStyle w:val="BodyText"/>
        <w:spacing w:before="0" w:after="0"/>
      </w:pPr>
      <w:r w:rsidRPr="00EC115E">
        <w:rPr>
          <w:i/>
          <w:iCs/>
        </w:rPr>
        <w:t>Chapter 74 programs in Massachusetts</w:t>
      </w:r>
    </w:p>
    <w:p w14:paraId="103588BE" w14:textId="7DF8AB2C" w:rsidR="00EC115E" w:rsidRPr="00EC115E" w:rsidRDefault="00EC115E" w:rsidP="003824A2">
      <w:pPr>
        <w:pStyle w:val="BodyText"/>
        <w:spacing w:before="0" w:after="0"/>
        <w:ind w:firstLine="720"/>
      </w:pPr>
      <w:r w:rsidRPr="00EC115E">
        <w:t>In addition to the requirements for Federal Perkins IV CTE programs, Massachusetts General Law Chapter 74 sets a more stringent set of standards that define “Chapter 74-approved programs” in the state. This designation requires that students receive CTE education consistent with standards outlined in Massachusetts Vocational Technical Education Frameworks that are aligned with business and industry standards. This setting forms a compelling area of study as prior studies—both descriptive (</w:t>
      </w:r>
      <w:r w:rsidR="00945A9C" w:rsidRPr="00EC115E">
        <w:t>CEP</w:t>
      </w:r>
      <w:r w:rsidR="00945A9C">
        <w:t>,</w:t>
      </w:r>
      <w:r w:rsidR="00945A9C" w:rsidRPr="00EC115E">
        <w:t xml:space="preserve"> 2011</w:t>
      </w:r>
      <w:r w:rsidR="00945A9C">
        <w:t xml:space="preserve">; </w:t>
      </w:r>
      <w:r w:rsidRPr="00EC115E">
        <w:t>Fraser 2008) and causal (Dougherty, 2018)—suggest that</w:t>
      </w:r>
      <w:r w:rsidR="003E56C4">
        <w:t xml:space="preserve"> students who</w:t>
      </w:r>
      <w:r w:rsidRPr="00EC115E">
        <w:t xml:space="preserve"> </w:t>
      </w:r>
      <w:r w:rsidR="003E56C4" w:rsidRPr="00EC115E">
        <w:t>particip</w:t>
      </w:r>
      <w:r w:rsidR="003E56C4">
        <w:t>ate</w:t>
      </w:r>
      <w:r w:rsidR="003E56C4" w:rsidRPr="00EC115E">
        <w:t xml:space="preserve"> </w:t>
      </w:r>
      <w:r w:rsidRPr="00EC115E">
        <w:t>in these</w:t>
      </w:r>
      <w:r w:rsidR="003E56C4">
        <w:t xml:space="preserve"> CTE</w:t>
      </w:r>
      <w:r w:rsidRPr="00EC115E">
        <w:t xml:space="preserve"> programs </w:t>
      </w:r>
      <w:r w:rsidR="003E56C4">
        <w:t>have</w:t>
      </w:r>
      <w:r w:rsidR="003E56C4" w:rsidRPr="00EC115E">
        <w:t xml:space="preserve"> </w:t>
      </w:r>
      <w:r w:rsidRPr="00EC115E">
        <w:t xml:space="preserve">positive benefits </w:t>
      </w:r>
      <w:r w:rsidR="003E56C4">
        <w:t>relative to their peers who do not participate in Chapter 74-approved programs</w:t>
      </w:r>
      <w:r w:rsidRPr="00EC115E">
        <w:t xml:space="preserve">. Moreover, Chapter 74-approved programs occur across a variety of settings: RVTS high schools where students are drawn from surrounding communities and all students participate in CTE; and Chapter 74-approved programs that are located at comprehensive high schools. </w:t>
      </w:r>
      <w:r w:rsidR="00121E42">
        <w:t>We focus solely on the teachers and students in the</w:t>
      </w:r>
      <w:r w:rsidR="00041335">
        <w:t>se two types</w:t>
      </w:r>
      <w:r w:rsidR="00121E42">
        <w:t xml:space="preserve"> </w:t>
      </w:r>
      <w:r w:rsidR="00740D7F">
        <w:t xml:space="preserve">of </w:t>
      </w:r>
      <w:r w:rsidR="00121E42">
        <w:t>Chapter 74 programs b</w:t>
      </w:r>
      <w:r w:rsidRPr="00EC115E">
        <w:t>ecause the licensure tests that are the focus o</w:t>
      </w:r>
      <w:r w:rsidR="00201BE7">
        <w:t>f</w:t>
      </w:r>
      <w:r w:rsidRPr="00EC115E">
        <w:t xml:space="preserve"> this study are required only for Chapter 74 programs</w:t>
      </w:r>
      <w:r w:rsidR="008F249A">
        <w:t xml:space="preserve">. This study excludes </w:t>
      </w:r>
      <w:r w:rsidRPr="00EC115E">
        <w:t>other forms of CTE offered in the state, such as “Perkins Only” programs in comprehensive high schools.</w:t>
      </w:r>
    </w:p>
    <w:p w14:paraId="1A39FF24" w14:textId="1ADD36FF" w:rsidR="006F16B2" w:rsidRDefault="00EC115E" w:rsidP="003824A2">
      <w:pPr>
        <w:pStyle w:val="BodyText"/>
        <w:spacing w:before="0" w:after="0"/>
        <w:ind w:firstLine="720"/>
      </w:pPr>
      <w:r w:rsidRPr="00EC115E">
        <w:t>CTE teacher candidates are required to earn a Chapter 74 Vocational Technical Education License before they can teach in Chapter 74-approved programs. For a preliminary license</w:t>
      </w:r>
      <w:r w:rsidR="00740D7F">
        <w:t xml:space="preserve"> (the most common beginning teaching license in the state),</w:t>
      </w:r>
      <w:r w:rsidRPr="00EC115E">
        <w:t xml:space="preserve"> a teacher candidate must possess </w:t>
      </w:r>
      <w:r w:rsidR="006F16B2">
        <w:t>all of the following:</w:t>
      </w:r>
    </w:p>
    <w:p w14:paraId="3D174DC3" w14:textId="07AF7375" w:rsidR="006F16B2" w:rsidRDefault="003E56C4" w:rsidP="006F16B2">
      <w:pPr>
        <w:pStyle w:val="BodyText"/>
        <w:numPr>
          <w:ilvl w:val="3"/>
          <w:numId w:val="25"/>
        </w:numPr>
        <w:spacing w:before="0" w:after="0"/>
      </w:pPr>
      <w:r>
        <w:t>A</w:t>
      </w:r>
      <w:r w:rsidRPr="00EC115E">
        <w:t xml:space="preserve"> </w:t>
      </w:r>
      <w:r w:rsidR="00EC115E" w:rsidRPr="00EC115E">
        <w:t>sui</w:t>
      </w:r>
      <w:r w:rsidR="008C292D">
        <w:t>t</w:t>
      </w:r>
      <w:r w:rsidR="00A42682">
        <w:t xml:space="preserve">able </w:t>
      </w:r>
      <w:r w:rsidR="00EC115E" w:rsidRPr="00EC115E">
        <w:t xml:space="preserve">degree (ranging from a high school diploma/GED to </w:t>
      </w:r>
      <w:proofErr w:type="gramStart"/>
      <w:r w:rsidR="00EC115E" w:rsidRPr="00EC115E">
        <w:t>Bachelor’s</w:t>
      </w:r>
      <w:proofErr w:type="gramEnd"/>
      <w:r w:rsidR="00EC115E" w:rsidRPr="00EC115E">
        <w:t xml:space="preserve"> degree)</w:t>
      </w:r>
      <w:r w:rsidR="00FD59D3">
        <w:t>;</w:t>
      </w:r>
    </w:p>
    <w:p w14:paraId="2BD3B8A4" w14:textId="16A2B575" w:rsidR="00FD59D3" w:rsidRDefault="006F16B2" w:rsidP="006F16B2">
      <w:pPr>
        <w:pStyle w:val="BodyText"/>
        <w:numPr>
          <w:ilvl w:val="3"/>
          <w:numId w:val="25"/>
        </w:numPr>
        <w:spacing w:before="0" w:after="0"/>
      </w:pPr>
      <w:r w:rsidRPr="007F135D">
        <w:t xml:space="preserve">Three to </w:t>
      </w:r>
      <w:r w:rsidR="00945A9C">
        <w:t>5</w:t>
      </w:r>
      <w:r w:rsidR="00945A9C" w:rsidRPr="007F135D">
        <w:t xml:space="preserve"> </w:t>
      </w:r>
      <w:r w:rsidRPr="003E56C4">
        <w:t>years of</w:t>
      </w:r>
      <w:r>
        <w:t xml:space="preserve"> d</w:t>
      </w:r>
      <w:r w:rsidR="00EC115E" w:rsidRPr="00EC115E">
        <w:t>ocumented employment experience in the field of the license</w:t>
      </w:r>
      <w:r w:rsidR="003E56C4">
        <w:t xml:space="preserve"> (depending on the field)</w:t>
      </w:r>
      <w:r w:rsidR="00FD59D3">
        <w:t>;</w:t>
      </w:r>
      <w:r w:rsidR="00EC115E" w:rsidRPr="00EC115E">
        <w:t xml:space="preserve"> </w:t>
      </w:r>
      <w:r w:rsidR="00FD59D3">
        <w:t>and</w:t>
      </w:r>
    </w:p>
    <w:p w14:paraId="48A10D6A" w14:textId="61169F1B" w:rsidR="00041335" w:rsidRDefault="00FD59D3" w:rsidP="005A5DE7">
      <w:pPr>
        <w:pStyle w:val="BodyText"/>
        <w:numPr>
          <w:ilvl w:val="3"/>
          <w:numId w:val="25"/>
        </w:numPr>
        <w:spacing w:before="0" w:after="0"/>
      </w:pPr>
      <w:r>
        <w:t>P</w:t>
      </w:r>
      <w:r w:rsidR="00EC115E" w:rsidRPr="00EC115E">
        <w:t>assing scores on CTE subject matter tests and literacy skills tests, described below.</w:t>
      </w:r>
    </w:p>
    <w:p w14:paraId="0A32B6C4" w14:textId="246B6F7E" w:rsidR="00FD59D3" w:rsidRDefault="00D924C7" w:rsidP="008C292D">
      <w:pPr>
        <w:pStyle w:val="BodyText"/>
        <w:spacing w:before="0" w:after="0"/>
      </w:pPr>
      <w:r>
        <w:t>In addition, f</w:t>
      </w:r>
      <w:r w:rsidR="00FD59D3">
        <w:t>or those areas of licensure that require it</w:t>
      </w:r>
      <w:r>
        <w:t xml:space="preserve"> </w:t>
      </w:r>
      <w:r w:rsidRPr="00EC115E">
        <w:t>(e.g. Automotive Services Excellence certification)</w:t>
      </w:r>
      <w:r w:rsidR="00FD59D3">
        <w:t xml:space="preserve">, teacher candidates must also have </w:t>
      </w:r>
      <w:r w:rsidR="00FD59D3" w:rsidRPr="00EC115E">
        <w:t>a state or national occupational license or certification</w:t>
      </w:r>
      <w:r>
        <w:t>.</w:t>
      </w:r>
      <w:r w:rsidR="00FD59D3" w:rsidRPr="00EC115E">
        <w:t xml:space="preserve"> </w:t>
      </w:r>
    </w:p>
    <w:p w14:paraId="7421563C" w14:textId="77777777" w:rsidR="003824A2" w:rsidRPr="00EC115E" w:rsidRDefault="003824A2" w:rsidP="00870910">
      <w:pPr>
        <w:pStyle w:val="BodyText"/>
        <w:spacing w:before="0" w:after="0"/>
      </w:pPr>
    </w:p>
    <w:p w14:paraId="50935B90" w14:textId="7B17F51C" w:rsidR="00EC115E" w:rsidRPr="00EC115E" w:rsidRDefault="00EC115E" w:rsidP="00D46845">
      <w:pPr>
        <w:pStyle w:val="BodyText"/>
        <w:spacing w:before="0" w:after="0"/>
      </w:pPr>
      <w:r w:rsidRPr="00EC115E">
        <w:rPr>
          <w:i/>
          <w:iCs/>
        </w:rPr>
        <w:t xml:space="preserve">Written and </w:t>
      </w:r>
      <w:r w:rsidR="00945A9C">
        <w:rPr>
          <w:i/>
          <w:iCs/>
        </w:rPr>
        <w:t>p</w:t>
      </w:r>
      <w:r w:rsidR="00945A9C" w:rsidRPr="00EC115E">
        <w:rPr>
          <w:i/>
          <w:iCs/>
        </w:rPr>
        <w:t xml:space="preserve">erformance </w:t>
      </w:r>
      <w:r w:rsidRPr="00EC115E">
        <w:rPr>
          <w:i/>
          <w:iCs/>
        </w:rPr>
        <w:t>subject matter tests</w:t>
      </w:r>
    </w:p>
    <w:p w14:paraId="6B730523" w14:textId="35873CDB" w:rsidR="00457189" w:rsidRDefault="00EC115E" w:rsidP="00870910">
      <w:pPr>
        <w:pStyle w:val="BodyText"/>
        <w:spacing w:before="0" w:after="0"/>
        <w:ind w:firstLine="720"/>
      </w:pPr>
      <w:r w:rsidRPr="00EC115E">
        <w:t xml:space="preserve">CTE teacher candidates must pass </w:t>
      </w:r>
      <w:r w:rsidR="00E7566C">
        <w:t xml:space="preserve">both </w:t>
      </w:r>
      <w:r w:rsidRPr="00EC115E">
        <w:t xml:space="preserve">written and performance subject matter tests in order to receive a preliminary Vocational Technical Teacher License. The written test contains 100 multiple choice questions that pertain to a given Chapter 74 program. These questions are intended to assess the candidate’s vocational technical subject matter knowledge and </w:t>
      </w:r>
      <w:r w:rsidR="002134FD">
        <w:t xml:space="preserve">the candidate’s level of </w:t>
      </w:r>
      <w:r w:rsidRPr="00EC115E">
        <w:t>technical literacy to teach a given program as described by Massachusetts frameworks.</w:t>
      </w:r>
      <w:r w:rsidR="00E14921">
        <w:rPr>
          <w:rStyle w:val="FootnoteReference"/>
        </w:rPr>
        <w:footnoteReference w:id="2"/>
      </w:r>
      <w:r w:rsidRPr="00EC115E">
        <w:t xml:space="preserve"> For example, the written test in electronics covers Direct Current (15%), Alternating Current (15%), Semiconductors (20%), Combinational Logic (20%), Sequential Logic (15%), and Safety </w:t>
      </w:r>
      <w:r w:rsidR="00457189">
        <w:t>and</w:t>
      </w:r>
      <w:r w:rsidRPr="00EC115E">
        <w:t xml:space="preserve"> Troubleshooting (15%). The minimum passing score on this exam is 70 points out of 100.</w:t>
      </w:r>
    </w:p>
    <w:p w14:paraId="074581C6" w14:textId="1752B6EB" w:rsidR="00EC115E" w:rsidRPr="00EC115E" w:rsidRDefault="00731A8C" w:rsidP="00870910">
      <w:pPr>
        <w:pStyle w:val="BodyText"/>
        <w:spacing w:before="0" w:after="0"/>
        <w:ind w:firstLine="720"/>
      </w:pPr>
      <w:r>
        <w:t>Only a</w:t>
      </w:r>
      <w:r w:rsidR="00EC115E" w:rsidRPr="00EC115E">
        <w:t xml:space="preserve">fter passing </w:t>
      </w:r>
      <w:r>
        <w:t>the</w:t>
      </w:r>
      <w:r w:rsidR="00EC115E" w:rsidRPr="00EC115E">
        <w:t xml:space="preserve"> written examination </w:t>
      </w:r>
      <w:r>
        <w:t xml:space="preserve">can </w:t>
      </w:r>
      <w:r w:rsidR="00EC115E" w:rsidRPr="00EC115E">
        <w:t xml:space="preserve">candidates register for a performance subject matter test. The performance examination requires candidates to demonstrate their skills in a “hands-on” setting, </w:t>
      </w:r>
      <w:r w:rsidR="00FB4B8E">
        <w:t>in which</w:t>
      </w:r>
      <w:r w:rsidR="00EC115E" w:rsidRPr="00EC115E">
        <w:t xml:space="preserve"> an evaluator assesses their vocational technical skills and </w:t>
      </w:r>
      <w:r w:rsidR="00EC115E" w:rsidRPr="00EC115E">
        <w:lastRenderedPageBreak/>
        <w:t>related knowledge. For instance, the performance examination in electronics requires the candidate to perform tasks in each of the following areas:</w:t>
      </w:r>
    </w:p>
    <w:p w14:paraId="10903511" w14:textId="77777777" w:rsidR="00EC115E" w:rsidRPr="00EC115E" w:rsidRDefault="00EC115E" w:rsidP="00D46845">
      <w:pPr>
        <w:pStyle w:val="BodyText"/>
        <w:numPr>
          <w:ilvl w:val="0"/>
          <w:numId w:val="22"/>
        </w:numPr>
        <w:spacing w:before="0" w:after="0"/>
      </w:pPr>
      <w:r w:rsidRPr="00EC115E">
        <w:t>Fabrication (29%; identify resistors, compute tolerance range limits, etc.)</w:t>
      </w:r>
    </w:p>
    <w:p w14:paraId="07508021" w14:textId="077DE981" w:rsidR="00EC115E" w:rsidRPr="00EC115E" w:rsidRDefault="00EC115E" w:rsidP="00D46845">
      <w:pPr>
        <w:pStyle w:val="BodyText"/>
        <w:numPr>
          <w:ilvl w:val="0"/>
          <w:numId w:val="22"/>
        </w:numPr>
        <w:spacing w:before="0" w:after="0"/>
      </w:pPr>
      <w:r w:rsidRPr="00EC115E">
        <w:t>Analog (38%; Construct an amplifier circuit to specifications, construct and test a power supply, etc</w:t>
      </w:r>
      <w:r w:rsidR="00945A9C">
        <w:t>.</w:t>
      </w:r>
      <w:r w:rsidRPr="00EC115E">
        <w:t>)</w:t>
      </w:r>
    </w:p>
    <w:p w14:paraId="35AC51C0" w14:textId="5A990309" w:rsidR="001037B3" w:rsidRPr="00EC115E" w:rsidRDefault="00EC115E" w:rsidP="005A5DE7">
      <w:pPr>
        <w:pStyle w:val="BodyText"/>
        <w:numPr>
          <w:ilvl w:val="0"/>
          <w:numId w:val="22"/>
        </w:numPr>
        <w:spacing w:before="0" w:after="0"/>
      </w:pPr>
      <w:r w:rsidRPr="00EC115E">
        <w:t>Digital (33%; identify gates, wire a flip-flop, etc</w:t>
      </w:r>
      <w:r w:rsidR="00945A9C">
        <w:t>.</w:t>
      </w:r>
      <w:r w:rsidRPr="00EC115E">
        <w:t>)</w:t>
      </w:r>
    </w:p>
    <w:p w14:paraId="3EB0F5C3" w14:textId="2D21A00E" w:rsidR="00EC115E" w:rsidRDefault="00EC115E" w:rsidP="00464B06">
      <w:pPr>
        <w:pStyle w:val="BodyText"/>
        <w:spacing w:before="0" w:after="0"/>
        <w:ind w:firstLine="720"/>
      </w:pPr>
      <w:r w:rsidRPr="00EC115E">
        <w:t xml:space="preserve">Performance in each area counts towards a total score, scaled from 0 to 100 points, with a minimum passing score of 70 points. It is not clear </w:t>
      </w:r>
      <w:r w:rsidR="008A547E">
        <w:t xml:space="preserve">from published materials </w:t>
      </w:r>
      <w:r w:rsidRPr="00EC115E">
        <w:t xml:space="preserve">to what degree this scoring is based on objective or subjective criteria—for instance, some tasks </w:t>
      </w:r>
      <w:r w:rsidR="0005698B">
        <w:t>may be</w:t>
      </w:r>
      <w:r w:rsidRPr="00EC115E">
        <w:t xml:space="preserve"> evaluated on a continuum of quality (e.g.</w:t>
      </w:r>
      <w:r w:rsidR="00945A9C">
        <w:t>,</w:t>
      </w:r>
      <w:r w:rsidRPr="00EC115E">
        <w:t xml:space="preserve"> demonstrate a bevel cut) while other task are either incorrect or correct (e.g.</w:t>
      </w:r>
      <w:r w:rsidR="00945A9C">
        <w:t>,</w:t>
      </w:r>
      <w:r w:rsidRPr="00EC115E">
        <w:t xml:space="preserve"> use Ohm's Law to calculate resistance). As such, we use caution when interpreting results relating to performance subject test scores and discuss these concerns more below.</w:t>
      </w:r>
    </w:p>
    <w:p w14:paraId="24D4AB4A" w14:textId="77777777" w:rsidR="00464B06" w:rsidRPr="00EC115E" w:rsidRDefault="00464B06" w:rsidP="008A547E">
      <w:pPr>
        <w:pStyle w:val="BodyText"/>
        <w:spacing w:before="0" w:after="0"/>
        <w:ind w:firstLine="360"/>
      </w:pPr>
    </w:p>
    <w:p w14:paraId="00979632" w14:textId="015B3F5B" w:rsidR="00464B06" w:rsidRPr="00EC115E" w:rsidRDefault="00F63ABD" w:rsidP="00D46845">
      <w:pPr>
        <w:pStyle w:val="BodyText"/>
        <w:spacing w:before="0" w:after="0"/>
      </w:pPr>
      <w:r>
        <w:rPr>
          <w:b/>
          <w:bCs/>
        </w:rPr>
        <w:t>2.</w:t>
      </w:r>
      <w:r w:rsidR="00EC115E" w:rsidRPr="00EC115E">
        <w:rPr>
          <w:b/>
          <w:bCs/>
        </w:rPr>
        <w:t>3.</w:t>
      </w:r>
      <w:r w:rsidR="00EC115E" w:rsidRPr="00EC115E">
        <w:rPr>
          <w:b/>
          <w:bCs/>
        </w:rPr>
        <w:tab/>
      </w:r>
      <w:r w:rsidR="00610F2B">
        <w:rPr>
          <w:b/>
          <w:bCs/>
        </w:rPr>
        <w:t>Method</w:t>
      </w:r>
    </w:p>
    <w:p w14:paraId="339E66A8" w14:textId="4EBD4E6E" w:rsidR="00342D55" w:rsidRPr="00EC115E" w:rsidRDefault="00342D55" w:rsidP="00342D55">
      <w:pPr>
        <w:spacing w:before="120"/>
      </w:pPr>
      <w:r w:rsidRPr="00707875">
        <w:rPr>
          <w:b/>
          <w:bCs/>
        </w:rPr>
        <w:t xml:space="preserve">Table </w:t>
      </w:r>
      <w:r w:rsidR="00F63ABD">
        <w:rPr>
          <w:b/>
          <w:bCs/>
        </w:rPr>
        <w:t>2.</w:t>
      </w:r>
      <w:r w:rsidRPr="00707875">
        <w:rPr>
          <w:b/>
          <w:bCs/>
        </w:rPr>
        <w:t>1.</w:t>
      </w:r>
      <w:r w:rsidRPr="00EC115E">
        <w:t xml:space="preserve"> Student characteristics by cohort </w:t>
      </w:r>
    </w:p>
    <w:tbl>
      <w:tblPr>
        <w:tblW w:w="10302" w:type="dxa"/>
        <w:tblLook w:val="04A0" w:firstRow="1" w:lastRow="0" w:firstColumn="1" w:lastColumn="0" w:noHBand="0" w:noVBand="1"/>
      </w:tblPr>
      <w:tblGrid>
        <w:gridCol w:w="3330"/>
        <w:gridCol w:w="996"/>
        <w:gridCol w:w="996"/>
        <w:gridCol w:w="996"/>
        <w:gridCol w:w="996"/>
        <w:gridCol w:w="996"/>
        <w:gridCol w:w="996"/>
        <w:gridCol w:w="996"/>
      </w:tblGrid>
      <w:tr w:rsidR="00342D55" w:rsidRPr="00EC115E" w14:paraId="72D8A676" w14:textId="77777777" w:rsidTr="0055783F">
        <w:trPr>
          <w:trHeight w:val="300"/>
          <w:tblHeader/>
        </w:trPr>
        <w:tc>
          <w:tcPr>
            <w:tcW w:w="3330" w:type="dxa"/>
            <w:tcBorders>
              <w:top w:val="single" w:sz="8" w:space="0" w:color="auto"/>
              <w:left w:val="nil"/>
              <w:bottom w:val="nil"/>
              <w:right w:val="nil"/>
            </w:tcBorders>
            <w:shd w:val="clear" w:color="auto" w:fill="auto"/>
            <w:noWrap/>
            <w:vAlign w:val="center"/>
            <w:hideMark/>
          </w:tcPr>
          <w:p w14:paraId="5ED50CED" w14:textId="77777777" w:rsidR="00342D55" w:rsidRPr="00EC115E" w:rsidRDefault="00342D55" w:rsidP="007F6184">
            <w:r w:rsidRPr="00EC115E">
              <w:t> </w:t>
            </w:r>
          </w:p>
        </w:tc>
        <w:tc>
          <w:tcPr>
            <w:tcW w:w="996" w:type="dxa"/>
            <w:tcBorders>
              <w:top w:val="single" w:sz="8" w:space="0" w:color="auto"/>
              <w:left w:val="nil"/>
              <w:bottom w:val="nil"/>
              <w:right w:val="nil"/>
            </w:tcBorders>
            <w:shd w:val="clear" w:color="auto" w:fill="auto"/>
            <w:noWrap/>
            <w:vAlign w:val="center"/>
            <w:hideMark/>
          </w:tcPr>
          <w:p w14:paraId="2E5DCE65" w14:textId="77777777" w:rsidR="00342D55" w:rsidRPr="00EC115E" w:rsidRDefault="00342D55" w:rsidP="007F6184">
            <w:r w:rsidRPr="00EC115E">
              <w:t>All</w:t>
            </w:r>
          </w:p>
        </w:tc>
        <w:tc>
          <w:tcPr>
            <w:tcW w:w="5976" w:type="dxa"/>
            <w:gridSpan w:val="6"/>
            <w:tcBorders>
              <w:top w:val="single" w:sz="8" w:space="0" w:color="auto"/>
              <w:left w:val="nil"/>
              <w:bottom w:val="single" w:sz="4" w:space="0" w:color="auto"/>
              <w:right w:val="nil"/>
            </w:tcBorders>
            <w:shd w:val="clear" w:color="auto" w:fill="auto"/>
            <w:noWrap/>
            <w:vAlign w:val="center"/>
            <w:hideMark/>
          </w:tcPr>
          <w:p w14:paraId="5FC3BA8D" w14:textId="77777777" w:rsidR="00342D55" w:rsidRPr="00EC115E" w:rsidRDefault="00342D55" w:rsidP="007F6184">
            <w:r w:rsidRPr="00EC115E">
              <w:t>Cohort (by expected graduation year)</w:t>
            </w:r>
          </w:p>
        </w:tc>
      </w:tr>
      <w:tr w:rsidR="00342D55" w:rsidRPr="00EC115E" w14:paraId="3A2D9487" w14:textId="77777777" w:rsidTr="0055783F">
        <w:trPr>
          <w:trHeight w:val="300"/>
          <w:tblHeader/>
        </w:trPr>
        <w:tc>
          <w:tcPr>
            <w:tcW w:w="3330" w:type="dxa"/>
            <w:tcBorders>
              <w:top w:val="nil"/>
              <w:left w:val="nil"/>
              <w:bottom w:val="single" w:sz="4" w:space="0" w:color="auto"/>
              <w:right w:val="nil"/>
            </w:tcBorders>
            <w:shd w:val="clear" w:color="auto" w:fill="auto"/>
            <w:noWrap/>
            <w:vAlign w:val="center"/>
            <w:hideMark/>
          </w:tcPr>
          <w:p w14:paraId="7C76E4A4" w14:textId="77777777" w:rsidR="00342D55" w:rsidRPr="00EC115E" w:rsidRDefault="00342D55" w:rsidP="007F6184">
            <w:r w:rsidRPr="00EC115E">
              <w:t> </w:t>
            </w:r>
          </w:p>
        </w:tc>
        <w:tc>
          <w:tcPr>
            <w:tcW w:w="996" w:type="dxa"/>
            <w:tcBorders>
              <w:top w:val="nil"/>
              <w:left w:val="nil"/>
              <w:bottom w:val="single" w:sz="4" w:space="0" w:color="auto"/>
              <w:right w:val="nil"/>
            </w:tcBorders>
            <w:shd w:val="clear" w:color="auto" w:fill="auto"/>
            <w:noWrap/>
            <w:vAlign w:val="center"/>
            <w:hideMark/>
          </w:tcPr>
          <w:p w14:paraId="782E5771" w14:textId="77777777" w:rsidR="00342D55" w:rsidRPr="00EC115E" w:rsidRDefault="00342D55" w:rsidP="007F6184">
            <w:r w:rsidRPr="00EC115E">
              <w:t> </w:t>
            </w:r>
          </w:p>
        </w:tc>
        <w:tc>
          <w:tcPr>
            <w:tcW w:w="996" w:type="dxa"/>
            <w:tcBorders>
              <w:top w:val="nil"/>
              <w:left w:val="nil"/>
              <w:bottom w:val="single" w:sz="4" w:space="0" w:color="auto"/>
              <w:right w:val="nil"/>
            </w:tcBorders>
            <w:shd w:val="clear" w:color="auto" w:fill="auto"/>
            <w:noWrap/>
            <w:vAlign w:val="center"/>
            <w:hideMark/>
          </w:tcPr>
          <w:p w14:paraId="24DD9199" w14:textId="77777777" w:rsidR="00342D55" w:rsidRPr="00EC115E" w:rsidRDefault="00342D55" w:rsidP="007F6184">
            <w:r w:rsidRPr="00EC115E">
              <w:t>2011</w:t>
            </w:r>
          </w:p>
        </w:tc>
        <w:tc>
          <w:tcPr>
            <w:tcW w:w="996" w:type="dxa"/>
            <w:tcBorders>
              <w:top w:val="nil"/>
              <w:left w:val="nil"/>
              <w:bottom w:val="single" w:sz="4" w:space="0" w:color="auto"/>
              <w:right w:val="nil"/>
            </w:tcBorders>
            <w:shd w:val="clear" w:color="auto" w:fill="auto"/>
            <w:noWrap/>
            <w:vAlign w:val="center"/>
            <w:hideMark/>
          </w:tcPr>
          <w:p w14:paraId="632764AF" w14:textId="77777777" w:rsidR="00342D55" w:rsidRPr="00EC115E" w:rsidRDefault="00342D55" w:rsidP="007F6184">
            <w:r w:rsidRPr="00EC115E">
              <w:t>2012</w:t>
            </w:r>
          </w:p>
        </w:tc>
        <w:tc>
          <w:tcPr>
            <w:tcW w:w="996" w:type="dxa"/>
            <w:tcBorders>
              <w:top w:val="nil"/>
              <w:left w:val="nil"/>
              <w:bottom w:val="single" w:sz="4" w:space="0" w:color="auto"/>
              <w:right w:val="nil"/>
            </w:tcBorders>
            <w:shd w:val="clear" w:color="auto" w:fill="auto"/>
            <w:noWrap/>
            <w:vAlign w:val="center"/>
            <w:hideMark/>
          </w:tcPr>
          <w:p w14:paraId="794E8010" w14:textId="77777777" w:rsidR="00342D55" w:rsidRPr="00EC115E" w:rsidRDefault="00342D55" w:rsidP="007F6184">
            <w:r w:rsidRPr="00EC115E">
              <w:t>2013</w:t>
            </w:r>
          </w:p>
        </w:tc>
        <w:tc>
          <w:tcPr>
            <w:tcW w:w="996" w:type="dxa"/>
            <w:tcBorders>
              <w:top w:val="nil"/>
              <w:left w:val="nil"/>
              <w:bottom w:val="single" w:sz="4" w:space="0" w:color="auto"/>
              <w:right w:val="nil"/>
            </w:tcBorders>
            <w:shd w:val="clear" w:color="auto" w:fill="auto"/>
            <w:noWrap/>
            <w:vAlign w:val="center"/>
            <w:hideMark/>
          </w:tcPr>
          <w:p w14:paraId="5393D4A1" w14:textId="77777777" w:rsidR="00342D55" w:rsidRPr="00EC115E" w:rsidRDefault="00342D55" w:rsidP="007F6184">
            <w:r w:rsidRPr="00EC115E">
              <w:t>2014</w:t>
            </w:r>
          </w:p>
        </w:tc>
        <w:tc>
          <w:tcPr>
            <w:tcW w:w="996" w:type="dxa"/>
            <w:tcBorders>
              <w:top w:val="nil"/>
              <w:left w:val="nil"/>
              <w:bottom w:val="single" w:sz="4" w:space="0" w:color="auto"/>
              <w:right w:val="nil"/>
            </w:tcBorders>
            <w:shd w:val="clear" w:color="auto" w:fill="auto"/>
            <w:noWrap/>
            <w:vAlign w:val="center"/>
            <w:hideMark/>
          </w:tcPr>
          <w:p w14:paraId="69511734" w14:textId="77777777" w:rsidR="00342D55" w:rsidRPr="00EC115E" w:rsidRDefault="00342D55" w:rsidP="007F6184">
            <w:r w:rsidRPr="00EC115E">
              <w:t>2015</w:t>
            </w:r>
          </w:p>
        </w:tc>
        <w:tc>
          <w:tcPr>
            <w:tcW w:w="996" w:type="dxa"/>
            <w:tcBorders>
              <w:top w:val="nil"/>
              <w:left w:val="nil"/>
              <w:bottom w:val="single" w:sz="4" w:space="0" w:color="auto"/>
              <w:right w:val="nil"/>
            </w:tcBorders>
            <w:shd w:val="clear" w:color="auto" w:fill="auto"/>
            <w:noWrap/>
            <w:vAlign w:val="center"/>
            <w:hideMark/>
          </w:tcPr>
          <w:p w14:paraId="66F40340" w14:textId="77777777" w:rsidR="00342D55" w:rsidRPr="00EC115E" w:rsidRDefault="00342D55" w:rsidP="007F6184">
            <w:r w:rsidRPr="00EC115E">
              <w:t>2016</w:t>
            </w:r>
          </w:p>
        </w:tc>
      </w:tr>
      <w:tr w:rsidR="00342D55" w:rsidRPr="00EC115E" w14:paraId="4DC0221C" w14:textId="77777777" w:rsidTr="0055783F">
        <w:trPr>
          <w:trHeight w:val="300"/>
        </w:trPr>
        <w:tc>
          <w:tcPr>
            <w:tcW w:w="3330" w:type="dxa"/>
            <w:tcBorders>
              <w:top w:val="nil"/>
              <w:left w:val="nil"/>
              <w:bottom w:val="nil"/>
              <w:right w:val="nil"/>
            </w:tcBorders>
            <w:shd w:val="clear" w:color="auto" w:fill="auto"/>
            <w:noWrap/>
            <w:vAlign w:val="center"/>
            <w:hideMark/>
          </w:tcPr>
          <w:p w14:paraId="01A7D690" w14:textId="77777777" w:rsidR="00342D55" w:rsidRPr="00EC115E" w:rsidRDefault="00342D55" w:rsidP="007F6184">
            <w:pPr>
              <w:rPr>
                <w:b/>
                <w:bCs/>
                <w:i/>
                <w:iCs/>
              </w:rPr>
            </w:pPr>
            <w:r w:rsidRPr="00EC115E">
              <w:rPr>
                <w:b/>
                <w:bCs/>
                <w:i/>
                <w:iCs/>
              </w:rPr>
              <w:t>Demographics</w:t>
            </w:r>
          </w:p>
        </w:tc>
        <w:tc>
          <w:tcPr>
            <w:tcW w:w="996" w:type="dxa"/>
            <w:tcBorders>
              <w:top w:val="nil"/>
              <w:left w:val="nil"/>
              <w:bottom w:val="nil"/>
              <w:right w:val="nil"/>
            </w:tcBorders>
            <w:shd w:val="clear" w:color="auto" w:fill="auto"/>
            <w:noWrap/>
            <w:vAlign w:val="bottom"/>
            <w:hideMark/>
          </w:tcPr>
          <w:p w14:paraId="1EDF0BC9" w14:textId="77777777" w:rsidR="00342D55" w:rsidRPr="00EC115E" w:rsidRDefault="00342D55" w:rsidP="007F6184">
            <w:pPr>
              <w:rPr>
                <w:b/>
                <w:bCs/>
                <w:i/>
                <w:iCs/>
              </w:rPr>
            </w:pPr>
          </w:p>
        </w:tc>
        <w:tc>
          <w:tcPr>
            <w:tcW w:w="996" w:type="dxa"/>
            <w:tcBorders>
              <w:top w:val="nil"/>
              <w:left w:val="nil"/>
              <w:bottom w:val="nil"/>
              <w:right w:val="nil"/>
            </w:tcBorders>
            <w:shd w:val="clear" w:color="auto" w:fill="auto"/>
            <w:noWrap/>
            <w:vAlign w:val="bottom"/>
            <w:hideMark/>
          </w:tcPr>
          <w:p w14:paraId="6DD3DDB5" w14:textId="77777777" w:rsidR="00342D55" w:rsidRPr="00EC115E" w:rsidRDefault="00342D55" w:rsidP="007F6184"/>
        </w:tc>
        <w:tc>
          <w:tcPr>
            <w:tcW w:w="996" w:type="dxa"/>
            <w:tcBorders>
              <w:top w:val="nil"/>
              <w:left w:val="nil"/>
              <w:bottom w:val="nil"/>
              <w:right w:val="nil"/>
            </w:tcBorders>
            <w:shd w:val="clear" w:color="auto" w:fill="auto"/>
            <w:noWrap/>
            <w:vAlign w:val="bottom"/>
            <w:hideMark/>
          </w:tcPr>
          <w:p w14:paraId="73ED5D3A" w14:textId="77777777" w:rsidR="00342D55" w:rsidRPr="00EC115E" w:rsidRDefault="00342D55" w:rsidP="007F6184"/>
        </w:tc>
        <w:tc>
          <w:tcPr>
            <w:tcW w:w="996" w:type="dxa"/>
            <w:tcBorders>
              <w:top w:val="nil"/>
              <w:left w:val="nil"/>
              <w:bottom w:val="nil"/>
              <w:right w:val="nil"/>
            </w:tcBorders>
            <w:shd w:val="clear" w:color="auto" w:fill="auto"/>
            <w:noWrap/>
            <w:vAlign w:val="bottom"/>
            <w:hideMark/>
          </w:tcPr>
          <w:p w14:paraId="741E7506" w14:textId="77777777" w:rsidR="00342D55" w:rsidRPr="00EC115E" w:rsidRDefault="00342D55" w:rsidP="007F6184"/>
        </w:tc>
        <w:tc>
          <w:tcPr>
            <w:tcW w:w="996" w:type="dxa"/>
            <w:tcBorders>
              <w:top w:val="nil"/>
              <w:left w:val="nil"/>
              <w:bottom w:val="nil"/>
              <w:right w:val="nil"/>
            </w:tcBorders>
            <w:shd w:val="clear" w:color="auto" w:fill="auto"/>
            <w:noWrap/>
            <w:vAlign w:val="bottom"/>
            <w:hideMark/>
          </w:tcPr>
          <w:p w14:paraId="4F7C6A3B" w14:textId="77777777" w:rsidR="00342D55" w:rsidRPr="00EC115E" w:rsidRDefault="00342D55" w:rsidP="007F6184"/>
        </w:tc>
        <w:tc>
          <w:tcPr>
            <w:tcW w:w="996" w:type="dxa"/>
            <w:tcBorders>
              <w:top w:val="nil"/>
              <w:left w:val="nil"/>
              <w:bottom w:val="nil"/>
              <w:right w:val="nil"/>
            </w:tcBorders>
            <w:shd w:val="clear" w:color="auto" w:fill="auto"/>
            <w:noWrap/>
            <w:vAlign w:val="bottom"/>
            <w:hideMark/>
          </w:tcPr>
          <w:p w14:paraId="7304276E" w14:textId="77777777" w:rsidR="00342D55" w:rsidRPr="00EC115E" w:rsidRDefault="00342D55" w:rsidP="007F6184"/>
        </w:tc>
        <w:tc>
          <w:tcPr>
            <w:tcW w:w="996" w:type="dxa"/>
            <w:tcBorders>
              <w:top w:val="nil"/>
              <w:left w:val="nil"/>
              <w:bottom w:val="nil"/>
              <w:right w:val="nil"/>
            </w:tcBorders>
            <w:shd w:val="clear" w:color="auto" w:fill="auto"/>
            <w:noWrap/>
            <w:vAlign w:val="bottom"/>
            <w:hideMark/>
          </w:tcPr>
          <w:p w14:paraId="0169AA8A" w14:textId="77777777" w:rsidR="00342D55" w:rsidRPr="00EC115E" w:rsidRDefault="00342D55" w:rsidP="007F6184"/>
        </w:tc>
      </w:tr>
      <w:tr w:rsidR="00342D55" w:rsidRPr="00EC115E" w14:paraId="41FAB793" w14:textId="77777777" w:rsidTr="0055783F">
        <w:trPr>
          <w:trHeight w:val="300"/>
        </w:trPr>
        <w:tc>
          <w:tcPr>
            <w:tcW w:w="3330" w:type="dxa"/>
            <w:tcBorders>
              <w:top w:val="nil"/>
              <w:left w:val="nil"/>
              <w:bottom w:val="nil"/>
              <w:right w:val="nil"/>
            </w:tcBorders>
            <w:shd w:val="clear" w:color="auto" w:fill="auto"/>
            <w:noWrap/>
            <w:vAlign w:val="center"/>
            <w:hideMark/>
          </w:tcPr>
          <w:p w14:paraId="5EE96BEE" w14:textId="77777777" w:rsidR="00342D55" w:rsidRPr="00EC115E" w:rsidRDefault="00342D55" w:rsidP="007F6184">
            <w:r w:rsidRPr="00EC115E">
              <w:t>White</w:t>
            </w:r>
          </w:p>
        </w:tc>
        <w:tc>
          <w:tcPr>
            <w:tcW w:w="996" w:type="dxa"/>
            <w:tcBorders>
              <w:top w:val="nil"/>
              <w:left w:val="nil"/>
              <w:bottom w:val="nil"/>
              <w:right w:val="nil"/>
            </w:tcBorders>
            <w:shd w:val="clear" w:color="auto" w:fill="auto"/>
            <w:noWrap/>
            <w:vAlign w:val="center"/>
            <w:hideMark/>
          </w:tcPr>
          <w:p w14:paraId="3BDE7402" w14:textId="77777777" w:rsidR="00342D55" w:rsidRPr="00EC115E" w:rsidRDefault="00342D55" w:rsidP="007F6184">
            <w:r w:rsidRPr="00EC115E">
              <w:t>0.715</w:t>
            </w:r>
          </w:p>
        </w:tc>
        <w:tc>
          <w:tcPr>
            <w:tcW w:w="996" w:type="dxa"/>
            <w:tcBorders>
              <w:top w:val="nil"/>
              <w:left w:val="nil"/>
              <w:bottom w:val="nil"/>
              <w:right w:val="nil"/>
            </w:tcBorders>
            <w:shd w:val="clear" w:color="auto" w:fill="auto"/>
            <w:noWrap/>
            <w:vAlign w:val="bottom"/>
            <w:hideMark/>
          </w:tcPr>
          <w:p w14:paraId="601555CE" w14:textId="77777777" w:rsidR="00342D55" w:rsidRPr="00EC115E" w:rsidRDefault="00342D55" w:rsidP="007F6184">
            <w:r w:rsidRPr="00EC115E">
              <w:t>0.730</w:t>
            </w:r>
          </w:p>
        </w:tc>
        <w:tc>
          <w:tcPr>
            <w:tcW w:w="996" w:type="dxa"/>
            <w:tcBorders>
              <w:top w:val="nil"/>
              <w:left w:val="nil"/>
              <w:bottom w:val="nil"/>
              <w:right w:val="nil"/>
            </w:tcBorders>
            <w:shd w:val="clear" w:color="auto" w:fill="auto"/>
            <w:noWrap/>
            <w:vAlign w:val="center"/>
            <w:hideMark/>
          </w:tcPr>
          <w:p w14:paraId="2D899AF3" w14:textId="77777777" w:rsidR="00342D55" w:rsidRPr="00EC115E" w:rsidRDefault="00342D55" w:rsidP="007F6184">
            <w:r w:rsidRPr="00EC115E">
              <w:t>0.742</w:t>
            </w:r>
          </w:p>
        </w:tc>
        <w:tc>
          <w:tcPr>
            <w:tcW w:w="996" w:type="dxa"/>
            <w:tcBorders>
              <w:top w:val="nil"/>
              <w:left w:val="nil"/>
              <w:bottom w:val="nil"/>
              <w:right w:val="nil"/>
            </w:tcBorders>
            <w:shd w:val="clear" w:color="auto" w:fill="auto"/>
            <w:noWrap/>
            <w:vAlign w:val="center"/>
            <w:hideMark/>
          </w:tcPr>
          <w:p w14:paraId="130A3153" w14:textId="77777777" w:rsidR="00342D55" w:rsidRPr="00EC115E" w:rsidRDefault="00342D55" w:rsidP="007F6184">
            <w:r w:rsidRPr="00EC115E">
              <w:t>0.721</w:t>
            </w:r>
          </w:p>
        </w:tc>
        <w:tc>
          <w:tcPr>
            <w:tcW w:w="996" w:type="dxa"/>
            <w:tcBorders>
              <w:top w:val="nil"/>
              <w:left w:val="nil"/>
              <w:bottom w:val="nil"/>
              <w:right w:val="nil"/>
            </w:tcBorders>
            <w:shd w:val="clear" w:color="auto" w:fill="auto"/>
            <w:noWrap/>
            <w:vAlign w:val="bottom"/>
            <w:hideMark/>
          </w:tcPr>
          <w:p w14:paraId="0912F6DA" w14:textId="77777777" w:rsidR="00342D55" w:rsidRPr="00EC115E" w:rsidRDefault="00342D55" w:rsidP="007F6184">
            <w:r w:rsidRPr="00EC115E">
              <w:t>0.741</w:t>
            </w:r>
          </w:p>
        </w:tc>
        <w:tc>
          <w:tcPr>
            <w:tcW w:w="996" w:type="dxa"/>
            <w:tcBorders>
              <w:top w:val="nil"/>
              <w:left w:val="nil"/>
              <w:bottom w:val="nil"/>
              <w:right w:val="nil"/>
            </w:tcBorders>
            <w:shd w:val="clear" w:color="auto" w:fill="auto"/>
            <w:noWrap/>
            <w:vAlign w:val="bottom"/>
            <w:hideMark/>
          </w:tcPr>
          <w:p w14:paraId="3794B76D" w14:textId="77777777" w:rsidR="00342D55" w:rsidRPr="00EC115E" w:rsidRDefault="00342D55" w:rsidP="007F6184">
            <w:r w:rsidRPr="00EC115E">
              <w:t>0.691</w:t>
            </w:r>
          </w:p>
        </w:tc>
        <w:tc>
          <w:tcPr>
            <w:tcW w:w="996" w:type="dxa"/>
            <w:tcBorders>
              <w:top w:val="nil"/>
              <w:left w:val="nil"/>
              <w:bottom w:val="nil"/>
              <w:right w:val="nil"/>
            </w:tcBorders>
            <w:shd w:val="clear" w:color="auto" w:fill="auto"/>
            <w:noWrap/>
            <w:vAlign w:val="bottom"/>
            <w:hideMark/>
          </w:tcPr>
          <w:p w14:paraId="5F4DAD35" w14:textId="77777777" w:rsidR="00342D55" w:rsidRPr="00EC115E" w:rsidRDefault="00342D55" w:rsidP="007F6184">
            <w:r w:rsidRPr="00EC115E">
              <w:t>0.703</w:t>
            </w:r>
          </w:p>
        </w:tc>
      </w:tr>
      <w:tr w:rsidR="00342D55" w:rsidRPr="00EC115E" w14:paraId="19326001" w14:textId="77777777" w:rsidTr="0055783F">
        <w:trPr>
          <w:trHeight w:val="300"/>
        </w:trPr>
        <w:tc>
          <w:tcPr>
            <w:tcW w:w="3330" w:type="dxa"/>
            <w:tcBorders>
              <w:top w:val="nil"/>
              <w:left w:val="nil"/>
              <w:bottom w:val="nil"/>
              <w:right w:val="nil"/>
            </w:tcBorders>
            <w:shd w:val="clear" w:color="auto" w:fill="auto"/>
            <w:noWrap/>
            <w:vAlign w:val="center"/>
            <w:hideMark/>
          </w:tcPr>
          <w:p w14:paraId="4A615CC4" w14:textId="77777777" w:rsidR="00342D55" w:rsidRPr="00EC115E" w:rsidRDefault="00342D55" w:rsidP="007F6184">
            <w:r w:rsidRPr="00EC115E">
              <w:t>African American</w:t>
            </w:r>
          </w:p>
        </w:tc>
        <w:tc>
          <w:tcPr>
            <w:tcW w:w="996" w:type="dxa"/>
            <w:tcBorders>
              <w:top w:val="nil"/>
              <w:left w:val="nil"/>
              <w:bottom w:val="nil"/>
              <w:right w:val="nil"/>
            </w:tcBorders>
            <w:shd w:val="clear" w:color="auto" w:fill="auto"/>
            <w:noWrap/>
            <w:vAlign w:val="center"/>
            <w:hideMark/>
          </w:tcPr>
          <w:p w14:paraId="1430A74B" w14:textId="77777777" w:rsidR="00342D55" w:rsidRPr="00EC115E" w:rsidRDefault="00342D55" w:rsidP="007F6184">
            <w:r w:rsidRPr="00EC115E">
              <w:t>0.049</w:t>
            </w:r>
          </w:p>
        </w:tc>
        <w:tc>
          <w:tcPr>
            <w:tcW w:w="996" w:type="dxa"/>
            <w:tcBorders>
              <w:top w:val="nil"/>
              <w:left w:val="nil"/>
              <w:bottom w:val="nil"/>
              <w:right w:val="nil"/>
            </w:tcBorders>
            <w:shd w:val="clear" w:color="auto" w:fill="auto"/>
            <w:noWrap/>
            <w:vAlign w:val="bottom"/>
            <w:hideMark/>
          </w:tcPr>
          <w:p w14:paraId="298EA4CA" w14:textId="77777777" w:rsidR="00342D55" w:rsidRPr="00EC115E" w:rsidRDefault="00342D55" w:rsidP="007F6184">
            <w:r w:rsidRPr="00EC115E">
              <w:t>0.054</w:t>
            </w:r>
          </w:p>
        </w:tc>
        <w:tc>
          <w:tcPr>
            <w:tcW w:w="996" w:type="dxa"/>
            <w:tcBorders>
              <w:top w:val="nil"/>
              <w:left w:val="nil"/>
              <w:bottom w:val="nil"/>
              <w:right w:val="nil"/>
            </w:tcBorders>
            <w:shd w:val="clear" w:color="auto" w:fill="auto"/>
            <w:noWrap/>
            <w:vAlign w:val="center"/>
            <w:hideMark/>
          </w:tcPr>
          <w:p w14:paraId="6054AA3B" w14:textId="77777777" w:rsidR="00342D55" w:rsidRPr="00EC115E" w:rsidRDefault="00342D55" w:rsidP="007F6184">
            <w:r w:rsidRPr="00EC115E">
              <w:t>0.055</w:t>
            </w:r>
          </w:p>
        </w:tc>
        <w:tc>
          <w:tcPr>
            <w:tcW w:w="996" w:type="dxa"/>
            <w:tcBorders>
              <w:top w:val="nil"/>
              <w:left w:val="nil"/>
              <w:bottom w:val="nil"/>
              <w:right w:val="nil"/>
            </w:tcBorders>
            <w:shd w:val="clear" w:color="auto" w:fill="auto"/>
            <w:noWrap/>
            <w:vAlign w:val="center"/>
            <w:hideMark/>
          </w:tcPr>
          <w:p w14:paraId="2B1372E6" w14:textId="77777777" w:rsidR="00342D55" w:rsidRPr="00EC115E" w:rsidRDefault="00342D55" w:rsidP="007F6184">
            <w:r w:rsidRPr="00EC115E">
              <w:t>0.055</w:t>
            </w:r>
          </w:p>
        </w:tc>
        <w:tc>
          <w:tcPr>
            <w:tcW w:w="996" w:type="dxa"/>
            <w:tcBorders>
              <w:top w:val="nil"/>
              <w:left w:val="nil"/>
              <w:bottom w:val="nil"/>
              <w:right w:val="nil"/>
            </w:tcBorders>
            <w:shd w:val="clear" w:color="auto" w:fill="auto"/>
            <w:noWrap/>
            <w:vAlign w:val="bottom"/>
            <w:hideMark/>
          </w:tcPr>
          <w:p w14:paraId="242BB6C0" w14:textId="77777777" w:rsidR="00342D55" w:rsidRPr="00EC115E" w:rsidRDefault="00342D55" w:rsidP="007F6184">
            <w:r w:rsidRPr="00EC115E">
              <w:t>0.043</w:t>
            </w:r>
          </w:p>
        </w:tc>
        <w:tc>
          <w:tcPr>
            <w:tcW w:w="996" w:type="dxa"/>
            <w:tcBorders>
              <w:top w:val="nil"/>
              <w:left w:val="nil"/>
              <w:bottom w:val="nil"/>
              <w:right w:val="nil"/>
            </w:tcBorders>
            <w:shd w:val="clear" w:color="auto" w:fill="auto"/>
            <w:noWrap/>
            <w:vAlign w:val="bottom"/>
            <w:hideMark/>
          </w:tcPr>
          <w:p w14:paraId="3C0EAB62" w14:textId="77777777" w:rsidR="00342D55" w:rsidRPr="00EC115E" w:rsidRDefault="00342D55" w:rsidP="007F6184">
            <w:r w:rsidRPr="00EC115E">
              <w:t>0.047</w:t>
            </w:r>
          </w:p>
        </w:tc>
        <w:tc>
          <w:tcPr>
            <w:tcW w:w="996" w:type="dxa"/>
            <w:tcBorders>
              <w:top w:val="nil"/>
              <w:left w:val="nil"/>
              <w:bottom w:val="nil"/>
              <w:right w:val="nil"/>
            </w:tcBorders>
            <w:shd w:val="clear" w:color="auto" w:fill="auto"/>
            <w:noWrap/>
            <w:vAlign w:val="bottom"/>
            <w:hideMark/>
          </w:tcPr>
          <w:p w14:paraId="19D19AF5" w14:textId="77777777" w:rsidR="00342D55" w:rsidRPr="00EC115E" w:rsidRDefault="00342D55" w:rsidP="007F6184">
            <w:r w:rsidRPr="00EC115E">
              <w:t>0.052</w:t>
            </w:r>
          </w:p>
        </w:tc>
      </w:tr>
      <w:tr w:rsidR="00342D55" w:rsidRPr="00EC115E" w14:paraId="37594E6B" w14:textId="77777777" w:rsidTr="0055783F">
        <w:trPr>
          <w:trHeight w:val="300"/>
        </w:trPr>
        <w:tc>
          <w:tcPr>
            <w:tcW w:w="3330" w:type="dxa"/>
            <w:tcBorders>
              <w:top w:val="nil"/>
              <w:left w:val="nil"/>
              <w:bottom w:val="nil"/>
              <w:right w:val="nil"/>
            </w:tcBorders>
            <w:shd w:val="clear" w:color="auto" w:fill="auto"/>
            <w:noWrap/>
            <w:vAlign w:val="center"/>
            <w:hideMark/>
          </w:tcPr>
          <w:p w14:paraId="3C99C647" w14:textId="77777777" w:rsidR="00342D55" w:rsidRPr="00EC115E" w:rsidRDefault="00342D55" w:rsidP="007F6184">
            <w:r w:rsidRPr="00EC115E">
              <w:t>Hispanic</w:t>
            </w:r>
          </w:p>
        </w:tc>
        <w:tc>
          <w:tcPr>
            <w:tcW w:w="996" w:type="dxa"/>
            <w:tcBorders>
              <w:top w:val="nil"/>
              <w:left w:val="nil"/>
              <w:bottom w:val="nil"/>
              <w:right w:val="nil"/>
            </w:tcBorders>
            <w:shd w:val="clear" w:color="auto" w:fill="auto"/>
            <w:noWrap/>
            <w:vAlign w:val="center"/>
            <w:hideMark/>
          </w:tcPr>
          <w:p w14:paraId="7258694E" w14:textId="77777777" w:rsidR="00342D55" w:rsidRPr="00EC115E" w:rsidRDefault="00342D55" w:rsidP="007F6184">
            <w:r w:rsidRPr="00EC115E">
              <w:t>0.183</w:t>
            </w:r>
          </w:p>
        </w:tc>
        <w:tc>
          <w:tcPr>
            <w:tcW w:w="996" w:type="dxa"/>
            <w:tcBorders>
              <w:top w:val="nil"/>
              <w:left w:val="nil"/>
              <w:bottom w:val="nil"/>
              <w:right w:val="nil"/>
            </w:tcBorders>
            <w:shd w:val="clear" w:color="auto" w:fill="auto"/>
            <w:noWrap/>
            <w:vAlign w:val="bottom"/>
            <w:hideMark/>
          </w:tcPr>
          <w:p w14:paraId="44CCDB88" w14:textId="77777777" w:rsidR="00342D55" w:rsidRPr="00EC115E" w:rsidRDefault="00342D55" w:rsidP="007F6184">
            <w:r w:rsidRPr="00EC115E">
              <w:t>0.165</w:t>
            </w:r>
          </w:p>
        </w:tc>
        <w:tc>
          <w:tcPr>
            <w:tcW w:w="996" w:type="dxa"/>
            <w:tcBorders>
              <w:top w:val="nil"/>
              <w:left w:val="nil"/>
              <w:bottom w:val="nil"/>
              <w:right w:val="nil"/>
            </w:tcBorders>
            <w:shd w:val="clear" w:color="auto" w:fill="auto"/>
            <w:noWrap/>
            <w:vAlign w:val="center"/>
            <w:hideMark/>
          </w:tcPr>
          <w:p w14:paraId="020ED68A" w14:textId="77777777" w:rsidR="00342D55" w:rsidRPr="00EC115E" w:rsidRDefault="00342D55" w:rsidP="007F6184">
            <w:r w:rsidRPr="00EC115E">
              <w:t>0.154</w:t>
            </w:r>
          </w:p>
        </w:tc>
        <w:tc>
          <w:tcPr>
            <w:tcW w:w="996" w:type="dxa"/>
            <w:tcBorders>
              <w:top w:val="nil"/>
              <w:left w:val="nil"/>
              <w:bottom w:val="nil"/>
              <w:right w:val="nil"/>
            </w:tcBorders>
            <w:shd w:val="clear" w:color="auto" w:fill="auto"/>
            <w:noWrap/>
            <w:vAlign w:val="center"/>
            <w:hideMark/>
          </w:tcPr>
          <w:p w14:paraId="0E490F5A" w14:textId="77777777" w:rsidR="00342D55" w:rsidRPr="00EC115E" w:rsidRDefault="00342D55" w:rsidP="007F6184">
            <w:r w:rsidRPr="00EC115E">
              <w:t>0.166</w:t>
            </w:r>
          </w:p>
        </w:tc>
        <w:tc>
          <w:tcPr>
            <w:tcW w:w="996" w:type="dxa"/>
            <w:tcBorders>
              <w:top w:val="nil"/>
              <w:left w:val="nil"/>
              <w:bottom w:val="nil"/>
              <w:right w:val="nil"/>
            </w:tcBorders>
            <w:shd w:val="clear" w:color="auto" w:fill="auto"/>
            <w:noWrap/>
            <w:vAlign w:val="bottom"/>
            <w:hideMark/>
          </w:tcPr>
          <w:p w14:paraId="23DEB169" w14:textId="77777777" w:rsidR="00342D55" w:rsidRPr="00EC115E" w:rsidRDefault="00342D55" w:rsidP="007F6184">
            <w:r w:rsidRPr="00EC115E">
              <w:t>0.165</w:t>
            </w:r>
          </w:p>
        </w:tc>
        <w:tc>
          <w:tcPr>
            <w:tcW w:w="996" w:type="dxa"/>
            <w:tcBorders>
              <w:top w:val="nil"/>
              <w:left w:val="nil"/>
              <w:bottom w:val="nil"/>
              <w:right w:val="nil"/>
            </w:tcBorders>
            <w:shd w:val="clear" w:color="auto" w:fill="auto"/>
            <w:noWrap/>
            <w:vAlign w:val="bottom"/>
            <w:hideMark/>
          </w:tcPr>
          <w:p w14:paraId="3148DF17" w14:textId="77777777" w:rsidR="00342D55" w:rsidRPr="00EC115E" w:rsidRDefault="00342D55" w:rsidP="007F6184">
            <w:r w:rsidRPr="00EC115E">
              <w:t>0.204</w:t>
            </w:r>
          </w:p>
        </w:tc>
        <w:tc>
          <w:tcPr>
            <w:tcW w:w="996" w:type="dxa"/>
            <w:tcBorders>
              <w:top w:val="nil"/>
              <w:left w:val="nil"/>
              <w:bottom w:val="nil"/>
              <w:right w:val="nil"/>
            </w:tcBorders>
            <w:shd w:val="clear" w:color="auto" w:fill="auto"/>
            <w:noWrap/>
            <w:vAlign w:val="bottom"/>
            <w:hideMark/>
          </w:tcPr>
          <w:p w14:paraId="53A335F1" w14:textId="77777777" w:rsidR="00342D55" w:rsidRPr="00EC115E" w:rsidRDefault="00342D55" w:rsidP="007F6184">
            <w:r w:rsidRPr="00EC115E">
              <w:t>0.195</w:t>
            </w:r>
          </w:p>
        </w:tc>
      </w:tr>
      <w:tr w:rsidR="00342D55" w:rsidRPr="00EC115E" w14:paraId="448A8B86" w14:textId="77777777" w:rsidTr="0055783F">
        <w:trPr>
          <w:trHeight w:val="300"/>
        </w:trPr>
        <w:tc>
          <w:tcPr>
            <w:tcW w:w="3330" w:type="dxa"/>
            <w:tcBorders>
              <w:top w:val="nil"/>
              <w:left w:val="nil"/>
              <w:bottom w:val="nil"/>
              <w:right w:val="nil"/>
            </w:tcBorders>
            <w:shd w:val="clear" w:color="auto" w:fill="auto"/>
            <w:noWrap/>
            <w:vAlign w:val="center"/>
            <w:hideMark/>
          </w:tcPr>
          <w:p w14:paraId="78223FFA" w14:textId="77777777" w:rsidR="00342D55" w:rsidRPr="00EC115E" w:rsidRDefault="00342D55" w:rsidP="007F6184">
            <w:r w:rsidRPr="00EC115E">
              <w:t>American Indian</w:t>
            </w:r>
          </w:p>
        </w:tc>
        <w:tc>
          <w:tcPr>
            <w:tcW w:w="996" w:type="dxa"/>
            <w:tcBorders>
              <w:top w:val="nil"/>
              <w:left w:val="nil"/>
              <w:bottom w:val="nil"/>
              <w:right w:val="nil"/>
            </w:tcBorders>
            <w:shd w:val="clear" w:color="auto" w:fill="auto"/>
            <w:noWrap/>
            <w:vAlign w:val="center"/>
            <w:hideMark/>
          </w:tcPr>
          <w:p w14:paraId="54FD433E" w14:textId="77777777" w:rsidR="00342D55" w:rsidRPr="00EC115E" w:rsidRDefault="00342D55" w:rsidP="007F6184">
            <w:r w:rsidRPr="00EC115E">
              <w:t>0.003</w:t>
            </w:r>
          </w:p>
        </w:tc>
        <w:tc>
          <w:tcPr>
            <w:tcW w:w="996" w:type="dxa"/>
            <w:tcBorders>
              <w:top w:val="nil"/>
              <w:left w:val="nil"/>
              <w:bottom w:val="nil"/>
              <w:right w:val="nil"/>
            </w:tcBorders>
            <w:shd w:val="clear" w:color="auto" w:fill="auto"/>
            <w:noWrap/>
            <w:vAlign w:val="bottom"/>
            <w:hideMark/>
          </w:tcPr>
          <w:p w14:paraId="1309913F" w14:textId="77777777" w:rsidR="00342D55" w:rsidRPr="00EC115E" w:rsidRDefault="00342D55" w:rsidP="007F6184">
            <w:r w:rsidRPr="00EC115E">
              <w:t>0.002</w:t>
            </w:r>
          </w:p>
        </w:tc>
        <w:tc>
          <w:tcPr>
            <w:tcW w:w="996" w:type="dxa"/>
            <w:tcBorders>
              <w:top w:val="nil"/>
              <w:left w:val="nil"/>
              <w:bottom w:val="nil"/>
              <w:right w:val="nil"/>
            </w:tcBorders>
            <w:shd w:val="clear" w:color="auto" w:fill="auto"/>
            <w:noWrap/>
            <w:vAlign w:val="center"/>
            <w:hideMark/>
          </w:tcPr>
          <w:p w14:paraId="7115CAB1" w14:textId="77777777" w:rsidR="00342D55" w:rsidRPr="00EC115E" w:rsidRDefault="00342D55" w:rsidP="007F6184">
            <w:r w:rsidRPr="00EC115E">
              <w:t>0.003</w:t>
            </w:r>
          </w:p>
        </w:tc>
        <w:tc>
          <w:tcPr>
            <w:tcW w:w="996" w:type="dxa"/>
            <w:tcBorders>
              <w:top w:val="nil"/>
              <w:left w:val="nil"/>
              <w:bottom w:val="nil"/>
              <w:right w:val="nil"/>
            </w:tcBorders>
            <w:shd w:val="clear" w:color="auto" w:fill="auto"/>
            <w:noWrap/>
            <w:vAlign w:val="center"/>
            <w:hideMark/>
          </w:tcPr>
          <w:p w14:paraId="6C0DD9F7" w14:textId="77777777" w:rsidR="00342D55" w:rsidRPr="00EC115E" w:rsidRDefault="00342D55" w:rsidP="007F6184">
            <w:r w:rsidRPr="00EC115E">
              <w:t>0.003</w:t>
            </w:r>
          </w:p>
        </w:tc>
        <w:tc>
          <w:tcPr>
            <w:tcW w:w="996" w:type="dxa"/>
            <w:tcBorders>
              <w:top w:val="nil"/>
              <w:left w:val="nil"/>
              <w:bottom w:val="nil"/>
              <w:right w:val="nil"/>
            </w:tcBorders>
            <w:shd w:val="clear" w:color="auto" w:fill="auto"/>
            <w:noWrap/>
            <w:vAlign w:val="bottom"/>
            <w:hideMark/>
          </w:tcPr>
          <w:p w14:paraId="6A6FC7B2" w14:textId="77777777" w:rsidR="00342D55" w:rsidRPr="00EC115E" w:rsidRDefault="00342D55" w:rsidP="007F6184">
            <w:r w:rsidRPr="00EC115E">
              <w:t>0.002</w:t>
            </w:r>
          </w:p>
        </w:tc>
        <w:tc>
          <w:tcPr>
            <w:tcW w:w="996" w:type="dxa"/>
            <w:tcBorders>
              <w:top w:val="nil"/>
              <w:left w:val="nil"/>
              <w:bottom w:val="nil"/>
              <w:right w:val="nil"/>
            </w:tcBorders>
            <w:shd w:val="clear" w:color="auto" w:fill="auto"/>
            <w:noWrap/>
            <w:vAlign w:val="bottom"/>
            <w:hideMark/>
          </w:tcPr>
          <w:p w14:paraId="5D4CF851" w14:textId="77777777" w:rsidR="00342D55" w:rsidRPr="00EC115E" w:rsidRDefault="00342D55" w:rsidP="007F6184">
            <w:r w:rsidRPr="00EC115E">
              <w:t>0.003</w:t>
            </w:r>
          </w:p>
        </w:tc>
        <w:tc>
          <w:tcPr>
            <w:tcW w:w="996" w:type="dxa"/>
            <w:tcBorders>
              <w:top w:val="nil"/>
              <w:left w:val="nil"/>
              <w:bottom w:val="nil"/>
              <w:right w:val="nil"/>
            </w:tcBorders>
            <w:shd w:val="clear" w:color="auto" w:fill="auto"/>
            <w:noWrap/>
            <w:vAlign w:val="bottom"/>
            <w:hideMark/>
          </w:tcPr>
          <w:p w14:paraId="6CDF108B" w14:textId="77777777" w:rsidR="00342D55" w:rsidRPr="00EC115E" w:rsidRDefault="00342D55" w:rsidP="007F6184">
            <w:r w:rsidRPr="00EC115E">
              <w:t>0.003</w:t>
            </w:r>
          </w:p>
        </w:tc>
      </w:tr>
      <w:tr w:rsidR="00342D55" w:rsidRPr="00EC115E" w14:paraId="746F6E02" w14:textId="77777777" w:rsidTr="0055783F">
        <w:trPr>
          <w:trHeight w:val="300"/>
        </w:trPr>
        <w:tc>
          <w:tcPr>
            <w:tcW w:w="3330" w:type="dxa"/>
            <w:tcBorders>
              <w:top w:val="nil"/>
              <w:left w:val="nil"/>
              <w:bottom w:val="nil"/>
              <w:right w:val="nil"/>
            </w:tcBorders>
            <w:shd w:val="clear" w:color="auto" w:fill="auto"/>
            <w:noWrap/>
            <w:vAlign w:val="center"/>
            <w:hideMark/>
          </w:tcPr>
          <w:p w14:paraId="1217643B" w14:textId="77777777" w:rsidR="00342D55" w:rsidRPr="00EC115E" w:rsidRDefault="00342D55" w:rsidP="007F6184">
            <w:r w:rsidRPr="00EC115E">
              <w:t>Asian</w:t>
            </w:r>
          </w:p>
        </w:tc>
        <w:tc>
          <w:tcPr>
            <w:tcW w:w="996" w:type="dxa"/>
            <w:tcBorders>
              <w:top w:val="nil"/>
              <w:left w:val="nil"/>
              <w:bottom w:val="nil"/>
              <w:right w:val="nil"/>
            </w:tcBorders>
            <w:shd w:val="clear" w:color="auto" w:fill="auto"/>
            <w:noWrap/>
            <w:vAlign w:val="center"/>
            <w:hideMark/>
          </w:tcPr>
          <w:p w14:paraId="266CE907" w14:textId="77777777" w:rsidR="00342D55" w:rsidRPr="00EC115E" w:rsidRDefault="00342D55" w:rsidP="007F6184">
            <w:r w:rsidRPr="00EC115E">
              <w:t>0.027</w:t>
            </w:r>
          </w:p>
        </w:tc>
        <w:tc>
          <w:tcPr>
            <w:tcW w:w="996" w:type="dxa"/>
            <w:tcBorders>
              <w:top w:val="nil"/>
              <w:left w:val="nil"/>
              <w:bottom w:val="nil"/>
              <w:right w:val="nil"/>
            </w:tcBorders>
            <w:shd w:val="clear" w:color="auto" w:fill="auto"/>
            <w:noWrap/>
            <w:vAlign w:val="bottom"/>
            <w:hideMark/>
          </w:tcPr>
          <w:p w14:paraId="3B3470DC" w14:textId="77777777" w:rsidR="00342D55" w:rsidRPr="00EC115E" w:rsidRDefault="00342D55" w:rsidP="007F6184">
            <w:r w:rsidRPr="00EC115E">
              <w:t>0.029</w:t>
            </w:r>
          </w:p>
        </w:tc>
        <w:tc>
          <w:tcPr>
            <w:tcW w:w="996" w:type="dxa"/>
            <w:tcBorders>
              <w:top w:val="nil"/>
              <w:left w:val="nil"/>
              <w:bottom w:val="nil"/>
              <w:right w:val="nil"/>
            </w:tcBorders>
            <w:shd w:val="clear" w:color="auto" w:fill="auto"/>
            <w:noWrap/>
            <w:vAlign w:val="center"/>
            <w:hideMark/>
          </w:tcPr>
          <w:p w14:paraId="65DA6E0E" w14:textId="77777777" w:rsidR="00342D55" w:rsidRPr="00EC115E" w:rsidRDefault="00342D55" w:rsidP="007F6184">
            <w:r w:rsidRPr="00EC115E">
              <w:t>0.027</w:t>
            </w:r>
          </w:p>
        </w:tc>
        <w:tc>
          <w:tcPr>
            <w:tcW w:w="996" w:type="dxa"/>
            <w:tcBorders>
              <w:top w:val="nil"/>
              <w:left w:val="nil"/>
              <w:bottom w:val="nil"/>
              <w:right w:val="nil"/>
            </w:tcBorders>
            <w:shd w:val="clear" w:color="auto" w:fill="auto"/>
            <w:noWrap/>
            <w:vAlign w:val="center"/>
            <w:hideMark/>
          </w:tcPr>
          <w:p w14:paraId="07BCE987" w14:textId="77777777" w:rsidR="00342D55" w:rsidRPr="00EC115E" w:rsidRDefault="00342D55" w:rsidP="007F6184">
            <w:r w:rsidRPr="00EC115E">
              <w:t>0.031</w:t>
            </w:r>
          </w:p>
        </w:tc>
        <w:tc>
          <w:tcPr>
            <w:tcW w:w="996" w:type="dxa"/>
            <w:tcBorders>
              <w:top w:val="nil"/>
              <w:left w:val="nil"/>
              <w:bottom w:val="nil"/>
              <w:right w:val="nil"/>
            </w:tcBorders>
            <w:shd w:val="clear" w:color="auto" w:fill="auto"/>
            <w:noWrap/>
            <w:vAlign w:val="bottom"/>
            <w:hideMark/>
          </w:tcPr>
          <w:p w14:paraId="75579CBB" w14:textId="77777777" w:rsidR="00342D55" w:rsidRPr="00EC115E" w:rsidRDefault="00342D55" w:rsidP="007F6184">
            <w:r w:rsidRPr="00EC115E">
              <w:t>0.025</w:t>
            </w:r>
          </w:p>
        </w:tc>
        <w:tc>
          <w:tcPr>
            <w:tcW w:w="996" w:type="dxa"/>
            <w:tcBorders>
              <w:top w:val="nil"/>
              <w:left w:val="nil"/>
              <w:bottom w:val="nil"/>
              <w:right w:val="nil"/>
            </w:tcBorders>
            <w:shd w:val="clear" w:color="auto" w:fill="auto"/>
            <w:noWrap/>
            <w:vAlign w:val="bottom"/>
            <w:hideMark/>
          </w:tcPr>
          <w:p w14:paraId="3D24B715" w14:textId="77777777" w:rsidR="00342D55" w:rsidRPr="00EC115E" w:rsidRDefault="00342D55" w:rsidP="007F6184">
            <w:r w:rsidRPr="00EC115E">
              <w:t>0.028</w:t>
            </w:r>
          </w:p>
        </w:tc>
        <w:tc>
          <w:tcPr>
            <w:tcW w:w="996" w:type="dxa"/>
            <w:tcBorders>
              <w:top w:val="nil"/>
              <w:left w:val="nil"/>
              <w:bottom w:val="nil"/>
              <w:right w:val="nil"/>
            </w:tcBorders>
            <w:shd w:val="clear" w:color="auto" w:fill="auto"/>
            <w:noWrap/>
            <w:vAlign w:val="bottom"/>
            <w:hideMark/>
          </w:tcPr>
          <w:p w14:paraId="449071ED" w14:textId="77777777" w:rsidR="00342D55" w:rsidRPr="00EC115E" w:rsidRDefault="00342D55" w:rsidP="007F6184">
            <w:r w:rsidRPr="00EC115E">
              <w:t>0.027</w:t>
            </w:r>
          </w:p>
        </w:tc>
      </w:tr>
      <w:tr w:rsidR="00342D55" w:rsidRPr="00EC115E" w14:paraId="70AC386E" w14:textId="77777777" w:rsidTr="0055783F">
        <w:trPr>
          <w:trHeight w:val="300"/>
        </w:trPr>
        <w:tc>
          <w:tcPr>
            <w:tcW w:w="3330" w:type="dxa"/>
            <w:tcBorders>
              <w:top w:val="nil"/>
              <w:left w:val="nil"/>
              <w:bottom w:val="nil"/>
              <w:right w:val="nil"/>
            </w:tcBorders>
            <w:shd w:val="clear" w:color="auto" w:fill="auto"/>
            <w:noWrap/>
            <w:vAlign w:val="center"/>
            <w:hideMark/>
          </w:tcPr>
          <w:p w14:paraId="71DC258E" w14:textId="77777777" w:rsidR="00342D55" w:rsidRPr="00EC115E" w:rsidRDefault="00342D55" w:rsidP="007F6184">
            <w:r w:rsidRPr="00EC115E">
              <w:t>Multiracial</w:t>
            </w:r>
          </w:p>
        </w:tc>
        <w:tc>
          <w:tcPr>
            <w:tcW w:w="996" w:type="dxa"/>
            <w:tcBorders>
              <w:top w:val="nil"/>
              <w:left w:val="nil"/>
              <w:bottom w:val="nil"/>
              <w:right w:val="nil"/>
            </w:tcBorders>
            <w:shd w:val="clear" w:color="auto" w:fill="auto"/>
            <w:noWrap/>
            <w:vAlign w:val="center"/>
            <w:hideMark/>
          </w:tcPr>
          <w:p w14:paraId="2599A8E8" w14:textId="77777777" w:rsidR="00342D55" w:rsidRPr="00EC115E" w:rsidRDefault="00342D55" w:rsidP="007F6184">
            <w:r w:rsidRPr="00EC115E">
              <w:t>0.022</w:t>
            </w:r>
          </w:p>
        </w:tc>
        <w:tc>
          <w:tcPr>
            <w:tcW w:w="996" w:type="dxa"/>
            <w:tcBorders>
              <w:top w:val="nil"/>
              <w:left w:val="nil"/>
              <w:bottom w:val="nil"/>
              <w:right w:val="nil"/>
            </w:tcBorders>
            <w:shd w:val="clear" w:color="auto" w:fill="auto"/>
            <w:noWrap/>
            <w:vAlign w:val="bottom"/>
            <w:hideMark/>
          </w:tcPr>
          <w:p w14:paraId="12F18A8D" w14:textId="77777777" w:rsidR="00342D55" w:rsidRPr="00EC115E" w:rsidRDefault="00342D55" w:rsidP="007F6184">
            <w:r w:rsidRPr="00EC115E">
              <w:t>0.020</w:t>
            </w:r>
          </w:p>
        </w:tc>
        <w:tc>
          <w:tcPr>
            <w:tcW w:w="996" w:type="dxa"/>
            <w:tcBorders>
              <w:top w:val="nil"/>
              <w:left w:val="nil"/>
              <w:bottom w:val="nil"/>
              <w:right w:val="nil"/>
            </w:tcBorders>
            <w:shd w:val="clear" w:color="auto" w:fill="auto"/>
            <w:noWrap/>
            <w:vAlign w:val="bottom"/>
            <w:hideMark/>
          </w:tcPr>
          <w:p w14:paraId="575CF486" w14:textId="77777777" w:rsidR="00342D55" w:rsidRPr="00EC115E" w:rsidRDefault="00342D55" w:rsidP="007F6184">
            <w:r w:rsidRPr="00EC115E">
              <w:t>0.018</w:t>
            </w:r>
          </w:p>
        </w:tc>
        <w:tc>
          <w:tcPr>
            <w:tcW w:w="996" w:type="dxa"/>
            <w:tcBorders>
              <w:top w:val="nil"/>
              <w:left w:val="nil"/>
              <w:bottom w:val="nil"/>
              <w:right w:val="nil"/>
            </w:tcBorders>
            <w:shd w:val="clear" w:color="auto" w:fill="auto"/>
            <w:noWrap/>
            <w:vAlign w:val="bottom"/>
            <w:hideMark/>
          </w:tcPr>
          <w:p w14:paraId="241DA674" w14:textId="77777777" w:rsidR="00342D55" w:rsidRPr="00EC115E" w:rsidRDefault="00342D55" w:rsidP="007F6184">
            <w:r w:rsidRPr="00EC115E">
              <w:t>0.023</w:t>
            </w:r>
          </w:p>
        </w:tc>
        <w:tc>
          <w:tcPr>
            <w:tcW w:w="996" w:type="dxa"/>
            <w:tcBorders>
              <w:top w:val="nil"/>
              <w:left w:val="nil"/>
              <w:bottom w:val="nil"/>
              <w:right w:val="nil"/>
            </w:tcBorders>
            <w:shd w:val="clear" w:color="auto" w:fill="auto"/>
            <w:noWrap/>
            <w:vAlign w:val="bottom"/>
            <w:hideMark/>
          </w:tcPr>
          <w:p w14:paraId="20876797" w14:textId="77777777" w:rsidR="00342D55" w:rsidRPr="00EC115E" w:rsidRDefault="00342D55" w:rsidP="007F6184">
            <w:r w:rsidRPr="00EC115E">
              <w:t>0.023</w:t>
            </w:r>
          </w:p>
        </w:tc>
        <w:tc>
          <w:tcPr>
            <w:tcW w:w="996" w:type="dxa"/>
            <w:tcBorders>
              <w:top w:val="nil"/>
              <w:left w:val="nil"/>
              <w:bottom w:val="nil"/>
              <w:right w:val="nil"/>
            </w:tcBorders>
            <w:shd w:val="clear" w:color="auto" w:fill="auto"/>
            <w:noWrap/>
            <w:vAlign w:val="bottom"/>
            <w:hideMark/>
          </w:tcPr>
          <w:p w14:paraId="059DCF38" w14:textId="77777777" w:rsidR="00342D55" w:rsidRPr="00EC115E" w:rsidRDefault="00342D55" w:rsidP="007F6184">
            <w:r w:rsidRPr="00EC115E">
              <w:t>0.026</w:t>
            </w:r>
          </w:p>
        </w:tc>
        <w:tc>
          <w:tcPr>
            <w:tcW w:w="996" w:type="dxa"/>
            <w:tcBorders>
              <w:top w:val="nil"/>
              <w:left w:val="nil"/>
              <w:bottom w:val="nil"/>
              <w:right w:val="nil"/>
            </w:tcBorders>
            <w:shd w:val="clear" w:color="auto" w:fill="auto"/>
            <w:noWrap/>
            <w:vAlign w:val="bottom"/>
            <w:hideMark/>
          </w:tcPr>
          <w:p w14:paraId="12235623" w14:textId="77777777" w:rsidR="00342D55" w:rsidRPr="00EC115E" w:rsidRDefault="00342D55" w:rsidP="007F6184">
            <w:r w:rsidRPr="00EC115E">
              <w:t>0.019</w:t>
            </w:r>
          </w:p>
        </w:tc>
      </w:tr>
      <w:tr w:rsidR="00342D55" w:rsidRPr="00EC115E" w14:paraId="6F4F625B" w14:textId="77777777" w:rsidTr="0055783F">
        <w:trPr>
          <w:trHeight w:val="300"/>
        </w:trPr>
        <w:tc>
          <w:tcPr>
            <w:tcW w:w="3330" w:type="dxa"/>
            <w:tcBorders>
              <w:top w:val="nil"/>
              <w:left w:val="nil"/>
              <w:bottom w:val="nil"/>
              <w:right w:val="nil"/>
            </w:tcBorders>
            <w:shd w:val="clear" w:color="auto" w:fill="auto"/>
            <w:noWrap/>
            <w:vAlign w:val="center"/>
            <w:hideMark/>
          </w:tcPr>
          <w:p w14:paraId="19FDCB40" w14:textId="77777777" w:rsidR="00342D55" w:rsidRPr="00EC115E" w:rsidRDefault="00342D55" w:rsidP="007F6184">
            <w:r w:rsidRPr="00EC115E">
              <w:t>FRL</w:t>
            </w:r>
          </w:p>
        </w:tc>
        <w:tc>
          <w:tcPr>
            <w:tcW w:w="996" w:type="dxa"/>
            <w:tcBorders>
              <w:top w:val="nil"/>
              <w:left w:val="nil"/>
              <w:bottom w:val="nil"/>
              <w:right w:val="nil"/>
            </w:tcBorders>
            <w:shd w:val="clear" w:color="auto" w:fill="auto"/>
            <w:noWrap/>
            <w:vAlign w:val="center"/>
            <w:hideMark/>
          </w:tcPr>
          <w:p w14:paraId="386B1052" w14:textId="77777777" w:rsidR="00342D55" w:rsidRPr="00EC115E" w:rsidRDefault="00342D55" w:rsidP="007F6184">
            <w:r w:rsidRPr="00EC115E">
              <w:t>0.440</w:t>
            </w:r>
          </w:p>
        </w:tc>
        <w:tc>
          <w:tcPr>
            <w:tcW w:w="996" w:type="dxa"/>
            <w:tcBorders>
              <w:top w:val="nil"/>
              <w:left w:val="nil"/>
              <w:bottom w:val="nil"/>
              <w:right w:val="nil"/>
            </w:tcBorders>
            <w:shd w:val="clear" w:color="auto" w:fill="auto"/>
            <w:noWrap/>
            <w:vAlign w:val="bottom"/>
            <w:hideMark/>
          </w:tcPr>
          <w:p w14:paraId="7E5DEADC" w14:textId="77777777" w:rsidR="00342D55" w:rsidRPr="00EC115E" w:rsidRDefault="00342D55" w:rsidP="007F6184">
            <w:r w:rsidRPr="00EC115E">
              <w:t>0.457</w:t>
            </w:r>
          </w:p>
        </w:tc>
        <w:tc>
          <w:tcPr>
            <w:tcW w:w="996" w:type="dxa"/>
            <w:tcBorders>
              <w:top w:val="nil"/>
              <w:left w:val="nil"/>
              <w:bottom w:val="nil"/>
              <w:right w:val="nil"/>
            </w:tcBorders>
            <w:shd w:val="clear" w:color="auto" w:fill="auto"/>
            <w:noWrap/>
            <w:vAlign w:val="bottom"/>
            <w:hideMark/>
          </w:tcPr>
          <w:p w14:paraId="7407E84A" w14:textId="77777777" w:rsidR="00342D55" w:rsidRPr="00EC115E" w:rsidRDefault="00342D55" w:rsidP="007F6184">
            <w:r w:rsidRPr="00EC115E">
              <w:t>0.435</w:t>
            </w:r>
          </w:p>
        </w:tc>
        <w:tc>
          <w:tcPr>
            <w:tcW w:w="996" w:type="dxa"/>
            <w:tcBorders>
              <w:top w:val="nil"/>
              <w:left w:val="nil"/>
              <w:bottom w:val="nil"/>
              <w:right w:val="nil"/>
            </w:tcBorders>
            <w:shd w:val="clear" w:color="auto" w:fill="auto"/>
            <w:noWrap/>
            <w:vAlign w:val="bottom"/>
            <w:hideMark/>
          </w:tcPr>
          <w:p w14:paraId="6E674E26" w14:textId="77777777" w:rsidR="00342D55" w:rsidRPr="00EC115E" w:rsidRDefault="00342D55" w:rsidP="007F6184">
            <w:r w:rsidRPr="00EC115E">
              <w:t>0.445</w:t>
            </w:r>
          </w:p>
        </w:tc>
        <w:tc>
          <w:tcPr>
            <w:tcW w:w="996" w:type="dxa"/>
            <w:tcBorders>
              <w:top w:val="nil"/>
              <w:left w:val="nil"/>
              <w:bottom w:val="nil"/>
              <w:right w:val="nil"/>
            </w:tcBorders>
            <w:shd w:val="clear" w:color="auto" w:fill="auto"/>
            <w:noWrap/>
            <w:vAlign w:val="bottom"/>
            <w:hideMark/>
          </w:tcPr>
          <w:p w14:paraId="0C2DFDF8" w14:textId="77777777" w:rsidR="00342D55" w:rsidRPr="00EC115E" w:rsidRDefault="00342D55" w:rsidP="007F6184">
            <w:r w:rsidRPr="00EC115E">
              <w:t>0.435</w:t>
            </w:r>
          </w:p>
        </w:tc>
        <w:tc>
          <w:tcPr>
            <w:tcW w:w="996" w:type="dxa"/>
            <w:tcBorders>
              <w:top w:val="nil"/>
              <w:left w:val="nil"/>
              <w:bottom w:val="nil"/>
              <w:right w:val="nil"/>
            </w:tcBorders>
            <w:shd w:val="clear" w:color="auto" w:fill="auto"/>
            <w:noWrap/>
            <w:vAlign w:val="bottom"/>
            <w:hideMark/>
          </w:tcPr>
          <w:p w14:paraId="5B74D7CD" w14:textId="77777777" w:rsidR="00342D55" w:rsidRPr="00EC115E" w:rsidRDefault="00342D55" w:rsidP="007F6184">
            <w:r w:rsidRPr="00EC115E">
              <w:t>0.459</w:t>
            </w:r>
          </w:p>
        </w:tc>
        <w:tc>
          <w:tcPr>
            <w:tcW w:w="996" w:type="dxa"/>
            <w:tcBorders>
              <w:top w:val="nil"/>
              <w:left w:val="nil"/>
              <w:bottom w:val="nil"/>
              <w:right w:val="nil"/>
            </w:tcBorders>
            <w:shd w:val="clear" w:color="auto" w:fill="auto"/>
            <w:noWrap/>
            <w:vAlign w:val="bottom"/>
            <w:hideMark/>
          </w:tcPr>
          <w:p w14:paraId="2C87C2F8" w14:textId="77777777" w:rsidR="00342D55" w:rsidRPr="00EC115E" w:rsidRDefault="00342D55" w:rsidP="007F6184">
            <w:r w:rsidRPr="00EC115E">
              <w:t>0.423</w:t>
            </w:r>
          </w:p>
        </w:tc>
      </w:tr>
      <w:tr w:rsidR="00342D55" w:rsidRPr="00EC115E" w14:paraId="58632558" w14:textId="77777777" w:rsidTr="0055783F">
        <w:trPr>
          <w:trHeight w:val="300"/>
        </w:trPr>
        <w:tc>
          <w:tcPr>
            <w:tcW w:w="3330" w:type="dxa"/>
            <w:tcBorders>
              <w:top w:val="nil"/>
              <w:left w:val="nil"/>
              <w:bottom w:val="nil"/>
              <w:right w:val="nil"/>
            </w:tcBorders>
            <w:shd w:val="clear" w:color="auto" w:fill="auto"/>
            <w:noWrap/>
            <w:vAlign w:val="center"/>
            <w:hideMark/>
          </w:tcPr>
          <w:p w14:paraId="537D3B16" w14:textId="77777777" w:rsidR="00342D55" w:rsidRPr="00EC115E" w:rsidRDefault="00342D55" w:rsidP="007F6184">
            <w:r w:rsidRPr="00EC115E">
              <w:t>SPED</w:t>
            </w:r>
          </w:p>
        </w:tc>
        <w:tc>
          <w:tcPr>
            <w:tcW w:w="996" w:type="dxa"/>
            <w:tcBorders>
              <w:top w:val="nil"/>
              <w:left w:val="nil"/>
              <w:bottom w:val="nil"/>
              <w:right w:val="nil"/>
            </w:tcBorders>
            <w:shd w:val="clear" w:color="auto" w:fill="auto"/>
            <w:noWrap/>
            <w:vAlign w:val="center"/>
            <w:hideMark/>
          </w:tcPr>
          <w:p w14:paraId="0650A8EA" w14:textId="77777777" w:rsidR="00342D55" w:rsidRPr="00EC115E" w:rsidRDefault="00342D55" w:rsidP="007F6184">
            <w:r w:rsidRPr="00EC115E">
              <w:t>0.222</w:t>
            </w:r>
          </w:p>
        </w:tc>
        <w:tc>
          <w:tcPr>
            <w:tcW w:w="996" w:type="dxa"/>
            <w:tcBorders>
              <w:top w:val="nil"/>
              <w:left w:val="nil"/>
              <w:bottom w:val="nil"/>
              <w:right w:val="nil"/>
            </w:tcBorders>
            <w:shd w:val="clear" w:color="auto" w:fill="auto"/>
            <w:noWrap/>
            <w:vAlign w:val="center"/>
            <w:hideMark/>
          </w:tcPr>
          <w:p w14:paraId="5F6CDE64" w14:textId="77777777" w:rsidR="00342D55" w:rsidRPr="00EC115E" w:rsidRDefault="00342D55" w:rsidP="007F6184">
            <w:r w:rsidRPr="00EC115E">
              <w:t>0.214</w:t>
            </w:r>
          </w:p>
        </w:tc>
        <w:tc>
          <w:tcPr>
            <w:tcW w:w="996" w:type="dxa"/>
            <w:tcBorders>
              <w:top w:val="nil"/>
              <w:left w:val="nil"/>
              <w:bottom w:val="nil"/>
              <w:right w:val="nil"/>
            </w:tcBorders>
            <w:shd w:val="clear" w:color="auto" w:fill="auto"/>
            <w:noWrap/>
            <w:vAlign w:val="center"/>
            <w:hideMark/>
          </w:tcPr>
          <w:p w14:paraId="6E9C83CF" w14:textId="77777777" w:rsidR="00342D55" w:rsidRPr="00EC115E" w:rsidRDefault="00342D55" w:rsidP="007F6184">
            <w:r w:rsidRPr="00EC115E">
              <w:t>0.209</w:t>
            </w:r>
          </w:p>
        </w:tc>
        <w:tc>
          <w:tcPr>
            <w:tcW w:w="996" w:type="dxa"/>
            <w:tcBorders>
              <w:top w:val="nil"/>
              <w:left w:val="nil"/>
              <w:bottom w:val="nil"/>
              <w:right w:val="nil"/>
            </w:tcBorders>
            <w:shd w:val="clear" w:color="auto" w:fill="auto"/>
            <w:noWrap/>
            <w:vAlign w:val="center"/>
            <w:hideMark/>
          </w:tcPr>
          <w:p w14:paraId="0579821B" w14:textId="77777777" w:rsidR="00342D55" w:rsidRPr="00EC115E" w:rsidRDefault="00342D55" w:rsidP="007F6184">
            <w:r w:rsidRPr="00EC115E">
              <w:t>0.227</w:t>
            </w:r>
          </w:p>
        </w:tc>
        <w:tc>
          <w:tcPr>
            <w:tcW w:w="996" w:type="dxa"/>
            <w:tcBorders>
              <w:top w:val="nil"/>
              <w:left w:val="nil"/>
              <w:bottom w:val="nil"/>
              <w:right w:val="nil"/>
            </w:tcBorders>
            <w:shd w:val="clear" w:color="auto" w:fill="auto"/>
            <w:noWrap/>
            <w:vAlign w:val="bottom"/>
            <w:hideMark/>
          </w:tcPr>
          <w:p w14:paraId="2180FA7C" w14:textId="77777777" w:rsidR="00342D55" w:rsidRPr="00EC115E" w:rsidRDefault="00342D55" w:rsidP="007F6184">
            <w:r w:rsidRPr="00EC115E">
              <w:t>0.223</w:t>
            </w:r>
          </w:p>
        </w:tc>
        <w:tc>
          <w:tcPr>
            <w:tcW w:w="996" w:type="dxa"/>
            <w:tcBorders>
              <w:top w:val="nil"/>
              <w:left w:val="nil"/>
              <w:bottom w:val="nil"/>
              <w:right w:val="nil"/>
            </w:tcBorders>
            <w:shd w:val="clear" w:color="auto" w:fill="auto"/>
            <w:noWrap/>
            <w:vAlign w:val="bottom"/>
            <w:hideMark/>
          </w:tcPr>
          <w:p w14:paraId="6C16351F" w14:textId="77777777" w:rsidR="00342D55" w:rsidRPr="00EC115E" w:rsidRDefault="00342D55" w:rsidP="007F6184">
            <w:r w:rsidRPr="00EC115E">
              <w:t>0.223</w:t>
            </w:r>
          </w:p>
        </w:tc>
        <w:tc>
          <w:tcPr>
            <w:tcW w:w="996" w:type="dxa"/>
            <w:tcBorders>
              <w:top w:val="nil"/>
              <w:left w:val="nil"/>
              <w:bottom w:val="nil"/>
              <w:right w:val="nil"/>
            </w:tcBorders>
            <w:shd w:val="clear" w:color="auto" w:fill="auto"/>
            <w:noWrap/>
            <w:vAlign w:val="bottom"/>
            <w:hideMark/>
          </w:tcPr>
          <w:p w14:paraId="2B00CA71" w14:textId="77777777" w:rsidR="00342D55" w:rsidRPr="00EC115E" w:rsidRDefault="00342D55" w:rsidP="007F6184">
            <w:r w:rsidRPr="00EC115E">
              <w:t>0.223</w:t>
            </w:r>
          </w:p>
        </w:tc>
      </w:tr>
      <w:tr w:rsidR="00342D55" w:rsidRPr="00EC115E" w14:paraId="1FA59B42" w14:textId="77777777" w:rsidTr="0055783F">
        <w:trPr>
          <w:trHeight w:val="300"/>
        </w:trPr>
        <w:tc>
          <w:tcPr>
            <w:tcW w:w="3330" w:type="dxa"/>
            <w:tcBorders>
              <w:top w:val="nil"/>
              <w:left w:val="nil"/>
              <w:bottom w:val="nil"/>
              <w:right w:val="nil"/>
            </w:tcBorders>
            <w:shd w:val="clear" w:color="auto" w:fill="auto"/>
            <w:noWrap/>
            <w:vAlign w:val="center"/>
            <w:hideMark/>
          </w:tcPr>
          <w:p w14:paraId="6E9C8811" w14:textId="77777777" w:rsidR="00342D55" w:rsidRPr="00EC115E" w:rsidRDefault="00342D55" w:rsidP="007F6184">
            <w:r w:rsidRPr="00EC115E">
              <w:t>LEP</w:t>
            </w:r>
          </w:p>
        </w:tc>
        <w:tc>
          <w:tcPr>
            <w:tcW w:w="996" w:type="dxa"/>
            <w:tcBorders>
              <w:top w:val="nil"/>
              <w:left w:val="nil"/>
              <w:bottom w:val="nil"/>
              <w:right w:val="nil"/>
            </w:tcBorders>
            <w:shd w:val="clear" w:color="auto" w:fill="auto"/>
            <w:noWrap/>
            <w:vAlign w:val="center"/>
            <w:hideMark/>
          </w:tcPr>
          <w:p w14:paraId="061CF1FC" w14:textId="77777777" w:rsidR="00342D55" w:rsidRPr="00EC115E" w:rsidRDefault="00342D55" w:rsidP="007F6184">
            <w:r w:rsidRPr="00EC115E">
              <w:t>0.027</w:t>
            </w:r>
          </w:p>
        </w:tc>
        <w:tc>
          <w:tcPr>
            <w:tcW w:w="996" w:type="dxa"/>
            <w:tcBorders>
              <w:top w:val="nil"/>
              <w:left w:val="nil"/>
              <w:bottom w:val="nil"/>
              <w:right w:val="nil"/>
            </w:tcBorders>
            <w:shd w:val="clear" w:color="auto" w:fill="auto"/>
            <w:noWrap/>
            <w:vAlign w:val="center"/>
            <w:hideMark/>
          </w:tcPr>
          <w:p w14:paraId="1F7C0320" w14:textId="77777777" w:rsidR="00342D55" w:rsidRPr="00EC115E" w:rsidRDefault="00342D55" w:rsidP="007F6184">
            <w:r w:rsidRPr="00EC115E">
              <w:t>0.013</w:t>
            </w:r>
          </w:p>
        </w:tc>
        <w:tc>
          <w:tcPr>
            <w:tcW w:w="996" w:type="dxa"/>
            <w:tcBorders>
              <w:top w:val="nil"/>
              <w:left w:val="nil"/>
              <w:bottom w:val="nil"/>
              <w:right w:val="nil"/>
            </w:tcBorders>
            <w:shd w:val="clear" w:color="auto" w:fill="auto"/>
            <w:noWrap/>
            <w:vAlign w:val="center"/>
            <w:hideMark/>
          </w:tcPr>
          <w:p w14:paraId="7390AD67" w14:textId="77777777" w:rsidR="00342D55" w:rsidRPr="00EC115E" w:rsidRDefault="00342D55" w:rsidP="007F6184">
            <w:r w:rsidRPr="00EC115E">
              <w:t>0.019</w:t>
            </w:r>
          </w:p>
        </w:tc>
        <w:tc>
          <w:tcPr>
            <w:tcW w:w="996" w:type="dxa"/>
            <w:tcBorders>
              <w:top w:val="nil"/>
              <w:left w:val="nil"/>
              <w:bottom w:val="nil"/>
              <w:right w:val="nil"/>
            </w:tcBorders>
            <w:shd w:val="clear" w:color="auto" w:fill="auto"/>
            <w:noWrap/>
            <w:vAlign w:val="center"/>
            <w:hideMark/>
          </w:tcPr>
          <w:p w14:paraId="10592CE6" w14:textId="77777777" w:rsidR="00342D55" w:rsidRPr="00EC115E" w:rsidRDefault="00342D55" w:rsidP="007F6184">
            <w:r w:rsidRPr="00EC115E">
              <w:t>0.021</w:t>
            </w:r>
          </w:p>
        </w:tc>
        <w:tc>
          <w:tcPr>
            <w:tcW w:w="996" w:type="dxa"/>
            <w:tcBorders>
              <w:top w:val="nil"/>
              <w:left w:val="nil"/>
              <w:bottom w:val="nil"/>
              <w:right w:val="nil"/>
            </w:tcBorders>
            <w:shd w:val="clear" w:color="auto" w:fill="auto"/>
            <w:noWrap/>
            <w:vAlign w:val="bottom"/>
            <w:hideMark/>
          </w:tcPr>
          <w:p w14:paraId="481C3D5C" w14:textId="77777777" w:rsidR="00342D55" w:rsidRPr="00EC115E" w:rsidRDefault="00342D55" w:rsidP="007F6184">
            <w:r w:rsidRPr="00EC115E">
              <w:t>0.029</w:t>
            </w:r>
          </w:p>
        </w:tc>
        <w:tc>
          <w:tcPr>
            <w:tcW w:w="996" w:type="dxa"/>
            <w:tcBorders>
              <w:top w:val="nil"/>
              <w:left w:val="nil"/>
              <w:bottom w:val="nil"/>
              <w:right w:val="nil"/>
            </w:tcBorders>
            <w:shd w:val="clear" w:color="auto" w:fill="auto"/>
            <w:noWrap/>
            <w:vAlign w:val="bottom"/>
            <w:hideMark/>
          </w:tcPr>
          <w:p w14:paraId="7E6AC909" w14:textId="77777777" w:rsidR="00342D55" w:rsidRPr="00EC115E" w:rsidRDefault="00342D55" w:rsidP="007F6184">
            <w:r w:rsidRPr="00EC115E">
              <w:t>0.028</w:t>
            </w:r>
          </w:p>
        </w:tc>
        <w:tc>
          <w:tcPr>
            <w:tcW w:w="996" w:type="dxa"/>
            <w:tcBorders>
              <w:top w:val="nil"/>
              <w:left w:val="nil"/>
              <w:bottom w:val="nil"/>
              <w:right w:val="nil"/>
            </w:tcBorders>
            <w:shd w:val="clear" w:color="auto" w:fill="auto"/>
            <w:noWrap/>
            <w:vAlign w:val="bottom"/>
            <w:hideMark/>
          </w:tcPr>
          <w:p w14:paraId="61AF5D92" w14:textId="77777777" w:rsidR="00342D55" w:rsidRPr="00EC115E" w:rsidRDefault="00342D55" w:rsidP="007F6184">
            <w:r w:rsidRPr="00EC115E">
              <w:t>0.030</w:t>
            </w:r>
          </w:p>
        </w:tc>
      </w:tr>
      <w:tr w:rsidR="00342D55" w:rsidRPr="00EC115E" w14:paraId="488985F1" w14:textId="77777777" w:rsidTr="0055783F">
        <w:trPr>
          <w:trHeight w:val="300"/>
        </w:trPr>
        <w:tc>
          <w:tcPr>
            <w:tcW w:w="3330" w:type="dxa"/>
            <w:tcBorders>
              <w:top w:val="nil"/>
              <w:left w:val="nil"/>
              <w:bottom w:val="nil"/>
              <w:right w:val="nil"/>
            </w:tcBorders>
            <w:shd w:val="clear" w:color="auto" w:fill="auto"/>
            <w:noWrap/>
            <w:vAlign w:val="center"/>
            <w:hideMark/>
          </w:tcPr>
          <w:p w14:paraId="2F41F810" w14:textId="77777777" w:rsidR="00342D55" w:rsidRPr="00EC115E" w:rsidRDefault="00342D55" w:rsidP="007F6184">
            <w:pPr>
              <w:rPr>
                <w:b/>
                <w:bCs/>
                <w:i/>
                <w:iCs/>
              </w:rPr>
            </w:pPr>
            <w:r w:rsidRPr="00EC115E">
              <w:rPr>
                <w:b/>
                <w:bCs/>
                <w:i/>
                <w:iCs/>
              </w:rPr>
              <w:t>Outcomes</w:t>
            </w:r>
          </w:p>
        </w:tc>
        <w:tc>
          <w:tcPr>
            <w:tcW w:w="996" w:type="dxa"/>
            <w:tcBorders>
              <w:top w:val="nil"/>
              <w:left w:val="nil"/>
              <w:bottom w:val="nil"/>
              <w:right w:val="nil"/>
            </w:tcBorders>
            <w:shd w:val="clear" w:color="auto" w:fill="auto"/>
            <w:noWrap/>
            <w:vAlign w:val="center"/>
            <w:hideMark/>
          </w:tcPr>
          <w:p w14:paraId="10D6436D" w14:textId="77777777" w:rsidR="00342D55" w:rsidRPr="00EC115E" w:rsidRDefault="00342D55" w:rsidP="007F6184">
            <w:pPr>
              <w:rPr>
                <w:b/>
                <w:bCs/>
                <w:i/>
                <w:iCs/>
              </w:rPr>
            </w:pPr>
          </w:p>
        </w:tc>
        <w:tc>
          <w:tcPr>
            <w:tcW w:w="996" w:type="dxa"/>
            <w:tcBorders>
              <w:top w:val="nil"/>
              <w:left w:val="nil"/>
              <w:bottom w:val="nil"/>
              <w:right w:val="nil"/>
            </w:tcBorders>
            <w:shd w:val="clear" w:color="auto" w:fill="auto"/>
            <w:noWrap/>
            <w:vAlign w:val="center"/>
            <w:hideMark/>
          </w:tcPr>
          <w:p w14:paraId="06E55643" w14:textId="77777777" w:rsidR="00342D55" w:rsidRPr="00EC115E" w:rsidRDefault="00342D55" w:rsidP="007F6184"/>
        </w:tc>
        <w:tc>
          <w:tcPr>
            <w:tcW w:w="996" w:type="dxa"/>
            <w:tcBorders>
              <w:top w:val="nil"/>
              <w:left w:val="nil"/>
              <w:bottom w:val="nil"/>
              <w:right w:val="nil"/>
            </w:tcBorders>
            <w:shd w:val="clear" w:color="auto" w:fill="auto"/>
            <w:noWrap/>
            <w:vAlign w:val="center"/>
            <w:hideMark/>
          </w:tcPr>
          <w:p w14:paraId="272AFB85" w14:textId="77777777" w:rsidR="00342D55" w:rsidRPr="00EC115E" w:rsidRDefault="00342D55" w:rsidP="007F6184"/>
        </w:tc>
        <w:tc>
          <w:tcPr>
            <w:tcW w:w="996" w:type="dxa"/>
            <w:tcBorders>
              <w:top w:val="nil"/>
              <w:left w:val="nil"/>
              <w:bottom w:val="nil"/>
              <w:right w:val="nil"/>
            </w:tcBorders>
            <w:shd w:val="clear" w:color="auto" w:fill="auto"/>
            <w:noWrap/>
            <w:vAlign w:val="center"/>
            <w:hideMark/>
          </w:tcPr>
          <w:p w14:paraId="36FFD31E" w14:textId="77777777" w:rsidR="00342D55" w:rsidRPr="00EC115E" w:rsidRDefault="00342D55" w:rsidP="007F6184"/>
        </w:tc>
        <w:tc>
          <w:tcPr>
            <w:tcW w:w="996" w:type="dxa"/>
            <w:tcBorders>
              <w:top w:val="nil"/>
              <w:left w:val="nil"/>
              <w:bottom w:val="nil"/>
              <w:right w:val="nil"/>
            </w:tcBorders>
            <w:shd w:val="clear" w:color="auto" w:fill="auto"/>
            <w:noWrap/>
            <w:vAlign w:val="bottom"/>
            <w:hideMark/>
          </w:tcPr>
          <w:p w14:paraId="0F52E96A" w14:textId="77777777" w:rsidR="00342D55" w:rsidRPr="00EC115E" w:rsidRDefault="00342D55" w:rsidP="007F6184"/>
        </w:tc>
        <w:tc>
          <w:tcPr>
            <w:tcW w:w="996" w:type="dxa"/>
            <w:tcBorders>
              <w:top w:val="nil"/>
              <w:left w:val="nil"/>
              <w:bottom w:val="nil"/>
              <w:right w:val="nil"/>
            </w:tcBorders>
            <w:shd w:val="clear" w:color="auto" w:fill="auto"/>
            <w:noWrap/>
            <w:vAlign w:val="bottom"/>
            <w:hideMark/>
          </w:tcPr>
          <w:p w14:paraId="7AD12DDE" w14:textId="77777777" w:rsidR="00342D55" w:rsidRPr="00EC115E" w:rsidRDefault="00342D55" w:rsidP="007F6184"/>
        </w:tc>
        <w:tc>
          <w:tcPr>
            <w:tcW w:w="996" w:type="dxa"/>
            <w:tcBorders>
              <w:top w:val="nil"/>
              <w:left w:val="nil"/>
              <w:bottom w:val="nil"/>
              <w:right w:val="nil"/>
            </w:tcBorders>
            <w:shd w:val="clear" w:color="auto" w:fill="auto"/>
            <w:noWrap/>
            <w:vAlign w:val="bottom"/>
            <w:hideMark/>
          </w:tcPr>
          <w:p w14:paraId="45D99DDA" w14:textId="77777777" w:rsidR="00342D55" w:rsidRPr="00EC115E" w:rsidRDefault="00342D55" w:rsidP="007F6184"/>
        </w:tc>
      </w:tr>
      <w:tr w:rsidR="00342D55" w:rsidRPr="00EC115E" w14:paraId="0577C02A" w14:textId="77777777" w:rsidTr="0055783F">
        <w:trPr>
          <w:trHeight w:val="300"/>
        </w:trPr>
        <w:tc>
          <w:tcPr>
            <w:tcW w:w="3330" w:type="dxa"/>
            <w:tcBorders>
              <w:top w:val="nil"/>
              <w:left w:val="nil"/>
              <w:bottom w:val="nil"/>
              <w:right w:val="nil"/>
            </w:tcBorders>
            <w:shd w:val="clear" w:color="auto" w:fill="auto"/>
            <w:noWrap/>
            <w:vAlign w:val="center"/>
            <w:hideMark/>
          </w:tcPr>
          <w:p w14:paraId="5EE44EE8" w14:textId="77777777" w:rsidR="00342D55" w:rsidRPr="00EC115E" w:rsidRDefault="00342D55" w:rsidP="007F6184">
            <w:proofErr w:type="gramStart"/>
            <w:r w:rsidRPr="00EC115E">
              <w:t>Two year</w:t>
            </w:r>
            <w:proofErr w:type="gramEnd"/>
            <w:r w:rsidRPr="00EC115E">
              <w:t xml:space="preserve"> college enrollment</w:t>
            </w:r>
          </w:p>
        </w:tc>
        <w:tc>
          <w:tcPr>
            <w:tcW w:w="996" w:type="dxa"/>
            <w:tcBorders>
              <w:top w:val="nil"/>
              <w:left w:val="nil"/>
              <w:bottom w:val="nil"/>
              <w:right w:val="nil"/>
            </w:tcBorders>
            <w:shd w:val="clear" w:color="auto" w:fill="auto"/>
            <w:noWrap/>
            <w:vAlign w:val="center"/>
            <w:hideMark/>
          </w:tcPr>
          <w:p w14:paraId="77B40ABF" w14:textId="77777777" w:rsidR="00342D55" w:rsidRPr="00EC115E" w:rsidRDefault="00342D55" w:rsidP="007F6184">
            <w:r w:rsidRPr="00EC115E">
              <w:t>0.287</w:t>
            </w:r>
          </w:p>
        </w:tc>
        <w:tc>
          <w:tcPr>
            <w:tcW w:w="996" w:type="dxa"/>
            <w:tcBorders>
              <w:top w:val="nil"/>
              <w:left w:val="nil"/>
              <w:bottom w:val="nil"/>
              <w:right w:val="nil"/>
            </w:tcBorders>
            <w:shd w:val="clear" w:color="auto" w:fill="auto"/>
            <w:noWrap/>
            <w:vAlign w:val="center"/>
            <w:hideMark/>
          </w:tcPr>
          <w:p w14:paraId="510D33E0" w14:textId="77777777" w:rsidR="00342D55" w:rsidRPr="00EC115E" w:rsidRDefault="00342D55" w:rsidP="007F6184">
            <w:r w:rsidRPr="00EC115E">
              <w:t>0.386</w:t>
            </w:r>
          </w:p>
        </w:tc>
        <w:tc>
          <w:tcPr>
            <w:tcW w:w="996" w:type="dxa"/>
            <w:tcBorders>
              <w:top w:val="nil"/>
              <w:left w:val="nil"/>
              <w:bottom w:val="nil"/>
              <w:right w:val="nil"/>
            </w:tcBorders>
            <w:shd w:val="clear" w:color="auto" w:fill="auto"/>
            <w:noWrap/>
            <w:vAlign w:val="center"/>
            <w:hideMark/>
          </w:tcPr>
          <w:p w14:paraId="028C0733" w14:textId="77777777" w:rsidR="00342D55" w:rsidRPr="00EC115E" w:rsidRDefault="00342D55" w:rsidP="007F6184">
            <w:r w:rsidRPr="00EC115E">
              <w:t>0.357</w:t>
            </w:r>
          </w:p>
        </w:tc>
        <w:tc>
          <w:tcPr>
            <w:tcW w:w="996" w:type="dxa"/>
            <w:tcBorders>
              <w:top w:val="nil"/>
              <w:left w:val="nil"/>
              <w:bottom w:val="nil"/>
              <w:right w:val="nil"/>
            </w:tcBorders>
            <w:shd w:val="clear" w:color="auto" w:fill="auto"/>
            <w:noWrap/>
            <w:vAlign w:val="center"/>
            <w:hideMark/>
          </w:tcPr>
          <w:p w14:paraId="50FCD571" w14:textId="77777777" w:rsidR="00342D55" w:rsidRPr="00EC115E" w:rsidRDefault="00342D55" w:rsidP="007F6184">
            <w:r w:rsidRPr="00EC115E">
              <w:t>0.346</w:t>
            </w:r>
          </w:p>
        </w:tc>
        <w:tc>
          <w:tcPr>
            <w:tcW w:w="996" w:type="dxa"/>
            <w:tcBorders>
              <w:top w:val="nil"/>
              <w:left w:val="nil"/>
              <w:bottom w:val="nil"/>
              <w:right w:val="nil"/>
            </w:tcBorders>
            <w:shd w:val="clear" w:color="auto" w:fill="auto"/>
            <w:noWrap/>
            <w:vAlign w:val="bottom"/>
            <w:hideMark/>
          </w:tcPr>
          <w:p w14:paraId="0E952673" w14:textId="77777777" w:rsidR="00342D55" w:rsidRPr="00EC115E" w:rsidRDefault="00342D55" w:rsidP="007F6184">
            <w:r w:rsidRPr="00EC115E">
              <w:t>0.302</w:t>
            </w:r>
          </w:p>
        </w:tc>
        <w:tc>
          <w:tcPr>
            <w:tcW w:w="996" w:type="dxa"/>
            <w:tcBorders>
              <w:top w:val="nil"/>
              <w:left w:val="nil"/>
              <w:bottom w:val="nil"/>
              <w:right w:val="nil"/>
            </w:tcBorders>
            <w:shd w:val="clear" w:color="auto" w:fill="auto"/>
            <w:noWrap/>
            <w:vAlign w:val="bottom"/>
            <w:hideMark/>
          </w:tcPr>
          <w:p w14:paraId="0AF0BE75" w14:textId="77777777" w:rsidR="00342D55" w:rsidRPr="00EC115E" w:rsidRDefault="00342D55" w:rsidP="007F6184">
            <w:r w:rsidRPr="00EC115E">
              <w:t>0.282</w:t>
            </w:r>
          </w:p>
        </w:tc>
        <w:tc>
          <w:tcPr>
            <w:tcW w:w="996" w:type="dxa"/>
            <w:tcBorders>
              <w:top w:val="nil"/>
              <w:left w:val="nil"/>
              <w:bottom w:val="nil"/>
              <w:right w:val="nil"/>
            </w:tcBorders>
            <w:shd w:val="clear" w:color="auto" w:fill="auto"/>
            <w:noWrap/>
            <w:vAlign w:val="bottom"/>
            <w:hideMark/>
          </w:tcPr>
          <w:p w14:paraId="50C73637" w14:textId="77777777" w:rsidR="00342D55" w:rsidRPr="00EC115E" w:rsidRDefault="00342D55" w:rsidP="007F6184">
            <w:r w:rsidRPr="00EC115E">
              <w:t>0.223</w:t>
            </w:r>
          </w:p>
        </w:tc>
      </w:tr>
      <w:tr w:rsidR="00342D55" w:rsidRPr="00EC115E" w14:paraId="3829DD31" w14:textId="77777777" w:rsidTr="0055783F">
        <w:trPr>
          <w:trHeight w:val="300"/>
        </w:trPr>
        <w:tc>
          <w:tcPr>
            <w:tcW w:w="3330" w:type="dxa"/>
            <w:tcBorders>
              <w:top w:val="nil"/>
              <w:left w:val="nil"/>
              <w:bottom w:val="nil"/>
              <w:right w:val="nil"/>
            </w:tcBorders>
            <w:shd w:val="clear" w:color="auto" w:fill="auto"/>
            <w:noWrap/>
            <w:vAlign w:val="center"/>
            <w:hideMark/>
          </w:tcPr>
          <w:p w14:paraId="5E13B91D" w14:textId="77777777" w:rsidR="00342D55" w:rsidRPr="00EC115E" w:rsidRDefault="00342D55" w:rsidP="007F6184">
            <w:proofErr w:type="gramStart"/>
            <w:r w:rsidRPr="00EC115E">
              <w:t>Four year</w:t>
            </w:r>
            <w:proofErr w:type="gramEnd"/>
            <w:r w:rsidRPr="00EC115E">
              <w:t xml:space="preserve"> college enrollment</w:t>
            </w:r>
          </w:p>
        </w:tc>
        <w:tc>
          <w:tcPr>
            <w:tcW w:w="996" w:type="dxa"/>
            <w:tcBorders>
              <w:top w:val="nil"/>
              <w:left w:val="nil"/>
              <w:bottom w:val="nil"/>
              <w:right w:val="nil"/>
            </w:tcBorders>
            <w:shd w:val="clear" w:color="auto" w:fill="auto"/>
            <w:noWrap/>
            <w:vAlign w:val="center"/>
            <w:hideMark/>
          </w:tcPr>
          <w:p w14:paraId="35B16DAB" w14:textId="77777777" w:rsidR="00342D55" w:rsidRPr="00EC115E" w:rsidRDefault="00342D55" w:rsidP="007F6184">
            <w:r w:rsidRPr="00EC115E">
              <w:t>0.285</w:t>
            </w:r>
          </w:p>
        </w:tc>
        <w:tc>
          <w:tcPr>
            <w:tcW w:w="996" w:type="dxa"/>
            <w:tcBorders>
              <w:top w:val="nil"/>
              <w:left w:val="nil"/>
              <w:bottom w:val="nil"/>
              <w:right w:val="nil"/>
            </w:tcBorders>
            <w:shd w:val="clear" w:color="auto" w:fill="auto"/>
            <w:noWrap/>
            <w:vAlign w:val="center"/>
            <w:hideMark/>
          </w:tcPr>
          <w:p w14:paraId="72C914AE" w14:textId="77777777" w:rsidR="00342D55" w:rsidRPr="00EC115E" w:rsidRDefault="00342D55" w:rsidP="007F6184">
            <w:r w:rsidRPr="00EC115E">
              <w:t>0.301</w:t>
            </w:r>
          </w:p>
        </w:tc>
        <w:tc>
          <w:tcPr>
            <w:tcW w:w="996" w:type="dxa"/>
            <w:tcBorders>
              <w:top w:val="nil"/>
              <w:left w:val="nil"/>
              <w:bottom w:val="nil"/>
              <w:right w:val="nil"/>
            </w:tcBorders>
            <w:shd w:val="clear" w:color="auto" w:fill="auto"/>
            <w:noWrap/>
            <w:vAlign w:val="center"/>
            <w:hideMark/>
          </w:tcPr>
          <w:p w14:paraId="272B5611" w14:textId="77777777" w:rsidR="00342D55" w:rsidRPr="00EC115E" w:rsidRDefault="00342D55" w:rsidP="007F6184">
            <w:r w:rsidRPr="00EC115E">
              <w:t>0.308</w:t>
            </w:r>
          </w:p>
        </w:tc>
        <w:tc>
          <w:tcPr>
            <w:tcW w:w="996" w:type="dxa"/>
            <w:tcBorders>
              <w:top w:val="nil"/>
              <w:left w:val="nil"/>
              <w:bottom w:val="nil"/>
              <w:right w:val="nil"/>
            </w:tcBorders>
            <w:shd w:val="clear" w:color="auto" w:fill="auto"/>
            <w:noWrap/>
            <w:vAlign w:val="center"/>
            <w:hideMark/>
          </w:tcPr>
          <w:p w14:paraId="44919195" w14:textId="77777777" w:rsidR="00342D55" w:rsidRPr="00EC115E" w:rsidRDefault="00342D55" w:rsidP="007F6184">
            <w:r w:rsidRPr="00EC115E">
              <w:t>0.312</w:t>
            </w:r>
          </w:p>
        </w:tc>
        <w:tc>
          <w:tcPr>
            <w:tcW w:w="996" w:type="dxa"/>
            <w:tcBorders>
              <w:top w:val="nil"/>
              <w:left w:val="nil"/>
              <w:bottom w:val="nil"/>
              <w:right w:val="nil"/>
            </w:tcBorders>
            <w:shd w:val="clear" w:color="auto" w:fill="auto"/>
            <w:noWrap/>
            <w:vAlign w:val="bottom"/>
            <w:hideMark/>
          </w:tcPr>
          <w:p w14:paraId="1F8ADEF1" w14:textId="77777777" w:rsidR="00342D55" w:rsidRPr="00EC115E" w:rsidRDefault="00342D55" w:rsidP="007F6184">
            <w:r w:rsidRPr="00EC115E">
              <w:t>0.303</w:t>
            </w:r>
          </w:p>
        </w:tc>
        <w:tc>
          <w:tcPr>
            <w:tcW w:w="996" w:type="dxa"/>
            <w:tcBorders>
              <w:top w:val="nil"/>
              <w:left w:val="nil"/>
              <w:bottom w:val="nil"/>
              <w:right w:val="nil"/>
            </w:tcBorders>
            <w:shd w:val="clear" w:color="auto" w:fill="auto"/>
            <w:noWrap/>
            <w:vAlign w:val="bottom"/>
            <w:hideMark/>
          </w:tcPr>
          <w:p w14:paraId="2D9786EA" w14:textId="77777777" w:rsidR="00342D55" w:rsidRPr="00EC115E" w:rsidRDefault="00342D55" w:rsidP="007F6184">
            <w:r w:rsidRPr="00EC115E">
              <w:t>0.269</w:t>
            </w:r>
          </w:p>
        </w:tc>
        <w:tc>
          <w:tcPr>
            <w:tcW w:w="996" w:type="dxa"/>
            <w:tcBorders>
              <w:top w:val="nil"/>
              <w:left w:val="nil"/>
              <w:bottom w:val="nil"/>
              <w:right w:val="nil"/>
            </w:tcBorders>
            <w:shd w:val="clear" w:color="auto" w:fill="auto"/>
            <w:noWrap/>
            <w:vAlign w:val="bottom"/>
            <w:hideMark/>
          </w:tcPr>
          <w:p w14:paraId="291F7DCD" w14:textId="77777777" w:rsidR="00342D55" w:rsidRPr="00EC115E" w:rsidRDefault="00342D55" w:rsidP="007F6184">
            <w:r w:rsidRPr="00EC115E">
              <w:t>0.265</w:t>
            </w:r>
          </w:p>
        </w:tc>
      </w:tr>
      <w:tr w:rsidR="00342D55" w:rsidRPr="00EC115E" w14:paraId="57BF4B24" w14:textId="77777777" w:rsidTr="0055783F">
        <w:trPr>
          <w:trHeight w:val="300"/>
        </w:trPr>
        <w:tc>
          <w:tcPr>
            <w:tcW w:w="3330" w:type="dxa"/>
            <w:tcBorders>
              <w:top w:val="nil"/>
              <w:left w:val="nil"/>
              <w:bottom w:val="nil"/>
              <w:right w:val="nil"/>
            </w:tcBorders>
            <w:shd w:val="clear" w:color="auto" w:fill="auto"/>
            <w:noWrap/>
            <w:vAlign w:val="center"/>
            <w:hideMark/>
          </w:tcPr>
          <w:p w14:paraId="391771B9" w14:textId="77777777" w:rsidR="00342D55" w:rsidRPr="00EC115E" w:rsidRDefault="00342D55" w:rsidP="007F6184">
            <w:proofErr w:type="gramStart"/>
            <w:r w:rsidRPr="00EC115E">
              <w:t>Two year</w:t>
            </w:r>
            <w:proofErr w:type="gramEnd"/>
            <w:r w:rsidRPr="00EC115E">
              <w:t xml:space="preserve"> college completion</w:t>
            </w:r>
          </w:p>
        </w:tc>
        <w:tc>
          <w:tcPr>
            <w:tcW w:w="996" w:type="dxa"/>
            <w:tcBorders>
              <w:top w:val="nil"/>
              <w:left w:val="nil"/>
              <w:bottom w:val="nil"/>
              <w:right w:val="nil"/>
            </w:tcBorders>
            <w:shd w:val="clear" w:color="auto" w:fill="auto"/>
            <w:noWrap/>
            <w:vAlign w:val="center"/>
            <w:hideMark/>
          </w:tcPr>
          <w:p w14:paraId="5372A6A4" w14:textId="77777777" w:rsidR="00342D55" w:rsidRPr="00EC115E" w:rsidRDefault="00342D55" w:rsidP="007F6184">
            <w:r w:rsidRPr="00EC115E">
              <w:t>0.065</w:t>
            </w:r>
          </w:p>
        </w:tc>
        <w:tc>
          <w:tcPr>
            <w:tcW w:w="996" w:type="dxa"/>
            <w:tcBorders>
              <w:top w:val="nil"/>
              <w:left w:val="nil"/>
              <w:bottom w:val="nil"/>
              <w:right w:val="nil"/>
            </w:tcBorders>
            <w:shd w:val="clear" w:color="auto" w:fill="auto"/>
            <w:noWrap/>
            <w:vAlign w:val="center"/>
            <w:hideMark/>
          </w:tcPr>
          <w:p w14:paraId="706FB2A6" w14:textId="77777777" w:rsidR="00342D55" w:rsidRPr="00EC115E" w:rsidRDefault="00342D55" w:rsidP="007F6184">
            <w:r w:rsidRPr="00EC115E">
              <w:t>0.102</w:t>
            </w:r>
          </w:p>
        </w:tc>
        <w:tc>
          <w:tcPr>
            <w:tcW w:w="996" w:type="dxa"/>
            <w:tcBorders>
              <w:top w:val="nil"/>
              <w:left w:val="nil"/>
              <w:bottom w:val="nil"/>
              <w:right w:val="nil"/>
            </w:tcBorders>
            <w:shd w:val="clear" w:color="auto" w:fill="auto"/>
            <w:noWrap/>
            <w:vAlign w:val="bottom"/>
            <w:hideMark/>
          </w:tcPr>
          <w:p w14:paraId="082578AE" w14:textId="77777777" w:rsidR="00342D55" w:rsidRPr="00EC115E" w:rsidRDefault="00342D55" w:rsidP="007F6184">
            <w:r w:rsidRPr="00EC115E">
              <w:t>0.089</w:t>
            </w:r>
          </w:p>
        </w:tc>
        <w:tc>
          <w:tcPr>
            <w:tcW w:w="996" w:type="dxa"/>
            <w:tcBorders>
              <w:top w:val="nil"/>
              <w:left w:val="nil"/>
              <w:bottom w:val="nil"/>
              <w:right w:val="nil"/>
            </w:tcBorders>
            <w:shd w:val="clear" w:color="auto" w:fill="auto"/>
            <w:noWrap/>
            <w:vAlign w:val="bottom"/>
            <w:hideMark/>
          </w:tcPr>
          <w:p w14:paraId="20934DC1" w14:textId="77777777" w:rsidR="00342D55" w:rsidRPr="00EC115E" w:rsidRDefault="00342D55" w:rsidP="007F6184">
            <w:r w:rsidRPr="00EC115E">
              <w:t>0.071</w:t>
            </w:r>
          </w:p>
        </w:tc>
        <w:tc>
          <w:tcPr>
            <w:tcW w:w="996" w:type="dxa"/>
            <w:tcBorders>
              <w:top w:val="nil"/>
              <w:left w:val="nil"/>
              <w:bottom w:val="nil"/>
              <w:right w:val="nil"/>
            </w:tcBorders>
            <w:shd w:val="clear" w:color="auto" w:fill="auto"/>
            <w:noWrap/>
            <w:vAlign w:val="bottom"/>
            <w:hideMark/>
          </w:tcPr>
          <w:p w14:paraId="4E1AB4D6" w14:textId="77777777" w:rsidR="00342D55" w:rsidRPr="00EC115E" w:rsidRDefault="00342D55" w:rsidP="007F6184">
            <w:r w:rsidRPr="00EC115E">
              <w:t>0.050</w:t>
            </w:r>
          </w:p>
        </w:tc>
        <w:tc>
          <w:tcPr>
            <w:tcW w:w="996" w:type="dxa"/>
            <w:tcBorders>
              <w:top w:val="nil"/>
              <w:left w:val="nil"/>
              <w:bottom w:val="nil"/>
              <w:right w:val="nil"/>
            </w:tcBorders>
            <w:shd w:val="clear" w:color="auto" w:fill="auto"/>
            <w:noWrap/>
            <w:vAlign w:val="bottom"/>
            <w:hideMark/>
          </w:tcPr>
          <w:p w14:paraId="719859C5" w14:textId="77777777" w:rsidR="00342D55" w:rsidRPr="00EC115E" w:rsidRDefault="00342D55" w:rsidP="007F6184">
            <w:r w:rsidRPr="00EC115E">
              <w:t>X</w:t>
            </w:r>
          </w:p>
        </w:tc>
        <w:tc>
          <w:tcPr>
            <w:tcW w:w="996" w:type="dxa"/>
            <w:tcBorders>
              <w:top w:val="nil"/>
              <w:left w:val="nil"/>
              <w:bottom w:val="nil"/>
              <w:right w:val="nil"/>
            </w:tcBorders>
            <w:shd w:val="clear" w:color="auto" w:fill="auto"/>
            <w:noWrap/>
            <w:vAlign w:val="bottom"/>
            <w:hideMark/>
          </w:tcPr>
          <w:p w14:paraId="7CB8C736" w14:textId="77777777" w:rsidR="00342D55" w:rsidRPr="00EC115E" w:rsidRDefault="00342D55" w:rsidP="007F6184">
            <w:r w:rsidRPr="00EC115E">
              <w:t>X</w:t>
            </w:r>
          </w:p>
        </w:tc>
      </w:tr>
      <w:tr w:rsidR="00342D55" w:rsidRPr="00EC115E" w14:paraId="1CD0C4C9" w14:textId="77777777" w:rsidTr="0055783F">
        <w:trPr>
          <w:trHeight w:val="300"/>
        </w:trPr>
        <w:tc>
          <w:tcPr>
            <w:tcW w:w="3330" w:type="dxa"/>
            <w:tcBorders>
              <w:top w:val="nil"/>
              <w:left w:val="nil"/>
              <w:bottom w:val="nil"/>
              <w:right w:val="nil"/>
            </w:tcBorders>
            <w:shd w:val="clear" w:color="auto" w:fill="auto"/>
            <w:noWrap/>
            <w:vAlign w:val="center"/>
            <w:hideMark/>
          </w:tcPr>
          <w:p w14:paraId="60B28CE7" w14:textId="77777777" w:rsidR="00342D55" w:rsidRPr="00EC115E" w:rsidRDefault="00342D55" w:rsidP="007F6184">
            <w:proofErr w:type="gramStart"/>
            <w:r w:rsidRPr="00EC115E">
              <w:t>Four year</w:t>
            </w:r>
            <w:proofErr w:type="gramEnd"/>
            <w:r w:rsidRPr="00EC115E">
              <w:t xml:space="preserve"> college completion</w:t>
            </w:r>
          </w:p>
        </w:tc>
        <w:tc>
          <w:tcPr>
            <w:tcW w:w="996" w:type="dxa"/>
            <w:tcBorders>
              <w:top w:val="nil"/>
              <w:left w:val="nil"/>
              <w:bottom w:val="nil"/>
              <w:right w:val="nil"/>
            </w:tcBorders>
            <w:shd w:val="clear" w:color="auto" w:fill="auto"/>
            <w:noWrap/>
            <w:vAlign w:val="center"/>
            <w:hideMark/>
          </w:tcPr>
          <w:p w14:paraId="3CD4582E" w14:textId="77777777" w:rsidR="00342D55" w:rsidRPr="00EC115E" w:rsidRDefault="00342D55" w:rsidP="007F6184">
            <w:r w:rsidRPr="00EC115E">
              <w:t>0.165</w:t>
            </w:r>
          </w:p>
        </w:tc>
        <w:tc>
          <w:tcPr>
            <w:tcW w:w="996" w:type="dxa"/>
            <w:tcBorders>
              <w:top w:val="nil"/>
              <w:left w:val="nil"/>
              <w:bottom w:val="nil"/>
              <w:right w:val="nil"/>
            </w:tcBorders>
            <w:shd w:val="clear" w:color="auto" w:fill="auto"/>
            <w:noWrap/>
            <w:vAlign w:val="center"/>
            <w:hideMark/>
          </w:tcPr>
          <w:p w14:paraId="3947A385" w14:textId="77777777" w:rsidR="00342D55" w:rsidRPr="00EC115E" w:rsidRDefault="00342D55" w:rsidP="007F6184">
            <w:r w:rsidRPr="00EC115E">
              <w:t>0.166</w:t>
            </w:r>
          </w:p>
        </w:tc>
        <w:tc>
          <w:tcPr>
            <w:tcW w:w="996" w:type="dxa"/>
            <w:tcBorders>
              <w:top w:val="nil"/>
              <w:left w:val="nil"/>
              <w:bottom w:val="nil"/>
              <w:right w:val="nil"/>
            </w:tcBorders>
            <w:shd w:val="clear" w:color="auto" w:fill="auto"/>
            <w:noWrap/>
            <w:vAlign w:val="bottom"/>
            <w:hideMark/>
          </w:tcPr>
          <w:p w14:paraId="0C58F1BF" w14:textId="77777777" w:rsidR="00342D55" w:rsidRPr="00EC115E" w:rsidRDefault="00342D55" w:rsidP="007F6184">
            <w:r w:rsidRPr="00EC115E">
              <w:t>0.165</w:t>
            </w:r>
          </w:p>
        </w:tc>
        <w:tc>
          <w:tcPr>
            <w:tcW w:w="996" w:type="dxa"/>
            <w:tcBorders>
              <w:top w:val="nil"/>
              <w:left w:val="nil"/>
              <w:bottom w:val="nil"/>
              <w:right w:val="nil"/>
            </w:tcBorders>
            <w:shd w:val="clear" w:color="auto" w:fill="auto"/>
            <w:noWrap/>
            <w:vAlign w:val="bottom"/>
            <w:hideMark/>
          </w:tcPr>
          <w:p w14:paraId="4B3EEA5A" w14:textId="77777777" w:rsidR="00342D55" w:rsidRPr="00EC115E" w:rsidRDefault="00342D55" w:rsidP="007F6184">
            <w:r w:rsidRPr="00EC115E">
              <w:t>X</w:t>
            </w:r>
          </w:p>
        </w:tc>
        <w:tc>
          <w:tcPr>
            <w:tcW w:w="996" w:type="dxa"/>
            <w:tcBorders>
              <w:top w:val="nil"/>
              <w:left w:val="nil"/>
              <w:bottom w:val="nil"/>
              <w:right w:val="nil"/>
            </w:tcBorders>
            <w:shd w:val="clear" w:color="auto" w:fill="auto"/>
            <w:noWrap/>
            <w:vAlign w:val="bottom"/>
            <w:hideMark/>
          </w:tcPr>
          <w:p w14:paraId="47B160DA" w14:textId="77777777" w:rsidR="00342D55" w:rsidRPr="00EC115E" w:rsidRDefault="00342D55" w:rsidP="007F6184">
            <w:r w:rsidRPr="00EC115E">
              <w:t>X</w:t>
            </w:r>
          </w:p>
        </w:tc>
        <w:tc>
          <w:tcPr>
            <w:tcW w:w="996" w:type="dxa"/>
            <w:tcBorders>
              <w:top w:val="nil"/>
              <w:left w:val="nil"/>
              <w:bottom w:val="nil"/>
              <w:right w:val="nil"/>
            </w:tcBorders>
            <w:shd w:val="clear" w:color="auto" w:fill="auto"/>
            <w:noWrap/>
            <w:vAlign w:val="bottom"/>
            <w:hideMark/>
          </w:tcPr>
          <w:p w14:paraId="7ADD6315" w14:textId="77777777" w:rsidR="00342D55" w:rsidRPr="00EC115E" w:rsidRDefault="00342D55" w:rsidP="007F6184">
            <w:r w:rsidRPr="00EC115E">
              <w:t>X</w:t>
            </w:r>
          </w:p>
        </w:tc>
        <w:tc>
          <w:tcPr>
            <w:tcW w:w="996" w:type="dxa"/>
            <w:tcBorders>
              <w:top w:val="nil"/>
              <w:left w:val="nil"/>
              <w:bottom w:val="nil"/>
              <w:right w:val="nil"/>
            </w:tcBorders>
            <w:shd w:val="clear" w:color="auto" w:fill="auto"/>
            <w:noWrap/>
            <w:vAlign w:val="bottom"/>
            <w:hideMark/>
          </w:tcPr>
          <w:p w14:paraId="1A2F1F4E" w14:textId="77777777" w:rsidR="00342D55" w:rsidRPr="00EC115E" w:rsidRDefault="00342D55" w:rsidP="007F6184">
            <w:r w:rsidRPr="00EC115E">
              <w:t>X</w:t>
            </w:r>
          </w:p>
        </w:tc>
      </w:tr>
      <w:tr w:rsidR="00342D55" w:rsidRPr="00EC115E" w14:paraId="54048A73" w14:textId="77777777" w:rsidTr="0055783F">
        <w:trPr>
          <w:trHeight w:val="300"/>
        </w:trPr>
        <w:tc>
          <w:tcPr>
            <w:tcW w:w="10302" w:type="dxa"/>
            <w:gridSpan w:val="8"/>
            <w:tcBorders>
              <w:top w:val="nil"/>
              <w:left w:val="nil"/>
              <w:bottom w:val="nil"/>
              <w:right w:val="nil"/>
            </w:tcBorders>
            <w:shd w:val="clear" w:color="auto" w:fill="auto"/>
            <w:noWrap/>
            <w:vAlign w:val="center"/>
          </w:tcPr>
          <w:p w14:paraId="101A1782" w14:textId="77777777" w:rsidR="00342D55" w:rsidRPr="00EC115E" w:rsidRDefault="00342D55" w:rsidP="007F6184">
            <w:r>
              <w:t>Earnings X years after high school:</w:t>
            </w:r>
          </w:p>
        </w:tc>
      </w:tr>
      <w:tr w:rsidR="00342D55" w:rsidRPr="00EC115E" w14:paraId="126A6E53" w14:textId="77777777" w:rsidTr="0055783F">
        <w:trPr>
          <w:trHeight w:val="300"/>
        </w:trPr>
        <w:tc>
          <w:tcPr>
            <w:tcW w:w="3330" w:type="dxa"/>
            <w:tcBorders>
              <w:top w:val="nil"/>
              <w:left w:val="nil"/>
              <w:bottom w:val="nil"/>
              <w:right w:val="nil"/>
            </w:tcBorders>
            <w:shd w:val="clear" w:color="auto" w:fill="auto"/>
            <w:noWrap/>
            <w:vAlign w:val="center"/>
            <w:hideMark/>
          </w:tcPr>
          <w:p w14:paraId="4D404EC5" w14:textId="77777777" w:rsidR="00342D55" w:rsidRPr="00EC115E" w:rsidRDefault="00342D55" w:rsidP="007F6184">
            <w:r>
              <w:t xml:space="preserve">  1</w:t>
            </w:r>
          </w:p>
        </w:tc>
        <w:tc>
          <w:tcPr>
            <w:tcW w:w="996" w:type="dxa"/>
            <w:tcBorders>
              <w:top w:val="nil"/>
              <w:left w:val="nil"/>
              <w:bottom w:val="nil"/>
              <w:right w:val="nil"/>
            </w:tcBorders>
            <w:shd w:val="clear" w:color="auto" w:fill="auto"/>
            <w:noWrap/>
            <w:vAlign w:val="bottom"/>
            <w:hideMark/>
          </w:tcPr>
          <w:p w14:paraId="371AB21C" w14:textId="07CFED01" w:rsidR="00342D55" w:rsidRPr="00EC115E" w:rsidRDefault="00740D7F" w:rsidP="007F6184">
            <w:r>
              <w:t>$</w:t>
            </w:r>
            <w:r w:rsidR="00342D55" w:rsidRPr="00EC115E">
              <w:t>10</w:t>
            </w:r>
            <w:r>
              <w:t>,</w:t>
            </w:r>
            <w:r w:rsidR="00342D55" w:rsidRPr="00EC115E">
              <w:t>674</w:t>
            </w:r>
          </w:p>
        </w:tc>
        <w:tc>
          <w:tcPr>
            <w:tcW w:w="996" w:type="dxa"/>
            <w:tcBorders>
              <w:top w:val="nil"/>
              <w:left w:val="nil"/>
              <w:bottom w:val="nil"/>
              <w:right w:val="nil"/>
            </w:tcBorders>
            <w:shd w:val="clear" w:color="auto" w:fill="auto"/>
            <w:noWrap/>
            <w:vAlign w:val="center"/>
            <w:hideMark/>
          </w:tcPr>
          <w:p w14:paraId="162FAE25" w14:textId="3EC82779" w:rsidR="00342D55" w:rsidRPr="00EC115E" w:rsidRDefault="00740D7F" w:rsidP="007F6184">
            <w:r>
              <w:t>$</w:t>
            </w:r>
            <w:r w:rsidR="00342D55" w:rsidRPr="00EC115E">
              <w:t>8921</w:t>
            </w:r>
          </w:p>
        </w:tc>
        <w:tc>
          <w:tcPr>
            <w:tcW w:w="996" w:type="dxa"/>
            <w:tcBorders>
              <w:top w:val="nil"/>
              <w:left w:val="nil"/>
              <w:bottom w:val="nil"/>
              <w:right w:val="nil"/>
            </w:tcBorders>
            <w:shd w:val="clear" w:color="auto" w:fill="auto"/>
            <w:noWrap/>
            <w:vAlign w:val="center"/>
            <w:hideMark/>
          </w:tcPr>
          <w:p w14:paraId="3E389057" w14:textId="1F9F2992" w:rsidR="00342D55" w:rsidRPr="00EC115E" w:rsidRDefault="00740D7F" w:rsidP="007F6184">
            <w:r>
              <w:t>$</w:t>
            </w:r>
            <w:r w:rsidR="00342D55" w:rsidRPr="00EC115E">
              <w:t>9169</w:t>
            </w:r>
          </w:p>
        </w:tc>
        <w:tc>
          <w:tcPr>
            <w:tcW w:w="996" w:type="dxa"/>
            <w:tcBorders>
              <w:top w:val="nil"/>
              <w:left w:val="nil"/>
              <w:bottom w:val="nil"/>
              <w:right w:val="nil"/>
            </w:tcBorders>
            <w:shd w:val="clear" w:color="auto" w:fill="auto"/>
            <w:noWrap/>
            <w:vAlign w:val="center"/>
            <w:hideMark/>
          </w:tcPr>
          <w:p w14:paraId="1B063DB6" w14:textId="380A8CFF" w:rsidR="00342D55" w:rsidRPr="00EC115E" w:rsidRDefault="00740D7F" w:rsidP="007F6184">
            <w:r>
              <w:t>$</w:t>
            </w:r>
            <w:r w:rsidR="00342D55" w:rsidRPr="00EC115E">
              <w:t>9693</w:t>
            </w:r>
          </w:p>
        </w:tc>
        <w:tc>
          <w:tcPr>
            <w:tcW w:w="996" w:type="dxa"/>
            <w:tcBorders>
              <w:top w:val="nil"/>
              <w:left w:val="nil"/>
              <w:bottom w:val="nil"/>
              <w:right w:val="nil"/>
            </w:tcBorders>
            <w:shd w:val="clear" w:color="auto" w:fill="auto"/>
            <w:noWrap/>
            <w:vAlign w:val="bottom"/>
            <w:hideMark/>
          </w:tcPr>
          <w:p w14:paraId="597A3C5E" w14:textId="683743F0" w:rsidR="00342D55" w:rsidRPr="00EC115E" w:rsidRDefault="00740D7F" w:rsidP="007F6184">
            <w:r>
              <w:t>$</w:t>
            </w:r>
            <w:r w:rsidR="00342D55" w:rsidRPr="00EC115E">
              <w:t>10</w:t>
            </w:r>
            <w:r>
              <w:t>,</w:t>
            </w:r>
            <w:r w:rsidR="00342D55" w:rsidRPr="00EC115E">
              <w:t>203</w:t>
            </w:r>
          </w:p>
        </w:tc>
        <w:tc>
          <w:tcPr>
            <w:tcW w:w="996" w:type="dxa"/>
            <w:tcBorders>
              <w:top w:val="nil"/>
              <w:left w:val="nil"/>
              <w:bottom w:val="nil"/>
              <w:right w:val="nil"/>
            </w:tcBorders>
            <w:shd w:val="clear" w:color="auto" w:fill="auto"/>
            <w:noWrap/>
            <w:vAlign w:val="bottom"/>
            <w:hideMark/>
          </w:tcPr>
          <w:p w14:paraId="416AC667" w14:textId="2B363F1B" w:rsidR="00342D55" w:rsidRPr="00EC115E" w:rsidRDefault="00740D7F" w:rsidP="007F6184">
            <w:r>
              <w:t>$</w:t>
            </w:r>
            <w:r w:rsidR="00342D55" w:rsidRPr="00EC115E">
              <w:t>11</w:t>
            </w:r>
            <w:r>
              <w:t>,</w:t>
            </w:r>
            <w:r w:rsidR="00342D55" w:rsidRPr="00EC115E">
              <w:t>143</w:t>
            </w:r>
          </w:p>
        </w:tc>
        <w:tc>
          <w:tcPr>
            <w:tcW w:w="996" w:type="dxa"/>
            <w:tcBorders>
              <w:top w:val="nil"/>
              <w:left w:val="nil"/>
              <w:bottom w:val="nil"/>
              <w:right w:val="nil"/>
            </w:tcBorders>
            <w:shd w:val="clear" w:color="auto" w:fill="auto"/>
            <w:noWrap/>
            <w:vAlign w:val="bottom"/>
            <w:hideMark/>
          </w:tcPr>
          <w:p w14:paraId="384A389B" w14:textId="6BD78BB1" w:rsidR="00342D55" w:rsidRPr="00EC115E" w:rsidRDefault="00740D7F" w:rsidP="007F6184">
            <w:r>
              <w:t>$</w:t>
            </w:r>
            <w:r w:rsidR="00342D55" w:rsidRPr="00EC115E">
              <w:t>11</w:t>
            </w:r>
            <w:r>
              <w:t>,</w:t>
            </w:r>
            <w:r w:rsidR="00342D55" w:rsidRPr="00EC115E">
              <w:t>647</w:t>
            </w:r>
          </w:p>
        </w:tc>
      </w:tr>
      <w:tr w:rsidR="00342D55" w:rsidRPr="00EC115E" w14:paraId="00E0B0CE" w14:textId="77777777" w:rsidTr="0055783F">
        <w:trPr>
          <w:trHeight w:val="300"/>
        </w:trPr>
        <w:tc>
          <w:tcPr>
            <w:tcW w:w="3330" w:type="dxa"/>
            <w:tcBorders>
              <w:top w:val="nil"/>
              <w:left w:val="nil"/>
              <w:bottom w:val="nil"/>
              <w:right w:val="nil"/>
            </w:tcBorders>
            <w:shd w:val="clear" w:color="auto" w:fill="auto"/>
            <w:noWrap/>
            <w:vAlign w:val="center"/>
            <w:hideMark/>
          </w:tcPr>
          <w:p w14:paraId="18171BBB" w14:textId="77777777" w:rsidR="00342D55" w:rsidRPr="00EC115E" w:rsidRDefault="00342D55" w:rsidP="007F6184">
            <w:r>
              <w:t xml:space="preserve">  3</w:t>
            </w:r>
          </w:p>
        </w:tc>
        <w:tc>
          <w:tcPr>
            <w:tcW w:w="996" w:type="dxa"/>
            <w:tcBorders>
              <w:top w:val="nil"/>
              <w:left w:val="nil"/>
              <w:bottom w:val="nil"/>
              <w:right w:val="nil"/>
            </w:tcBorders>
            <w:shd w:val="clear" w:color="auto" w:fill="auto"/>
            <w:noWrap/>
            <w:vAlign w:val="bottom"/>
            <w:hideMark/>
          </w:tcPr>
          <w:p w14:paraId="498F838A" w14:textId="6CA4A3ED" w:rsidR="00342D55" w:rsidRPr="00EC115E" w:rsidRDefault="00740D7F" w:rsidP="007F6184">
            <w:r>
              <w:t>$</w:t>
            </w:r>
            <w:r w:rsidR="00342D55" w:rsidRPr="00EC115E">
              <w:t>16</w:t>
            </w:r>
            <w:r>
              <w:t>,</w:t>
            </w:r>
            <w:r w:rsidR="00342D55" w:rsidRPr="00EC115E">
              <w:t>398</w:t>
            </w:r>
          </w:p>
        </w:tc>
        <w:tc>
          <w:tcPr>
            <w:tcW w:w="996" w:type="dxa"/>
            <w:tcBorders>
              <w:top w:val="nil"/>
              <w:left w:val="nil"/>
              <w:bottom w:val="nil"/>
              <w:right w:val="nil"/>
            </w:tcBorders>
            <w:shd w:val="clear" w:color="auto" w:fill="auto"/>
            <w:noWrap/>
            <w:vAlign w:val="bottom"/>
            <w:hideMark/>
          </w:tcPr>
          <w:p w14:paraId="21B61E3A" w14:textId="246FDBCB" w:rsidR="00342D55" w:rsidRPr="00EC115E" w:rsidRDefault="00740D7F" w:rsidP="007F6184">
            <w:r>
              <w:t>$</w:t>
            </w:r>
            <w:r w:rsidR="00342D55" w:rsidRPr="00EC115E">
              <w:t>14</w:t>
            </w:r>
            <w:r>
              <w:t>,</w:t>
            </w:r>
            <w:r w:rsidR="00342D55" w:rsidRPr="00EC115E">
              <w:t>333</w:t>
            </w:r>
          </w:p>
        </w:tc>
        <w:tc>
          <w:tcPr>
            <w:tcW w:w="996" w:type="dxa"/>
            <w:tcBorders>
              <w:top w:val="nil"/>
              <w:left w:val="nil"/>
              <w:bottom w:val="nil"/>
              <w:right w:val="nil"/>
            </w:tcBorders>
            <w:shd w:val="clear" w:color="auto" w:fill="auto"/>
            <w:noWrap/>
            <w:vAlign w:val="center"/>
            <w:hideMark/>
          </w:tcPr>
          <w:p w14:paraId="62B2496C" w14:textId="2239EF5B" w:rsidR="00342D55" w:rsidRPr="00EC115E" w:rsidRDefault="00740D7F" w:rsidP="007F6184">
            <w:r>
              <w:t>$</w:t>
            </w:r>
            <w:r w:rsidR="00342D55" w:rsidRPr="00EC115E">
              <w:t>15</w:t>
            </w:r>
            <w:r>
              <w:t>,</w:t>
            </w:r>
            <w:r w:rsidR="00342D55" w:rsidRPr="00EC115E">
              <w:t>534</w:t>
            </w:r>
          </w:p>
        </w:tc>
        <w:tc>
          <w:tcPr>
            <w:tcW w:w="996" w:type="dxa"/>
            <w:tcBorders>
              <w:top w:val="nil"/>
              <w:left w:val="nil"/>
              <w:bottom w:val="nil"/>
              <w:right w:val="nil"/>
            </w:tcBorders>
            <w:shd w:val="clear" w:color="auto" w:fill="auto"/>
            <w:noWrap/>
            <w:vAlign w:val="center"/>
            <w:hideMark/>
          </w:tcPr>
          <w:p w14:paraId="6CB79078" w14:textId="23A03B85" w:rsidR="00342D55" w:rsidRPr="00EC115E" w:rsidRDefault="00740D7F" w:rsidP="007F6184">
            <w:r>
              <w:t>$</w:t>
            </w:r>
            <w:r w:rsidR="00342D55" w:rsidRPr="00EC115E">
              <w:t>16</w:t>
            </w:r>
            <w:r>
              <w:t>,</w:t>
            </w:r>
            <w:r w:rsidR="00342D55" w:rsidRPr="00EC115E">
              <w:t>079</w:t>
            </w:r>
          </w:p>
        </w:tc>
        <w:tc>
          <w:tcPr>
            <w:tcW w:w="996" w:type="dxa"/>
            <w:tcBorders>
              <w:top w:val="nil"/>
              <w:left w:val="nil"/>
              <w:bottom w:val="nil"/>
              <w:right w:val="nil"/>
            </w:tcBorders>
            <w:shd w:val="clear" w:color="auto" w:fill="auto"/>
            <w:noWrap/>
            <w:vAlign w:val="bottom"/>
            <w:hideMark/>
          </w:tcPr>
          <w:p w14:paraId="592E3C6F" w14:textId="19799434" w:rsidR="00342D55" w:rsidRPr="00EC115E" w:rsidRDefault="00740D7F" w:rsidP="007F6184">
            <w:r>
              <w:t>$</w:t>
            </w:r>
            <w:r w:rsidR="00342D55" w:rsidRPr="00EC115E">
              <w:t>16</w:t>
            </w:r>
            <w:r>
              <w:t>,</w:t>
            </w:r>
            <w:r w:rsidR="00342D55" w:rsidRPr="00EC115E">
              <w:t>245</w:t>
            </w:r>
          </w:p>
        </w:tc>
        <w:tc>
          <w:tcPr>
            <w:tcW w:w="996" w:type="dxa"/>
            <w:tcBorders>
              <w:top w:val="nil"/>
              <w:left w:val="nil"/>
              <w:bottom w:val="nil"/>
              <w:right w:val="nil"/>
            </w:tcBorders>
            <w:shd w:val="clear" w:color="auto" w:fill="auto"/>
            <w:noWrap/>
            <w:vAlign w:val="bottom"/>
            <w:hideMark/>
          </w:tcPr>
          <w:p w14:paraId="5DD15D71" w14:textId="5B1FBE62" w:rsidR="00342D55" w:rsidRPr="00EC115E" w:rsidRDefault="00740D7F" w:rsidP="007F6184">
            <w:r>
              <w:t>$</w:t>
            </w:r>
            <w:r w:rsidR="00342D55" w:rsidRPr="00EC115E">
              <w:t>17</w:t>
            </w:r>
            <w:r>
              <w:t>,</w:t>
            </w:r>
            <w:r w:rsidR="00342D55" w:rsidRPr="00EC115E">
              <w:t>141</w:t>
            </w:r>
          </w:p>
        </w:tc>
        <w:tc>
          <w:tcPr>
            <w:tcW w:w="996" w:type="dxa"/>
            <w:tcBorders>
              <w:top w:val="nil"/>
              <w:left w:val="nil"/>
              <w:bottom w:val="nil"/>
              <w:right w:val="nil"/>
            </w:tcBorders>
            <w:shd w:val="clear" w:color="auto" w:fill="auto"/>
            <w:noWrap/>
            <w:vAlign w:val="bottom"/>
            <w:hideMark/>
          </w:tcPr>
          <w:p w14:paraId="43FAA034" w14:textId="77777777" w:rsidR="00342D55" w:rsidRPr="00EC115E" w:rsidRDefault="00342D55" w:rsidP="007F6184">
            <w:r w:rsidRPr="00EC115E">
              <w:t>X</w:t>
            </w:r>
          </w:p>
        </w:tc>
      </w:tr>
      <w:tr w:rsidR="00342D55" w:rsidRPr="00EC115E" w14:paraId="0E3C7BE6" w14:textId="77777777" w:rsidTr="0055783F">
        <w:trPr>
          <w:trHeight w:val="300"/>
        </w:trPr>
        <w:tc>
          <w:tcPr>
            <w:tcW w:w="3330" w:type="dxa"/>
            <w:tcBorders>
              <w:top w:val="nil"/>
              <w:left w:val="nil"/>
              <w:bottom w:val="nil"/>
              <w:right w:val="nil"/>
            </w:tcBorders>
            <w:shd w:val="clear" w:color="auto" w:fill="auto"/>
            <w:noWrap/>
            <w:vAlign w:val="center"/>
            <w:hideMark/>
          </w:tcPr>
          <w:p w14:paraId="46EB6E02" w14:textId="77777777" w:rsidR="00342D55" w:rsidRPr="00EC115E" w:rsidRDefault="00342D55" w:rsidP="007F6184">
            <w:r>
              <w:t xml:space="preserve">  5</w:t>
            </w:r>
          </w:p>
        </w:tc>
        <w:tc>
          <w:tcPr>
            <w:tcW w:w="996" w:type="dxa"/>
            <w:tcBorders>
              <w:top w:val="nil"/>
              <w:left w:val="nil"/>
              <w:bottom w:val="nil"/>
              <w:right w:val="nil"/>
            </w:tcBorders>
            <w:shd w:val="clear" w:color="auto" w:fill="auto"/>
            <w:noWrap/>
            <w:vAlign w:val="bottom"/>
            <w:hideMark/>
          </w:tcPr>
          <w:p w14:paraId="50E80BC8" w14:textId="0331B16A" w:rsidR="00342D55" w:rsidRPr="00EC115E" w:rsidRDefault="00740D7F" w:rsidP="007F6184">
            <w:r>
              <w:t>$</w:t>
            </w:r>
            <w:r w:rsidR="00342D55" w:rsidRPr="00EC115E">
              <w:t>23</w:t>
            </w:r>
            <w:r>
              <w:t>,</w:t>
            </w:r>
            <w:r w:rsidR="00342D55" w:rsidRPr="00EC115E">
              <w:t>245</w:t>
            </w:r>
          </w:p>
        </w:tc>
        <w:tc>
          <w:tcPr>
            <w:tcW w:w="996" w:type="dxa"/>
            <w:tcBorders>
              <w:top w:val="nil"/>
              <w:left w:val="nil"/>
              <w:bottom w:val="nil"/>
              <w:right w:val="nil"/>
            </w:tcBorders>
            <w:shd w:val="clear" w:color="auto" w:fill="auto"/>
            <w:noWrap/>
            <w:vAlign w:val="bottom"/>
            <w:hideMark/>
          </w:tcPr>
          <w:p w14:paraId="7118E0C7" w14:textId="724FBBA2" w:rsidR="00342D55" w:rsidRPr="00EC115E" w:rsidRDefault="00740D7F" w:rsidP="007F6184">
            <w:r>
              <w:t>$</w:t>
            </w:r>
            <w:r w:rsidR="00342D55" w:rsidRPr="00EC115E">
              <w:t>21</w:t>
            </w:r>
            <w:r>
              <w:t>,</w:t>
            </w:r>
            <w:r w:rsidR="00342D55" w:rsidRPr="00EC115E">
              <w:t>673</w:t>
            </w:r>
          </w:p>
        </w:tc>
        <w:tc>
          <w:tcPr>
            <w:tcW w:w="996" w:type="dxa"/>
            <w:tcBorders>
              <w:top w:val="nil"/>
              <w:left w:val="nil"/>
              <w:bottom w:val="nil"/>
              <w:right w:val="nil"/>
            </w:tcBorders>
            <w:shd w:val="clear" w:color="auto" w:fill="auto"/>
            <w:noWrap/>
            <w:vAlign w:val="center"/>
            <w:hideMark/>
          </w:tcPr>
          <w:p w14:paraId="62742C6D" w14:textId="77DE323B" w:rsidR="00342D55" w:rsidRPr="00EC115E" w:rsidRDefault="00740D7F" w:rsidP="007F6184">
            <w:r>
              <w:t>$</w:t>
            </w:r>
            <w:r w:rsidR="00342D55" w:rsidRPr="00EC115E">
              <w:t>23</w:t>
            </w:r>
            <w:r>
              <w:t>,</w:t>
            </w:r>
            <w:r w:rsidR="00342D55" w:rsidRPr="00EC115E">
              <w:t>291</w:t>
            </w:r>
          </w:p>
        </w:tc>
        <w:tc>
          <w:tcPr>
            <w:tcW w:w="996" w:type="dxa"/>
            <w:tcBorders>
              <w:top w:val="nil"/>
              <w:left w:val="nil"/>
              <w:bottom w:val="nil"/>
              <w:right w:val="nil"/>
            </w:tcBorders>
            <w:shd w:val="clear" w:color="auto" w:fill="auto"/>
            <w:noWrap/>
            <w:vAlign w:val="center"/>
            <w:hideMark/>
          </w:tcPr>
          <w:p w14:paraId="1DD92E70" w14:textId="55181F67" w:rsidR="00342D55" w:rsidRPr="00EC115E" w:rsidRDefault="00740D7F" w:rsidP="007F6184">
            <w:r>
              <w:t>$</w:t>
            </w:r>
            <w:r w:rsidR="00342D55" w:rsidRPr="00EC115E">
              <w:t>23</w:t>
            </w:r>
            <w:r>
              <w:t>,</w:t>
            </w:r>
            <w:r w:rsidR="00342D55" w:rsidRPr="00EC115E">
              <w:t>694</w:t>
            </w:r>
          </w:p>
        </w:tc>
        <w:tc>
          <w:tcPr>
            <w:tcW w:w="996" w:type="dxa"/>
            <w:tcBorders>
              <w:top w:val="nil"/>
              <w:left w:val="nil"/>
              <w:bottom w:val="nil"/>
              <w:right w:val="nil"/>
            </w:tcBorders>
            <w:shd w:val="clear" w:color="auto" w:fill="auto"/>
            <w:noWrap/>
            <w:vAlign w:val="bottom"/>
            <w:hideMark/>
          </w:tcPr>
          <w:p w14:paraId="2FD73430" w14:textId="77777777" w:rsidR="00342D55" w:rsidRPr="00EC115E" w:rsidRDefault="00342D55" w:rsidP="007F6184">
            <w:r w:rsidRPr="00EC115E">
              <w:t>X</w:t>
            </w:r>
          </w:p>
        </w:tc>
        <w:tc>
          <w:tcPr>
            <w:tcW w:w="996" w:type="dxa"/>
            <w:tcBorders>
              <w:top w:val="nil"/>
              <w:left w:val="nil"/>
              <w:bottom w:val="nil"/>
              <w:right w:val="nil"/>
            </w:tcBorders>
            <w:shd w:val="clear" w:color="auto" w:fill="auto"/>
            <w:noWrap/>
            <w:vAlign w:val="bottom"/>
            <w:hideMark/>
          </w:tcPr>
          <w:p w14:paraId="6DF9E36F" w14:textId="77777777" w:rsidR="00342D55" w:rsidRPr="00EC115E" w:rsidRDefault="00342D55" w:rsidP="007F6184">
            <w:r w:rsidRPr="00EC115E">
              <w:t>X</w:t>
            </w:r>
          </w:p>
        </w:tc>
        <w:tc>
          <w:tcPr>
            <w:tcW w:w="996" w:type="dxa"/>
            <w:tcBorders>
              <w:top w:val="nil"/>
              <w:left w:val="nil"/>
              <w:bottom w:val="nil"/>
              <w:right w:val="nil"/>
            </w:tcBorders>
            <w:shd w:val="clear" w:color="auto" w:fill="auto"/>
            <w:noWrap/>
            <w:vAlign w:val="bottom"/>
            <w:hideMark/>
          </w:tcPr>
          <w:p w14:paraId="26971CE6" w14:textId="77777777" w:rsidR="00342D55" w:rsidRPr="00EC115E" w:rsidRDefault="00342D55" w:rsidP="007F6184">
            <w:r w:rsidRPr="00EC115E">
              <w:t>X</w:t>
            </w:r>
          </w:p>
        </w:tc>
      </w:tr>
      <w:tr w:rsidR="00342D55" w:rsidRPr="00EC115E" w14:paraId="47764333" w14:textId="77777777" w:rsidTr="0055783F">
        <w:trPr>
          <w:trHeight w:val="315"/>
        </w:trPr>
        <w:tc>
          <w:tcPr>
            <w:tcW w:w="3330" w:type="dxa"/>
            <w:tcBorders>
              <w:top w:val="nil"/>
              <w:left w:val="nil"/>
              <w:bottom w:val="single" w:sz="8" w:space="0" w:color="auto"/>
              <w:right w:val="nil"/>
            </w:tcBorders>
            <w:shd w:val="clear" w:color="auto" w:fill="auto"/>
            <w:noWrap/>
            <w:vAlign w:val="center"/>
            <w:hideMark/>
          </w:tcPr>
          <w:p w14:paraId="356EA424" w14:textId="77777777" w:rsidR="00342D55" w:rsidRPr="00EC115E" w:rsidRDefault="00342D55" w:rsidP="007F6184">
            <w:r w:rsidRPr="00EC115E">
              <w:t>Unique student count</w:t>
            </w:r>
          </w:p>
        </w:tc>
        <w:tc>
          <w:tcPr>
            <w:tcW w:w="996" w:type="dxa"/>
            <w:tcBorders>
              <w:top w:val="nil"/>
              <w:left w:val="nil"/>
              <w:bottom w:val="single" w:sz="8" w:space="0" w:color="auto"/>
              <w:right w:val="nil"/>
            </w:tcBorders>
            <w:shd w:val="clear" w:color="auto" w:fill="auto"/>
            <w:noWrap/>
            <w:vAlign w:val="center"/>
            <w:hideMark/>
          </w:tcPr>
          <w:p w14:paraId="709BC79A" w14:textId="77777777" w:rsidR="00342D55" w:rsidRPr="00EC115E" w:rsidRDefault="00342D55" w:rsidP="007F6184">
            <w:r w:rsidRPr="00EC115E">
              <w:t>60512</w:t>
            </w:r>
          </w:p>
        </w:tc>
        <w:tc>
          <w:tcPr>
            <w:tcW w:w="996" w:type="dxa"/>
            <w:tcBorders>
              <w:top w:val="nil"/>
              <w:left w:val="nil"/>
              <w:bottom w:val="single" w:sz="8" w:space="0" w:color="auto"/>
              <w:right w:val="nil"/>
            </w:tcBorders>
            <w:shd w:val="clear" w:color="auto" w:fill="auto"/>
            <w:noWrap/>
            <w:vAlign w:val="center"/>
            <w:hideMark/>
          </w:tcPr>
          <w:p w14:paraId="23454693" w14:textId="77777777" w:rsidR="00342D55" w:rsidRPr="00EC115E" w:rsidRDefault="00342D55" w:rsidP="007F6184">
            <w:r w:rsidRPr="00EC115E">
              <w:t>7579</w:t>
            </w:r>
          </w:p>
        </w:tc>
        <w:tc>
          <w:tcPr>
            <w:tcW w:w="996" w:type="dxa"/>
            <w:tcBorders>
              <w:top w:val="nil"/>
              <w:left w:val="nil"/>
              <w:bottom w:val="single" w:sz="8" w:space="0" w:color="auto"/>
              <w:right w:val="nil"/>
            </w:tcBorders>
            <w:shd w:val="clear" w:color="auto" w:fill="auto"/>
            <w:noWrap/>
            <w:vAlign w:val="center"/>
            <w:hideMark/>
          </w:tcPr>
          <w:p w14:paraId="33B130F9" w14:textId="77777777" w:rsidR="00342D55" w:rsidRPr="00EC115E" w:rsidRDefault="00342D55" w:rsidP="007F6184">
            <w:r w:rsidRPr="00EC115E">
              <w:t>8632</w:t>
            </w:r>
          </w:p>
        </w:tc>
        <w:tc>
          <w:tcPr>
            <w:tcW w:w="996" w:type="dxa"/>
            <w:tcBorders>
              <w:top w:val="nil"/>
              <w:left w:val="nil"/>
              <w:bottom w:val="single" w:sz="8" w:space="0" w:color="auto"/>
              <w:right w:val="nil"/>
            </w:tcBorders>
            <w:shd w:val="clear" w:color="auto" w:fill="auto"/>
            <w:noWrap/>
            <w:vAlign w:val="center"/>
            <w:hideMark/>
          </w:tcPr>
          <w:p w14:paraId="2FB08372" w14:textId="77777777" w:rsidR="00342D55" w:rsidRPr="00EC115E" w:rsidRDefault="00342D55" w:rsidP="007F6184">
            <w:r w:rsidRPr="00EC115E">
              <w:t>9969</w:t>
            </w:r>
          </w:p>
        </w:tc>
        <w:tc>
          <w:tcPr>
            <w:tcW w:w="996" w:type="dxa"/>
            <w:tcBorders>
              <w:top w:val="nil"/>
              <w:left w:val="nil"/>
              <w:bottom w:val="single" w:sz="8" w:space="0" w:color="auto"/>
              <w:right w:val="nil"/>
            </w:tcBorders>
            <w:shd w:val="clear" w:color="auto" w:fill="auto"/>
            <w:noWrap/>
            <w:vAlign w:val="center"/>
            <w:hideMark/>
          </w:tcPr>
          <w:p w14:paraId="21AF6EBA" w14:textId="77777777" w:rsidR="00342D55" w:rsidRPr="00EC115E" w:rsidRDefault="00342D55" w:rsidP="007F6184">
            <w:r w:rsidRPr="00EC115E">
              <w:t>11370</w:t>
            </w:r>
          </w:p>
        </w:tc>
        <w:tc>
          <w:tcPr>
            <w:tcW w:w="996" w:type="dxa"/>
            <w:tcBorders>
              <w:top w:val="nil"/>
              <w:left w:val="nil"/>
              <w:bottom w:val="single" w:sz="8" w:space="0" w:color="auto"/>
              <w:right w:val="nil"/>
            </w:tcBorders>
            <w:shd w:val="clear" w:color="auto" w:fill="auto"/>
            <w:noWrap/>
            <w:vAlign w:val="center"/>
            <w:hideMark/>
          </w:tcPr>
          <w:p w14:paraId="6237A5E4" w14:textId="77777777" w:rsidR="00342D55" w:rsidRPr="00EC115E" w:rsidRDefault="00342D55" w:rsidP="007F6184">
            <w:r w:rsidRPr="00EC115E">
              <w:t>11449</w:t>
            </w:r>
          </w:p>
        </w:tc>
        <w:tc>
          <w:tcPr>
            <w:tcW w:w="996" w:type="dxa"/>
            <w:tcBorders>
              <w:top w:val="nil"/>
              <w:left w:val="nil"/>
              <w:bottom w:val="single" w:sz="8" w:space="0" w:color="auto"/>
              <w:right w:val="nil"/>
            </w:tcBorders>
            <w:shd w:val="clear" w:color="auto" w:fill="auto"/>
            <w:noWrap/>
            <w:vAlign w:val="center"/>
            <w:hideMark/>
          </w:tcPr>
          <w:p w14:paraId="0BE4113F" w14:textId="77777777" w:rsidR="00342D55" w:rsidRPr="00EC115E" w:rsidRDefault="00342D55" w:rsidP="007F6184">
            <w:r w:rsidRPr="00EC115E">
              <w:t>11513</w:t>
            </w:r>
          </w:p>
        </w:tc>
      </w:tr>
    </w:tbl>
    <w:p w14:paraId="62ADE291" w14:textId="3B164E88" w:rsidR="00342D55" w:rsidRDefault="00342D55">
      <w:pPr>
        <w:rPr>
          <w:rFonts w:eastAsia="Times New Roman" w:cs="Times New Roman"/>
          <w:i/>
          <w:iCs/>
        </w:rPr>
      </w:pPr>
      <w:r w:rsidRPr="00EC115E">
        <w:rPr>
          <w:i/>
          <w:iCs/>
        </w:rPr>
        <w:t xml:space="preserve">Notes: This </w:t>
      </w:r>
      <w:r>
        <w:rPr>
          <w:i/>
          <w:iCs/>
        </w:rPr>
        <w:t xml:space="preserve">table </w:t>
      </w:r>
      <w:r w:rsidRPr="00EC115E">
        <w:rPr>
          <w:i/>
          <w:iCs/>
        </w:rPr>
        <w:t xml:space="preserve">presents summary statistics for students who participate in a Chapter 74 CTE programs and are matched to at least one CTE teacher. The columns present demographics for all students in the sample, and according to cohort, defined using expected graduation year. Outcomes for two year and </w:t>
      </w:r>
      <w:proofErr w:type="gramStart"/>
      <w:r w:rsidRPr="00EC115E">
        <w:rPr>
          <w:i/>
          <w:iCs/>
        </w:rPr>
        <w:t>four year</w:t>
      </w:r>
      <w:proofErr w:type="gramEnd"/>
      <w:r w:rsidRPr="00EC115E">
        <w:rPr>
          <w:i/>
          <w:iCs/>
        </w:rPr>
        <w:t xml:space="preserve"> college completion are limited to cohorts 2011 to 2014 and 2011 to 2011 and 2012, respectively, as later cohorts cannot be observed to complete college by our most recent year of NSC data (2018). Similarly, earnings outcomes are also limited to cohorts we can observe earnings in our most recent year of UI data (2019).</w:t>
      </w:r>
      <w:r>
        <w:rPr>
          <w:i/>
          <w:iCs/>
        </w:rPr>
        <w:br w:type="page"/>
      </w:r>
    </w:p>
    <w:p w14:paraId="400A25E2" w14:textId="43D9C01F" w:rsidR="00342D55" w:rsidRDefault="00342D55" w:rsidP="00342D55">
      <w:pPr>
        <w:pStyle w:val="BodyText"/>
        <w:spacing w:before="0" w:after="0"/>
      </w:pPr>
      <w:r w:rsidRPr="00EC115E">
        <w:rPr>
          <w:i/>
          <w:iCs/>
        </w:rPr>
        <w:lastRenderedPageBreak/>
        <w:t>Sample</w:t>
      </w:r>
    </w:p>
    <w:p w14:paraId="28165BDC" w14:textId="7354F8EC" w:rsidR="00EC115E" w:rsidRDefault="00EC115E" w:rsidP="00464B06">
      <w:pPr>
        <w:pStyle w:val="BodyText"/>
        <w:spacing w:before="0" w:after="0"/>
        <w:ind w:firstLine="720"/>
      </w:pPr>
      <w:r w:rsidRPr="00EC115E">
        <w:t xml:space="preserve">This report focuses on the teachers and outcomes of students who are identified in the Student Information Management System (SIMS) as participating in a Chapter 74-approved program in high school. Students must be matched to teacher records in the Employment Personnel Information Management System (EPIMS) in order to associate teacher qualifications to student outcomes; this matching is done via the Student Course Schedule (SCS), first available in 2011. As described by </w:t>
      </w:r>
      <w:r w:rsidR="00A42682">
        <w:t xml:space="preserve">Table </w:t>
      </w:r>
      <w:r w:rsidR="00F63ABD">
        <w:t>2.</w:t>
      </w:r>
      <w:r w:rsidRPr="00EC115E">
        <w:t xml:space="preserve">1, these </w:t>
      </w:r>
      <w:r w:rsidR="00041335">
        <w:t xml:space="preserve">three </w:t>
      </w:r>
      <w:r w:rsidRPr="00EC115E">
        <w:t xml:space="preserve">data sources allow us to focus on six cohorts of students with expected graduation dates from 2011 to 2016. This sample contains 60,512 unique students across </w:t>
      </w:r>
      <w:r w:rsidR="00FF01DF">
        <w:t>G</w:t>
      </w:r>
      <w:r w:rsidR="00FF01DF" w:rsidRPr="00EC115E">
        <w:t xml:space="preserve">rades </w:t>
      </w:r>
      <w:r w:rsidRPr="00EC115E">
        <w:t>9 to 12—notably, observations of students are not balanced because early cohorts are only observed in later grades at the earliest point in the data (e.g.</w:t>
      </w:r>
      <w:r w:rsidR="00FF01DF">
        <w:t>,</w:t>
      </w:r>
      <w:r w:rsidRPr="00EC115E">
        <w:t xml:space="preserve"> cohort 2011 is only observed in 12</w:t>
      </w:r>
      <w:r w:rsidRPr="00EC115E">
        <w:rPr>
          <w:vertAlign w:val="superscript"/>
        </w:rPr>
        <w:t>th</w:t>
      </w:r>
      <w:r w:rsidRPr="00EC115E">
        <w:t xml:space="preserve"> grade while cohort 2012 is observed in 11</w:t>
      </w:r>
      <w:r w:rsidRPr="00EC115E">
        <w:rPr>
          <w:vertAlign w:val="superscript"/>
        </w:rPr>
        <w:t>th</w:t>
      </w:r>
      <w:r w:rsidRPr="00EC115E">
        <w:t xml:space="preserve"> and 12</w:t>
      </w:r>
      <w:r w:rsidRPr="00EC115E">
        <w:rPr>
          <w:vertAlign w:val="superscript"/>
        </w:rPr>
        <w:t>th</w:t>
      </w:r>
      <w:r w:rsidRPr="00EC115E">
        <w:t xml:space="preserve"> grade).</w:t>
      </w:r>
      <w:r w:rsidR="00333E99">
        <w:t xml:space="preserve"> T</w:t>
      </w:r>
      <w:r w:rsidRPr="00EC115E">
        <w:t xml:space="preserve">he </w:t>
      </w:r>
      <w:r w:rsidR="00333E99">
        <w:t>matching strategy described above</w:t>
      </w:r>
      <w:r w:rsidRPr="00EC115E">
        <w:t xml:space="preserve"> identif</w:t>
      </w:r>
      <w:r w:rsidR="00333E99">
        <w:t>ied</w:t>
      </w:r>
      <w:r w:rsidRPr="00EC115E">
        <w:t xml:space="preserve"> 2,331 unique teachers who are matched to at least one student record, of whom 823 </w:t>
      </w:r>
      <w:r w:rsidR="00333E99">
        <w:t>have</w:t>
      </w:r>
      <w:r w:rsidRPr="00EC115E">
        <w:t xml:space="preserve"> at least one performance subject test score.</w:t>
      </w:r>
    </w:p>
    <w:p w14:paraId="7CCEBDEA" w14:textId="71C0086A" w:rsidR="00EC115E" w:rsidRDefault="00A42682" w:rsidP="00464B06">
      <w:pPr>
        <w:pStyle w:val="BodyText"/>
        <w:spacing w:before="0" w:after="0"/>
        <w:ind w:firstLine="720"/>
      </w:pPr>
      <w:r>
        <w:t xml:space="preserve">Table </w:t>
      </w:r>
      <w:r w:rsidR="00F63ABD">
        <w:t>2.</w:t>
      </w:r>
      <w:r w:rsidR="00EC115E" w:rsidRPr="00EC115E">
        <w:t xml:space="preserve">1 also describes a few </w:t>
      </w:r>
      <w:r w:rsidR="00870910">
        <w:t xml:space="preserve">notable </w:t>
      </w:r>
      <w:r w:rsidR="00EC115E" w:rsidRPr="00EC115E">
        <w:t xml:space="preserve">features about the sample of students who participate in CTE. First, the proportion of </w:t>
      </w:r>
      <w:r w:rsidR="00FF01DF">
        <w:t>w</w:t>
      </w:r>
      <w:r w:rsidR="00FF01DF" w:rsidRPr="00EC115E">
        <w:t xml:space="preserve">hite </w:t>
      </w:r>
      <w:r w:rsidR="00EC115E" w:rsidRPr="00EC115E">
        <w:t xml:space="preserve">students has declined </w:t>
      </w:r>
      <w:r w:rsidR="004904CF">
        <w:t xml:space="preserve">somewhat </w:t>
      </w:r>
      <w:r w:rsidR="00EC115E" w:rsidRPr="00EC115E">
        <w:t>in recent years (from 0.73 to 0.70) while Hispanic enrollment has increased (0.17 to 0.20)</w:t>
      </w:r>
      <w:r w:rsidR="00951D25">
        <w:t xml:space="preserve"> and</w:t>
      </w:r>
      <w:r w:rsidR="00EC115E" w:rsidRPr="00EC115E">
        <w:t xml:space="preserve"> the percent</w:t>
      </w:r>
      <w:r w:rsidR="00605941">
        <w:t>age</w:t>
      </w:r>
      <w:r w:rsidR="00EC115E" w:rsidRPr="00EC115E">
        <w:t xml:space="preserve"> participating in Special Education and LEP </w:t>
      </w:r>
      <w:r w:rsidR="001F7656" w:rsidRPr="00EC115E">
        <w:t>ha</w:t>
      </w:r>
      <w:r w:rsidR="001F7656">
        <w:t xml:space="preserve">s </w:t>
      </w:r>
      <w:r w:rsidR="00951D25">
        <w:t>also</w:t>
      </w:r>
      <w:r w:rsidR="00EC115E" w:rsidRPr="00EC115E">
        <w:t xml:space="preserve"> increased.</w:t>
      </w:r>
    </w:p>
    <w:p w14:paraId="3E2B406A" w14:textId="1C52FD40" w:rsidR="00342D55" w:rsidRDefault="00342D55" w:rsidP="00464B06">
      <w:pPr>
        <w:pStyle w:val="BodyText"/>
        <w:spacing w:before="0" w:after="0"/>
        <w:ind w:firstLine="720"/>
      </w:pPr>
    </w:p>
    <w:p w14:paraId="05FE5A72" w14:textId="38A82C06" w:rsidR="00342D55" w:rsidRPr="00EC115E" w:rsidRDefault="00342D55" w:rsidP="00342D55">
      <w:pPr>
        <w:keepNext/>
      </w:pPr>
      <w:r w:rsidRPr="00707875">
        <w:rPr>
          <w:b/>
          <w:bCs/>
        </w:rPr>
        <w:t xml:space="preserve">Table </w:t>
      </w:r>
      <w:r w:rsidR="00F63ABD">
        <w:rPr>
          <w:b/>
          <w:bCs/>
        </w:rPr>
        <w:t>2.</w:t>
      </w:r>
      <w:r w:rsidRPr="00707875">
        <w:rPr>
          <w:b/>
          <w:bCs/>
        </w:rPr>
        <w:t>2.</w:t>
      </w:r>
      <w:r w:rsidRPr="00EC115E">
        <w:t xml:space="preserve"> CTE teacher experience, alignment, and licensure test performance </w:t>
      </w:r>
    </w:p>
    <w:tbl>
      <w:tblPr>
        <w:tblW w:w="7920" w:type="dxa"/>
        <w:tblLook w:val="04A0" w:firstRow="1" w:lastRow="0" w:firstColumn="1" w:lastColumn="0" w:noHBand="0" w:noVBand="1"/>
      </w:tblPr>
      <w:tblGrid>
        <w:gridCol w:w="3000"/>
        <w:gridCol w:w="1410"/>
        <w:gridCol w:w="1785"/>
        <w:gridCol w:w="1725"/>
      </w:tblGrid>
      <w:tr w:rsidR="00342D55" w:rsidRPr="00EC115E" w14:paraId="282BFECB" w14:textId="77777777" w:rsidTr="007F6184">
        <w:trPr>
          <w:trHeight w:val="300"/>
        </w:trPr>
        <w:tc>
          <w:tcPr>
            <w:tcW w:w="3000" w:type="dxa"/>
            <w:tcBorders>
              <w:top w:val="single" w:sz="8" w:space="0" w:color="auto"/>
              <w:left w:val="nil"/>
              <w:bottom w:val="nil"/>
              <w:right w:val="nil"/>
            </w:tcBorders>
            <w:shd w:val="clear" w:color="auto" w:fill="auto"/>
            <w:noWrap/>
            <w:vAlign w:val="center"/>
            <w:hideMark/>
          </w:tcPr>
          <w:p w14:paraId="09E073C6" w14:textId="77777777" w:rsidR="00342D55" w:rsidRPr="00EC115E" w:rsidRDefault="00342D55" w:rsidP="007F6184">
            <w:pPr>
              <w:keepNext/>
            </w:pPr>
            <w:r w:rsidRPr="00EC115E">
              <w:t> Sample:</w:t>
            </w:r>
          </w:p>
        </w:tc>
        <w:tc>
          <w:tcPr>
            <w:tcW w:w="1410" w:type="dxa"/>
            <w:tcBorders>
              <w:top w:val="single" w:sz="8" w:space="0" w:color="auto"/>
              <w:left w:val="nil"/>
              <w:bottom w:val="nil"/>
              <w:right w:val="nil"/>
            </w:tcBorders>
            <w:shd w:val="clear" w:color="auto" w:fill="auto"/>
            <w:noWrap/>
            <w:vAlign w:val="center"/>
            <w:hideMark/>
          </w:tcPr>
          <w:p w14:paraId="02C63ACA" w14:textId="77777777" w:rsidR="00342D55" w:rsidRPr="00EC115E" w:rsidRDefault="00342D55" w:rsidP="007F6184">
            <w:pPr>
              <w:keepNext/>
            </w:pPr>
            <w:r w:rsidRPr="00EC115E">
              <w:t>All teachers</w:t>
            </w:r>
          </w:p>
        </w:tc>
        <w:tc>
          <w:tcPr>
            <w:tcW w:w="3510" w:type="dxa"/>
            <w:gridSpan w:val="2"/>
            <w:tcBorders>
              <w:top w:val="single" w:sz="8" w:space="0" w:color="auto"/>
              <w:left w:val="nil"/>
              <w:bottom w:val="single" w:sz="4" w:space="0" w:color="auto"/>
              <w:right w:val="nil"/>
            </w:tcBorders>
            <w:shd w:val="clear" w:color="auto" w:fill="auto"/>
            <w:noWrap/>
            <w:vAlign w:val="bottom"/>
            <w:hideMark/>
          </w:tcPr>
          <w:p w14:paraId="09CA1248" w14:textId="77777777" w:rsidR="00342D55" w:rsidRPr="00EC115E" w:rsidRDefault="00342D55" w:rsidP="007F6184">
            <w:pPr>
              <w:keepNext/>
            </w:pPr>
            <w:r w:rsidRPr="00EC115E">
              <w:t>Taken performance subject test</w:t>
            </w:r>
          </w:p>
        </w:tc>
      </w:tr>
      <w:tr w:rsidR="00342D55" w:rsidRPr="00EC115E" w14:paraId="704E115A" w14:textId="77777777" w:rsidTr="007F6184">
        <w:trPr>
          <w:trHeight w:val="300"/>
        </w:trPr>
        <w:tc>
          <w:tcPr>
            <w:tcW w:w="3000" w:type="dxa"/>
            <w:tcBorders>
              <w:top w:val="nil"/>
              <w:left w:val="nil"/>
              <w:bottom w:val="single" w:sz="4" w:space="0" w:color="auto"/>
              <w:right w:val="nil"/>
            </w:tcBorders>
            <w:shd w:val="clear" w:color="auto" w:fill="auto"/>
            <w:noWrap/>
            <w:vAlign w:val="center"/>
            <w:hideMark/>
          </w:tcPr>
          <w:p w14:paraId="3ADA89C7" w14:textId="77777777" w:rsidR="00342D55" w:rsidRPr="00EC115E" w:rsidRDefault="00342D55" w:rsidP="007F6184">
            <w:pPr>
              <w:keepNext/>
              <w:rPr>
                <w:b/>
                <w:bCs/>
                <w:i/>
                <w:iCs/>
              </w:rPr>
            </w:pPr>
            <w:r w:rsidRPr="00EC115E">
              <w:rPr>
                <w:b/>
                <w:bCs/>
                <w:i/>
                <w:iCs/>
              </w:rPr>
              <w:t> </w:t>
            </w:r>
          </w:p>
        </w:tc>
        <w:tc>
          <w:tcPr>
            <w:tcW w:w="1410" w:type="dxa"/>
            <w:tcBorders>
              <w:top w:val="nil"/>
              <w:left w:val="nil"/>
              <w:bottom w:val="single" w:sz="4" w:space="0" w:color="auto"/>
              <w:right w:val="nil"/>
            </w:tcBorders>
            <w:shd w:val="clear" w:color="auto" w:fill="auto"/>
            <w:noWrap/>
            <w:vAlign w:val="bottom"/>
            <w:hideMark/>
          </w:tcPr>
          <w:p w14:paraId="6CE4724A" w14:textId="77777777" w:rsidR="00342D55" w:rsidRPr="00EC115E" w:rsidRDefault="00342D55" w:rsidP="007F6184">
            <w:pPr>
              <w:keepNext/>
            </w:pPr>
            <w:r w:rsidRPr="00EC115E">
              <w:t> </w:t>
            </w:r>
          </w:p>
        </w:tc>
        <w:tc>
          <w:tcPr>
            <w:tcW w:w="1785" w:type="dxa"/>
            <w:tcBorders>
              <w:top w:val="single" w:sz="4" w:space="0" w:color="auto"/>
              <w:left w:val="nil"/>
              <w:bottom w:val="single" w:sz="4" w:space="0" w:color="auto"/>
              <w:right w:val="nil"/>
            </w:tcBorders>
            <w:shd w:val="clear" w:color="auto" w:fill="auto"/>
            <w:noWrap/>
            <w:vAlign w:val="bottom"/>
            <w:hideMark/>
          </w:tcPr>
          <w:p w14:paraId="1301850F" w14:textId="77777777" w:rsidR="00342D55" w:rsidRPr="00EC115E" w:rsidRDefault="00342D55" w:rsidP="007F6184">
            <w:pPr>
              <w:keepNext/>
            </w:pPr>
            <w:r w:rsidRPr="00EC115E">
              <w:t>Any subject</w:t>
            </w:r>
          </w:p>
        </w:tc>
        <w:tc>
          <w:tcPr>
            <w:tcW w:w="1725" w:type="dxa"/>
            <w:tcBorders>
              <w:top w:val="single" w:sz="4" w:space="0" w:color="auto"/>
              <w:left w:val="nil"/>
              <w:bottom w:val="single" w:sz="4" w:space="0" w:color="auto"/>
              <w:right w:val="nil"/>
            </w:tcBorders>
            <w:shd w:val="clear" w:color="auto" w:fill="auto"/>
            <w:noWrap/>
            <w:vAlign w:val="bottom"/>
            <w:hideMark/>
          </w:tcPr>
          <w:p w14:paraId="3C5A53CF" w14:textId="77777777" w:rsidR="00342D55" w:rsidRPr="00EC115E" w:rsidRDefault="00342D55" w:rsidP="007F6184">
            <w:pPr>
              <w:keepNext/>
            </w:pPr>
            <w:r w:rsidRPr="00EC115E">
              <w:t>Aligned test</w:t>
            </w:r>
          </w:p>
        </w:tc>
      </w:tr>
      <w:tr w:rsidR="00342D55" w:rsidRPr="00EC115E" w14:paraId="6CB7153A" w14:textId="77777777" w:rsidTr="007F6184">
        <w:trPr>
          <w:trHeight w:val="300"/>
        </w:trPr>
        <w:tc>
          <w:tcPr>
            <w:tcW w:w="3000" w:type="dxa"/>
            <w:tcBorders>
              <w:top w:val="nil"/>
              <w:left w:val="nil"/>
              <w:bottom w:val="nil"/>
              <w:right w:val="nil"/>
            </w:tcBorders>
            <w:shd w:val="clear" w:color="auto" w:fill="auto"/>
            <w:noWrap/>
            <w:vAlign w:val="bottom"/>
            <w:hideMark/>
          </w:tcPr>
          <w:p w14:paraId="7DFC8BC6" w14:textId="77777777" w:rsidR="00342D55" w:rsidRPr="00EC115E" w:rsidRDefault="00342D55" w:rsidP="007F6184">
            <w:pPr>
              <w:keepNext/>
              <w:rPr>
                <w:b/>
                <w:bCs/>
                <w:i/>
                <w:iCs/>
              </w:rPr>
            </w:pPr>
            <w:r w:rsidRPr="00EC115E">
              <w:rPr>
                <w:b/>
                <w:bCs/>
                <w:i/>
                <w:iCs/>
              </w:rPr>
              <w:t>Workforce characteristics</w:t>
            </w:r>
          </w:p>
        </w:tc>
        <w:tc>
          <w:tcPr>
            <w:tcW w:w="1410" w:type="dxa"/>
            <w:tcBorders>
              <w:top w:val="nil"/>
              <w:left w:val="nil"/>
              <w:bottom w:val="nil"/>
              <w:right w:val="nil"/>
            </w:tcBorders>
            <w:shd w:val="clear" w:color="auto" w:fill="auto"/>
            <w:noWrap/>
            <w:vAlign w:val="center"/>
            <w:hideMark/>
          </w:tcPr>
          <w:p w14:paraId="5C8B224A" w14:textId="77777777" w:rsidR="00342D55" w:rsidRPr="00EC115E" w:rsidRDefault="00342D55" w:rsidP="007F6184">
            <w:pPr>
              <w:keepNext/>
              <w:rPr>
                <w:b/>
                <w:bCs/>
                <w:i/>
                <w:iCs/>
              </w:rPr>
            </w:pPr>
          </w:p>
        </w:tc>
        <w:tc>
          <w:tcPr>
            <w:tcW w:w="1785" w:type="dxa"/>
            <w:tcBorders>
              <w:top w:val="nil"/>
              <w:left w:val="nil"/>
              <w:bottom w:val="nil"/>
              <w:right w:val="nil"/>
            </w:tcBorders>
            <w:shd w:val="clear" w:color="auto" w:fill="auto"/>
            <w:noWrap/>
            <w:vAlign w:val="bottom"/>
            <w:hideMark/>
          </w:tcPr>
          <w:p w14:paraId="60AF585B" w14:textId="77777777" w:rsidR="00342D55" w:rsidRPr="00EC115E" w:rsidRDefault="00342D55" w:rsidP="007F6184">
            <w:pPr>
              <w:keepNext/>
            </w:pPr>
          </w:p>
        </w:tc>
        <w:tc>
          <w:tcPr>
            <w:tcW w:w="1725" w:type="dxa"/>
            <w:tcBorders>
              <w:top w:val="nil"/>
              <w:left w:val="nil"/>
              <w:bottom w:val="nil"/>
              <w:right w:val="nil"/>
            </w:tcBorders>
            <w:shd w:val="clear" w:color="auto" w:fill="auto"/>
            <w:noWrap/>
            <w:vAlign w:val="bottom"/>
            <w:hideMark/>
          </w:tcPr>
          <w:p w14:paraId="41DD9557" w14:textId="77777777" w:rsidR="00342D55" w:rsidRPr="00EC115E" w:rsidRDefault="00342D55" w:rsidP="007F6184">
            <w:pPr>
              <w:keepNext/>
            </w:pPr>
          </w:p>
        </w:tc>
      </w:tr>
      <w:tr w:rsidR="00342D55" w:rsidRPr="00EC115E" w14:paraId="419DF5FE" w14:textId="77777777" w:rsidTr="007F6184">
        <w:trPr>
          <w:trHeight w:val="300"/>
        </w:trPr>
        <w:tc>
          <w:tcPr>
            <w:tcW w:w="3000" w:type="dxa"/>
            <w:tcBorders>
              <w:top w:val="nil"/>
              <w:left w:val="nil"/>
              <w:bottom w:val="nil"/>
              <w:right w:val="nil"/>
            </w:tcBorders>
            <w:shd w:val="clear" w:color="auto" w:fill="auto"/>
            <w:noWrap/>
            <w:vAlign w:val="bottom"/>
            <w:hideMark/>
          </w:tcPr>
          <w:p w14:paraId="46B63E1E" w14:textId="77777777" w:rsidR="00342D55" w:rsidRPr="00EC115E" w:rsidRDefault="00342D55" w:rsidP="007F6184">
            <w:r w:rsidRPr="00EC115E">
              <w:t>Experience</w:t>
            </w:r>
          </w:p>
        </w:tc>
        <w:tc>
          <w:tcPr>
            <w:tcW w:w="1410" w:type="dxa"/>
            <w:tcBorders>
              <w:top w:val="nil"/>
              <w:left w:val="nil"/>
              <w:bottom w:val="nil"/>
              <w:right w:val="nil"/>
            </w:tcBorders>
            <w:shd w:val="clear" w:color="auto" w:fill="auto"/>
            <w:noWrap/>
            <w:vAlign w:val="center"/>
            <w:hideMark/>
          </w:tcPr>
          <w:p w14:paraId="5879DC0A" w14:textId="77777777" w:rsidR="00342D55" w:rsidRPr="00EC115E" w:rsidRDefault="00342D55" w:rsidP="007F6184">
            <w:r w:rsidRPr="00EC115E">
              <w:t>10.52</w:t>
            </w:r>
          </w:p>
        </w:tc>
        <w:tc>
          <w:tcPr>
            <w:tcW w:w="1785" w:type="dxa"/>
            <w:tcBorders>
              <w:top w:val="nil"/>
              <w:left w:val="nil"/>
              <w:bottom w:val="nil"/>
              <w:right w:val="nil"/>
            </w:tcBorders>
            <w:shd w:val="clear" w:color="auto" w:fill="auto"/>
            <w:noWrap/>
            <w:vAlign w:val="bottom"/>
            <w:hideMark/>
          </w:tcPr>
          <w:p w14:paraId="55FB4EFD" w14:textId="77777777" w:rsidR="00342D55" w:rsidRPr="00EC115E" w:rsidRDefault="00342D55" w:rsidP="007F6184">
            <w:r w:rsidRPr="00EC115E">
              <w:t>4.79</w:t>
            </w:r>
          </w:p>
        </w:tc>
        <w:tc>
          <w:tcPr>
            <w:tcW w:w="1725" w:type="dxa"/>
            <w:tcBorders>
              <w:top w:val="nil"/>
              <w:left w:val="nil"/>
              <w:bottom w:val="nil"/>
              <w:right w:val="nil"/>
            </w:tcBorders>
            <w:shd w:val="clear" w:color="auto" w:fill="auto"/>
            <w:noWrap/>
            <w:vAlign w:val="bottom"/>
            <w:hideMark/>
          </w:tcPr>
          <w:p w14:paraId="25121435" w14:textId="77777777" w:rsidR="00342D55" w:rsidRPr="00EC115E" w:rsidRDefault="00342D55" w:rsidP="007F6184">
            <w:r w:rsidRPr="00EC115E">
              <w:t>4.64</w:t>
            </w:r>
          </w:p>
        </w:tc>
      </w:tr>
      <w:tr w:rsidR="00342D55" w:rsidRPr="00EC115E" w14:paraId="4C46E070" w14:textId="77777777" w:rsidTr="007F6184">
        <w:trPr>
          <w:trHeight w:val="300"/>
        </w:trPr>
        <w:tc>
          <w:tcPr>
            <w:tcW w:w="3000" w:type="dxa"/>
            <w:tcBorders>
              <w:top w:val="nil"/>
              <w:left w:val="nil"/>
              <w:bottom w:val="nil"/>
              <w:right w:val="nil"/>
            </w:tcBorders>
            <w:shd w:val="clear" w:color="auto" w:fill="auto"/>
            <w:noWrap/>
            <w:vAlign w:val="center"/>
            <w:hideMark/>
          </w:tcPr>
          <w:p w14:paraId="63F2E8B6" w14:textId="77777777" w:rsidR="00342D55" w:rsidRPr="00EC115E" w:rsidRDefault="00342D55" w:rsidP="007F6184">
            <w:r w:rsidRPr="00EC115E">
              <w:t>Novice</w:t>
            </w:r>
          </w:p>
        </w:tc>
        <w:tc>
          <w:tcPr>
            <w:tcW w:w="1410" w:type="dxa"/>
            <w:tcBorders>
              <w:top w:val="nil"/>
              <w:left w:val="nil"/>
              <w:bottom w:val="nil"/>
              <w:right w:val="nil"/>
            </w:tcBorders>
            <w:shd w:val="clear" w:color="auto" w:fill="auto"/>
            <w:noWrap/>
            <w:vAlign w:val="center"/>
            <w:hideMark/>
          </w:tcPr>
          <w:p w14:paraId="78D68D58" w14:textId="77777777" w:rsidR="00342D55" w:rsidRPr="00EC115E" w:rsidRDefault="00342D55" w:rsidP="007F6184">
            <w:r w:rsidRPr="00EC115E">
              <w:t>0.15</w:t>
            </w:r>
          </w:p>
        </w:tc>
        <w:tc>
          <w:tcPr>
            <w:tcW w:w="1785" w:type="dxa"/>
            <w:tcBorders>
              <w:top w:val="nil"/>
              <w:left w:val="nil"/>
              <w:bottom w:val="nil"/>
              <w:right w:val="nil"/>
            </w:tcBorders>
            <w:shd w:val="clear" w:color="auto" w:fill="auto"/>
            <w:noWrap/>
            <w:vAlign w:val="bottom"/>
            <w:hideMark/>
          </w:tcPr>
          <w:p w14:paraId="59F95324" w14:textId="77777777" w:rsidR="00342D55" w:rsidRPr="00EC115E" w:rsidRDefault="00342D55" w:rsidP="007F6184">
            <w:r w:rsidRPr="00EC115E">
              <w:t>0.31</w:t>
            </w:r>
          </w:p>
        </w:tc>
        <w:tc>
          <w:tcPr>
            <w:tcW w:w="1725" w:type="dxa"/>
            <w:tcBorders>
              <w:top w:val="nil"/>
              <w:left w:val="nil"/>
              <w:bottom w:val="nil"/>
              <w:right w:val="nil"/>
            </w:tcBorders>
            <w:shd w:val="clear" w:color="auto" w:fill="auto"/>
            <w:noWrap/>
            <w:vAlign w:val="bottom"/>
            <w:hideMark/>
          </w:tcPr>
          <w:p w14:paraId="4CF774C1" w14:textId="77777777" w:rsidR="00342D55" w:rsidRPr="00EC115E" w:rsidRDefault="00342D55" w:rsidP="007F6184">
            <w:r w:rsidRPr="00EC115E">
              <w:t>0.32</w:t>
            </w:r>
          </w:p>
        </w:tc>
      </w:tr>
      <w:tr w:rsidR="00342D55" w:rsidRPr="00EC115E" w14:paraId="1BEE8AC8" w14:textId="77777777" w:rsidTr="007F6184">
        <w:trPr>
          <w:trHeight w:val="300"/>
        </w:trPr>
        <w:tc>
          <w:tcPr>
            <w:tcW w:w="3000" w:type="dxa"/>
            <w:tcBorders>
              <w:top w:val="nil"/>
              <w:left w:val="nil"/>
              <w:bottom w:val="nil"/>
              <w:right w:val="nil"/>
            </w:tcBorders>
            <w:shd w:val="clear" w:color="auto" w:fill="auto"/>
            <w:noWrap/>
            <w:vAlign w:val="center"/>
          </w:tcPr>
          <w:p w14:paraId="561CF7BC" w14:textId="77777777" w:rsidR="00342D55" w:rsidRPr="00EC115E" w:rsidRDefault="00342D55" w:rsidP="007F6184"/>
        </w:tc>
        <w:tc>
          <w:tcPr>
            <w:tcW w:w="1410" w:type="dxa"/>
            <w:tcBorders>
              <w:top w:val="nil"/>
              <w:left w:val="nil"/>
              <w:bottom w:val="nil"/>
              <w:right w:val="nil"/>
            </w:tcBorders>
            <w:shd w:val="clear" w:color="auto" w:fill="auto"/>
            <w:noWrap/>
            <w:vAlign w:val="center"/>
          </w:tcPr>
          <w:p w14:paraId="3058D957" w14:textId="77777777" w:rsidR="00342D55" w:rsidRPr="00EC115E" w:rsidRDefault="00342D55" w:rsidP="007F6184"/>
        </w:tc>
        <w:tc>
          <w:tcPr>
            <w:tcW w:w="1785" w:type="dxa"/>
            <w:tcBorders>
              <w:top w:val="nil"/>
              <w:left w:val="nil"/>
              <w:bottom w:val="nil"/>
              <w:right w:val="nil"/>
            </w:tcBorders>
            <w:shd w:val="clear" w:color="auto" w:fill="auto"/>
            <w:noWrap/>
            <w:vAlign w:val="bottom"/>
          </w:tcPr>
          <w:p w14:paraId="5B96A39D" w14:textId="77777777" w:rsidR="00342D55" w:rsidRPr="00EC115E" w:rsidRDefault="00342D55" w:rsidP="007F6184"/>
        </w:tc>
        <w:tc>
          <w:tcPr>
            <w:tcW w:w="1725" w:type="dxa"/>
            <w:tcBorders>
              <w:top w:val="nil"/>
              <w:left w:val="nil"/>
              <w:bottom w:val="nil"/>
              <w:right w:val="nil"/>
            </w:tcBorders>
            <w:shd w:val="clear" w:color="auto" w:fill="auto"/>
            <w:noWrap/>
            <w:vAlign w:val="bottom"/>
          </w:tcPr>
          <w:p w14:paraId="3D0FA30A" w14:textId="77777777" w:rsidR="00342D55" w:rsidRPr="00EC115E" w:rsidRDefault="00342D55" w:rsidP="007F6184"/>
        </w:tc>
      </w:tr>
      <w:tr w:rsidR="00342D55" w:rsidRPr="00EC115E" w14:paraId="5832B422" w14:textId="77777777" w:rsidTr="007F6184">
        <w:trPr>
          <w:trHeight w:val="300"/>
        </w:trPr>
        <w:tc>
          <w:tcPr>
            <w:tcW w:w="3000" w:type="dxa"/>
            <w:tcBorders>
              <w:top w:val="nil"/>
              <w:left w:val="nil"/>
              <w:bottom w:val="nil"/>
              <w:right w:val="nil"/>
            </w:tcBorders>
            <w:shd w:val="clear" w:color="auto" w:fill="auto"/>
            <w:noWrap/>
            <w:vAlign w:val="center"/>
            <w:hideMark/>
          </w:tcPr>
          <w:p w14:paraId="294ECD76" w14:textId="77777777" w:rsidR="00342D55" w:rsidRPr="00EC115E" w:rsidRDefault="00342D55" w:rsidP="007F6184">
            <w:pPr>
              <w:rPr>
                <w:b/>
                <w:bCs/>
                <w:i/>
                <w:iCs/>
              </w:rPr>
            </w:pPr>
            <w:r w:rsidRPr="00EC115E">
              <w:rPr>
                <w:b/>
                <w:bCs/>
                <w:i/>
                <w:iCs/>
              </w:rPr>
              <w:t>Alignment/misalignment</w:t>
            </w:r>
          </w:p>
        </w:tc>
        <w:tc>
          <w:tcPr>
            <w:tcW w:w="1410" w:type="dxa"/>
            <w:tcBorders>
              <w:top w:val="nil"/>
              <w:left w:val="nil"/>
              <w:bottom w:val="nil"/>
              <w:right w:val="nil"/>
            </w:tcBorders>
            <w:shd w:val="clear" w:color="auto" w:fill="auto"/>
            <w:noWrap/>
            <w:vAlign w:val="center"/>
            <w:hideMark/>
          </w:tcPr>
          <w:p w14:paraId="4F2CE130" w14:textId="77777777" w:rsidR="00342D55" w:rsidRPr="00EC115E" w:rsidRDefault="00342D55" w:rsidP="007F6184">
            <w:pPr>
              <w:rPr>
                <w:b/>
                <w:bCs/>
                <w:i/>
                <w:iCs/>
              </w:rPr>
            </w:pPr>
          </w:p>
        </w:tc>
        <w:tc>
          <w:tcPr>
            <w:tcW w:w="1785" w:type="dxa"/>
            <w:tcBorders>
              <w:top w:val="nil"/>
              <w:left w:val="nil"/>
              <w:bottom w:val="nil"/>
              <w:right w:val="nil"/>
            </w:tcBorders>
            <w:shd w:val="clear" w:color="auto" w:fill="auto"/>
            <w:noWrap/>
            <w:vAlign w:val="bottom"/>
            <w:hideMark/>
          </w:tcPr>
          <w:p w14:paraId="07C7C68F" w14:textId="77777777" w:rsidR="00342D55" w:rsidRPr="00EC115E" w:rsidRDefault="00342D55" w:rsidP="007F6184"/>
        </w:tc>
        <w:tc>
          <w:tcPr>
            <w:tcW w:w="1725" w:type="dxa"/>
            <w:tcBorders>
              <w:top w:val="nil"/>
              <w:left w:val="nil"/>
              <w:bottom w:val="nil"/>
              <w:right w:val="nil"/>
            </w:tcBorders>
            <w:shd w:val="clear" w:color="auto" w:fill="auto"/>
            <w:noWrap/>
            <w:vAlign w:val="bottom"/>
            <w:hideMark/>
          </w:tcPr>
          <w:p w14:paraId="16190071" w14:textId="77777777" w:rsidR="00342D55" w:rsidRPr="00EC115E" w:rsidRDefault="00342D55" w:rsidP="007F6184"/>
        </w:tc>
      </w:tr>
      <w:tr w:rsidR="00342D55" w:rsidRPr="00EC115E" w14:paraId="6838FB25" w14:textId="77777777" w:rsidTr="007F6184">
        <w:trPr>
          <w:trHeight w:val="300"/>
        </w:trPr>
        <w:tc>
          <w:tcPr>
            <w:tcW w:w="3000" w:type="dxa"/>
            <w:tcBorders>
              <w:top w:val="nil"/>
              <w:left w:val="nil"/>
              <w:bottom w:val="nil"/>
              <w:right w:val="nil"/>
            </w:tcBorders>
            <w:shd w:val="clear" w:color="auto" w:fill="auto"/>
            <w:noWrap/>
            <w:vAlign w:val="center"/>
            <w:hideMark/>
          </w:tcPr>
          <w:p w14:paraId="2C356853" w14:textId="3F88E05D" w:rsidR="00342D55" w:rsidRPr="00EC115E" w:rsidRDefault="00342D55" w:rsidP="007F6184">
            <w:pPr>
              <w:rPr>
                <w:b/>
                <w:bCs/>
                <w:i/>
                <w:iCs/>
              </w:rPr>
            </w:pPr>
            <w:r w:rsidRPr="00EC115E">
              <w:t>Aligned</w:t>
            </w:r>
          </w:p>
        </w:tc>
        <w:tc>
          <w:tcPr>
            <w:tcW w:w="1410" w:type="dxa"/>
            <w:tcBorders>
              <w:top w:val="nil"/>
              <w:left w:val="nil"/>
              <w:bottom w:val="nil"/>
              <w:right w:val="nil"/>
            </w:tcBorders>
            <w:shd w:val="clear" w:color="auto" w:fill="auto"/>
            <w:noWrap/>
            <w:vAlign w:val="center"/>
            <w:hideMark/>
          </w:tcPr>
          <w:p w14:paraId="17F0082E" w14:textId="77777777" w:rsidR="00342D55" w:rsidRPr="00EC115E" w:rsidRDefault="00342D55" w:rsidP="007F6184">
            <w:r w:rsidRPr="00EC115E">
              <w:t>0.81</w:t>
            </w:r>
          </w:p>
        </w:tc>
        <w:tc>
          <w:tcPr>
            <w:tcW w:w="1785" w:type="dxa"/>
            <w:tcBorders>
              <w:top w:val="nil"/>
              <w:left w:val="nil"/>
              <w:bottom w:val="nil"/>
              <w:right w:val="nil"/>
            </w:tcBorders>
            <w:shd w:val="clear" w:color="auto" w:fill="auto"/>
            <w:noWrap/>
            <w:vAlign w:val="bottom"/>
            <w:hideMark/>
          </w:tcPr>
          <w:p w14:paraId="6E767FE2" w14:textId="77777777" w:rsidR="00342D55" w:rsidRPr="00EC115E" w:rsidRDefault="00342D55" w:rsidP="007F6184">
            <w:r w:rsidRPr="00EC115E">
              <w:t>0.83</w:t>
            </w:r>
          </w:p>
        </w:tc>
        <w:tc>
          <w:tcPr>
            <w:tcW w:w="1725" w:type="dxa"/>
            <w:tcBorders>
              <w:top w:val="nil"/>
              <w:left w:val="nil"/>
              <w:bottom w:val="nil"/>
              <w:right w:val="nil"/>
            </w:tcBorders>
            <w:shd w:val="clear" w:color="auto" w:fill="auto"/>
            <w:noWrap/>
            <w:vAlign w:val="bottom"/>
            <w:hideMark/>
          </w:tcPr>
          <w:p w14:paraId="531503A0" w14:textId="77777777" w:rsidR="00342D55" w:rsidRPr="00EC115E" w:rsidRDefault="00342D55" w:rsidP="007F6184">
            <w:r w:rsidRPr="00EC115E">
              <w:t>0.91</w:t>
            </w:r>
          </w:p>
        </w:tc>
      </w:tr>
      <w:tr w:rsidR="00342D55" w:rsidRPr="00EC115E" w14:paraId="160BBD5B" w14:textId="77777777" w:rsidTr="007F6184">
        <w:trPr>
          <w:trHeight w:val="300"/>
        </w:trPr>
        <w:tc>
          <w:tcPr>
            <w:tcW w:w="3000" w:type="dxa"/>
            <w:tcBorders>
              <w:top w:val="nil"/>
              <w:left w:val="nil"/>
              <w:bottom w:val="nil"/>
              <w:right w:val="nil"/>
            </w:tcBorders>
            <w:shd w:val="clear" w:color="auto" w:fill="auto"/>
            <w:noWrap/>
            <w:vAlign w:val="center"/>
            <w:hideMark/>
          </w:tcPr>
          <w:p w14:paraId="6D07BB77" w14:textId="77777777" w:rsidR="00342D55" w:rsidRPr="00EC115E" w:rsidRDefault="00342D55" w:rsidP="007F6184">
            <w:r>
              <w:t>Different</w:t>
            </w:r>
            <w:r w:rsidRPr="00EC115E">
              <w:t xml:space="preserve"> program</w:t>
            </w:r>
          </w:p>
        </w:tc>
        <w:tc>
          <w:tcPr>
            <w:tcW w:w="1410" w:type="dxa"/>
            <w:tcBorders>
              <w:top w:val="nil"/>
              <w:left w:val="nil"/>
              <w:bottom w:val="nil"/>
              <w:right w:val="nil"/>
            </w:tcBorders>
            <w:shd w:val="clear" w:color="auto" w:fill="auto"/>
            <w:noWrap/>
            <w:vAlign w:val="center"/>
            <w:hideMark/>
          </w:tcPr>
          <w:p w14:paraId="5CAFBC30" w14:textId="77777777" w:rsidR="00342D55" w:rsidRPr="00EC115E" w:rsidRDefault="00342D55" w:rsidP="007F6184">
            <w:r w:rsidRPr="00EC115E">
              <w:t>0.08</w:t>
            </w:r>
          </w:p>
        </w:tc>
        <w:tc>
          <w:tcPr>
            <w:tcW w:w="1785" w:type="dxa"/>
            <w:tcBorders>
              <w:top w:val="nil"/>
              <w:left w:val="nil"/>
              <w:bottom w:val="nil"/>
              <w:right w:val="nil"/>
            </w:tcBorders>
            <w:shd w:val="clear" w:color="auto" w:fill="auto"/>
            <w:noWrap/>
            <w:vAlign w:val="bottom"/>
            <w:hideMark/>
          </w:tcPr>
          <w:p w14:paraId="5CD3764C" w14:textId="77777777" w:rsidR="00342D55" w:rsidRPr="00EC115E" w:rsidRDefault="00342D55" w:rsidP="007F6184">
            <w:r w:rsidRPr="00EC115E">
              <w:t>0.04</w:t>
            </w:r>
          </w:p>
        </w:tc>
        <w:tc>
          <w:tcPr>
            <w:tcW w:w="1725" w:type="dxa"/>
            <w:tcBorders>
              <w:top w:val="nil"/>
              <w:left w:val="nil"/>
              <w:bottom w:val="nil"/>
              <w:right w:val="nil"/>
            </w:tcBorders>
            <w:shd w:val="clear" w:color="auto" w:fill="auto"/>
            <w:noWrap/>
            <w:vAlign w:val="bottom"/>
            <w:hideMark/>
          </w:tcPr>
          <w:p w14:paraId="376E1AED" w14:textId="77777777" w:rsidR="00342D55" w:rsidRPr="00EC115E" w:rsidRDefault="00342D55" w:rsidP="007F6184">
            <w:r w:rsidRPr="00EC115E">
              <w:t>0.01</w:t>
            </w:r>
          </w:p>
        </w:tc>
      </w:tr>
      <w:tr w:rsidR="00342D55" w:rsidRPr="00EC115E" w14:paraId="150EE579" w14:textId="77777777" w:rsidTr="007F6184">
        <w:trPr>
          <w:trHeight w:val="300"/>
        </w:trPr>
        <w:tc>
          <w:tcPr>
            <w:tcW w:w="3000" w:type="dxa"/>
            <w:tcBorders>
              <w:top w:val="nil"/>
              <w:left w:val="nil"/>
              <w:bottom w:val="nil"/>
              <w:right w:val="nil"/>
            </w:tcBorders>
            <w:shd w:val="clear" w:color="auto" w:fill="auto"/>
            <w:noWrap/>
            <w:vAlign w:val="center"/>
            <w:hideMark/>
          </w:tcPr>
          <w:p w14:paraId="5B6C1BEE" w14:textId="77777777" w:rsidR="00342D55" w:rsidRPr="00EC115E" w:rsidRDefault="00342D55" w:rsidP="007F6184">
            <w:r>
              <w:t>Different</w:t>
            </w:r>
            <w:r w:rsidRPr="00EC115E">
              <w:t xml:space="preserve"> CTE cluster</w:t>
            </w:r>
          </w:p>
        </w:tc>
        <w:tc>
          <w:tcPr>
            <w:tcW w:w="1410" w:type="dxa"/>
            <w:tcBorders>
              <w:top w:val="nil"/>
              <w:left w:val="nil"/>
              <w:bottom w:val="nil"/>
              <w:right w:val="nil"/>
            </w:tcBorders>
            <w:shd w:val="clear" w:color="auto" w:fill="auto"/>
            <w:noWrap/>
            <w:vAlign w:val="center"/>
            <w:hideMark/>
          </w:tcPr>
          <w:p w14:paraId="5D786B6D" w14:textId="77777777" w:rsidR="00342D55" w:rsidRPr="00EC115E" w:rsidRDefault="00342D55" w:rsidP="007F6184">
            <w:r w:rsidRPr="00EC115E">
              <w:t>0.05</w:t>
            </w:r>
          </w:p>
        </w:tc>
        <w:tc>
          <w:tcPr>
            <w:tcW w:w="1785" w:type="dxa"/>
            <w:tcBorders>
              <w:top w:val="nil"/>
              <w:left w:val="nil"/>
              <w:bottom w:val="nil"/>
              <w:right w:val="nil"/>
            </w:tcBorders>
            <w:shd w:val="clear" w:color="auto" w:fill="auto"/>
            <w:noWrap/>
            <w:vAlign w:val="bottom"/>
            <w:hideMark/>
          </w:tcPr>
          <w:p w14:paraId="6FBE1900" w14:textId="77777777" w:rsidR="00342D55" w:rsidRPr="00EC115E" w:rsidRDefault="00342D55" w:rsidP="007F6184">
            <w:r w:rsidRPr="00EC115E">
              <w:t>0.03</w:t>
            </w:r>
          </w:p>
        </w:tc>
        <w:tc>
          <w:tcPr>
            <w:tcW w:w="1725" w:type="dxa"/>
            <w:tcBorders>
              <w:top w:val="nil"/>
              <w:left w:val="nil"/>
              <w:bottom w:val="nil"/>
              <w:right w:val="nil"/>
            </w:tcBorders>
            <w:shd w:val="clear" w:color="auto" w:fill="auto"/>
            <w:noWrap/>
            <w:vAlign w:val="bottom"/>
            <w:hideMark/>
          </w:tcPr>
          <w:p w14:paraId="6AD1FE1F" w14:textId="77777777" w:rsidR="00342D55" w:rsidRPr="00EC115E" w:rsidRDefault="00342D55" w:rsidP="007F6184">
            <w:r w:rsidRPr="00EC115E">
              <w:t>0.00</w:t>
            </w:r>
          </w:p>
        </w:tc>
      </w:tr>
      <w:tr w:rsidR="00342D55" w:rsidRPr="00EC115E" w14:paraId="5634F8C1" w14:textId="77777777" w:rsidTr="007F6184">
        <w:trPr>
          <w:trHeight w:val="300"/>
        </w:trPr>
        <w:tc>
          <w:tcPr>
            <w:tcW w:w="3000" w:type="dxa"/>
            <w:tcBorders>
              <w:top w:val="nil"/>
              <w:left w:val="nil"/>
              <w:bottom w:val="nil"/>
              <w:right w:val="nil"/>
            </w:tcBorders>
            <w:shd w:val="clear" w:color="auto" w:fill="auto"/>
            <w:noWrap/>
            <w:vAlign w:val="center"/>
            <w:hideMark/>
          </w:tcPr>
          <w:p w14:paraId="77861052" w14:textId="77777777" w:rsidR="00342D55" w:rsidRPr="00EC115E" w:rsidRDefault="00342D55" w:rsidP="007F6184">
            <w:r w:rsidRPr="00EC115E">
              <w:t>No license</w:t>
            </w:r>
          </w:p>
        </w:tc>
        <w:tc>
          <w:tcPr>
            <w:tcW w:w="1410" w:type="dxa"/>
            <w:tcBorders>
              <w:top w:val="nil"/>
              <w:left w:val="nil"/>
              <w:bottom w:val="nil"/>
              <w:right w:val="nil"/>
            </w:tcBorders>
            <w:shd w:val="clear" w:color="auto" w:fill="auto"/>
            <w:noWrap/>
            <w:vAlign w:val="center"/>
            <w:hideMark/>
          </w:tcPr>
          <w:p w14:paraId="6D2D10EC" w14:textId="77777777" w:rsidR="00342D55" w:rsidRPr="00EC115E" w:rsidRDefault="00342D55" w:rsidP="007F6184">
            <w:r w:rsidRPr="00EC115E">
              <w:t>0.07</w:t>
            </w:r>
          </w:p>
        </w:tc>
        <w:tc>
          <w:tcPr>
            <w:tcW w:w="1785" w:type="dxa"/>
            <w:tcBorders>
              <w:top w:val="nil"/>
              <w:left w:val="nil"/>
              <w:bottom w:val="nil"/>
              <w:right w:val="nil"/>
            </w:tcBorders>
            <w:shd w:val="clear" w:color="auto" w:fill="auto"/>
            <w:noWrap/>
            <w:vAlign w:val="bottom"/>
            <w:hideMark/>
          </w:tcPr>
          <w:p w14:paraId="74EF26BE" w14:textId="77777777" w:rsidR="00342D55" w:rsidRPr="00EC115E" w:rsidRDefault="00342D55" w:rsidP="007F6184">
            <w:r w:rsidRPr="00EC115E">
              <w:t>0.09</w:t>
            </w:r>
          </w:p>
        </w:tc>
        <w:tc>
          <w:tcPr>
            <w:tcW w:w="1725" w:type="dxa"/>
            <w:tcBorders>
              <w:top w:val="nil"/>
              <w:left w:val="nil"/>
              <w:bottom w:val="nil"/>
              <w:right w:val="nil"/>
            </w:tcBorders>
            <w:shd w:val="clear" w:color="auto" w:fill="auto"/>
            <w:noWrap/>
            <w:vAlign w:val="bottom"/>
            <w:hideMark/>
          </w:tcPr>
          <w:p w14:paraId="15AE2E5A" w14:textId="77777777" w:rsidR="00342D55" w:rsidRPr="00EC115E" w:rsidRDefault="00342D55" w:rsidP="007F6184">
            <w:r w:rsidRPr="00EC115E">
              <w:t>0.08</w:t>
            </w:r>
          </w:p>
        </w:tc>
      </w:tr>
      <w:tr w:rsidR="00342D55" w:rsidRPr="00EC115E" w14:paraId="46562C89" w14:textId="77777777" w:rsidTr="007F6184">
        <w:trPr>
          <w:trHeight w:val="300"/>
        </w:trPr>
        <w:tc>
          <w:tcPr>
            <w:tcW w:w="3000" w:type="dxa"/>
            <w:tcBorders>
              <w:top w:val="nil"/>
              <w:left w:val="nil"/>
              <w:bottom w:val="nil"/>
              <w:right w:val="nil"/>
            </w:tcBorders>
            <w:shd w:val="clear" w:color="auto" w:fill="auto"/>
            <w:noWrap/>
            <w:vAlign w:val="center"/>
          </w:tcPr>
          <w:p w14:paraId="4937D795" w14:textId="77777777" w:rsidR="00342D55" w:rsidRPr="00EC115E" w:rsidRDefault="00342D55" w:rsidP="007F6184"/>
        </w:tc>
        <w:tc>
          <w:tcPr>
            <w:tcW w:w="1410" w:type="dxa"/>
            <w:tcBorders>
              <w:top w:val="nil"/>
              <w:left w:val="nil"/>
              <w:bottom w:val="nil"/>
              <w:right w:val="nil"/>
            </w:tcBorders>
            <w:shd w:val="clear" w:color="auto" w:fill="auto"/>
            <w:noWrap/>
            <w:vAlign w:val="center"/>
          </w:tcPr>
          <w:p w14:paraId="7E56564D" w14:textId="77777777" w:rsidR="00342D55" w:rsidRPr="00EC115E" w:rsidRDefault="00342D55" w:rsidP="007F6184"/>
        </w:tc>
        <w:tc>
          <w:tcPr>
            <w:tcW w:w="1785" w:type="dxa"/>
            <w:tcBorders>
              <w:top w:val="nil"/>
              <w:left w:val="nil"/>
              <w:bottom w:val="nil"/>
              <w:right w:val="nil"/>
            </w:tcBorders>
            <w:shd w:val="clear" w:color="auto" w:fill="auto"/>
            <w:noWrap/>
            <w:vAlign w:val="bottom"/>
          </w:tcPr>
          <w:p w14:paraId="5139CCBF" w14:textId="77777777" w:rsidR="00342D55" w:rsidRPr="00EC115E" w:rsidRDefault="00342D55" w:rsidP="007F6184"/>
        </w:tc>
        <w:tc>
          <w:tcPr>
            <w:tcW w:w="1725" w:type="dxa"/>
            <w:tcBorders>
              <w:top w:val="nil"/>
              <w:left w:val="nil"/>
              <w:bottom w:val="nil"/>
              <w:right w:val="nil"/>
            </w:tcBorders>
            <w:shd w:val="clear" w:color="auto" w:fill="auto"/>
            <w:noWrap/>
            <w:vAlign w:val="bottom"/>
          </w:tcPr>
          <w:p w14:paraId="31709022" w14:textId="77777777" w:rsidR="00342D55" w:rsidRPr="00EC115E" w:rsidRDefault="00342D55" w:rsidP="007F6184"/>
        </w:tc>
      </w:tr>
      <w:tr w:rsidR="00342D55" w:rsidRPr="00EC115E" w14:paraId="06AFB069" w14:textId="77777777" w:rsidTr="007F6184">
        <w:trPr>
          <w:trHeight w:val="300"/>
        </w:trPr>
        <w:tc>
          <w:tcPr>
            <w:tcW w:w="3000" w:type="dxa"/>
            <w:tcBorders>
              <w:top w:val="nil"/>
              <w:left w:val="nil"/>
              <w:bottom w:val="nil"/>
              <w:right w:val="nil"/>
            </w:tcBorders>
            <w:shd w:val="clear" w:color="auto" w:fill="auto"/>
            <w:noWrap/>
            <w:vAlign w:val="center"/>
            <w:hideMark/>
          </w:tcPr>
          <w:p w14:paraId="72F768D8" w14:textId="77777777" w:rsidR="00342D55" w:rsidRPr="00EC115E" w:rsidRDefault="00342D55" w:rsidP="007F6184">
            <w:pPr>
              <w:rPr>
                <w:b/>
                <w:bCs/>
                <w:i/>
                <w:iCs/>
              </w:rPr>
            </w:pPr>
            <w:r w:rsidRPr="00EC115E">
              <w:rPr>
                <w:b/>
                <w:bCs/>
                <w:i/>
                <w:iCs/>
              </w:rPr>
              <w:t>Licensure tests</w:t>
            </w:r>
          </w:p>
        </w:tc>
        <w:tc>
          <w:tcPr>
            <w:tcW w:w="1410" w:type="dxa"/>
            <w:tcBorders>
              <w:top w:val="nil"/>
              <w:left w:val="nil"/>
              <w:bottom w:val="nil"/>
              <w:right w:val="nil"/>
            </w:tcBorders>
            <w:shd w:val="clear" w:color="auto" w:fill="auto"/>
            <w:noWrap/>
            <w:vAlign w:val="center"/>
            <w:hideMark/>
          </w:tcPr>
          <w:p w14:paraId="187E27F3" w14:textId="77777777" w:rsidR="00342D55" w:rsidRPr="00EC115E" w:rsidRDefault="00342D55" w:rsidP="007F6184">
            <w:pPr>
              <w:rPr>
                <w:b/>
                <w:bCs/>
                <w:i/>
                <w:iCs/>
              </w:rPr>
            </w:pPr>
          </w:p>
        </w:tc>
        <w:tc>
          <w:tcPr>
            <w:tcW w:w="1785" w:type="dxa"/>
            <w:tcBorders>
              <w:top w:val="nil"/>
              <w:left w:val="nil"/>
              <w:bottom w:val="nil"/>
              <w:right w:val="nil"/>
            </w:tcBorders>
            <w:shd w:val="clear" w:color="auto" w:fill="auto"/>
            <w:noWrap/>
            <w:vAlign w:val="bottom"/>
            <w:hideMark/>
          </w:tcPr>
          <w:p w14:paraId="3ACF43F5" w14:textId="77777777" w:rsidR="00342D55" w:rsidRPr="00EC115E" w:rsidRDefault="00342D55" w:rsidP="007F6184"/>
        </w:tc>
        <w:tc>
          <w:tcPr>
            <w:tcW w:w="1725" w:type="dxa"/>
            <w:tcBorders>
              <w:top w:val="nil"/>
              <w:left w:val="nil"/>
              <w:bottom w:val="nil"/>
              <w:right w:val="nil"/>
            </w:tcBorders>
            <w:shd w:val="clear" w:color="auto" w:fill="auto"/>
            <w:noWrap/>
            <w:vAlign w:val="bottom"/>
            <w:hideMark/>
          </w:tcPr>
          <w:p w14:paraId="3C6EEE10" w14:textId="77777777" w:rsidR="00342D55" w:rsidRPr="00EC115E" w:rsidRDefault="00342D55" w:rsidP="007F6184"/>
        </w:tc>
      </w:tr>
      <w:tr w:rsidR="00342D55" w:rsidRPr="00EC115E" w14:paraId="29FF38E7" w14:textId="77777777" w:rsidTr="007F6184">
        <w:trPr>
          <w:trHeight w:val="300"/>
        </w:trPr>
        <w:tc>
          <w:tcPr>
            <w:tcW w:w="3000" w:type="dxa"/>
            <w:tcBorders>
              <w:top w:val="nil"/>
              <w:left w:val="nil"/>
              <w:bottom w:val="nil"/>
              <w:right w:val="nil"/>
            </w:tcBorders>
            <w:shd w:val="clear" w:color="auto" w:fill="auto"/>
            <w:noWrap/>
            <w:vAlign w:val="center"/>
            <w:hideMark/>
          </w:tcPr>
          <w:p w14:paraId="1D0F6265" w14:textId="77777777" w:rsidR="00342D55" w:rsidRPr="00EC115E" w:rsidRDefault="00342D55" w:rsidP="007F6184">
            <w:r w:rsidRPr="00EC115E">
              <w:t>SD of subject area score</w:t>
            </w:r>
          </w:p>
        </w:tc>
        <w:tc>
          <w:tcPr>
            <w:tcW w:w="1410" w:type="dxa"/>
            <w:tcBorders>
              <w:top w:val="nil"/>
              <w:left w:val="nil"/>
              <w:bottom w:val="nil"/>
              <w:right w:val="nil"/>
            </w:tcBorders>
            <w:shd w:val="clear" w:color="auto" w:fill="auto"/>
            <w:noWrap/>
            <w:vAlign w:val="bottom"/>
            <w:hideMark/>
          </w:tcPr>
          <w:p w14:paraId="723E83A5" w14:textId="77777777" w:rsidR="00342D55" w:rsidRPr="00EC115E" w:rsidRDefault="00342D55" w:rsidP="007F6184"/>
        </w:tc>
        <w:tc>
          <w:tcPr>
            <w:tcW w:w="1785" w:type="dxa"/>
            <w:tcBorders>
              <w:top w:val="nil"/>
              <w:left w:val="nil"/>
              <w:bottom w:val="nil"/>
              <w:right w:val="nil"/>
            </w:tcBorders>
            <w:shd w:val="clear" w:color="auto" w:fill="auto"/>
            <w:noWrap/>
            <w:vAlign w:val="bottom"/>
            <w:hideMark/>
          </w:tcPr>
          <w:p w14:paraId="634D51AB" w14:textId="77777777" w:rsidR="00342D55" w:rsidRPr="00EC115E" w:rsidRDefault="00342D55" w:rsidP="007F6184">
            <w:r w:rsidRPr="00EC115E">
              <w:t>0.11</w:t>
            </w:r>
          </w:p>
        </w:tc>
        <w:tc>
          <w:tcPr>
            <w:tcW w:w="1725" w:type="dxa"/>
            <w:tcBorders>
              <w:top w:val="nil"/>
              <w:left w:val="nil"/>
              <w:bottom w:val="nil"/>
              <w:right w:val="nil"/>
            </w:tcBorders>
            <w:shd w:val="clear" w:color="auto" w:fill="auto"/>
            <w:noWrap/>
            <w:vAlign w:val="bottom"/>
            <w:hideMark/>
          </w:tcPr>
          <w:p w14:paraId="2842E95C" w14:textId="77777777" w:rsidR="00342D55" w:rsidRPr="00EC115E" w:rsidRDefault="00342D55" w:rsidP="007F6184">
            <w:r w:rsidRPr="00EC115E">
              <w:t>0.14</w:t>
            </w:r>
          </w:p>
        </w:tc>
      </w:tr>
      <w:tr w:rsidR="00342D55" w:rsidRPr="00EC115E" w14:paraId="5E697B36" w14:textId="77777777" w:rsidTr="007F6184">
        <w:trPr>
          <w:trHeight w:val="300"/>
        </w:trPr>
        <w:tc>
          <w:tcPr>
            <w:tcW w:w="3000" w:type="dxa"/>
            <w:tcBorders>
              <w:top w:val="nil"/>
              <w:left w:val="nil"/>
              <w:bottom w:val="nil"/>
              <w:right w:val="nil"/>
            </w:tcBorders>
            <w:shd w:val="clear" w:color="auto" w:fill="auto"/>
            <w:noWrap/>
            <w:vAlign w:val="bottom"/>
            <w:hideMark/>
          </w:tcPr>
          <w:p w14:paraId="3F36BE86" w14:textId="77777777" w:rsidR="00342D55" w:rsidRPr="00EC115E" w:rsidRDefault="00342D55" w:rsidP="007F6184"/>
        </w:tc>
        <w:tc>
          <w:tcPr>
            <w:tcW w:w="1410" w:type="dxa"/>
            <w:tcBorders>
              <w:top w:val="nil"/>
              <w:left w:val="nil"/>
              <w:bottom w:val="nil"/>
              <w:right w:val="nil"/>
            </w:tcBorders>
            <w:shd w:val="clear" w:color="auto" w:fill="auto"/>
            <w:noWrap/>
            <w:vAlign w:val="bottom"/>
            <w:hideMark/>
          </w:tcPr>
          <w:p w14:paraId="3237F4E5" w14:textId="77777777" w:rsidR="00342D55" w:rsidRPr="00EC115E" w:rsidRDefault="00342D55" w:rsidP="007F6184"/>
        </w:tc>
        <w:tc>
          <w:tcPr>
            <w:tcW w:w="1785" w:type="dxa"/>
            <w:tcBorders>
              <w:top w:val="nil"/>
              <w:left w:val="nil"/>
              <w:bottom w:val="nil"/>
              <w:right w:val="nil"/>
            </w:tcBorders>
            <w:shd w:val="clear" w:color="auto" w:fill="auto"/>
            <w:noWrap/>
            <w:vAlign w:val="bottom"/>
            <w:hideMark/>
          </w:tcPr>
          <w:p w14:paraId="27BAC358" w14:textId="77777777" w:rsidR="00342D55" w:rsidRPr="00EC115E" w:rsidRDefault="00342D55" w:rsidP="007F6184"/>
        </w:tc>
        <w:tc>
          <w:tcPr>
            <w:tcW w:w="1725" w:type="dxa"/>
            <w:tcBorders>
              <w:top w:val="nil"/>
              <w:left w:val="nil"/>
              <w:bottom w:val="nil"/>
              <w:right w:val="nil"/>
            </w:tcBorders>
            <w:shd w:val="clear" w:color="auto" w:fill="auto"/>
            <w:noWrap/>
            <w:vAlign w:val="bottom"/>
            <w:hideMark/>
          </w:tcPr>
          <w:p w14:paraId="42E4CBC1" w14:textId="77777777" w:rsidR="00342D55" w:rsidRPr="00EC115E" w:rsidRDefault="00342D55" w:rsidP="007F6184"/>
        </w:tc>
      </w:tr>
      <w:tr w:rsidR="00342D55" w:rsidRPr="00EC115E" w14:paraId="50994122" w14:textId="77777777" w:rsidTr="007F6184">
        <w:trPr>
          <w:trHeight w:val="315"/>
        </w:trPr>
        <w:tc>
          <w:tcPr>
            <w:tcW w:w="3000" w:type="dxa"/>
            <w:tcBorders>
              <w:top w:val="nil"/>
              <w:left w:val="nil"/>
              <w:bottom w:val="single" w:sz="8" w:space="0" w:color="auto"/>
              <w:right w:val="nil"/>
            </w:tcBorders>
            <w:shd w:val="clear" w:color="auto" w:fill="auto"/>
            <w:noWrap/>
            <w:vAlign w:val="center"/>
            <w:hideMark/>
          </w:tcPr>
          <w:p w14:paraId="0FA8A721" w14:textId="77777777" w:rsidR="00342D55" w:rsidRPr="00EC115E" w:rsidRDefault="00342D55" w:rsidP="007F6184">
            <w:r w:rsidRPr="00EC115E">
              <w:t>Unique Teacher Observations</w:t>
            </w:r>
          </w:p>
        </w:tc>
        <w:tc>
          <w:tcPr>
            <w:tcW w:w="1410" w:type="dxa"/>
            <w:tcBorders>
              <w:top w:val="nil"/>
              <w:left w:val="nil"/>
              <w:bottom w:val="single" w:sz="8" w:space="0" w:color="auto"/>
              <w:right w:val="nil"/>
            </w:tcBorders>
            <w:shd w:val="clear" w:color="auto" w:fill="auto"/>
            <w:noWrap/>
            <w:vAlign w:val="bottom"/>
            <w:hideMark/>
          </w:tcPr>
          <w:p w14:paraId="54204EAA" w14:textId="77777777" w:rsidR="00342D55" w:rsidRPr="00EC115E" w:rsidRDefault="00342D55" w:rsidP="007F6184">
            <w:r w:rsidRPr="00EC115E">
              <w:t>2331</w:t>
            </w:r>
          </w:p>
        </w:tc>
        <w:tc>
          <w:tcPr>
            <w:tcW w:w="1785" w:type="dxa"/>
            <w:tcBorders>
              <w:top w:val="nil"/>
              <w:left w:val="nil"/>
              <w:bottom w:val="single" w:sz="8" w:space="0" w:color="auto"/>
              <w:right w:val="nil"/>
            </w:tcBorders>
            <w:shd w:val="clear" w:color="auto" w:fill="auto"/>
            <w:noWrap/>
            <w:vAlign w:val="bottom"/>
            <w:hideMark/>
          </w:tcPr>
          <w:p w14:paraId="7676BA01" w14:textId="77777777" w:rsidR="00342D55" w:rsidRPr="00EC115E" w:rsidRDefault="00342D55" w:rsidP="007F6184">
            <w:r w:rsidRPr="00EC115E">
              <w:t>823</w:t>
            </w:r>
          </w:p>
        </w:tc>
        <w:tc>
          <w:tcPr>
            <w:tcW w:w="1725" w:type="dxa"/>
            <w:tcBorders>
              <w:top w:val="nil"/>
              <w:left w:val="nil"/>
              <w:bottom w:val="single" w:sz="8" w:space="0" w:color="auto"/>
              <w:right w:val="nil"/>
            </w:tcBorders>
            <w:shd w:val="clear" w:color="auto" w:fill="auto"/>
            <w:noWrap/>
            <w:vAlign w:val="bottom"/>
            <w:hideMark/>
          </w:tcPr>
          <w:p w14:paraId="43CAA7EE" w14:textId="77777777" w:rsidR="00342D55" w:rsidRPr="00EC115E" w:rsidRDefault="00342D55" w:rsidP="007F6184">
            <w:r w:rsidRPr="00EC115E">
              <w:t>736</w:t>
            </w:r>
          </w:p>
        </w:tc>
      </w:tr>
    </w:tbl>
    <w:p w14:paraId="22648FDE" w14:textId="77777777" w:rsidR="00342D55" w:rsidRPr="00EC115E" w:rsidRDefault="00342D55" w:rsidP="00342D55">
      <w:pPr>
        <w:rPr>
          <w:i/>
          <w:iCs/>
        </w:rPr>
      </w:pPr>
      <w:r w:rsidRPr="00EC115E">
        <w:rPr>
          <w:i/>
          <w:iCs/>
        </w:rPr>
        <w:t xml:space="preserve">Notes: </w:t>
      </w:r>
      <w:r>
        <w:rPr>
          <w:i/>
          <w:iCs/>
        </w:rPr>
        <w:t>This table</w:t>
      </w:r>
      <w:r w:rsidRPr="00EC115E">
        <w:rPr>
          <w:i/>
          <w:iCs/>
        </w:rPr>
        <w:t xml:space="preserve"> presents summary statistics for a sample of CTE teachers who are matched to at least one student who participates in a Chapter 74 CTE program. The columns present demographics for all CTE teachers in the sample, those who take at least one subject test, and those who have taken performance subject tests in the same CTE program area in which they instruct students. </w:t>
      </w:r>
    </w:p>
    <w:p w14:paraId="75E70290" w14:textId="77777777" w:rsidR="00464B06" w:rsidRPr="00EC115E" w:rsidRDefault="00464B06" w:rsidP="00464B06">
      <w:pPr>
        <w:pStyle w:val="BodyText"/>
        <w:spacing w:before="0" w:after="0"/>
        <w:ind w:firstLine="720"/>
      </w:pPr>
    </w:p>
    <w:p w14:paraId="2258C6A6" w14:textId="77777777" w:rsidR="00EC115E" w:rsidRPr="00EC115E" w:rsidRDefault="00EC115E" w:rsidP="00D46845">
      <w:pPr>
        <w:pStyle w:val="BodyText"/>
        <w:spacing w:before="0" w:after="0"/>
        <w:rPr>
          <w:i/>
          <w:iCs/>
        </w:rPr>
      </w:pPr>
      <w:r w:rsidRPr="00EC115E">
        <w:rPr>
          <w:i/>
          <w:iCs/>
        </w:rPr>
        <w:t>Experience and alignment between licensure and teaching</w:t>
      </w:r>
    </w:p>
    <w:p w14:paraId="42C9A5E5" w14:textId="61CF7E36" w:rsidR="00EC115E" w:rsidRDefault="00EC115E" w:rsidP="00343039">
      <w:pPr>
        <w:pStyle w:val="BodyText"/>
        <w:spacing w:before="0" w:after="0"/>
        <w:ind w:firstLine="720"/>
      </w:pPr>
      <w:r w:rsidRPr="00EC115E">
        <w:t>Massachusetts has set high standards for licensure to teach Chapter 74-approved programs. With these high standards comes the potential challenge of finding p</w:t>
      </w:r>
      <w:r w:rsidR="00041335">
        <w:t>rospective</w:t>
      </w:r>
      <w:r w:rsidRPr="00EC115E">
        <w:t xml:space="preserve"> CTE </w:t>
      </w:r>
      <w:r w:rsidRPr="00EC115E">
        <w:lastRenderedPageBreak/>
        <w:t xml:space="preserve">teacher candidates to fill these roles. To explore this, </w:t>
      </w:r>
      <w:r w:rsidR="00A42682">
        <w:t xml:space="preserve">Table </w:t>
      </w:r>
      <w:r w:rsidR="00F63ABD">
        <w:t>2.</w:t>
      </w:r>
      <w:r w:rsidRPr="00EC115E">
        <w:t>2 uses the data above to explore CTE teacher experience and the degree to which programs are taught by licensed CTE teachers. We determine years of teaching experience using longitudinal records on teaching staff from EPIMS and count the number of school years in which we observe a given CTE teacher.</w:t>
      </w:r>
      <w:r w:rsidR="000715C5">
        <w:rPr>
          <w:rStyle w:val="FootnoteReference"/>
        </w:rPr>
        <w:footnoteReference w:id="3"/>
      </w:r>
      <w:r w:rsidRPr="00EC115E">
        <w:t xml:space="preserve"> Novice teacher is an indicator for CTE teachers who have 2 or fewer years of experience</w:t>
      </w:r>
      <w:r w:rsidR="005904E3">
        <w:t xml:space="preserve"> in Massachusetts</w:t>
      </w:r>
      <w:r w:rsidRPr="00EC115E">
        <w:t>. We also define four measures to capture the degree of alignment from fully aligned to no CTE qualifications. The first is aligned—the CTE teacher has a license that is appropriate for the program in question by the time instruction is complete. The second is “</w:t>
      </w:r>
      <w:r w:rsidR="009F5F5A">
        <w:t>different</w:t>
      </w:r>
      <w:r w:rsidR="009F5F5A" w:rsidRPr="00EC115E">
        <w:t xml:space="preserve"> </w:t>
      </w:r>
      <w:r w:rsidRPr="00EC115E">
        <w:t xml:space="preserve">program”—the CTE teacher has a license within the </w:t>
      </w:r>
      <w:r w:rsidRPr="00EC115E">
        <w:rPr>
          <w:i/>
          <w:iCs/>
        </w:rPr>
        <w:t>CTE</w:t>
      </w:r>
      <w:r w:rsidRPr="00EC115E">
        <w:t xml:space="preserve"> </w:t>
      </w:r>
      <w:r w:rsidRPr="00EC115E">
        <w:rPr>
          <w:i/>
          <w:iCs/>
        </w:rPr>
        <w:t>cluster</w:t>
      </w:r>
      <w:r w:rsidRPr="00EC115E">
        <w:t>, but not the exact program. The third measure is “</w:t>
      </w:r>
      <w:r w:rsidR="009F5F5A">
        <w:t>different</w:t>
      </w:r>
      <w:r w:rsidR="009F5F5A" w:rsidRPr="00EC115E">
        <w:t xml:space="preserve"> </w:t>
      </w:r>
      <w:r w:rsidRPr="00EC115E">
        <w:t>CTE cluster”—the CTE teacher is not licensed in the same broad area that they teach, but they have a CTE license in some other cluster. And fourth, the CTE teacher does not have any CTE license.</w:t>
      </w:r>
      <w:r w:rsidR="00A61CA3">
        <w:t xml:space="preserve"> In any given year, students can be assigned to multiple teachers within a program, or multiple programs</w:t>
      </w:r>
      <w:r w:rsidR="00614575">
        <w:t>—as such we define e</w:t>
      </w:r>
      <w:r w:rsidR="00A61CA3">
        <w:t>ach of these measures at the level of a “student-by-program</w:t>
      </w:r>
      <w:r w:rsidR="00614575">
        <w:t>/teacher</w:t>
      </w:r>
      <w:r w:rsidR="00A61CA3">
        <w:t>” observation</w:t>
      </w:r>
      <w:r w:rsidR="00614575">
        <w:t>. For example, a student can have two teachers for Carpentry, where one holds an aligned license while the other is unlicensed.</w:t>
      </w:r>
      <w:r w:rsidR="00FA0C52">
        <w:t xml:space="preserve"> The pairing of one student with two teachers results in two observations for the analysis.</w:t>
      </w:r>
    </w:p>
    <w:p w14:paraId="4CEE28FE" w14:textId="113C523E" w:rsidR="00EC115E" w:rsidRPr="00EC115E" w:rsidRDefault="00EC115E" w:rsidP="00343039">
      <w:pPr>
        <w:pStyle w:val="BodyText"/>
        <w:spacing w:before="0" w:after="0"/>
        <w:ind w:firstLine="720"/>
      </w:pPr>
      <w:r w:rsidRPr="00EC115E">
        <w:t>In general, the rate of licensure is quite high: only about 7% of observations are associated with an unlicensed CTE teacher.</w:t>
      </w:r>
      <w:r w:rsidRPr="00EC115E">
        <w:rPr>
          <w:vertAlign w:val="superscript"/>
        </w:rPr>
        <w:footnoteReference w:id="4"/>
      </w:r>
      <w:r w:rsidRPr="00EC115E">
        <w:t xml:space="preserve"> </w:t>
      </w:r>
      <w:r w:rsidR="007424E4">
        <w:t>Relative to the high proportion of observations associated with a CTE licensed teacher</w:t>
      </w:r>
      <w:r w:rsidRPr="00EC115E">
        <w:t xml:space="preserve">, there is somewhat less </w:t>
      </w:r>
      <w:r w:rsidRPr="00EC115E">
        <w:rPr>
          <w:i/>
          <w:iCs/>
        </w:rPr>
        <w:t>alignment</w:t>
      </w:r>
      <w:r w:rsidRPr="00EC115E">
        <w:t xml:space="preserve"> between the program area and the licensure area (81%). About 8% of observations are taught by teachers who have a license in the same cluster as the program, but not the same field within that cluster, and about 5% of observations are taught by teachers who are licensed in other clusters. </w:t>
      </w:r>
    </w:p>
    <w:p w14:paraId="67A77A34" w14:textId="52DE0758" w:rsidR="00EC115E" w:rsidRDefault="006B0C4A" w:rsidP="006B0C4A">
      <w:pPr>
        <w:pStyle w:val="BodyText"/>
        <w:spacing w:before="0" w:after="0"/>
        <w:ind w:firstLine="720"/>
      </w:pPr>
      <w:r>
        <w:t>T</w:t>
      </w:r>
      <w:r w:rsidR="00EC115E" w:rsidRPr="00EC115E">
        <w:t xml:space="preserve">he </w:t>
      </w:r>
      <w:r>
        <w:t xml:space="preserve">degree </w:t>
      </w:r>
      <w:r w:rsidR="00AD3FFB">
        <w:t xml:space="preserve">of </w:t>
      </w:r>
      <w:r>
        <w:t>alignment</w:t>
      </w:r>
      <w:r w:rsidR="00AD3FFB">
        <w:t xml:space="preserve"> between teachers and the </w:t>
      </w:r>
      <w:r w:rsidR="007F135D">
        <w:t>programs</w:t>
      </w:r>
      <w:r w:rsidR="00423210">
        <w:t xml:space="preserve"> they teach</w:t>
      </w:r>
      <w:r w:rsidR="00EC115E" w:rsidRPr="00EC115E">
        <w:t xml:space="preserve"> varies greatly by cluster, as shown by </w:t>
      </w:r>
      <w:r w:rsidR="00A42682">
        <w:t xml:space="preserve">Figure </w:t>
      </w:r>
      <w:r w:rsidR="00F63ABD">
        <w:t>2.</w:t>
      </w:r>
      <w:r w:rsidR="00EC115E" w:rsidRPr="00EC115E">
        <w:t>1. For example, in the Information Technology cluster</w:t>
      </w:r>
      <w:r w:rsidR="00CC18C9">
        <w:t xml:space="preserve">, </w:t>
      </w:r>
      <w:r w:rsidR="00EC115E" w:rsidRPr="00EC115E">
        <w:t>about 44%</w:t>
      </w:r>
      <w:r w:rsidR="007F135D">
        <w:t xml:space="preserve"> of observations</w:t>
      </w:r>
      <w:r w:rsidR="00423210">
        <w:t xml:space="preserve"> are taught by</w:t>
      </w:r>
      <w:r w:rsidR="00EC115E" w:rsidRPr="00EC115E">
        <w:t xml:space="preserve"> teachers </w:t>
      </w:r>
      <w:r w:rsidR="00423210">
        <w:t>certified in a different (not Technology) cluster</w:t>
      </w:r>
      <w:r w:rsidR="00C30D9E">
        <w:t xml:space="preserve">. Of the remaining students, </w:t>
      </w:r>
      <w:r w:rsidR="00EC115E" w:rsidRPr="00EC115E">
        <w:t xml:space="preserve">roughly </w:t>
      </w:r>
      <w:r w:rsidR="00682536">
        <w:t xml:space="preserve">13% of </w:t>
      </w:r>
      <w:r w:rsidR="006A429B">
        <w:t>observations</w:t>
      </w:r>
      <w:r w:rsidR="00682536">
        <w:t xml:space="preserve"> are </w:t>
      </w:r>
      <w:r w:rsidR="006A429B">
        <w:t>associated</w:t>
      </w:r>
      <w:r w:rsidR="00682536">
        <w:t xml:space="preserve"> with </w:t>
      </w:r>
      <w:r w:rsidR="00682536" w:rsidRPr="00EC115E">
        <w:t>CTE teachers with licenses in the IT cluster but not the IT field</w:t>
      </w:r>
      <w:r w:rsidR="00682536">
        <w:t xml:space="preserve"> of the </w:t>
      </w:r>
      <w:r w:rsidR="007F135D">
        <w:t>program</w:t>
      </w:r>
      <w:r w:rsidR="00682536">
        <w:t xml:space="preserve"> and </w:t>
      </w:r>
      <w:r w:rsidR="00C30D9E">
        <w:t>12% are taught by</w:t>
      </w:r>
      <w:r w:rsidR="00EC115E" w:rsidRPr="00EC115E">
        <w:t xml:space="preserve"> unlicensed CTE teachers. In contrast,</w:t>
      </w:r>
      <w:r w:rsidR="00682536">
        <w:t xml:space="preserve"> </w:t>
      </w:r>
      <w:r w:rsidR="00EC115E" w:rsidRPr="00EC115E">
        <w:t xml:space="preserve">in Arts and Communication </w:t>
      </w:r>
      <w:r w:rsidR="00682536">
        <w:t xml:space="preserve">26% of </w:t>
      </w:r>
      <w:r w:rsidR="006A429B">
        <w:t>observations</w:t>
      </w:r>
      <w:r w:rsidR="00682536">
        <w:t xml:space="preserve"> are taught by teachers licensed in the correct cluster but in </w:t>
      </w:r>
      <w:r w:rsidR="00E7086D">
        <w:t xml:space="preserve">a </w:t>
      </w:r>
      <w:r w:rsidR="00EC115E" w:rsidRPr="00EC115E">
        <w:t xml:space="preserve">program </w:t>
      </w:r>
      <w:r w:rsidR="00E7086D">
        <w:t>in which they are not licensed</w:t>
      </w:r>
      <w:r w:rsidR="00605941">
        <w:t>—</w:t>
      </w:r>
      <w:r w:rsidR="004D3832">
        <w:t xml:space="preserve">twice as many </w:t>
      </w:r>
      <w:r w:rsidR="004A523D">
        <w:t xml:space="preserve">Arts and Communications </w:t>
      </w:r>
      <w:r w:rsidR="007F135D">
        <w:t>programs</w:t>
      </w:r>
      <w:r w:rsidR="004A523D">
        <w:t xml:space="preserve"> are taught by teachers licensed in the correct cluster but in a different program than IT</w:t>
      </w:r>
      <w:r w:rsidR="00E7086D">
        <w:t xml:space="preserve">. </w:t>
      </w:r>
    </w:p>
    <w:p w14:paraId="5403B7DD" w14:textId="0DD62C07" w:rsidR="00343039" w:rsidRDefault="00343039" w:rsidP="00B510A6"/>
    <w:p w14:paraId="477071AA" w14:textId="0F2FA6FC" w:rsidR="00B510A6" w:rsidRPr="00EC115E" w:rsidRDefault="00B510A6" w:rsidP="00B510A6">
      <w:pPr>
        <w:keepNext/>
      </w:pPr>
      <w:r w:rsidRPr="001A13FB">
        <w:rPr>
          <w:b/>
          <w:bCs/>
        </w:rPr>
        <w:lastRenderedPageBreak/>
        <w:t xml:space="preserve">Figure </w:t>
      </w:r>
      <w:r w:rsidR="00F63ABD">
        <w:rPr>
          <w:b/>
          <w:bCs/>
        </w:rPr>
        <w:t>2.</w:t>
      </w:r>
      <w:r w:rsidRPr="001A13FB">
        <w:rPr>
          <w:b/>
          <w:bCs/>
        </w:rPr>
        <w:t>1.</w:t>
      </w:r>
      <w:r w:rsidRPr="00EC115E">
        <w:t xml:space="preserve"> Proportion of student course observations misaligned by cluster</w:t>
      </w:r>
    </w:p>
    <w:p w14:paraId="3FC55702" w14:textId="77777777" w:rsidR="00B510A6" w:rsidRPr="00EC115E" w:rsidRDefault="00B510A6" w:rsidP="00B510A6">
      <w:r>
        <w:rPr>
          <w:noProof/>
        </w:rPr>
        <w:drawing>
          <wp:inline distT="0" distB="0" distL="0" distR="0" wp14:anchorId="10A7AFD0" wp14:editId="3B4915E8">
            <wp:extent cx="5876014" cy="4278876"/>
            <wp:effectExtent l="0" t="0" r="0" b="7620"/>
            <wp:docPr id="1" name="Picture 1" descr="Proportion of student course observations misaligned by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oportion of student course observations misaligned by clust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0597" cy="4296777"/>
                    </a:xfrm>
                    <a:prstGeom prst="rect">
                      <a:avLst/>
                    </a:prstGeom>
                    <a:noFill/>
                    <a:ln>
                      <a:noFill/>
                    </a:ln>
                  </pic:spPr>
                </pic:pic>
              </a:graphicData>
            </a:graphic>
          </wp:inline>
        </w:drawing>
      </w:r>
    </w:p>
    <w:p w14:paraId="6C63B054" w14:textId="77777777" w:rsidR="00B510A6" w:rsidRPr="00B510A6" w:rsidRDefault="00B510A6" w:rsidP="00B510A6"/>
    <w:p w14:paraId="1F08063E" w14:textId="77777777" w:rsidR="00EC115E" w:rsidRPr="00EC115E" w:rsidRDefault="00EC115E" w:rsidP="00D46845">
      <w:pPr>
        <w:pStyle w:val="BodyText"/>
        <w:spacing w:before="0" w:after="0"/>
      </w:pPr>
      <w:r w:rsidRPr="00EC115E">
        <w:rPr>
          <w:i/>
          <w:iCs/>
        </w:rPr>
        <w:t>Addressing observable differences across students</w:t>
      </w:r>
    </w:p>
    <w:p w14:paraId="11E43AD7" w14:textId="6D8C105E" w:rsidR="00EC115E" w:rsidRDefault="00EC115E" w:rsidP="00343039">
      <w:pPr>
        <w:pStyle w:val="BodyText"/>
        <w:spacing w:before="0" w:after="0"/>
        <w:ind w:firstLine="720"/>
      </w:pPr>
      <w:r w:rsidRPr="00EC115E">
        <w:t xml:space="preserve">Research on </w:t>
      </w:r>
      <w:r w:rsidRPr="00EC115E">
        <w:rPr>
          <w:i/>
          <w:iCs/>
        </w:rPr>
        <w:t>academic</w:t>
      </w:r>
      <w:r w:rsidRPr="00EC115E">
        <w:t xml:space="preserve"> teachers has long indicated that disadvantaged students </w:t>
      </w:r>
      <w:r w:rsidR="00D86931">
        <w:t xml:space="preserve">are not equitably assigned </w:t>
      </w:r>
      <w:r w:rsidRPr="00EC115E">
        <w:t xml:space="preserve">to high-quality </w:t>
      </w:r>
      <w:r w:rsidRPr="00EC115E">
        <w:rPr>
          <w:i/>
          <w:iCs/>
        </w:rPr>
        <w:t>academic</w:t>
      </w:r>
      <w:r w:rsidRPr="00EC115E">
        <w:t xml:space="preserve"> teachers (e.g.</w:t>
      </w:r>
      <w:r w:rsidR="00605941">
        <w:t>,</w:t>
      </w:r>
      <w:r w:rsidRPr="00EC115E">
        <w:t xml:space="preserve"> Goldhaber et al., 2015)</w:t>
      </w:r>
      <w:r w:rsidR="00052601">
        <w:t>. Thus</w:t>
      </w:r>
      <w:r w:rsidR="00FA0C52">
        <w:t>,</w:t>
      </w:r>
      <w:r w:rsidRPr="00EC115E">
        <w:t xml:space="preserve"> associations between teacher qualifications and student outcomes may reflect student</w:t>
      </w:r>
      <w:r w:rsidR="00052601">
        <w:t>-teacher assignments</w:t>
      </w:r>
      <w:r w:rsidRPr="00EC115E">
        <w:t xml:space="preserve"> or other potential sources of bias. </w:t>
      </w:r>
      <w:r w:rsidR="00A42682">
        <w:t xml:space="preserve">Table </w:t>
      </w:r>
      <w:r w:rsidR="00F63ABD">
        <w:t>2.</w:t>
      </w:r>
      <w:r w:rsidRPr="00EC115E">
        <w:t>3 provides some evidence of this by comparing</w:t>
      </w:r>
      <w:r w:rsidR="00E02939">
        <w:t xml:space="preserve"> pre-high school</w:t>
      </w:r>
      <w:r w:rsidR="00E02939" w:rsidRPr="00EC115E">
        <w:t xml:space="preserve"> </w:t>
      </w:r>
      <w:r w:rsidRPr="00EC115E">
        <w:t>student characteristics</w:t>
      </w:r>
      <w:r w:rsidR="006A429B">
        <w:t xml:space="preserve"> </w:t>
      </w:r>
      <w:r w:rsidRPr="00EC115E">
        <w:t xml:space="preserve">across different CTE teacher measures. The first column describes the characteristics of CTE students in the sample as a whole. For example, </w:t>
      </w:r>
      <w:r w:rsidR="00B05CE7">
        <w:t xml:space="preserve">the </w:t>
      </w:r>
      <w:r w:rsidRPr="00EC115E">
        <w:t>average 8</w:t>
      </w:r>
      <w:r w:rsidRPr="00EC115E">
        <w:rPr>
          <w:vertAlign w:val="superscript"/>
        </w:rPr>
        <w:t>th</w:t>
      </w:r>
      <w:r w:rsidRPr="00EC115E">
        <w:t xml:space="preserve"> grade math </w:t>
      </w:r>
      <w:r w:rsidR="0050488E">
        <w:t xml:space="preserve">test scores </w:t>
      </w:r>
      <w:r w:rsidRPr="00EC115E">
        <w:t xml:space="preserve">of CTE students is about -0.39 </w:t>
      </w:r>
      <w:r w:rsidR="00886D68" w:rsidRPr="00342D55">
        <w:rPr>
          <w:i/>
          <w:iCs/>
        </w:rPr>
        <w:t>SD</w:t>
      </w:r>
      <w:r w:rsidRPr="00EC115E">
        <w:t xml:space="preserve"> below the average 8</w:t>
      </w:r>
      <w:r w:rsidRPr="00EC115E">
        <w:rPr>
          <w:vertAlign w:val="superscript"/>
        </w:rPr>
        <w:t>th</w:t>
      </w:r>
      <w:r w:rsidRPr="00EC115E">
        <w:t xml:space="preserve"> grade student in the state. </w:t>
      </w:r>
      <w:r w:rsidR="0048706F">
        <w:t>The largest differences in student characteristics</w:t>
      </w:r>
      <w:r w:rsidRPr="00EC115E">
        <w:t xml:space="preserve"> are related to the teacher performance test, as programs served by CTE teachers with low scores on the performance subject test tend to have students with considerably lower 8</w:t>
      </w:r>
      <w:r w:rsidRPr="00EC115E">
        <w:rPr>
          <w:vertAlign w:val="superscript"/>
        </w:rPr>
        <w:t>th</w:t>
      </w:r>
      <w:r w:rsidRPr="00EC115E">
        <w:t xml:space="preserve"> grade </w:t>
      </w:r>
      <w:r w:rsidR="0050488E">
        <w:t>test scores</w:t>
      </w:r>
      <w:r w:rsidR="0050488E" w:rsidRPr="00EC115E">
        <w:t xml:space="preserve"> </w:t>
      </w:r>
      <w:r w:rsidRPr="00EC115E">
        <w:t xml:space="preserve">(-0.444 </w:t>
      </w:r>
      <w:r w:rsidR="00605941">
        <w:t>vs.</w:t>
      </w:r>
      <w:r w:rsidR="00605941" w:rsidRPr="00EC115E">
        <w:t xml:space="preserve"> </w:t>
      </w:r>
      <w:r w:rsidRPr="00EC115E">
        <w:t>-0.383) and more students of color (particularly Hispanic students, 25.0% vs. 15.2%).</w:t>
      </w:r>
      <w:r w:rsidR="0048706F">
        <w:t xml:space="preserve"> Said simply, it is important to control for prior </w:t>
      </w:r>
      <w:r w:rsidR="0050488E">
        <w:t xml:space="preserve">test scores </w:t>
      </w:r>
      <w:r w:rsidR="0048706F">
        <w:t xml:space="preserve">because students who are assigned to lowest decile teachers will tend to have lower </w:t>
      </w:r>
      <w:r w:rsidR="0050488E">
        <w:t xml:space="preserve">test scores </w:t>
      </w:r>
      <w:r w:rsidR="0048706F">
        <w:t xml:space="preserve">relative to their peers </w:t>
      </w:r>
      <w:r w:rsidR="0048706F">
        <w:rPr>
          <w:i/>
          <w:iCs/>
        </w:rPr>
        <w:t>irrespective of their CTE instruction.</w:t>
      </w:r>
      <w:r w:rsidRPr="00EC115E">
        <w:t xml:space="preserve"> We attempt to account for these sources of non-random sorting in the models described in Section 4.</w:t>
      </w:r>
    </w:p>
    <w:p w14:paraId="61131A7A" w14:textId="77777777" w:rsidR="00343039" w:rsidRPr="00B510A6" w:rsidRDefault="00343039" w:rsidP="00B510A6"/>
    <w:p w14:paraId="6FBD65F0" w14:textId="77777777" w:rsidR="00BE040F" w:rsidRDefault="00BE040F" w:rsidP="00D46845">
      <w:pPr>
        <w:pStyle w:val="BodyText"/>
        <w:spacing w:before="0" w:after="0"/>
        <w:rPr>
          <w:i/>
          <w:iCs/>
        </w:rPr>
        <w:sectPr w:rsidR="00BE040F" w:rsidSect="00A42682">
          <w:pgSz w:w="12240" w:h="15840"/>
          <w:pgMar w:top="1440" w:right="1440" w:bottom="1440" w:left="1440" w:header="720" w:footer="720" w:gutter="0"/>
          <w:cols w:space="720"/>
          <w:docGrid w:linePitch="360"/>
        </w:sectPr>
      </w:pPr>
    </w:p>
    <w:p w14:paraId="2910C208" w14:textId="3C1262B6" w:rsidR="00BE040F" w:rsidRPr="00EC115E" w:rsidRDefault="00BE040F" w:rsidP="00BE040F">
      <w:r w:rsidRPr="001A13FB">
        <w:rPr>
          <w:b/>
          <w:bCs/>
        </w:rPr>
        <w:lastRenderedPageBreak/>
        <w:t xml:space="preserve">Table </w:t>
      </w:r>
      <w:r w:rsidR="00F63ABD">
        <w:rPr>
          <w:b/>
          <w:bCs/>
        </w:rPr>
        <w:t>2.</w:t>
      </w:r>
      <w:r w:rsidRPr="001A13FB">
        <w:rPr>
          <w:b/>
          <w:bCs/>
        </w:rPr>
        <w:t>3.</w:t>
      </w:r>
      <w:r w:rsidRPr="00EC115E">
        <w:t xml:space="preserve"> Student demographics by licensure alignment and licensure test performance</w:t>
      </w:r>
    </w:p>
    <w:tbl>
      <w:tblPr>
        <w:tblW w:w="11287" w:type="dxa"/>
        <w:tblLook w:val="04A0" w:firstRow="1" w:lastRow="0" w:firstColumn="1" w:lastColumn="0" w:noHBand="0" w:noVBand="1"/>
      </w:tblPr>
      <w:tblGrid>
        <w:gridCol w:w="3420"/>
        <w:gridCol w:w="1420"/>
        <w:gridCol w:w="890"/>
        <w:gridCol w:w="1190"/>
        <w:gridCol w:w="949"/>
        <w:gridCol w:w="831"/>
        <w:gridCol w:w="266"/>
        <w:gridCol w:w="1223"/>
        <w:gridCol w:w="1223"/>
      </w:tblGrid>
      <w:tr w:rsidR="00BE040F" w:rsidRPr="00EC115E" w14:paraId="38B57776" w14:textId="77777777" w:rsidTr="00544E33">
        <w:trPr>
          <w:trHeight w:val="300"/>
        </w:trPr>
        <w:tc>
          <w:tcPr>
            <w:tcW w:w="3420" w:type="dxa"/>
            <w:tcBorders>
              <w:top w:val="single" w:sz="8" w:space="0" w:color="auto"/>
              <w:left w:val="nil"/>
              <w:bottom w:val="nil"/>
              <w:right w:val="nil"/>
            </w:tcBorders>
            <w:shd w:val="clear" w:color="auto" w:fill="auto"/>
            <w:noWrap/>
            <w:vAlign w:val="center"/>
            <w:hideMark/>
          </w:tcPr>
          <w:p w14:paraId="02F07E95" w14:textId="77777777" w:rsidR="00BE040F" w:rsidRPr="00EC115E" w:rsidRDefault="00BE040F" w:rsidP="00544E33">
            <w:pPr>
              <w:rPr>
                <w:sz w:val="20"/>
                <w:szCs w:val="20"/>
              </w:rPr>
            </w:pPr>
            <w:r w:rsidRPr="00EC115E">
              <w:rPr>
                <w:sz w:val="20"/>
                <w:szCs w:val="20"/>
              </w:rPr>
              <w:t> </w:t>
            </w:r>
          </w:p>
        </w:tc>
        <w:tc>
          <w:tcPr>
            <w:tcW w:w="1420" w:type="dxa"/>
            <w:tcBorders>
              <w:top w:val="single" w:sz="8" w:space="0" w:color="auto"/>
              <w:left w:val="nil"/>
              <w:bottom w:val="nil"/>
              <w:right w:val="nil"/>
            </w:tcBorders>
            <w:shd w:val="clear" w:color="auto" w:fill="auto"/>
            <w:noWrap/>
            <w:vAlign w:val="center"/>
            <w:hideMark/>
          </w:tcPr>
          <w:p w14:paraId="5F34CD27" w14:textId="77777777" w:rsidR="00BE040F" w:rsidRPr="00EC115E" w:rsidRDefault="00BE040F" w:rsidP="00544E33">
            <w:pPr>
              <w:rPr>
                <w:sz w:val="20"/>
                <w:szCs w:val="20"/>
              </w:rPr>
            </w:pPr>
            <w:r w:rsidRPr="00EC115E">
              <w:rPr>
                <w:sz w:val="20"/>
                <w:szCs w:val="20"/>
              </w:rPr>
              <w:t>All</w:t>
            </w:r>
          </w:p>
        </w:tc>
        <w:tc>
          <w:tcPr>
            <w:tcW w:w="3735" w:type="dxa"/>
            <w:gridSpan w:val="4"/>
            <w:tcBorders>
              <w:top w:val="single" w:sz="8" w:space="0" w:color="auto"/>
              <w:left w:val="nil"/>
              <w:bottom w:val="nil"/>
              <w:right w:val="nil"/>
            </w:tcBorders>
            <w:shd w:val="clear" w:color="auto" w:fill="auto"/>
            <w:noWrap/>
            <w:vAlign w:val="center"/>
            <w:hideMark/>
          </w:tcPr>
          <w:p w14:paraId="07AF45C3" w14:textId="77777777" w:rsidR="00BE040F" w:rsidRPr="00EC115E" w:rsidRDefault="00BE040F" w:rsidP="00544E33">
            <w:pPr>
              <w:rPr>
                <w:sz w:val="20"/>
                <w:szCs w:val="20"/>
              </w:rPr>
            </w:pPr>
            <w:r w:rsidRPr="00EC115E">
              <w:rPr>
                <w:sz w:val="20"/>
                <w:szCs w:val="20"/>
              </w:rPr>
              <w:t>Alignment/misalignment by type</w:t>
            </w:r>
          </w:p>
        </w:tc>
        <w:tc>
          <w:tcPr>
            <w:tcW w:w="266" w:type="dxa"/>
            <w:tcBorders>
              <w:top w:val="single" w:sz="8" w:space="0" w:color="auto"/>
              <w:left w:val="nil"/>
              <w:bottom w:val="nil"/>
              <w:right w:val="nil"/>
            </w:tcBorders>
            <w:shd w:val="clear" w:color="auto" w:fill="auto"/>
            <w:noWrap/>
            <w:vAlign w:val="center"/>
            <w:hideMark/>
          </w:tcPr>
          <w:p w14:paraId="6A14063B" w14:textId="77777777" w:rsidR="00BE040F" w:rsidRPr="00EC115E" w:rsidRDefault="00BE040F" w:rsidP="00544E33">
            <w:pPr>
              <w:rPr>
                <w:sz w:val="20"/>
                <w:szCs w:val="20"/>
              </w:rPr>
            </w:pPr>
            <w:r w:rsidRPr="00EC115E">
              <w:rPr>
                <w:sz w:val="20"/>
                <w:szCs w:val="20"/>
              </w:rPr>
              <w:t> </w:t>
            </w:r>
          </w:p>
        </w:tc>
        <w:tc>
          <w:tcPr>
            <w:tcW w:w="2446" w:type="dxa"/>
            <w:gridSpan w:val="2"/>
            <w:tcBorders>
              <w:top w:val="single" w:sz="8" w:space="0" w:color="auto"/>
              <w:left w:val="nil"/>
              <w:bottom w:val="nil"/>
              <w:right w:val="nil"/>
            </w:tcBorders>
            <w:shd w:val="clear" w:color="auto" w:fill="auto"/>
            <w:noWrap/>
            <w:vAlign w:val="center"/>
            <w:hideMark/>
          </w:tcPr>
          <w:p w14:paraId="1D3FEEB6" w14:textId="77777777" w:rsidR="00BE040F" w:rsidRPr="00EC115E" w:rsidRDefault="00BE040F" w:rsidP="00544E33">
            <w:pPr>
              <w:rPr>
                <w:sz w:val="20"/>
                <w:szCs w:val="20"/>
              </w:rPr>
            </w:pPr>
            <w:r w:rsidRPr="00EC115E">
              <w:rPr>
                <w:sz w:val="20"/>
                <w:szCs w:val="20"/>
              </w:rPr>
              <w:t>Subject test</w:t>
            </w:r>
          </w:p>
        </w:tc>
      </w:tr>
      <w:tr w:rsidR="00BE040F" w:rsidRPr="00EC115E" w14:paraId="564AD9D3" w14:textId="77777777" w:rsidTr="00544E33">
        <w:trPr>
          <w:trHeight w:val="300"/>
        </w:trPr>
        <w:tc>
          <w:tcPr>
            <w:tcW w:w="3420" w:type="dxa"/>
            <w:tcBorders>
              <w:top w:val="nil"/>
              <w:left w:val="nil"/>
              <w:bottom w:val="single" w:sz="4" w:space="0" w:color="auto"/>
              <w:right w:val="nil"/>
            </w:tcBorders>
            <w:shd w:val="clear" w:color="auto" w:fill="auto"/>
            <w:noWrap/>
            <w:vAlign w:val="center"/>
            <w:hideMark/>
          </w:tcPr>
          <w:p w14:paraId="24B4BE50" w14:textId="77777777" w:rsidR="00BE040F" w:rsidRPr="00EC115E" w:rsidRDefault="00BE040F" w:rsidP="00544E33">
            <w:pPr>
              <w:rPr>
                <w:sz w:val="20"/>
                <w:szCs w:val="20"/>
              </w:rPr>
            </w:pPr>
            <w:r w:rsidRPr="00EC115E">
              <w:rPr>
                <w:sz w:val="20"/>
                <w:szCs w:val="20"/>
              </w:rPr>
              <w:t> </w:t>
            </w:r>
          </w:p>
        </w:tc>
        <w:tc>
          <w:tcPr>
            <w:tcW w:w="1420" w:type="dxa"/>
            <w:tcBorders>
              <w:top w:val="nil"/>
              <w:left w:val="nil"/>
              <w:bottom w:val="single" w:sz="4" w:space="0" w:color="auto"/>
              <w:right w:val="nil"/>
            </w:tcBorders>
            <w:shd w:val="clear" w:color="auto" w:fill="auto"/>
            <w:noWrap/>
            <w:vAlign w:val="center"/>
            <w:hideMark/>
          </w:tcPr>
          <w:p w14:paraId="44F5D1BD" w14:textId="77777777" w:rsidR="00BE040F" w:rsidRPr="00EC115E" w:rsidRDefault="00BE040F" w:rsidP="00544E33">
            <w:pPr>
              <w:rPr>
                <w:sz w:val="20"/>
                <w:szCs w:val="20"/>
              </w:rPr>
            </w:pPr>
            <w:r w:rsidRPr="00EC115E">
              <w:rPr>
                <w:sz w:val="20"/>
                <w:szCs w:val="20"/>
              </w:rPr>
              <w:t> </w:t>
            </w:r>
          </w:p>
        </w:tc>
        <w:tc>
          <w:tcPr>
            <w:tcW w:w="890" w:type="dxa"/>
            <w:tcBorders>
              <w:top w:val="single" w:sz="4" w:space="0" w:color="auto"/>
              <w:left w:val="nil"/>
              <w:bottom w:val="single" w:sz="4" w:space="0" w:color="auto"/>
              <w:right w:val="nil"/>
            </w:tcBorders>
            <w:shd w:val="clear" w:color="auto" w:fill="auto"/>
            <w:noWrap/>
            <w:vAlign w:val="center"/>
            <w:hideMark/>
          </w:tcPr>
          <w:p w14:paraId="257C0EDC" w14:textId="77777777" w:rsidR="00BE040F" w:rsidRPr="00EC115E" w:rsidRDefault="00BE040F" w:rsidP="00544E33">
            <w:pPr>
              <w:rPr>
                <w:sz w:val="20"/>
                <w:szCs w:val="20"/>
              </w:rPr>
            </w:pPr>
            <w:r w:rsidRPr="00EC115E">
              <w:rPr>
                <w:sz w:val="20"/>
                <w:szCs w:val="20"/>
              </w:rPr>
              <w:t>Aligned</w:t>
            </w:r>
          </w:p>
        </w:tc>
        <w:tc>
          <w:tcPr>
            <w:tcW w:w="1190" w:type="dxa"/>
            <w:tcBorders>
              <w:top w:val="single" w:sz="4" w:space="0" w:color="auto"/>
              <w:left w:val="nil"/>
              <w:bottom w:val="single" w:sz="4" w:space="0" w:color="auto"/>
              <w:right w:val="nil"/>
            </w:tcBorders>
            <w:shd w:val="clear" w:color="auto" w:fill="auto"/>
            <w:noWrap/>
            <w:vAlign w:val="center"/>
            <w:hideMark/>
          </w:tcPr>
          <w:p w14:paraId="2352E78A" w14:textId="77777777" w:rsidR="00BE040F" w:rsidRPr="00EC115E" w:rsidRDefault="00BE040F" w:rsidP="00544E33">
            <w:pPr>
              <w:rPr>
                <w:sz w:val="20"/>
                <w:szCs w:val="20"/>
              </w:rPr>
            </w:pPr>
            <w:r>
              <w:rPr>
                <w:sz w:val="20"/>
                <w:szCs w:val="20"/>
              </w:rPr>
              <w:t>Different</w:t>
            </w:r>
            <w:r w:rsidRPr="00EC115E">
              <w:rPr>
                <w:sz w:val="20"/>
                <w:szCs w:val="20"/>
              </w:rPr>
              <w:t xml:space="preserve"> class</w:t>
            </w:r>
          </w:p>
        </w:tc>
        <w:tc>
          <w:tcPr>
            <w:tcW w:w="824" w:type="dxa"/>
            <w:tcBorders>
              <w:top w:val="single" w:sz="4" w:space="0" w:color="auto"/>
              <w:left w:val="nil"/>
              <w:bottom w:val="single" w:sz="4" w:space="0" w:color="auto"/>
              <w:right w:val="nil"/>
            </w:tcBorders>
            <w:shd w:val="clear" w:color="auto" w:fill="auto"/>
            <w:noWrap/>
            <w:vAlign w:val="center"/>
            <w:hideMark/>
          </w:tcPr>
          <w:p w14:paraId="3E8955E6" w14:textId="77777777" w:rsidR="00BE040F" w:rsidRPr="00EC115E" w:rsidRDefault="00BE040F" w:rsidP="00544E33">
            <w:pPr>
              <w:rPr>
                <w:sz w:val="20"/>
                <w:szCs w:val="20"/>
              </w:rPr>
            </w:pPr>
            <w:r>
              <w:rPr>
                <w:sz w:val="20"/>
                <w:szCs w:val="20"/>
              </w:rPr>
              <w:t>Different</w:t>
            </w:r>
            <w:r w:rsidRPr="00EC115E">
              <w:rPr>
                <w:sz w:val="20"/>
                <w:szCs w:val="20"/>
              </w:rPr>
              <w:t xml:space="preserve"> cluster</w:t>
            </w:r>
          </w:p>
        </w:tc>
        <w:tc>
          <w:tcPr>
            <w:tcW w:w="831" w:type="dxa"/>
            <w:tcBorders>
              <w:top w:val="single" w:sz="4" w:space="0" w:color="auto"/>
              <w:left w:val="nil"/>
              <w:bottom w:val="single" w:sz="4" w:space="0" w:color="auto"/>
              <w:right w:val="nil"/>
            </w:tcBorders>
            <w:shd w:val="clear" w:color="auto" w:fill="auto"/>
            <w:noWrap/>
            <w:vAlign w:val="center"/>
            <w:hideMark/>
          </w:tcPr>
          <w:p w14:paraId="35B13E4F" w14:textId="77777777" w:rsidR="00BE040F" w:rsidRPr="00EC115E" w:rsidRDefault="00BE040F" w:rsidP="00544E33">
            <w:pPr>
              <w:rPr>
                <w:sz w:val="20"/>
                <w:szCs w:val="20"/>
              </w:rPr>
            </w:pPr>
            <w:r w:rsidRPr="00EC115E">
              <w:rPr>
                <w:sz w:val="20"/>
                <w:szCs w:val="20"/>
              </w:rPr>
              <w:t>No license</w:t>
            </w:r>
          </w:p>
        </w:tc>
        <w:tc>
          <w:tcPr>
            <w:tcW w:w="266" w:type="dxa"/>
            <w:tcBorders>
              <w:top w:val="nil"/>
              <w:left w:val="nil"/>
              <w:bottom w:val="single" w:sz="4" w:space="0" w:color="auto"/>
              <w:right w:val="nil"/>
            </w:tcBorders>
            <w:shd w:val="clear" w:color="auto" w:fill="auto"/>
            <w:noWrap/>
            <w:vAlign w:val="center"/>
            <w:hideMark/>
          </w:tcPr>
          <w:p w14:paraId="6BB029CC" w14:textId="77777777" w:rsidR="00BE040F" w:rsidRPr="00EC115E" w:rsidRDefault="00BE040F" w:rsidP="00544E33">
            <w:pPr>
              <w:rPr>
                <w:sz w:val="20"/>
                <w:szCs w:val="20"/>
              </w:rPr>
            </w:pPr>
            <w:r w:rsidRPr="00EC115E">
              <w:rPr>
                <w:sz w:val="20"/>
                <w:szCs w:val="20"/>
              </w:rPr>
              <w:t> </w:t>
            </w:r>
          </w:p>
        </w:tc>
        <w:tc>
          <w:tcPr>
            <w:tcW w:w="1223" w:type="dxa"/>
            <w:tcBorders>
              <w:top w:val="single" w:sz="4" w:space="0" w:color="auto"/>
              <w:left w:val="nil"/>
              <w:bottom w:val="single" w:sz="4" w:space="0" w:color="auto"/>
              <w:right w:val="nil"/>
            </w:tcBorders>
            <w:shd w:val="clear" w:color="auto" w:fill="auto"/>
            <w:noWrap/>
            <w:vAlign w:val="center"/>
            <w:hideMark/>
          </w:tcPr>
          <w:p w14:paraId="604073CA" w14:textId="77777777" w:rsidR="00BE040F" w:rsidRPr="00EC115E" w:rsidRDefault="00BE040F" w:rsidP="00544E33">
            <w:pPr>
              <w:rPr>
                <w:sz w:val="20"/>
                <w:szCs w:val="20"/>
              </w:rPr>
            </w:pPr>
            <w:r w:rsidRPr="00EC115E">
              <w:rPr>
                <w:sz w:val="20"/>
                <w:szCs w:val="20"/>
              </w:rPr>
              <w:t>Not lowest decile</w:t>
            </w:r>
          </w:p>
        </w:tc>
        <w:tc>
          <w:tcPr>
            <w:tcW w:w="1223" w:type="dxa"/>
            <w:tcBorders>
              <w:top w:val="single" w:sz="4" w:space="0" w:color="auto"/>
              <w:left w:val="nil"/>
              <w:bottom w:val="single" w:sz="4" w:space="0" w:color="auto"/>
              <w:right w:val="nil"/>
            </w:tcBorders>
            <w:shd w:val="clear" w:color="auto" w:fill="auto"/>
            <w:noWrap/>
            <w:vAlign w:val="center"/>
            <w:hideMark/>
          </w:tcPr>
          <w:p w14:paraId="23A6EFD1" w14:textId="77777777" w:rsidR="00BE040F" w:rsidRPr="00EC115E" w:rsidRDefault="00BE040F" w:rsidP="00544E33">
            <w:pPr>
              <w:rPr>
                <w:sz w:val="20"/>
                <w:szCs w:val="20"/>
              </w:rPr>
            </w:pPr>
            <w:r w:rsidRPr="00EC115E">
              <w:rPr>
                <w:sz w:val="20"/>
                <w:szCs w:val="20"/>
              </w:rPr>
              <w:t>Lowest decile</w:t>
            </w:r>
          </w:p>
        </w:tc>
      </w:tr>
      <w:tr w:rsidR="00BE040F" w:rsidRPr="00EC115E" w14:paraId="0578DA28" w14:textId="77777777" w:rsidTr="00544E33">
        <w:trPr>
          <w:trHeight w:val="300"/>
        </w:trPr>
        <w:tc>
          <w:tcPr>
            <w:tcW w:w="3420" w:type="dxa"/>
            <w:tcBorders>
              <w:top w:val="nil"/>
              <w:left w:val="nil"/>
              <w:bottom w:val="nil"/>
              <w:right w:val="nil"/>
            </w:tcBorders>
            <w:shd w:val="clear" w:color="auto" w:fill="auto"/>
            <w:noWrap/>
            <w:vAlign w:val="center"/>
            <w:hideMark/>
          </w:tcPr>
          <w:p w14:paraId="109356A3" w14:textId="77777777" w:rsidR="00BE040F" w:rsidRPr="00EC115E" w:rsidRDefault="00BE040F" w:rsidP="00544E33">
            <w:pPr>
              <w:rPr>
                <w:b/>
                <w:bCs/>
                <w:i/>
                <w:iCs/>
                <w:sz w:val="20"/>
                <w:szCs w:val="20"/>
              </w:rPr>
            </w:pPr>
            <w:r w:rsidRPr="00EC115E">
              <w:rPr>
                <w:b/>
                <w:bCs/>
                <w:i/>
                <w:iCs/>
                <w:sz w:val="20"/>
                <w:szCs w:val="20"/>
              </w:rPr>
              <w:t>Demographics</w:t>
            </w:r>
          </w:p>
        </w:tc>
        <w:tc>
          <w:tcPr>
            <w:tcW w:w="1420" w:type="dxa"/>
            <w:tcBorders>
              <w:top w:val="nil"/>
              <w:left w:val="nil"/>
              <w:bottom w:val="nil"/>
              <w:right w:val="nil"/>
            </w:tcBorders>
            <w:shd w:val="clear" w:color="auto" w:fill="auto"/>
            <w:noWrap/>
            <w:vAlign w:val="center"/>
            <w:hideMark/>
          </w:tcPr>
          <w:p w14:paraId="7F6F5CAA" w14:textId="77777777" w:rsidR="00BE040F" w:rsidRPr="00EC115E" w:rsidRDefault="00BE040F" w:rsidP="00544E33">
            <w:pPr>
              <w:rPr>
                <w:b/>
                <w:bCs/>
                <w:i/>
                <w:iCs/>
                <w:sz w:val="20"/>
                <w:szCs w:val="20"/>
              </w:rPr>
            </w:pPr>
          </w:p>
        </w:tc>
        <w:tc>
          <w:tcPr>
            <w:tcW w:w="890" w:type="dxa"/>
            <w:tcBorders>
              <w:top w:val="nil"/>
              <w:left w:val="nil"/>
              <w:bottom w:val="nil"/>
              <w:right w:val="nil"/>
            </w:tcBorders>
            <w:shd w:val="clear" w:color="auto" w:fill="auto"/>
            <w:noWrap/>
            <w:vAlign w:val="bottom"/>
            <w:hideMark/>
          </w:tcPr>
          <w:p w14:paraId="6E42E176" w14:textId="77777777" w:rsidR="00BE040F" w:rsidRPr="00EC115E" w:rsidRDefault="00BE040F" w:rsidP="00544E33">
            <w:pPr>
              <w:rPr>
                <w:sz w:val="20"/>
                <w:szCs w:val="20"/>
              </w:rPr>
            </w:pPr>
          </w:p>
        </w:tc>
        <w:tc>
          <w:tcPr>
            <w:tcW w:w="1190" w:type="dxa"/>
            <w:tcBorders>
              <w:top w:val="nil"/>
              <w:left w:val="nil"/>
              <w:bottom w:val="nil"/>
              <w:right w:val="nil"/>
            </w:tcBorders>
            <w:shd w:val="clear" w:color="auto" w:fill="auto"/>
            <w:noWrap/>
            <w:vAlign w:val="bottom"/>
            <w:hideMark/>
          </w:tcPr>
          <w:p w14:paraId="16D067E0" w14:textId="77777777" w:rsidR="00BE040F" w:rsidRPr="00EC115E" w:rsidRDefault="00BE040F" w:rsidP="00544E33">
            <w:pPr>
              <w:rPr>
                <w:sz w:val="20"/>
                <w:szCs w:val="20"/>
              </w:rPr>
            </w:pPr>
          </w:p>
        </w:tc>
        <w:tc>
          <w:tcPr>
            <w:tcW w:w="824" w:type="dxa"/>
            <w:tcBorders>
              <w:top w:val="nil"/>
              <w:left w:val="nil"/>
              <w:bottom w:val="nil"/>
              <w:right w:val="nil"/>
            </w:tcBorders>
            <w:shd w:val="clear" w:color="auto" w:fill="auto"/>
            <w:noWrap/>
            <w:vAlign w:val="bottom"/>
            <w:hideMark/>
          </w:tcPr>
          <w:p w14:paraId="542DC787" w14:textId="77777777" w:rsidR="00BE040F" w:rsidRPr="00EC115E" w:rsidRDefault="00BE040F" w:rsidP="00544E33">
            <w:pPr>
              <w:rPr>
                <w:sz w:val="20"/>
                <w:szCs w:val="20"/>
              </w:rPr>
            </w:pPr>
          </w:p>
        </w:tc>
        <w:tc>
          <w:tcPr>
            <w:tcW w:w="831" w:type="dxa"/>
            <w:tcBorders>
              <w:top w:val="nil"/>
              <w:left w:val="nil"/>
              <w:bottom w:val="nil"/>
              <w:right w:val="nil"/>
            </w:tcBorders>
            <w:shd w:val="clear" w:color="auto" w:fill="auto"/>
            <w:noWrap/>
            <w:vAlign w:val="bottom"/>
            <w:hideMark/>
          </w:tcPr>
          <w:p w14:paraId="7B4C66FF" w14:textId="77777777" w:rsidR="00BE040F" w:rsidRPr="00EC115E" w:rsidRDefault="00BE040F" w:rsidP="00544E33">
            <w:pPr>
              <w:rPr>
                <w:sz w:val="20"/>
                <w:szCs w:val="20"/>
              </w:rPr>
            </w:pPr>
          </w:p>
        </w:tc>
        <w:tc>
          <w:tcPr>
            <w:tcW w:w="266" w:type="dxa"/>
            <w:tcBorders>
              <w:top w:val="nil"/>
              <w:left w:val="nil"/>
              <w:bottom w:val="nil"/>
              <w:right w:val="nil"/>
            </w:tcBorders>
            <w:shd w:val="clear" w:color="auto" w:fill="auto"/>
            <w:noWrap/>
            <w:vAlign w:val="bottom"/>
            <w:hideMark/>
          </w:tcPr>
          <w:p w14:paraId="3D18467D" w14:textId="77777777" w:rsidR="00BE040F" w:rsidRPr="00EC115E" w:rsidRDefault="00BE040F" w:rsidP="00544E33">
            <w:pPr>
              <w:rPr>
                <w:sz w:val="20"/>
                <w:szCs w:val="20"/>
              </w:rPr>
            </w:pPr>
          </w:p>
        </w:tc>
        <w:tc>
          <w:tcPr>
            <w:tcW w:w="1223" w:type="dxa"/>
            <w:tcBorders>
              <w:top w:val="nil"/>
              <w:left w:val="nil"/>
              <w:bottom w:val="nil"/>
              <w:right w:val="nil"/>
            </w:tcBorders>
            <w:shd w:val="clear" w:color="auto" w:fill="auto"/>
            <w:noWrap/>
            <w:vAlign w:val="bottom"/>
            <w:hideMark/>
          </w:tcPr>
          <w:p w14:paraId="6754FB01" w14:textId="77777777" w:rsidR="00BE040F" w:rsidRPr="00EC115E" w:rsidRDefault="00BE040F" w:rsidP="00544E33">
            <w:pPr>
              <w:rPr>
                <w:sz w:val="20"/>
                <w:szCs w:val="20"/>
              </w:rPr>
            </w:pPr>
          </w:p>
        </w:tc>
        <w:tc>
          <w:tcPr>
            <w:tcW w:w="1223" w:type="dxa"/>
            <w:tcBorders>
              <w:top w:val="nil"/>
              <w:left w:val="nil"/>
              <w:bottom w:val="nil"/>
              <w:right w:val="nil"/>
            </w:tcBorders>
            <w:shd w:val="clear" w:color="auto" w:fill="auto"/>
            <w:noWrap/>
            <w:vAlign w:val="bottom"/>
            <w:hideMark/>
          </w:tcPr>
          <w:p w14:paraId="422E4E26" w14:textId="77777777" w:rsidR="00BE040F" w:rsidRPr="00EC115E" w:rsidRDefault="00BE040F" w:rsidP="00544E33">
            <w:pPr>
              <w:rPr>
                <w:sz w:val="20"/>
                <w:szCs w:val="20"/>
              </w:rPr>
            </w:pPr>
          </w:p>
        </w:tc>
      </w:tr>
      <w:tr w:rsidR="00BE040F" w:rsidRPr="00EC115E" w14:paraId="7650B1E5" w14:textId="77777777" w:rsidTr="00544E33">
        <w:trPr>
          <w:trHeight w:val="300"/>
        </w:trPr>
        <w:tc>
          <w:tcPr>
            <w:tcW w:w="3420" w:type="dxa"/>
            <w:tcBorders>
              <w:top w:val="nil"/>
              <w:left w:val="nil"/>
              <w:bottom w:val="nil"/>
              <w:right w:val="nil"/>
            </w:tcBorders>
            <w:shd w:val="clear" w:color="auto" w:fill="auto"/>
            <w:noWrap/>
            <w:vAlign w:val="bottom"/>
            <w:hideMark/>
          </w:tcPr>
          <w:p w14:paraId="0855D58D" w14:textId="315CCD7A" w:rsidR="00BE040F" w:rsidRPr="00EC115E" w:rsidRDefault="00BE040F" w:rsidP="00544E33">
            <w:pPr>
              <w:rPr>
                <w:sz w:val="20"/>
                <w:szCs w:val="20"/>
              </w:rPr>
            </w:pPr>
            <w:r w:rsidRPr="00EC115E">
              <w:rPr>
                <w:sz w:val="20"/>
                <w:szCs w:val="20"/>
              </w:rPr>
              <w:t xml:space="preserve">Math </w:t>
            </w:r>
            <w:r w:rsidR="0050488E">
              <w:rPr>
                <w:sz w:val="20"/>
                <w:szCs w:val="20"/>
              </w:rPr>
              <w:t>test score</w:t>
            </w:r>
          </w:p>
        </w:tc>
        <w:tc>
          <w:tcPr>
            <w:tcW w:w="1420" w:type="dxa"/>
            <w:tcBorders>
              <w:top w:val="nil"/>
              <w:left w:val="nil"/>
              <w:bottom w:val="nil"/>
              <w:right w:val="nil"/>
            </w:tcBorders>
            <w:shd w:val="clear" w:color="auto" w:fill="auto"/>
            <w:noWrap/>
            <w:vAlign w:val="bottom"/>
            <w:hideMark/>
          </w:tcPr>
          <w:p w14:paraId="5FEE2B5B" w14:textId="77777777" w:rsidR="00BE040F" w:rsidRPr="00EC115E" w:rsidRDefault="00BE040F" w:rsidP="00544E33">
            <w:pPr>
              <w:rPr>
                <w:sz w:val="20"/>
                <w:szCs w:val="20"/>
              </w:rPr>
            </w:pPr>
            <w:r w:rsidRPr="00EC115E">
              <w:rPr>
                <w:sz w:val="20"/>
                <w:szCs w:val="20"/>
              </w:rPr>
              <w:t>-0.387</w:t>
            </w:r>
          </w:p>
        </w:tc>
        <w:tc>
          <w:tcPr>
            <w:tcW w:w="890" w:type="dxa"/>
            <w:tcBorders>
              <w:top w:val="nil"/>
              <w:left w:val="nil"/>
              <w:bottom w:val="nil"/>
              <w:right w:val="nil"/>
            </w:tcBorders>
            <w:shd w:val="clear" w:color="auto" w:fill="auto"/>
            <w:noWrap/>
            <w:vAlign w:val="center"/>
            <w:hideMark/>
          </w:tcPr>
          <w:p w14:paraId="4F02378C" w14:textId="77777777" w:rsidR="00BE040F" w:rsidRPr="00EC115E" w:rsidRDefault="00BE040F" w:rsidP="00544E33">
            <w:pPr>
              <w:rPr>
                <w:sz w:val="20"/>
                <w:szCs w:val="20"/>
              </w:rPr>
            </w:pPr>
            <w:r w:rsidRPr="00EC115E">
              <w:rPr>
                <w:sz w:val="20"/>
                <w:szCs w:val="20"/>
              </w:rPr>
              <w:t>-0.392</w:t>
            </w:r>
          </w:p>
        </w:tc>
        <w:tc>
          <w:tcPr>
            <w:tcW w:w="1190" w:type="dxa"/>
            <w:tcBorders>
              <w:top w:val="nil"/>
              <w:left w:val="nil"/>
              <w:bottom w:val="nil"/>
              <w:right w:val="nil"/>
            </w:tcBorders>
            <w:shd w:val="clear" w:color="auto" w:fill="auto"/>
            <w:noWrap/>
            <w:vAlign w:val="center"/>
            <w:hideMark/>
          </w:tcPr>
          <w:p w14:paraId="2319C882" w14:textId="77777777" w:rsidR="00BE040F" w:rsidRPr="00EC115E" w:rsidRDefault="00BE040F" w:rsidP="00544E33">
            <w:pPr>
              <w:rPr>
                <w:sz w:val="20"/>
                <w:szCs w:val="20"/>
              </w:rPr>
            </w:pPr>
            <w:r w:rsidRPr="00EC115E">
              <w:rPr>
                <w:sz w:val="20"/>
                <w:szCs w:val="20"/>
              </w:rPr>
              <w:t>-0.306</w:t>
            </w:r>
          </w:p>
        </w:tc>
        <w:tc>
          <w:tcPr>
            <w:tcW w:w="824" w:type="dxa"/>
            <w:tcBorders>
              <w:top w:val="nil"/>
              <w:left w:val="nil"/>
              <w:bottom w:val="nil"/>
              <w:right w:val="nil"/>
            </w:tcBorders>
            <w:shd w:val="clear" w:color="auto" w:fill="auto"/>
            <w:noWrap/>
            <w:vAlign w:val="center"/>
            <w:hideMark/>
          </w:tcPr>
          <w:p w14:paraId="2F2DE41E" w14:textId="77777777" w:rsidR="00BE040F" w:rsidRPr="00EC115E" w:rsidRDefault="00BE040F" w:rsidP="00544E33">
            <w:pPr>
              <w:rPr>
                <w:sz w:val="20"/>
                <w:szCs w:val="20"/>
              </w:rPr>
            </w:pPr>
            <w:r w:rsidRPr="00EC115E">
              <w:rPr>
                <w:sz w:val="20"/>
                <w:szCs w:val="20"/>
              </w:rPr>
              <w:t>-0.396</w:t>
            </w:r>
          </w:p>
        </w:tc>
        <w:tc>
          <w:tcPr>
            <w:tcW w:w="831" w:type="dxa"/>
            <w:tcBorders>
              <w:top w:val="nil"/>
              <w:left w:val="nil"/>
              <w:bottom w:val="nil"/>
              <w:right w:val="nil"/>
            </w:tcBorders>
            <w:shd w:val="clear" w:color="auto" w:fill="auto"/>
            <w:noWrap/>
            <w:vAlign w:val="center"/>
            <w:hideMark/>
          </w:tcPr>
          <w:p w14:paraId="0E9511EB" w14:textId="77777777" w:rsidR="00BE040F" w:rsidRPr="00EC115E" w:rsidRDefault="00BE040F" w:rsidP="00544E33">
            <w:pPr>
              <w:rPr>
                <w:sz w:val="20"/>
                <w:szCs w:val="20"/>
              </w:rPr>
            </w:pPr>
            <w:r w:rsidRPr="00EC115E">
              <w:rPr>
                <w:sz w:val="20"/>
                <w:szCs w:val="20"/>
              </w:rPr>
              <w:t>-0.404</w:t>
            </w:r>
          </w:p>
        </w:tc>
        <w:tc>
          <w:tcPr>
            <w:tcW w:w="266" w:type="dxa"/>
            <w:tcBorders>
              <w:top w:val="nil"/>
              <w:left w:val="nil"/>
              <w:bottom w:val="nil"/>
              <w:right w:val="nil"/>
            </w:tcBorders>
            <w:shd w:val="clear" w:color="auto" w:fill="auto"/>
            <w:noWrap/>
            <w:vAlign w:val="center"/>
            <w:hideMark/>
          </w:tcPr>
          <w:p w14:paraId="07DD0EA2" w14:textId="77777777" w:rsidR="00BE040F" w:rsidRPr="00EC115E" w:rsidRDefault="00BE040F" w:rsidP="00544E33">
            <w:pPr>
              <w:rPr>
                <w:sz w:val="20"/>
                <w:szCs w:val="20"/>
              </w:rPr>
            </w:pPr>
          </w:p>
        </w:tc>
        <w:tc>
          <w:tcPr>
            <w:tcW w:w="1223" w:type="dxa"/>
            <w:tcBorders>
              <w:top w:val="nil"/>
              <w:left w:val="nil"/>
              <w:bottom w:val="nil"/>
              <w:right w:val="nil"/>
            </w:tcBorders>
            <w:shd w:val="clear" w:color="auto" w:fill="auto"/>
            <w:noWrap/>
            <w:vAlign w:val="center"/>
            <w:hideMark/>
          </w:tcPr>
          <w:p w14:paraId="46872169" w14:textId="77777777" w:rsidR="00BE040F" w:rsidRPr="00EC115E" w:rsidRDefault="00BE040F" w:rsidP="00544E33">
            <w:pPr>
              <w:rPr>
                <w:sz w:val="20"/>
                <w:szCs w:val="20"/>
              </w:rPr>
            </w:pPr>
            <w:r w:rsidRPr="00EC115E">
              <w:rPr>
                <w:sz w:val="20"/>
                <w:szCs w:val="20"/>
              </w:rPr>
              <w:t>-0.383</w:t>
            </w:r>
          </w:p>
        </w:tc>
        <w:tc>
          <w:tcPr>
            <w:tcW w:w="1223" w:type="dxa"/>
            <w:tcBorders>
              <w:top w:val="nil"/>
              <w:left w:val="nil"/>
              <w:bottom w:val="nil"/>
              <w:right w:val="nil"/>
            </w:tcBorders>
            <w:shd w:val="clear" w:color="auto" w:fill="auto"/>
            <w:noWrap/>
            <w:vAlign w:val="center"/>
            <w:hideMark/>
          </w:tcPr>
          <w:p w14:paraId="49199AB3" w14:textId="77777777" w:rsidR="00BE040F" w:rsidRPr="00EC115E" w:rsidRDefault="00BE040F" w:rsidP="00544E33">
            <w:pPr>
              <w:rPr>
                <w:sz w:val="20"/>
                <w:szCs w:val="20"/>
              </w:rPr>
            </w:pPr>
            <w:r w:rsidRPr="00EC115E">
              <w:rPr>
                <w:sz w:val="20"/>
                <w:szCs w:val="20"/>
              </w:rPr>
              <w:t>-0.444</w:t>
            </w:r>
          </w:p>
        </w:tc>
      </w:tr>
      <w:tr w:rsidR="00BE040F" w:rsidRPr="00EC115E" w14:paraId="55437D73" w14:textId="77777777" w:rsidTr="00544E33">
        <w:trPr>
          <w:trHeight w:val="300"/>
        </w:trPr>
        <w:tc>
          <w:tcPr>
            <w:tcW w:w="3420" w:type="dxa"/>
            <w:tcBorders>
              <w:top w:val="nil"/>
              <w:left w:val="nil"/>
              <w:bottom w:val="nil"/>
              <w:right w:val="nil"/>
            </w:tcBorders>
            <w:shd w:val="clear" w:color="auto" w:fill="auto"/>
            <w:noWrap/>
            <w:vAlign w:val="bottom"/>
            <w:hideMark/>
          </w:tcPr>
          <w:p w14:paraId="10C59B7A" w14:textId="1C7071EF" w:rsidR="00BE040F" w:rsidRPr="00EC115E" w:rsidRDefault="00483AC3" w:rsidP="00544E33">
            <w:pPr>
              <w:rPr>
                <w:sz w:val="20"/>
                <w:szCs w:val="20"/>
              </w:rPr>
            </w:pPr>
            <w:r>
              <w:rPr>
                <w:sz w:val="20"/>
                <w:szCs w:val="20"/>
              </w:rPr>
              <w:t>ELA</w:t>
            </w:r>
            <w:r w:rsidRPr="00EC115E">
              <w:rPr>
                <w:sz w:val="20"/>
                <w:szCs w:val="20"/>
              </w:rPr>
              <w:t xml:space="preserve"> </w:t>
            </w:r>
            <w:r w:rsidR="0050488E">
              <w:rPr>
                <w:sz w:val="20"/>
                <w:szCs w:val="20"/>
              </w:rPr>
              <w:t>test score</w:t>
            </w:r>
          </w:p>
        </w:tc>
        <w:tc>
          <w:tcPr>
            <w:tcW w:w="1420" w:type="dxa"/>
            <w:tcBorders>
              <w:top w:val="nil"/>
              <w:left w:val="nil"/>
              <w:bottom w:val="nil"/>
              <w:right w:val="nil"/>
            </w:tcBorders>
            <w:shd w:val="clear" w:color="auto" w:fill="auto"/>
            <w:noWrap/>
            <w:vAlign w:val="bottom"/>
            <w:hideMark/>
          </w:tcPr>
          <w:p w14:paraId="07EA3F69" w14:textId="77777777" w:rsidR="00BE040F" w:rsidRPr="00EC115E" w:rsidRDefault="00BE040F" w:rsidP="00544E33">
            <w:pPr>
              <w:rPr>
                <w:sz w:val="20"/>
                <w:szCs w:val="20"/>
              </w:rPr>
            </w:pPr>
            <w:r w:rsidRPr="00EC115E">
              <w:rPr>
                <w:sz w:val="20"/>
                <w:szCs w:val="20"/>
              </w:rPr>
              <w:t>-0.372</w:t>
            </w:r>
          </w:p>
        </w:tc>
        <w:tc>
          <w:tcPr>
            <w:tcW w:w="890" w:type="dxa"/>
            <w:tcBorders>
              <w:top w:val="nil"/>
              <w:left w:val="nil"/>
              <w:bottom w:val="nil"/>
              <w:right w:val="nil"/>
            </w:tcBorders>
            <w:shd w:val="clear" w:color="auto" w:fill="auto"/>
            <w:noWrap/>
            <w:vAlign w:val="center"/>
            <w:hideMark/>
          </w:tcPr>
          <w:p w14:paraId="408F5970" w14:textId="77777777" w:rsidR="00BE040F" w:rsidRPr="00EC115E" w:rsidRDefault="00BE040F" w:rsidP="00544E33">
            <w:pPr>
              <w:rPr>
                <w:sz w:val="20"/>
                <w:szCs w:val="20"/>
              </w:rPr>
            </w:pPr>
            <w:r w:rsidRPr="00EC115E">
              <w:rPr>
                <w:sz w:val="20"/>
                <w:szCs w:val="20"/>
              </w:rPr>
              <w:t>-0.379</w:t>
            </w:r>
          </w:p>
        </w:tc>
        <w:tc>
          <w:tcPr>
            <w:tcW w:w="1190" w:type="dxa"/>
            <w:tcBorders>
              <w:top w:val="nil"/>
              <w:left w:val="nil"/>
              <w:bottom w:val="nil"/>
              <w:right w:val="nil"/>
            </w:tcBorders>
            <w:shd w:val="clear" w:color="auto" w:fill="auto"/>
            <w:noWrap/>
            <w:vAlign w:val="center"/>
            <w:hideMark/>
          </w:tcPr>
          <w:p w14:paraId="566703AA" w14:textId="77777777" w:rsidR="00BE040F" w:rsidRPr="00EC115E" w:rsidRDefault="00BE040F" w:rsidP="00544E33">
            <w:pPr>
              <w:rPr>
                <w:sz w:val="20"/>
                <w:szCs w:val="20"/>
              </w:rPr>
            </w:pPr>
            <w:r w:rsidRPr="00EC115E">
              <w:rPr>
                <w:sz w:val="20"/>
                <w:szCs w:val="20"/>
              </w:rPr>
              <w:t>-0.278</w:t>
            </w:r>
          </w:p>
        </w:tc>
        <w:tc>
          <w:tcPr>
            <w:tcW w:w="824" w:type="dxa"/>
            <w:tcBorders>
              <w:top w:val="nil"/>
              <w:left w:val="nil"/>
              <w:bottom w:val="nil"/>
              <w:right w:val="nil"/>
            </w:tcBorders>
            <w:shd w:val="clear" w:color="auto" w:fill="auto"/>
            <w:noWrap/>
            <w:vAlign w:val="center"/>
            <w:hideMark/>
          </w:tcPr>
          <w:p w14:paraId="490472C4" w14:textId="77777777" w:rsidR="00BE040F" w:rsidRPr="00EC115E" w:rsidRDefault="00BE040F" w:rsidP="00544E33">
            <w:pPr>
              <w:rPr>
                <w:sz w:val="20"/>
                <w:szCs w:val="20"/>
              </w:rPr>
            </w:pPr>
            <w:r w:rsidRPr="00EC115E">
              <w:rPr>
                <w:sz w:val="20"/>
                <w:szCs w:val="20"/>
              </w:rPr>
              <w:t>-0.385</w:t>
            </w:r>
          </w:p>
        </w:tc>
        <w:tc>
          <w:tcPr>
            <w:tcW w:w="831" w:type="dxa"/>
            <w:tcBorders>
              <w:top w:val="nil"/>
              <w:left w:val="nil"/>
              <w:bottom w:val="nil"/>
              <w:right w:val="nil"/>
            </w:tcBorders>
            <w:shd w:val="clear" w:color="auto" w:fill="auto"/>
            <w:noWrap/>
            <w:vAlign w:val="center"/>
            <w:hideMark/>
          </w:tcPr>
          <w:p w14:paraId="4AB39328" w14:textId="77777777" w:rsidR="00BE040F" w:rsidRPr="00EC115E" w:rsidRDefault="00BE040F" w:rsidP="00544E33">
            <w:pPr>
              <w:rPr>
                <w:sz w:val="20"/>
                <w:szCs w:val="20"/>
              </w:rPr>
            </w:pPr>
            <w:r w:rsidRPr="00EC115E">
              <w:rPr>
                <w:sz w:val="20"/>
                <w:szCs w:val="20"/>
              </w:rPr>
              <w:t>-0.365</w:t>
            </w:r>
          </w:p>
        </w:tc>
        <w:tc>
          <w:tcPr>
            <w:tcW w:w="266" w:type="dxa"/>
            <w:tcBorders>
              <w:top w:val="nil"/>
              <w:left w:val="nil"/>
              <w:bottom w:val="nil"/>
              <w:right w:val="nil"/>
            </w:tcBorders>
            <w:shd w:val="clear" w:color="auto" w:fill="auto"/>
            <w:noWrap/>
            <w:vAlign w:val="center"/>
            <w:hideMark/>
          </w:tcPr>
          <w:p w14:paraId="66214A15" w14:textId="77777777" w:rsidR="00BE040F" w:rsidRPr="00EC115E" w:rsidRDefault="00BE040F" w:rsidP="00544E33">
            <w:pPr>
              <w:rPr>
                <w:sz w:val="20"/>
                <w:szCs w:val="20"/>
              </w:rPr>
            </w:pPr>
          </w:p>
        </w:tc>
        <w:tc>
          <w:tcPr>
            <w:tcW w:w="1223" w:type="dxa"/>
            <w:tcBorders>
              <w:top w:val="nil"/>
              <w:left w:val="nil"/>
              <w:bottom w:val="nil"/>
              <w:right w:val="nil"/>
            </w:tcBorders>
            <w:shd w:val="clear" w:color="auto" w:fill="auto"/>
            <w:noWrap/>
            <w:vAlign w:val="center"/>
            <w:hideMark/>
          </w:tcPr>
          <w:p w14:paraId="2623FEB1" w14:textId="77777777" w:rsidR="00BE040F" w:rsidRPr="00EC115E" w:rsidRDefault="00BE040F" w:rsidP="00544E33">
            <w:pPr>
              <w:rPr>
                <w:sz w:val="20"/>
                <w:szCs w:val="20"/>
              </w:rPr>
            </w:pPr>
            <w:r w:rsidRPr="00EC115E">
              <w:rPr>
                <w:sz w:val="20"/>
                <w:szCs w:val="20"/>
              </w:rPr>
              <w:t>-0.375</w:t>
            </w:r>
          </w:p>
        </w:tc>
        <w:tc>
          <w:tcPr>
            <w:tcW w:w="1223" w:type="dxa"/>
            <w:tcBorders>
              <w:top w:val="nil"/>
              <w:left w:val="nil"/>
              <w:bottom w:val="nil"/>
              <w:right w:val="nil"/>
            </w:tcBorders>
            <w:shd w:val="clear" w:color="auto" w:fill="auto"/>
            <w:noWrap/>
            <w:vAlign w:val="center"/>
            <w:hideMark/>
          </w:tcPr>
          <w:p w14:paraId="4DEE97D4" w14:textId="77777777" w:rsidR="00BE040F" w:rsidRPr="00EC115E" w:rsidRDefault="00BE040F" w:rsidP="00544E33">
            <w:pPr>
              <w:rPr>
                <w:sz w:val="20"/>
                <w:szCs w:val="20"/>
              </w:rPr>
            </w:pPr>
            <w:r w:rsidRPr="00EC115E">
              <w:rPr>
                <w:sz w:val="20"/>
                <w:szCs w:val="20"/>
              </w:rPr>
              <w:t>-0.442</w:t>
            </w:r>
          </w:p>
        </w:tc>
      </w:tr>
      <w:tr w:rsidR="00BE040F" w:rsidRPr="00EC115E" w14:paraId="22A3D71C" w14:textId="77777777" w:rsidTr="00544E33">
        <w:trPr>
          <w:trHeight w:val="300"/>
        </w:trPr>
        <w:tc>
          <w:tcPr>
            <w:tcW w:w="3420" w:type="dxa"/>
            <w:tcBorders>
              <w:top w:val="nil"/>
              <w:left w:val="nil"/>
              <w:bottom w:val="nil"/>
              <w:right w:val="nil"/>
            </w:tcBorders>
            <w:shd w:val="clear" w:color="auto" w:fill="auto"/>
            <w:noWrap/>
            <w:vAlign w:val="center"/>
            <w:hideMark/>
          </w:tcPr>
          <w:p w14:paraId="19309207" w14:textId="77777777" w:rsidR="00BE040F" w:rsidRPr="00EC115E" w:rsidRDefault="00BE040F" w:rsidP="00544E33">
            <w:pPr>
              <w:rPr>
                <w:sz w:val="20"/>
                <w:szCs w:val="20"/>
              </w:rPr>
            </w:pPr>
            <w:r w:rsidRPr="00EC115E">
              <w:rPr>
                <w:sz w:val="20"/>
                <w:szCs w:val="20"/>
              </w:rPr>
              <w:t>White</w:t>
            </w:r>
          </w:p>
        </w:tc>
        <w:tc>
          <w:tcPr>
            <w:tcW w:w="1420" w:type="dxa"/>
            <w:tcBorders>
              <w:top w:val="nil"/>
              <w:left w:val="nil"/>
              <w:bottom w:val="nil"/>
              <w:right w:val="nil"/>
            </w:tcBorders>
            <w:shd w:val="clear" w:color="auto" w:fill="auto"/>
            <w:noWrap/>
            <w:vAlign w:val="center"/>
            <w:hideMark/>
          </w:tcPr>
          <w:p w14:paraId="775EC392" w14:textId="77777777" w:rsidR="00BE040F" w:rsidRPr="00EC115E" w:rsidRDefault="00BE040F" w:rsidP="00544E33">
            <w:pPr>
              <w:rPr>
                <w:sz w:val="20"/>
                <w:szCs w:val="20"/>
              </w:rPr>
            </w:pPr>
            <w:r w:rsidRPr="00EC115E">
              <w:rPr>
                <w:sz w:val="20"/>
                <w:szCs w:val="20"/>
              </w:rPr>
              <w:t>0.715</w:t>
            </w:r>
          </w:p>
        </w:tc>
        <w:tc>
          <w:tcPr>
            <w:tcW w:w="890" w:type="dxa"/>
            <w:tcBorders>
              <w:top w:val="nil"/>
              <w:left w:val="nil"/>
              <w:bottom w:val="nil"/>
              <w:right w:val="nil"/>
            </w:tcBorders>
            <w:shd w:val="clear" w:color="auto" w:fill="auto"/>
            <w:noWrap/>
            <w:vAlign w:val="center"/>
            <w:hideMark/>
          </w:tcPr>
          <w:p w14:paraId="0981BE9D" w14:textId="77777777" w:rsidR="00BE040F" w:rsidRPr="00EC115E" w:rsidRDefault="00BE040F" w:rsidP="00544E33">
            <w:pPr>
              <w:rPr>
                <w:sz w:val="20"/>
                <w:szCs w:val="20"/>
              </w:rPr>
            </w:pPr>
            <w:r w:rsidRPr="00EC115E">
              <w:rPr>
                <w:sz w:val="20"/>
                <w:szCs w:val="20"/>
              </w:rPr>
              <w:t>0.723</w:t>
            </w:r>
          </w:p>
        </w:tc>
        <w:tc>
          <w:tcPr>
            <w:tcW w:w="1190" w:type="dxa"/>
            <w:tcBorders>
              <w:top w:val="nil"/>
              <w:left w:val="nil"/>
              <w:bottom w:val="nil"/>
              <w:right w:val="nil"/>
            </w:tcBorders>
            <w:shd w:val="clear" w:color="auto" w:fill="auto"/>
            <w:noWrap/>
            <w:vAlign w:val="center"/>
            <w:hideMark/>
          </w:tcPr>
          <w:p w14:paraId="517A4934" w14:textId="77777777" w:rsidR="00BE040F" w:rsidRPr="00EC115E" w:rsidRDefault="00BE040F" w:rsidP="00544E33">
            <w:pPr>
              <w:rPr>
                <w:sz w:val="20"/>
                <w:szCs w:val="20"/>
              </w:rPr>
            </w:pPr>
            <w:r w:rsidRPr="00EC115E">
              <w:rPr>
                <w:sz w:val="20"/>
                <w:szCs w:val="20"/>
              </w:rPr>
              <w:t>0.730</w:t>
            </w:r>
          </w:p>
        </w:tc>
        <w:tc>
          <w:tcPr>
            <w:tcW w:w="824" w:type="dxa"/>
            <w:tcBorders>
              <w:top w:val="nil"/>
              <w:left w:val="nil"/>
              <w:bottom w:val="nil"/>
              <w:right w:val="nil"/>
            </w:tcBorders>
            <w:shd w:val="clear" w:color="auto" w:fill="auto"/>
            <w:noWrap/>
            <w:vAlign w:val="center"/>
            <w:hideMark/>
          </w:tcPr>
          <w:p w14:paraId="5B572442" w14:textId="77777777" w:rsidR="00BE040F" w:rsidRPr="00EC115E" w:rsidRDefault="00BE040F" w:rsidP="00544E33">
            <w:pPr>
              <w:rPr>
                <w:sz w:val="20"/>
                <w:szCs w:val="20"/>
              </w:rPr>
            </w:pPr>
            <w:r w:rsidRPr="00EC115E">
              <w:rPr>
                <w:sz w:val="20"/>
                <w:szCs w:val="20"/>
              </w:rPr>
              <w:t>0.640</w:t>
            </w:r>
          </w:p>
        </w:tc>
        <w:tc>
          <w:tcPr>
            <w:tcW w:w="831" w:type="dxa"/>
            <w:tcBorders>
              <w:top w:val="nil"/>
              <w:left w:val="nil"/>
              <w:bottom w:val="nil"/>
              <w:right w:val="nil"/>
            </w:tcBorders>
            <w:shd w:val="clear" w:color="auto" w:fill="auto"/>
            <w:noWrap/>
            <w:vAlign w:val="center"/>
            <w:hideMark/>
          </w:tcPr>
          <w:p w14:paraId="3916E60C" w14:textId="77777777" w:rsidR="00BE040F" w:rsidRPr="00EC115E" w:rsidRDefault="00BE040F" w:rsidP="00544E33">
            <w:pPr>
              <w:rPr>
                <w:sz w:val="20"/>
                <w:szCs w:val="20"/>
              </w:rPr>
            </w:pPr>
            <w:r w:rsidRPr="00EC115E">
              <w:rPr>
                <w:sz w:val="20"/>
                <w:szCs w:val="20"/>
              </w:rPr>
              <w:t>0.628</w:t>
            </w:r>
          </w:p>
        </w:tc>
        <w:tc>
          <w:tcPr>
            <w:tcW w:w="266" w:type="dxa"/>
            <w:tcBorders>
              <w:top w:val="nil"/>
              <w:left w:val="nil"/>
              <w:bottom w:val="nil"/>
              <w:right w:val="nil"/>
            </w:tcBorders>
            <w:shd w:val="clear" w:color="auto" w:fill="auto"/>
            <w:noWrap/>
            <w:vAlign w:val="center"/>
            <w:hideMark/>
          </w:tcPr>
          <w:p w14:paraId="3E842DAE" w14:textId="77777777" w:rsidR="00BE040F" w:rsidRPr="00EC115E" w:rsidRDefault="00BE040F" w:rsidP="00544E33">
            <w:pPr>
              <w:rPr>
                <w:sz w:val="20"/>
                <w:szCs w:val="20"/>
              </w:rPr>
            </w:pPr>
          </w:p>
        </w:tc>
        <w:tc>
          <w:tcPr>
            <w:tcW w:w="1223" w:type="dxa"/>
            <w:tcBorders>
              <w:top w:val="nil"/>
              <w:left w:val="nil"/>
              <w:bottom w:val="nil"/>
              <w:right w:val="nil"/>
            </w:tcBorders>
            <w:shd w:val="clear" w:color="auto" w:fill="auto"/>
            <w:noWrap/>
            <w:vAlign w:val="center"/>
            <w:hideMark/>
          </w:tcPr>
          <w:p w14:paraId="6FD94573" w14:textId="77777777" w:rsidR="00BE040F" w:rsidRPr="00EC115E" w:rsidRDefault="00BE040F" w:rsidP="00544E33">
            <w:pPr>
              <w:rPr>
                <w:sz w:val="20"/>
                <w:szCs w:val="20"/>
              </w:rPr>
            </w:pPr>
            <w:r w:rsidRPr="00EC115E">
              <w:rPr>
                <w:sz w:val="20"/>
                <w:szCs w:val="20"/>
              </w:rPr>
              <w:t>0.755</w:t>
            </w:r>
          </w:p>
        </w:tc>
        <w:tc>
          <w:tcPr>
            <w:tcW w:w="1223" w:type="dxa"/>
            <w:tcBorders>
              <w:top w:val="nil"/>
              <w:left w:val="nil"/>
              <w:bottom w:val="nil"/>
              <w:right w:val="nil"/>
            </w:tcBorders>
            <w:shd w:val="clear" w:color="auto" w:fill="auto"/>
            <w:noWrap/>
            <w:vAlign w:val="center"/>
            <w:hideMark/>
          </w:tcPr>
          <w:p w14:paraId="7D4A336D" w14:textId="77777777" w:rsidR="00BE040F" w:rsidRPr="00EC115E" w:rsidRDefault="00BE040F" w:rsidP="00544E33">
            <w:pPr>
              <w:rPr>
                <w:sz w:val="20"/>
                <w:szCs w:val="20"/>
              </w:rPr>
            </w:pPr>
            <w:r w:rsidRPr="00EC115E">
              <w:rPr>
                <w:sz w:val="20"/>
                <w:szCs w:val="20"/>
              </w:rPr>
              <w:t>0.653</w:t>
            </w:r>
          </w:p>
        </w:tc>
      </w:tr>
      <w:tr w:rsidR="00BE040F" w:rsidRPr="00EC115E" w14:paraId="76F799CA" w14:textId="77777777" w:rsidTr="00544E33">
        <w:trPr>
          <w:trHeight w:val="300"/>
        </w:trPr>
        <w:tc>
          <w:tcPr>
            <w:tcW w:w="3420" w:type="dxa"/>
            <w:tcBorders>
              <w:top w:val="nil"/>
              <w:left w:val="nil"/>
              <w:bottom w:val="nil"/>
              <w:right w:val="nil"/>
            </w:tcBorders>
            <w:shd w:val="clear" w:color="auto" w:fill="auto"/>
            <w:noWrap/>
            <w:vAlign w:val="center"/>
            <w:hideMark/>
          </w:tcPr>
          <w:p w14:paraId="0280000D" w14:textId="77777777" w:rsidR="00BE040F" w:rsidRPr="00EC115E" w:rsidRDefault="00BE040F" w:rsidP="00544E33">
            <w:pPr>
              <w:rPr>
                <w:sz w:val="20"/>
                <w:szCs w:val="20"/>
              </w:rPr>
            </w:pPr>
            <w:r w:rsidRPr="00EC115E">
              <w:rPr>
                <w:sz w:val="20"/>
                <w:szCs w:val="20"/>
              </w:rPr>
              <w:t>African American</w:t>
            </w:r>
          </w:p>
        </w:tc>
        <w:tc>
          <w:tcPr>
            <w:tcW w:w="1420" w:type="dxa"/>
            <w:tcBorders>
              <w:top w:val="nil"/>
              <w:left w:val="nil"/>
              <w:bottom w:val="nil"/>
              <w:right w:val="nil"/>
            </w:tcBorders>
            <w:shd w:val="clear" w:color="auto" w:fill="auto"/>
            <w:noWrap/>
            <w:vAlign w:val="center"/>
            <w:hideMark/>
          </w:tcPr>
          <w:p w14:paraId="038EB304" w14:textId="77777777" w:rsidR="00BE040F" w:rsidRPr="00EC115E" w:rsidRDefault="00BE040F" w:rsidP="00544E33">
            <w:pPr>
              <w:rPr>
                <w:sz w:val="20"/>
                <w:szCs w:val="20"/>
              </w:rPr>
            </w:pPr>
            <w:r w:rsidRPr="00EC115E">
              <w:rPr>
                <w:sz w:val="20"/>
                <w:szCs w:val="20"/>
              </w:rPr>
              <w:t>0.049</w:t>
            </w:r>
          </w:p>
        </w:tc>
        <w:tc>
          <w:tcPr>
            <w:tcW w:w="890" w:type="dxa"/>
            <w:tcBorders>
              <w:top w:val="nil"/>
              <w:left w:val="nil"/>
              <w:bottom w:val="nil"/>
              <w:right w:val="nil"/>
            </w:tcBorders>
            <w:shd w:val="clear" w:color="auto" w:fill="auto"/>
            <w:noWrap/>
            <w:vAlign w:val="center"/>
            <w:hideMark/>
          </w:tcPr>
          <w:p w14:paraId="14764E17" w14:textId="77777777" w:rsidR="00BE040F" w:rsidRPr="00EC115E" w:rsidRDefault="00BE040F" w:rsidP="00544E33">
            <w:pPr>
              <w:rPr>
                <w:sz w:val="20"/>
                <w:szCs w:val="20"/>
              </w:rPr>
            </w:pPr>
            <w:r w:rsidRPr="00EC115E">
              <w:rPr>
                <w:sz w:val="20"/>
                <w:szCs w:val="20"/>
              </w:rPr>
              <w:t>0.046</w:t>
            </w:r>
          </w:p>
        </w:tc>
        <w:tc>
          <w:tcPr>
            <w:tcW w:w="1190" w:type="dxa"/>
            <w:tcBorders>
              <w:top w:val="nil"/>
              <w:left w:val="nil"/>
              <w:bottom w:val="nil"/>
              <w:right w:val="nil"/>
            </w:tcBorders>
            <w:shd w:val="clear" w:color="auto" w:fill="auto"/>
            <w:noWrap/>
            <w:vAlign w:val="center"/>
            <w:hideMark/>
          </w:tcPr>
          <w:p w14:paraId="199E8437" w14:textId="77777777" w:rsidR="00BE040F" w:rsidRPr="00EC115E" w:rsidRDefault="00BE040F" w:rsidP="00544E33">
            <w:pPr>
              <w:rPr>
                <w:sz w:val="20"/>
                <w:szCs w:val="20"/>
              </w:rPr>
            </w:pPr>
            <w:r w:rsidRPr="00EC115E">
              <w:rPr>
                <w:sz w:val="20"/>
                <w:szCs w:val="20"/>
              </w:rPr>
              <w:t>0.059</w:t>
            </w:r>
          </w:p>
        </w:tc>
        <w:tc>
          <w:tcPr>
            <w:tcW w:w="824" w:type="dxa"/>
            <w:tcBorders>
              <w:top w:val="nil"/>
              <w:left w:val="nil"/>
              <w:bottom w:val="nil"/>
              <w:right w:val="nil"/>
            </w:tcBorders>
            <w:shd w:val="clear" w:color="auto" w:fill="auto"/>
            <w:noWrap/>
            <w:vAlign w:val="center"/>
            <w:hideMark/>
          </w:tcPr>
          <w:p w14:paraId="71430197" w14:textId="77777777" w:rsidR="00BE040F" w:rsidRPr="00EC115E" w:rsidRDefault="00BE040F" w:rsidP="00544E33">
            <w:pPr>
              <w:rPr>
                <w:sz w:val="20"/>
                <w:szCs w:val="20"/>
              </w:rPr>
            </w:pPr>
            <w:r w:rsidRPr="00EC115E">
              <w:rPr>
                <w:sz w:val="20"/>
                <w:szCs w:val="20"/>
              </w:rPr>
              <w:t>0.063</w:t>
            </w:r>
          </w:p>
        </w:tc>
        <w:tc>
          <w:tcPr>
            <w:tcW w:w="831" w:type="dxa"/>
            <w:tcBorders>
              <w:top w:val="nil"/>
              <w:left w:val="nil"/>
              <w:bottom w:val="nil"/>
              <w:right w:val="nil"/>
            </w:tcBorders>
            <w:shd w:val="clear" w:color="auto" w:fill="auto"/>
            <w:noWrap/>
            <w:vAlign w:val="center"/>
            <w:hideMark/>
          </w:tcPr>
          <w:p w14:paraId="32A0EA9D" w14:textId="77777777" w:rsidR="00BE040F" w:rsidRPr="00EC115E" w:rsidRDefault="00BE040F" w:rsidP="00544E33">
            <w:pPr>
              <w:rPr>
                <w:sz w:val="20"/>
                <w:szCs w:val="20"/>
              </w:rPr>
            </w:pPr>
            <w:r w:rsidRPr="00EC115E">
              <w:rPr>
                <w:sz w:val="20"/>
                <w:szCs w:val="20"/>
              </w:rPr>
              <w:t>0.073</w:t>
            </w:r>
          </w:p>
        </w:tc>
        <w:tc>
          <w:tcPr>
            <w:tcW w:w="266" w:type="dxa"/>
            <w:tcBorders>
              <w:top w:val="nil"/>
              <w:left w:val="nil"/>
              <w:bottom w:val="nil"/>
              <w:right w:val="nil"/>
            </w:tcBorders>
            <w:shd w:val="clear" w:color="auto" w:fill="auto"/>
            <w:noWrap/>
            <w:vAlign w:val="center"/>
            <w:hideMark/>
          </w:tcPr>
          <w:p w14:paraId="625568B8" w14:textId="77777777" w:rsidR="00BE040F" w:rsidRPr="00EC115E" w:rsidRDefault="00BE040F" w:rsidP="00544E33">
            <w:pPr>
              <w:rPr>
                <w:sz w:val="20"/>
                <w:szCs w:val="20"/>
              </w:rPr>
            </w:pPr>
          </w:p>
        </w:tc>
        <w:tc>
          <w:tcPr>
            <w:tcW w:w="1223" w:type="dxa"/>
            <w:tcBorders>
              <w:top w:val="nil"/>
              <w:left w:val="nil"/>
              <w:bottom w:val="nil"/>
              <w:right w:val="nil"/>
            </w:tcBorders>
            <w:shd w:val="clear" w:color="auto" w:fill="auto"/>
            <w:noWrap/>
            <w:vAlign w:val="center"/>
            <w:hideMark/>
          </w:tcPr>
          <w:p w14:paraId="019F32F7" w14:textId="77777777" w:rsidR="00BE040F" w:rsidRPr="00EC115E" w:rsidRDefault="00BE040F" w:rsidP="00544E33">
            <w:pPr>
              <w:rPr>
                <w:sz w:val="20"/>
                <w:szCs w:val="20"/>
              </w:rPr>
            </w:pPr>
            <w:r w:rsidRPr="00EC115E">
              <w:rPr>
                <w:sz w:val="20"/>
                <w:szCs w:val="20"/>
              </w:rPr>
              <w:t>0.043</w:t>
            </w:r>
          </w:p>
        </w:tc>
        <w:tc>
          <w:tcPr>
            <w:tcW w:w="1223" w:type="dxa"/>
            <w:tcBorders>
              <w:top w:val="nil"/>
              <w:left w:val="nil"/>
              <w:bottom w:val="nil"/>
              <w:right w:val="nil"/>
            </w:tcBorders>
            <w:shd w:val="clear" w:color="auto" w:fill="auto"/>
            <w:noWrap/>
            <w:vAlign w:val="center"/>
            <w:hideMark/>
          </w:tcPr>
          <w:p w14:paraId="5372D238" w14:textId="77777777" w:rsidR="00BE040F" w:rsidRPr="00EC115E" w:rsidRDefault="00BE040F" w:rsidP="00544E33">
            <w:pPr>
              <w:rPr>
                <w:sz w:val="20"/>
                <w:szCs w:val="20"/>
              </w:rPr>
            </w:pPr>
            <w:r w:rsidRPr="00EC115E">
              <w:rPr>
                <w:sz w:val="20"/>
                <w:szCs w:val="20"/>
              </w:rPr>
              <w:t>0.056</w:t>
            </w:r>
          </w:p>
        </w:tc>
      </w:tr>
      <w:tr w:rsidR="00BE040F" w:rsidRPr="00EC115E" w14:paraId="653D24B0" w14:textId="77777777" w:rsidTr="00544E33">
        <w:trPr>
          <w:trHeight w:val="300"/>
        </w:trPr>
        <w:tc>
          <w:tcPr>
            <w:tcW w:w="3420" w:type="dxa"/>
            <w:tcBorders>
              <w:top w:val="nil"/>
              <w:left w:val="nil"/>
              <w:bottom w:val="nil"/>
              <w:right w:val="nil"/>
            </w:tcBorders>
            <w:shd w:val="clear" w:color="auto" w:fill="auto"/>
            <w:noWrap/>
            <w:vAlign w:val="center"/>
            <w:hideMark/>
          </w:tcPr>
          <w:p w14:paraId="13D3D1D2" w14:textId="77777777" w:rsidR="00BE040F" w:rsidRPr="00EC115E" w:rsidRDefault="00BE040F" w:rsidP="00544E33">
            <w:pPr>
              <w:rPr>
                <w:sz w:val="20"/>
                <w:szCs w:val="20"/>
              </w:rPr>
            </w:pPr>
            <w:r w:rsidRPr="00EC115E">
              <w:rPr>
                <w:sz w:val="20"/>
                <w:szCs w:val="20"/>
              </w:rPr>
              <w:t>Hispanic</w:t>
            </w:r>
          </w:p>
        </w:tc>
        <w:tc>
          <w:tcPr>
            <w:tcW w:w="1420" w:type="dxa"/>
            <w:tcBorders>
              <w:top w:val="nil"/>
              <w:left w:val="nil"/>
              <w:bottom w:val="nil"/>
              <w:right w:val="nil"/>
            </w:tcBorders>
            <w:shd w:val="clear" w:color="auto" w:fill="auto"/>
            <w:noWrap/>
            <w:vAlign w:val="center"/>
            <w:hideMark/>
          </w:tcPr>
          <w:p w14:paraId="40252D72" w14:textId="77777777" w:rsidR="00BE040F" w:rsidRPr="00EC115E" w:rsidRDefault="00BE040F" w:rsidP="00544E33">
            <w:pPr>
              <w:rPr>
                <w:sz w:val="20"/>
                <w:szCs w:val="20"/>
              </w:rPr>
            </w:pPr>
            <w:r w:rsidRPr="00EC115E">
              <w:rPr>
                <w:sz w:val="20"/>
                <w:szCs w:val="20"/>
              </w:rPr>
              <w:t>0.183</w:t>
            </w:r>
          </w:p>
        </w:tc>
        <w:tc>
          <w:tcPr>
            <w:tcW w:w="890" w:type="dxa"/>
            <w:tcBorders>
              <w:top w:val="nil"/>
              <w:left w:val="nil"/>
              <w:bottom w:val="nil"/>
              <w:right w:val="nil"/>
            </w:tcBorders>
            <w:shd w:val="clear" w:color="auto" w:fill="auto"/>
            <w:noWrap/>
            <w:vAlign w:val="center"/>
            <w:hideMark/>
          </w:tcPr>
          <w:p w14:paraId="6D4D452E" w14:textId="77777777" w:rsidR="00BE040F" w:rsidRPr="00EC115E" w:rsidRDefault="00BE040F" w:rsidP="00544E33">
            <w:pPr>
              <w:rPr>
                <w:sz w:val="20"/>
                <w:szCs w:val="20"/>
              </w:rPr>
            </w:pPr>
            <w:r w:rsidRPr="00EC115E">
              <w:rPr>
                <w:sz w:val="20"/>
                <w:szCs w:val="20"/>
              </w:rPr>
              <w:t>0.179</w:t>
            </w:r>
          </w:p>
        </w:tc>
        <w:tc>
          <w:tcPr>
            <w:tcW w:w="1190" w:type="dxa"/>
            <w:tcBorders>
              <w:top w:val="nil"/>
              <w:left w:val="nil"/>
              <w:bottom w:val="nil"/>
              <w:right w:val="nil"/>
            </w:tcBorders>
            <w:shd w:val="clear" w:color="auto" w:fill="auto"/>
            <w:noWrap/>
            <w:vAlign w:val="center"/>
            <w:hideMark/>
          </w:tcPr>
          <w:p w14:paraId="4863DC96" w14:textId="77777777" w:rsidR="00BE040F" w:rsidRPr="00EC115E" w:rsidRDefault="00BE040F" w:rsidP="00544E33">
            <w:pPr>
              <w:rPr>
                <w:sz w:val="20"/>
                <w:szCs w:val="20"/>
              </w:rPr>
            </w:pPr>
            <w:r w:rsidRPr="00EC115E">
              <w:rPr>
                <w:sz w:val="20"/>
                <w:szCs w:val="20"/>
              </w:rPr>
              <w:t>0.156</w:t>
            </w:r>
          </w:p>
        </w:tc>
        <w:tc>
          <w:tcPr>
            <w:tcW w:w="824" w:type="dxa"/>
            <w:tcBorders>
              <w:top w:val="nil"/>
              <w:left w:val="nil"/>
              <w:bottom w:val="nil"/>
              <w:right w:val="nil"/>
            </w:tcBorders>
            <w:shd w:val="clear" w:color="auto" w:fill="auto"/>
            <w:noWrap/>
            <w:vAlign w:val="center"/>
            <w:hideMark/>
          </w:tcPr>
          <w:p w14:paraId="3A124F78" w14:textId="77777777" w:rsidR="00BE040F" w:rsidRPr="00EC115E" w:rsidRDefault="00BE040F" w:rsidP="00544E33">
            <w:pPr>
              <w:rPr>
                <w:sz w:val="20"/>
                <w:szCs w:val="20"/>
              </w:rPr>
            </w:pPr>
            <w:r w:rsidRPr="00EC115E">
              <w:rPr>
                <w:sz w:val="20"/>
                <w:szCs w:val="20"/>
              </w:rPr>
              <w:t>0.237</w:t>
            </w:r>
          </w:p>
        </w:tc>
        <w:tc>
          <w:tcPr>
            <w:tcW w:w="831" w:type="dxa"/>
            <w:tcBorders>
              <w:top w:val="nil"/>
              <w:left w:val="nil"/>
              <w:bottom w:val="nil"/>
              <w:right w:val="nil"/>
            </w:tcBorders>
            <w:shd w:val="clear" w:color="auto" w:fill="auto"/>
            <w:noWrap/>
            <w:vAlign w:val="center"/>
            <w:hideMark/>
          </w:tcPr>
          <w:p w14:paraId="6B7F746D" w14:textId="77777777" w:rsidR="00BE040F" w:rsidRPr="00EC115E" w:rsidRDefault="00BE040F" w:rsidP="00544E33">
            <w:pPr>
              <w:rPr>
                <w:sz w:val="20"/>
                <w:szCs w:val="20"/>
              </w:rPr>
            </w:pPr>
            <w:r w:rsidRPr="00EC115E">
              <w:rPr>
                <w:sz w:val="20"/>
                <w:szCs w:val="20"/>
              </w:rPr>
              <w:t>0.233</w:t>
            </w:r>
          </w:p>
        </w:tc>
        <w:tc>
          <w:tcPr>
            <w:tcW w:w="266" w:type="dxa"/>
            <w:tcBorders>
              <w:top w:val="nil"/>
              <w:left w:val="nil"/>
              <w:bottom w:val="nil"/>
              <w:right w:val="nil"/>
            </w:tcBorders>
            <w:shd w:val="clear" w:color="auto" w:fill="auto"/>
            <w:noWrap/>
            <w:vAlign w:val="center"/>
            <w:hideMark/>
          </w:tcPr>
          <w:p w14:paraId="13A25E87" w14:textId="77777777" w:rsidR="00BE040F" w:rsidRPr="00EC115E" w:rsidRDefault="00BE040F" w:rsidP="00544E33">
            <w:pPr>
              <w:rPr>
                <w:sz w:val="20"/>
                <w:szCs w:val="20"/>
              </w:rPr>
            </w:pPr>
          </w:p>
        </w:tc>
        <w:tc>
          <w:tcPr>
            <w:tcW w:w="1223" w:type="dxa"/>
            <w:tcBorders>
              <w:top w:val="nil"/>
              <w:left w:val="nil"/>
              <w:bottom w:val="nil"/>
              <w:right w:val="nil"/>
            </w:tcBorders>
            <w:shd w:val="clear" w:color="auto" w:fill="auto"/>
            <w:noWrap/>
            <w:vAlign w:val="center"/>
            <w:hideMark/>
          </w:tcPr>
          <w:p w14:paraId="57112E4B" w14:textId="77777777" w:rsidR="00BE040F" w:rsidRPr="00EC115E" w:rsidRDefault="00BE040F" w:rsidP="00544E33">
            <w:pPr>
              <w:rPr>
                <w:sz w:val="20"/>
                <w:szCs w:val="20"/>
              </w:rPr>
            </w:pPr>
            <w:r w:rsidRPr="00EC115E">
              <w:rPr>
                <w:sz w:val="20"/>
                <w:szCs w:val="20"/>
              </w:rPr>
              <w:t>0.152</w:t>
            </w:r>
          </w:p>
        </w:tc>
        <w:tc>
          <w:tcPr>
            <w:tcW w:w="1223" w:type="dxa"/>
            <w:tcBorders>
              <w:top w:val="nil"/>
              <w:left w:val="nil"/>
              <w:bottom w:val="nil"/>
              <w:right w:val="nil"/>
            </w:tcBorders>
            <w:shd w:val="clear" w:color="auto" w:fill="auto"/>
            <w:noWrap/>
            <w:vAlign w:val="center"/>
            <w:hideMark/>
          </w:tcPr>
          <w:p w14:paraId="4929D780" w14:textId="77777777" w:rsidR="00BE040F" w:rsidRPr="00EC115E" w:rsidRDefault="00BE040F" w:rsidP="00544E33">
            <w:pPr>
              <w:rPr>
                <w:sz w:val="20"/>
                <w:szCs w:val="20"/>
              </w:rPr>
            </w:pPr>
            <w:r w:rsidRPr="00EC115E">
              <w:rPr>
                <w:sz w:val="20"/>
                <w:szCs w:val="20"/>
              </w:rPr>
              <w:t>0.250</w:t>
            </w:r>
          </w:p>
        </w:tc>
      </w:tr>
      <w:tr w:rsidR="00BE040F" w:rsidRPr="00EC115E" w14:paraId="249C0D4C" w14:textId="77777777" w:rsidTr="00544E33">
        <w:trPr>
          <w:trHeight w:val="300"/>
        </w:trPr>
        <w:tc>
          <w:tcPr>
            <w:tcW w:w="3420" w:type="dxa"/>
            <w:tcBorders>
              <w:top w:val="nil"/>
              <w:left w:val="nil"/>
              <w:bottom w:val="nil"/>
              <w:right w:val="nil"/>
            </w:tcBorders>
            <w:shd w:val="clear" w:color="auto" w:fill="auto"/>
            <w:noWrap/>
            <w:vAlign w:val="center"/>
            <w:hideMark/>
          </w:tcPr>
          <w:p w14:paraId="75B54FF2" w14:textId="77777777" w:rsidR="00BE040F" w:rsidRPr="00EC115E" w:rsidRDefault="00BE040F" w:rsidP="00544E33">
            <w:pPr>
              <w:rPr>
                <w:sz w:val="20"/>
                <w:szCs w:val="20"/>
              </w:rPr>
            </w:pPr>
            <w:r w:rsidRPr="00EC115E">
              <w:rPr>
                <w:sz w:val="20"/>
                <w:szCs w:val="20"/>
              </w:rPr>
              <w:t>American Indian</w:t>
            </w:r>
          </w:p>
        </w:tc>
        <w:tc>
          <w:tcPr>
            <w:tcW w:w="1420" w:type="dxa"/>
            <w:tcBorders>
              <w:top w:val="nil"/>
              <w:left w:val="nil"/>
              <w:bottom w:val="nil"/>
              <w:right w:val="nil"/>
            </w:tcBorders>
            <w:shd w:val="clear" w:color="auto" w:fill="auto"/>
            <w:noWrap/>
            <w:vAlign w:val="center"/>
            <w:hideMark/>
          </w:tcPr>
          <w:p w14:paraId="47C8F937" w14:textId="77777777" w:rsidR="00BE040F" w:rsidRPr="00EC115E" w:rsidRDefault="00BE040F" w:rsidP="00544E33">
            <w:pPr>
              <w:rPr>
                <w:sz w:val="20"/>
                <w:szCs w:val="20"/>
              </w:rPr>
            </w:pPr>
            <w:r w:rsidRPr="00EC115E">
              <w:rPr>
                <w:sz w:val="20"/>
                <w:szCs w:val="20"/>
              </w:rPr>
              <w:t>0.003</w:t>
            </w:r>
          </w:p>
        </w:tc>
        <w:tc>
          <w:tcPr>
            <w:tcW w:w="890" w:type="dxa"/>
            <w:tcBorders>
              <w:top w:val="nil"/>
              <w:left w:val="nil"/>
              <w:bottom w:val="nil"/>
              <w:right w:val="nil"/>
            </w:tcBorders>
            <w:shd w:val="clear" w:color="auto" w:fill="auto"/>
            <w:noWrap/>
            <w:vAlign w:val="center"/>
            <w:hideMark/>
          </w:tcPr>
          <w:p w14:paraId="040D8807" w14:textId="77777777" w:rsidR="00BE040F" w:rsidRPr="00EC115E" w:rsidRDefault="00BE040F" w:rsidP="00544E33">
            <w:pPr>
              <w:rPr>
                <w:sz w:val="20"/>
                <w:szCs w:val="20"/>
              </w:rPr>
            </w:pPr>
            <w:r w:rsidRPr="00EC115E">
              <w:rPr>
                <w:sz w:val="20"/>
                <w:szCs w:val="20"/>
              </w:rPr>
              <w:t>0.003</w:t>
            </w:r>
          </w:p>
        </w:tc>
        <w:tc>
          <w:tcPr>
            <w:tcW w:w="1190" w:type="dxa"/>
            <w:tcBorders>
              <w:top w:val="nil"/>
              <w:left w:val="nil"/>
              <w:bottom w:val="nil"/>
              <w:right w:val="nil"/>
            </w:tcBorders>
            <w:shd w:val="clear" w:color="auto" w:fill="auto"/>
            <w:noWrap/>
            <w:vAlign w:val="center"/>
            <w:hideMark/>
          </w:tcPr>
          <w:p w14:paraId="16282E3E" w14:textId="77777777" w:rsidR="00BE040F" w:rsidRPr="00EC115E" w:rsidRDefault="00BE040F" w:rsidP="00544E33">
            <w:pPr>
              <w:rPr>
                <w:sz w:val="20"/>
                <w:szCs w:val="20"/>
              </w:rPr>
            </w:pPr>
            <w:r w:rsidRPr="00EC115E">
              <w:rPr>
                <w:sz w:val="20"/>
                <w:szCs w:val="20"/>
              </w:rPr>
              <w:t>0.004</w:t>
            </w:r>
          </w:p>
        </w:tc>
        <w:tc>
          <w:tcPr>
            <w:tcW w:w="824" w:type="dxa"/>
            <w:tcBorders>
              <w:top w:val="nil"/>
              <w:left w:val="nil"/>
              <w:bottom w:val="nil"/>
              <w:right w:val="nil"/>
            </w:tcBorders>
            <w:shd w:val="clear" w:color="auto" w:fill="auto"/>
            <w:noWrap/>
            <w:vAlign w:val="center"/>
            <w:hideMark/>
          </w:tcPr>
          <w:p w14:paraId="1E82AEC2" w14:textId="77777777" w:rsidR="00BE040F" w:rsidRPr="00EC115E" w:rsidRDefault="00BE040F" w:rsidP="00544E33">
            <w:pPr>
              <w:rPr>
                <w:sz w:val="20"/>
                <w:szCs w:val="20"/>
              </w:rPr>
            </w:pPr>
            <w:r w:rsidRPr="00EC115E">
              <w:rPr>
                <w:sz w:val="20"/>
                <w:szCs w:val="20"/>
              </w:rPr>
              <w:t>0.003</w:t>
            </w:r>
          </w:p>
        </w:tc>
        <w:tc>
          <w:tcPr>
            <w:tcW w:w="831" w:type="dxa"/>
            <w:tcBorders>
              <w:top w:val="nil"/>
              <w:left w:val="nil"/>
              <w:bottom w:val="nil"/>
              <w:right w:val="nil"/>
            </w:tcBorders>
            <w:shd w:val="clear" w:color="auto" w:fill="auto"/>
            <w:noWrap/>
            <w:vAlign w:val="center"/>
            <w:hideMark/>
          </w:tcPr>
          <w:p w14:paraId="1676FEBA" w14:textId="77777777" w:rsidR="00BE040F" w:rsidRPr="00EC115E" w:rsidRDefault="00BE040F" w:rsidP="00544E33">
            <w:pPr>
              <w:rPr>
                <w:sz w:val="20"/>
                <w:szCs w:val="20"/>
              </w:rPr>
            </w:pPr>
            <w:r w:rsidRPr="00EC115E">
              <w:rPr>
                <w:sz w:val="20"/>
                <w:szCs w:val="20"/>
              </w:rPr>
              <w:t>0.003</w:t>
            </w:r>
          </w:p>
        </w:tc>
        <w:tc>
          <w:tcPr>
            <w:tcW w:w="266" w:type="dxa"/>
            <w:tcBorders>
              <w:top w:val="nil"/>
              <w:left w:val="nil"/>
              <w:bottom w:val="nil"/>
              <w:right w:val="nil"/>
            </w:tcBorders>
            <w:shd w:val="clear" w:color="auto" w:fill="auto"/>
            <w:noWrap/>
            <w:vAlign w:val="center"/>
            <w:hideMark/>
          </w:tcPr>
          <w:p w14:paraId="6E16EC86" w14:textId="77777777" w:rsidR="00BE040F" w:rsidRPr="00EC115E" w:rsidRDefault="00BE040F" w:rsidP="00544E33">
            <w:pPr>
              <w:rPr>
                <w:sz w:val="20"/>
                <w:szCs w:val="20"/>
              </w:rPr>
            </w:pPr>
          </w:p>
        </w:tc>
        <w:tc>
          <w:tcPr>
            <w:tcW w:w="1223" w:type="dxa"/>
            <w:tcBorders>
              <w:top w:val="nil"/>
              <w:left w:val="nil"/>
              <w:bottom w:val="nil"/>
              <w:right w:val="nil"/>
            </w:tcBorders>
            <w:shd w:val="clear" w:color="auto" w:fill="auto"/>
            <w:noWrap/>
            <w:vAlign w:val="center"/>
            <w:hideMark/>
          </w:tcPr>
          <w:p w14:paraId="007CD169" w14:textId="77777777" w:rsidR="00BE040F" w:rsidRPr="00EC115E" w:rsidRDefault="00BE040F" w:rsidP="00544E33">
            <w:pPr>
              <w:rPr>
                <w:sz w:val="20"/>
                <w:szCs w:val="20"/>
              </w:rPr>
            </w:pPr>
            <w:r w:rsidRPr="00EC115E">
              <w:rPr>
                <w:sz w:val="20"/>
                <w:szCs w:val="20"/>
              </w:rPr>
              <w:t>0.003</w:t>
            </w:r>
          </w:p>
        </w:tc>
        <w:tc>
          <w:tcPr>
            <w:tcW w:w="1223" w:type="dxa"/>
            <w:tcBorders>
              <w:top w:val="nil"/>
              <w:left w:val="nil"/>
              <w:bottom w:val="nil"/>
              <w:right w:val="nil"/>
            </w:tcBorders>
            <w:shd w:val="clear" w:color="auto" w:fill="auto"/>
            <w:noWrap/>
            <w:vAlign w:val="center"/>
            <w:hideMark/>
          </w:tcPr>
          <w:p w14:paraId="4F7A5F04" w14:textId="77777777" w:rsidR="00BE040F" w:rsidRPr="00EC115E" w:rsidRDefault="00BE040F" w:rsidP="00544E33">
            <w:pPr>
              <w:rPr>
                <w:sz w:val="20"/>
                <w:szCs w:val="20"/>
              </w:rPr>
            </w:pPr>
            <w:r w:rsidRPr="00EC115E">
              <w:rPr>
                <w:sz w:val="20"/>
                <w:szCs w:val="20"/>
              </w:rPr>
              <w:t>0.003</w:t>
            </w:r>
          </w:p>
        </w:tc>
      </w:tr>
      <w:tr w:rsidR="00BE040F" w:rsidRPr="00EC115E" w14:paraId="35DD7239" w14:textId="77777777" w:rsidTr="00544E33">
        <w:trPr>
          <w:trHeight w:val="300"/>
        </w:trPr>
        <w:tc>
          <w:tcPr>
            <w:tcW w:w="3420" w:type="dxa"/>
            <w:tcBorders>
              <w:top w:val="nil"/>
              <w:left w:val="nil"/>
              <w:bottom w:val="nil"/>
              <w:right w:val="nil"/>
            </w:tcBorders>
            <w:shd w:val="clear" w:color="auto" w:fill="auto"/>
            <w:noWrap/>
            <w:vAlign w:val="center"/>
            <w:hideMark/>
          </w:tcPr>
          <w:p w14:paraId="11B6F0AF" w14:textId="77777777" w:rsidR="00BE040F" w:rsidRPr="00EC115E" w:rsidRDefault="00BE040F" w:rsidP="00544E33">
            <w:pPr>
              <w:rPr>
                <w:sz w:val="20"/>
                <w:szCs w:val="20"/>
              </w:rPr>
            </w:pPr>
            <w:r w:rsidRPr="00EC115E">
              <w:rPr>
                <w:sz w:val="20"/>
                <w:szCs w:val="20"/>
              </w:rPr>
              <w:t>Asian</w:t>
            </w:r>
          </w:p>
        </w:tc>
        <w:tc>
          <w:tcPr>
            <w:tcW w:w="1420" w:type="dxa"/>
            <w:tcBorders>
              <w:top w:val="nil"/>
              <w:left w:val="nil"/>
              <w:bottom w:val="nil"/>
              <w:right w:val="nil"/>
            </w:tcBorders>
            <w:shd w:val="clear" w:color="auto" w:fill="auto"/>
            <w:noWrap/>
            <w:vAlign w:val="center"/>
            <w:hideMark/>
          </w:tcPr>
          <w:p w14:paraId="323C1569" w14:textId="77777777" w:rsidR="00BE040F" w:rsidRPr="00EC115E" w:rsidRDefault="00BE040F" w:rsidP="00544E33">
            <w:pPr>
              <w:rPr>
                <w:sz w:val="20"/>
                <w:szCs w:val="20"/>
              </w:rPr>
            </w:pPr>
            <w:r w:rsidRPr="00EC115E">
              <w:rPr>
                <w:sz w:val="20"/>
                <w:szCs w:val="20"/>
              </w:rPr>
              <w:t>0.027</w:t>
            </w:r>
          </w:p>
        </w:tc>
        <w:tc>
          <w:tcPr>
            <w:tcW w:w="890" w:type="dxa"/>
            <w:tcBorders>
              <w:top w:val="nil"/>
              <w:left w:val="nil"/>
              <w:bottom w:val="nil"/>
              <w:right w:val="nil"/>
            </w:tcBorders>
            <w:shd w:val="clear" w:color="auto" w:fill="auto"/>
            <w:noWrap/>
            <w:vAlign w:val="center"/>
            <w:hideMark/>
          </w:tcPr>
          <w:p w14:paraId="460E1A96" w14:textId="77777777" w:rsidR="00BE040F" w:rsidRPr="00EC115E" w:rsidRDefault="00BE040F" w:rsidP="00544E33">
            <w:pPr>
              <w:rPr>
                <w:sz w:val="20"/>
                <w:szCs w:val="20"/>
              </w:rPr>
            </w:pPr>
            <w:r w:rsidRPr="00EC115E">
              <w:rPr>
                <w:sz w:val="20"/>
                <w:szCs w:val="20"/>
              </w:rPr>
              <w:t>0.026</w:t>
            </w:r>
          </w:p>
        </w:tc>
        <w:tc>
          <w:tcPr>
            <w:tcW w:w="1190" w:type="dxa"/>
            <w:tcBorders>
              <w:top w:val="nil"/>
              <w:left w:val="nil"/>
              <w:bottom w:val="nil"/>
              <w:right w:val="nil"/>
            </w:tcBorders>
            <w:shd w:val="clear" w:color="auto" w:fill="auto"/>
            <w:noWrap/>
            <w:vAlign w:val="center"/>
            <w:hideMark/>
          </w:tcPr>
          <w:p w14:paraId="261EC43C" w14:textId="77777777" w:rsidR="00BE040F" w:rsidRPr="00EC115E" w:rsidRDefault="00BE040F" w:rsidP="00544E33">
            <w:pPr>
              <w:rPr>
                <w:sz w:val="20"/>
                <w:szCs w:val="20"/>
              </w:rPr>
            </w:pPr>
            <w:r w:rsidRPr="00EC115E">
              <w:rPr>
                <w:sz w:val="20"/>
                <w:szCs w:val="20"/>
              </w:rPr>
              <w:t>0.027</w:t>
            </w:r>
          </w:p>
        </w:tc>
        <w:tc>
          <w:tcPr>
            <w:tcW w:w="824" w:type="dxa"/>
            <w:tcBorders>
              <w:top w:val="nil"/>
              <w:left w:val="nil"/>
              <w:bottom w:val="nil"/>
              <w:right w:val="nil"/>
            </w:tcBorders>
            <w:shd w:val="clear" w:color="auto" w:fill="auto"/>
            <w:noWrap/>
            <w:vAlign w:val="center"/>
            <w:hideMark/>
          </w:tcPr>
          <w:p w14:paraId="055B002D" w14:textId="77777777" w:rsidR="00BE040F" w:rsidRPr="00EC115E" w:rsidRDefault="00BE040F" w:rsidP="00544E33">
            <w:pPr>
              <w:rPr>
                <w:sz w:val="20"/>
                <w:szCs w:val="20"/>
              </w:rPr>
            </w:pPr>
            <w:r w:rsidRPr="00EC115E">
              <w:rPr>
                <w:sz w:val="20"/>
                <w:szCs w:val="20"/>
              </w:rPr>
              <w:t>0.037</w:t>
            </w:r>
          </w:p>
        </w:tc>
        <w:tc>
          <w:tcPr>
            <w:tcW w:w="831" w:type="dxa"/>
            <w:tcBorders>
              <w:top w:val="nil"/>
              <w:left w:val="nil"/>
              <w:bottom w:val="nil"/>
              <w:right w:val="nil"/>
            </w:tcBorders>
            <w:shd w:val="clear" w:color="auto" w:fill="auto"/>
            <w:noWrap/>
            <w:vAlign w:val="center"/>
            <w:hideMark/>
          </w:tcPr>
          <w:p w14:paraId="0F2271AD" w14:textId="77777777" w:rsidR="00BE040F" w:rsidRPr="00EC115E" w:rsidRDefault="00BE040F" w:rsidP="00544E33">
            <w:pPr>
              <w:rPr>
                <w:sz w:val="20"/>
                <w:szCs w:val="20"/>
              </w:rPr>
            </w:pPr>
            <w:r w:rsidRPr="00EC115E">
              <w:rPr>
                <w:sz w:val="20"/>
                <w:szCs w:val="20"/>
              </w:rPr>
              <w:t>0.040</w:t>
            </w:r>
          </w:p>
        </w:tc>
        <w:tc>
          <w:tcPr>
            <w:tcW w:w="266" w:type="dxa"/>
            <w:tcBorders>
              <w:top w:val="nil"/>
              <w:left w:val="nil"/>
              <w:bottom w:val="nil"/>
              <w:right w:val="nil"/>
            </w:tcBorders>
            <w:shd w:val="clear" w:color="auto" w:fill="auto"/>
            <w:noWrap/>
            <w:vAlign w:val="center"/>
            <w:hideMark/>
          </w:tcPr>
          <w:p w14:paraId="376FBD95" w14:textId="77777777" w:rsidR="00BE040F" w:rsidRPr="00EC115E" w:rsidRDefault="00BE040F" w:rsidP="00544E33">
            <w:pPr>
              <w:rPr>
                <w:sz w:val="20"/>
                <w:szCs w:val="20"/>
              </w:rPr>
            </w:pPr>
          </w:p>
        </w:tc>
        <w:tc>
          <w:tcPr>
            <w:tcW w:w="1223" w:type="dxa"/>
            <w:tcBorders>
              <w:top w:val="nil"/>
              <w:left w:val="nil"/>
              <w:bottom w:val="nil"/>
              <w:right w:val="nil"/>
            </w:tcBorders>
            <w:shd w:val="clear" w:color="auto" w:fill="auto"/>
            <w:noWrap/>
            <w:vAlign w:val="center"/>
            <w:hideMark/>
          </w:tcPr>
          <w:p w14:paraId="54C8DEC2" w14:textId="77777777" w:rsidR="00BE040F" w:rsidRPr="00EC115E" w:rsidRDefault="00BE040F" w:rsidP="00544E33">
            <w:pPr>
              <w:rPr>
                <w:sz w:val="20"/>
                <w:szCs w:val="20"/>
              </w:rPr>
            </w:pPr>
            <w:r w:rsidRPr="00EC115E">
              <w:rPr>
                <w:sz w:val="20"/>
                <w:szCs w:val="20"/>
              </w:rPr>
              <w:t>0.025</w:t>
            </w:r>
          </w:p>
        </w:tc>
        <w:tc>
          <w:tcPr>
            <w:tcW w:w="1223" w:type="dxa"/>
            <w:tcBorders>
              <w:top w:val="nil"/>
              <w:left w:val="nil"/>
              <w:bottom w:val="nil"/>
              <w:right w:val="nil"/>
            </w:tcBorders>
            <w:shd w:val="clear" w:color="auto" w:fill="auto"/>
            <w:noWrap/>
            <w:vAlign w:val="center"/>
            <w:hideMark/>
          </w:tcPr>
          <w:p w14:paraId="3916AC51" w14:textId="77777777" w:rsidR="00BE040F" w:rsidRPr="00EC115E" w:rsidRDefault="00BE040F" w:rsidP="00544E33">
            <w:pPr>
              <w:rPr>
                <w:sz w:val="20"/>
                <w:szCs w:val="20"/>
              </w:rPr>
            </w:pPr>
            <w:r w:rsidRPr="00EC115E">
              <w:rPr>
                <w:sz w:val="20"/>
                <w:szCs w:val="20"/>
              </w:rPr>
              <w:t>0.018</w:t>
            </w:r>
          </w:p>
        </w:tc>
      </w:tr>
      <w:tr w:rsidR="00BE040F" w:rsidRPr="00EC115E" w14:paraId="6CD26466" w14:textId="77777777" w:rsidTr="00544E33">
        <w:trPr>
          <w:trHeight w:val="300"/>
        </w:trPr>
        <w:tc>
          <w:tcPr>
            <w:tcW w:w="3420" w:type="dxa"/>
            <w:tcBorders>
              <w:top w:val="nil"/>
              <w:left w:val="nil"/>
              <w:bottom w:val="nil"/>
              <w:right w:val="nil"/>
            </w:tcBorders>
            <w:shd w:val="clear" w:color="auto" w:fill="auto"/>
            <w:noWrap/>
            <w:vAlign w:val="center"/>
            <w:hideMark/>
          </w:tcPr>
          <w:p w14:paraId="0B73C389" w14:textId="77777777" w:rsidR="00BE040F" w:rsidRPr="00EC115E" w:rsidRDefault="00BE040F" w:rsidP="00544E33">
            <w:pPr>
              <w:rPr>
                <w:sz w:val="20"/>
                <w:szCs w:val="20"/>
              </w:rPr>
            </w:pPr>
            <w:r w:rsidRPr="00EC115E">
              <w:rPr>
                <w:sz w:val="20"/>
                <w:szCs w:val="20"/>
              </w:rPr>
              <w:t>Multiracial</w:t>
            </w:r>
          </w:p>
        </w:tc>
        <w:tc>
          <w:tcPr>
            <w:tcW w:w="1420" w:type="dxa"/>
            <w:tcBorders>
              <w:top w:val="nil"/>
              <w:left w:val="nil"/>
              <w:bottom w:val="nil"/>
              <w:right w:val="nil"/>
            </w:tcBorders>
            <w:shd w:val="clear" w:color="auto" w:fill="auto"/>
            <w:noWrap/>
            <w:vAlign w:val="center"/>
            <w:hideMark/>
          </w:tcPr>
          <w:p w14:paraId="7321158A" w14:textId="77777777" w:rsidR="00BE040F" w:rsidRPr="00EC115E" w:rsidRDefault="00BE040F" w:rsidP="00544E33">
            <w:pPr>
              <w:rPr>
                <w:sz w:val="20"/>
                <w:szCs w:val="20"/>
              </w:rPr>
            </w:pPr>
            <w:r w:rsidRPr="00EC115E">
              <w:rPr>
                <w:sz w:val="20"/>
                <w:szCs w:val="20"/>
              </w:rPr>
              <w:t>0.022</w:t>
            </w:r>
          </w:p>
        </w:tc>
        <w:tc>
          <w:tcPr>
            <w:tcW w:w="890" w:type="dxa"/>
            <w:tcBorders>
              <w:top w:val="nil"/>
              <w:left w:val="nil"/>
              <w:bottom w:val="nil"/>
              <w:right w:val="nil"/>
            </w:tcBorders>
            <w:shd w:val="clear" w:color="auto" w:fill="auto"/>
            <w:noWrap/>
            <w:vAlign w:val="bottom"/>
            <w:hideMark/>
          </w:tcPr>
          <w:p w14:paraId="574446DE" w14:textId="77777777" w:rsidR="00BE040F" w:rsidRPr="00EC115E" w:rsidRDefault="00BE040F" w:rsidP="00544E33">
            <w:pPr>
              <w:rPr>
                <w:sz w:val="20"/>
                <w:szCs w:val="20"/>
              </w:rPr>
            </w:pPr>
            <w:r w:rsidRPr="00EC115E">
              <w:rPr>
                <w:sz w:val="20"/>
                <w:szCs w:val="20"/>
              </w:rPr>
              <w:t>0.022</w:t>
            </w:r>
          </w:p>
        </w:tc>
        <w:tc>
          <w:tcPr>
            <w:tcW w:w="1190" w:type="dxa"/>
            <w:tcBorders>
              <w:top w:val="nil"/>
              <w:left w:val="nil"/>
              <w:bottom w:val="nil"/>
              <w:right w:val="nil"/>
            </w:tcBorders>
            <w:shd w:val="clear" w:color="auto" w:fill="auto"/>
            <w:noWrap/>
            <w:vAlign w:val="bottom"/>
            <w:hideMark/>
          </w:tcPr>
          <w:p w14:paraId="715F96AD" w14:textId="77777777" w:rsidR="00BE040F" w:rsidRPr="00EC115E" w:rsidRDefault="00BE040F" w:rsidP="00544E33">
            <w:pPr>
              <w:rPr>
                <w:sz w:val="20"/>
                <w:szCs w:val="20"/>
              </w:rPr>
            </w:pPr>
            <w:r w:rsidRPr="00EC115E">
              <w:rPr>
                <w:sz w:val="20"/>
                <w:szCs w:val="20"/>
              </w:rPr>
              <w:t>0.024</w:t>
            </w:r>
          </w:p>
        </w:tc>
        <w:tc>
          <w:tcPr>
            <w:tcW w:w="824" w:type="dxa"/>
            <w:tcBorders>
              <w:top w:val="nil"/>
              <w:left w:val="nil"/>
              <w:bottom w:val="nil"/>
              <w:right w:val="nil"/>
            </w:tcBorders>
            <w:shd w:val="clear" w:color="auto" w:fill="auto"/>
            <w:noWrap/>
            <w:vAlign w:val="bottom"/>
            <w:hideMark/>
          </w:tcPr>
          <w:p w14:paraId="7B24577E" w14:textId="77777777" w:rsidR="00BE040F" w:rsidRPr="00EC115E" w:rsidRDefault="00BE040F" w:rsidP="00544E33">
            <w:pPr>
              <w:rPr>
                <w:sz w:val="20"/>
                <w:szCs w:val="20"/>
              </w:rPr>
            </w:pPr>
            <w:r w:rsidRPr="00EC115E">
              <w:rPr>
                <w:sz w:val="20"/>
                <w:szCs w:val="20"/>
              </w:rPr>
              <w:t>0.019</w:t>
            </w:r>
          </w:p>
        </w:tc>
        <w:tc>
          <w:tcPr>
            <w:tcW w:w="831" w:type="dxa"/>
            <w:tcBorders>
              <w:top w:val="nil"/>
              <w:left w:val="nil"/>
              <w:bottom w:val="nil"/>
              <w:right w:val="nil"/>
            </w:tcBorders>
            <w:shd w:val="clear" w:color="auto" w:fill="auto"/>
            <w:noWrap/>
            <w:vAlign w:val="bottom"/>
            <w:hideMark/>
          </w:tcPr>
          <w:p w14:paraId="3C3D654D" w14:textId="77777777" w:rsidR="00BE040F" w:rsidRPr="00EC115E" w:rsidRDefault="00BE040F" w:rsidP="00544E33">
            <w:pPr>
              <w:rPr>
                <w:sz w:val="20"/>
                <w:szCs w:val="20"/>
              </w:rPr>
            </w:pPr>
            <w:r w:rsidRPr="00EC115E">
              <w:rPr>
                <w:sz w:val="20"/>
                <w:szCs w:val="20"/>
              </w:rPr>
              <w:t>0.023</w:t>
            </w:r>
          </w:p>
        </w:tc>
        <w:tc>
          <w:tcPr>
            <w:tcW w:w="266" w:type="dxa"/>
            <w:tcBorders>
              <w:top w:val="nil"/>
              <w:left w:val="nil"/>
              <w:bottom w:val="nil"/>
              <w:right w:val="nil"/>
            </w:tcBorders>
            <w:shd w:val="clear" w:color="auto" w:fill="auto"/>
            <w:noWrap/>
            <w:vAlign w:val="bottom"/>
            <w:hideMark/>
          </w:tcPr>
          <w:p w14:paraId="1A63FD70" w14:textId="77777777" w:rsidR="00BE040F" w:rsidRPr="00EC115E" w:rsidRDefault="00BE040F" w:rsidP="00544E33">
            <w:pPr>
              <w:rPr>
                <w:sz w:val="20"/>
                <w:szCs w:val="20"/>
              </w:rPr>
            </w:pPr>
          </w:p>
        </w:tc>
        <w:tc>
          <w:tcPr>
            <w:tcW w:w="1223" w:type="dxa"/>
            <w:tcBorders>
              <w:top w:val="nil"/>
              <w:left w:val="nil"/>
              <w:bottom w:val="nil"/>
              <w:right w:val="nil"/>
            </w:tcBorders>
            <w:shd w:val="clear" w:color="auto" w:fill="auto"/>
            <w:noWrap/>
            <w:vAlign w:val="bottom"/>
            <w:hideMark/>
          </w:tcPr>
          <w:p w14:paraId="08FE6996" w14:textId="77777777" w:rsidR="00BE040F" w:rsidRPr="00EC115E" w:rsidRDefault="00BE040F" w:rsidP="00544E33">
            <w:pPr>
              <w:rPr>
                <w:sz w:val="20"/>
                <w:szCs w:val="20"/>
              </w:rPr>
            </w:pPr>
            <w:r w:rsidRPr="00EC115E">
              <w:rPr>
                <w:sz w:val="20"/>
                <w:szCs w:val="20"/>
              </w:rPr>
              <w:t>0.022</w:t>
            </w:r>
          </w:p>
        </w:tc>
        <w:tc>
          <w:tcPr>
            <w:tcW w:w="1223" w:type="dxa"/>
            <w:tcBorders>
              <w:top w:val="nil"/>
              <w:left w:val="nil"/>
              <w:bottom w:val="nil"/>
              <w:right w:val="nil"/>
            </w:tcBorders>
            <w:shd w:val="clear" w:color="auto" w:fill="auto"/>
            <w:noWrap/>
            <w:vAlign w:val="bottom"/>
            <w:hideMark/>
          </w:tcPr>
          <w:p w14:paraId="2325664D" w14:textId="77777777" w:rsidR="00BE040F" w:rsidRPr="00EC115E" w:rsidRDefault="00BE040F" w:rsidP="00544E33">
            <w:pPr>
              <w:rPr>
                <w:sz w:val="20"/>
                <w:szCs w:val="20"/>
              </w:rPr>
            </w:pPr>
            <w:r w:rsidRPr="00EC115E">
              <w:rPr>
                <w:sz w:val="20"/>
                <w:szCs w:val="20"/>
              </w:rPr>
              <w:t>0.020</w:t>
            </w:r>
          </w:p>
        </w:tc>
      </w:tr>
      <w:tr w:rsidR="00BE040F" w:rsidRPr="00EC115E" w14:paraId="33F212D9" w14:textId="77777777" w:rsidTr="00544E33">
        <w:trPr>
          <w:trHeight w:val="300"/>
        </w:trPr>
        <w:tc>
          <w:tcPr>
            <w:tcW w:w="3420" w:type="dxa"/>
            <w:tcBorders>
              <w:top w:val="nil"/>
              <w:left w:val="nil"/>
              <w:bottom w:val="nil"/>
              <w:right w:val="nil"/>
            </w:tcBorders>
            <w:shd w:val="clear" w:color="auto" w:fill="auto"/>
            <w:noWrap/>
            <w:vAlign w:val="center"/>
            <w:hideMark/>
          </w:tcPr>
          <w:p w14:paraId="5E628162" w14:textId="77777777" w:rsidR="00BE040F" w:rsidRPr="00EC115E" w:rsidRDefault="00BE040F" w:rsidP="00544E33">
            <w:pPr>
              <w:rPr>
                <w:sz w:val="20"/>
                <w:szCs w:val="20"/>
              </w:rPr>
            </w:pPr>
            <w:r w:rsidRPr="00EC115E">
              <w:rPr>
                <w:sz w:val="20"/>
                <w:szCs w:val="20"/>
              </w:rPr>
              <w:t>FRL</w:t>
            </w:r>
          </w:p>
        </w:tc>
        <w:tc>
          <w:tcPr>
            <w:tcW w:w="1420" w:type="dxa"/>
            <w:tcBorders>
              <w:top w:val="nil"/>
              <w:left w:val="nil"/>
              <w:bottom w:val="nil"/>
              <w:right w:val="nil"/>
            </w:tcBorders>
            <w:shd w:val="clear" w:color="auto" w:fill="auto"/>
            <w:noWrap/>
            <w:vAlign w:val="center"/>
            <w:hideMark/>
          </w:tcPr>
          <w:p w14:paraId="040A6ED6" w14:textId="77777777" w:rsidR="00BE040F" w:rsidRPr="00EC115E" w:rsidRDefault="00BE040F" w:rsidP="00544E33">
            <w:pPr>
              <w:rPr>
                <w:sz w:val="20"/>
                <w:szCs w:val="20"/>
              </w:rPr>
            </w:pPr>
            <w:r w:rsidRPr="00EC115E">
              <w:rPr>
                <w:sz w:val="20"/>
                <w:szCs w:val="20"/>
              </w:rPr>
              <w:t>0.440</w:t>
            </w:r>
          </w:p>
        </w:tc>
        <w:tc>
          <w:tcPr>
            <w:tcW w:w="890" w:type="dxa"/>
            <w:tcBorders>
              <w:top w:val="nil"/>
              <w:left w:val="nil"/>
              <w:bottom w:val="nil"/>
              <w:right w:val="nil"/>
            </w:tcBorders>
            <w:shd w:val="clear" w:color="auto" w:fill="auto"/>
            <w:noWrap/>
            <w:vAlign w:val="bottom"/>
            <w:hideMark/>
          </w:tcPr>
          <w:p w14:paraId="1F4AC03E" w14:textId="77777777" w:rsidR="00BE040F" w:rsidRPr="00EC115E" w:rsidRDefault="00BE040F" w:rsidP="00544E33">
            <w:pPr>
              <w:rPr>
                <w:sz w:val="20"/>
                <w:szCs w:val="20"/>
              </w:rPr>
            </w:pPr>
            <w:r w:rsidRPr="00EC115E">
              <w:rPr>
                <w:sz w:val="20"/>
                <w:szCs w:val="20"/>
              </w:rPr>
              <w:t>0.434</w:t>
            </w:r>
          </w:p>
        </w:tc>
        <w:tc>
          <w:tcPr>
            <w:tcW w:w="1190" w:type="dxa"/>
            <w:tcBorders>
              <w:top w:val="nil"/>
              <w:left w:val="nil"/>
              <w:bottom w:val="nil"/>
              <w:right w:val="nil"/>
            </w:tcBorders>
            <w:shd w:val="clear" w:color="auto" w:fill="auto"/>
            <w:noWrap/>
            <w:vAlign w:val="bottom"/>
            <w:hideMark/>
          </w:tcPr>
          <w:p w14:paraId="11BDBC5B" w14:textId="77777777" w:rsidR="00BE040F" w:rsidRPr="00EC115E" w:rsidRDefault="00BE040F" w:rsidP="00544E33">
            <w:pPr>
              <w:rPr>
                <w:sz w:val="20"/>
                <w:szCs w:val="20"/>
              </w:rPr>
            </w:pPr>
            <w:r w:rsidRPr="00EC115E">
              <w:rPr>
                <w:sz w:val="20"/>
                <w:szCs w:val="20"/>
              </w:rPr>
              <w:t>0.425</w:t>
            </w:r>
          </w:p>
        </w:tc>
        <w:tc>
          <w:tcPr>
            <w:tcW w:w="824" w:type="dxa"/>
            <w:tcBorders>
              <w:top w:val="nil"/>
              <w:left w:val="nil"/>
              <w:bottom w:val="nil"/>
              <w:right w:val="nil"/>
            </w:tcBorders>
            <w:shd w:val="clear" w:color="auto" w:fill="auto"/>
            <w:noWrap/>
            <w:vAlign w:val="bottom"/>
            <w:hideMark/>
          </w:tcPr>
          <w:p w14:paraId="36EF9A85" w14:textId="77777777" w:rsidR="00BE040F" w:rsidRPr="00EC115E" w:rsidRDefault="00BE040F" w:rsidP="00544E33">
            <w:pPr>
              <w:rPr>
                <w:sz w:val="20"/>
                <w:szCs w:val="20"/>
              </w:rPr>
            </w:pPr>
            <w:r w:rsidRPr="00EC115E">
              <w:rPr>
                <w:sz w:val="20"/>
                <w:szCs w:val="20"/>
              </w:rPr>
              <w:t>0.499</w:t>
            </w:r>
          </w:p>
        </w:tc>
        <w:tc>
          <w:tcPr>
            <w:tcW w:w="831" w:type="dxa"/>
            <w:tcBorders>
              <w:top w:val="nil"/>
              <w:left w:val="nil"/>
              <w:bottom w:val="nil"/>
              <w:right w:val="nil"/>
            </w:tcBorders>
            <w:shd w:val="clear" w:color="auto" w:fill="auto"/>
            <w:noWrap/>
            <w:vAlign w:val="bottom"/>
            <w:hideMark/>
          </w:tcPr>
          <w:p w14:paraId="2107A148" w14:textId="77777777" w:rsidR="00BE040F" w:rsidRPr="00EC115E" w:rsidRDefault="00BE040F" w:rsidP="00544E33">
            <w:pPr>
              <w:rPr>
                <w:sz w:val="20"/>
                <w:szCs w:val="20"/>
              </w:rPr>
            </w:pPr>
            <w:r w:rsidRPr="00EC115E">
              <w:rPr>
                <w:sz w:val="20"/>
                <w:szCs w:val="20"/>
              </w:rPr>
              <w:t>0.498</w:t>
            </w:r>
          </w:p>
        </w:tc>
        <w:tc>
          <w:tcPr>
            <w:tcW w:w="266" w:type="dxa"/>
            <w:tcBorders>
              <w:top w:val="nil"/>
              <w:left w:val="nil"/>
              <w:bottom w:val="nil"/>
              <w:right w:val="nil"/>
            </w:tcBorders>
            <w:shd w:val="clear" w:color="auto" w:fill="auto"/>
            <w:noWrap/>
            <w:vAlign w:val="bottom"/>
            <w:hideMark/>
          </w:tcPr>
          <w:p w14:paraId="3CC30D24" w14:textId="77777777" w:rsidR="00BE040F" w:rsidRPr="00EC115E" w:rsidRDefault="00BE040F" w:rsidP="00544E33">
            <w:pPr>
              <w:rPr>
                <w:sz w:val="20"/>
                <w:szCs w:val="20"/>
              </w:rPr>
            </w:pPr>
          </w:p>
        </w:tc>
        <w:tc>
          <w:tcPr>
            <w:tcW w:w="1223" w:type="dxa"/>
            <w:tcBorders>
              <w:top w:val="nil"/>
              <w:left w:val="nil"/>
              <w:bottom w:val="nil"/>
              <w:right w:val="nil"/>
            </w:tcBorders>
            <w:shd w:val="clear" w:color="auto" w:fill="auto"/>
            <w:noWrap/>
            <w:vAlign w:val="bottom"/>
            <w:hideMark/>
          </w:tcPr>
          <w:p w14:paraId="21DBEA95" w14:textId="77777777" w:rsidR="00BE040F" w:rsidRPr="00EC115E" w:rsidRDefault="00BE040F" w:rsidP="00544E33">
            <w:pPr>
              <w:rPr>
                <w:sz w:val="20"/>
                <w:szCs w:val="20"/>
              </w:rPr>
            </w:pPr>
            <w:r w:rsidRPr="00EC115E">
              <w:rPr>
                <w:sz w:val="20"/>
                <w:szCs w:val="20"/>
              </w:rPr>
              <w:t>0.404</w:t>
            </w:r>
          </w:p>
        </w:tc>
        <w:tc>
          <w:tcPr>
            <w:tcW w:w="1223" w:type="dxa"/>
            <w:tcBorders>
              <w:top w:val="nil"/>
              <w:left w:val="nil"/>
              <w:bottom w:val="nil"/>
              <w:right w:val="nil"/>
            </w:tcBorders>
            <w:shd w:val="clear" w:color="auto" w:fill="auto"/>
            <w:noWrap/>
            <w:vAlign w:val="bottom"/>
            <w:hideMark/>
          </w:tcPr>
          <w:p w14:paraId="0CC31B11" w14:textId="77777777" w:rsidR="00BE040F" w:rsidRPr="00EC115E" w:rsidRDefault="00BE040F" w:rsidP="00544E33">
            <w:pPr>
              <w:rPr>
                <w:sz w:val="20"/>
                <w:szCs w:val="20"/>
              </w:rPr>
            </w:pPr>
            <w:r w:rsidRPr="00EC115E">
              <w:rPr>
                <w:sz w:val="20"/>
                <w:szCs w:val="20"/>
              </w:rPr>
              <w:t>0.492</w:t>
            </w:r>
          </w:p>
        </w:tc>
      </w:tr>
      <w:tr w:rsidR="00BE040F" w:rsidRPr="00EC115E" w14:paraId="16374AD4" w14:textId="77777777" w:rsidTr="00544E33">
        <w:trPr>
          <w:trHeight w:val="300"/>
        </w:trPr>
        <w:tc>
          <w:tcPr>
            <w:tcW w:w="3420" w:type="dxa"/>
            <w:tcBorders>
              <w:top w:val="nil"/>
              <w:left w:val="nil"/>
              <w:bottom w:val="nil"/>
              <w:right w:val="nil"/>
            </w:tcBorders>
            <w:shd w:val="clear" w:color="auto" w:fill="auto"/>
            <w:noWrap/>
            <w:vAlign w:val="center"/>
            <w:hideMark/>
          </w:tcPr>
          <w:p w14:paraId="68C9E718" w14:textId="77777777" w:rsidR="00BE040F" w:rsidRPr="00EC115E" w:rsidRDefault="00BE040F" w:rsidP="00544E33">
            <w:pPr>
              <w:rPr>
                <w:sz w:val="20"/>
                <w:szCs w:val="20"/>
              </w:rPr>
            </w:pPr>
            <w:r w:rsidRPr="00EC115E">
              <w:rPr>
                <w:sz w:val="20"/>
                <w:szCs w:val="20"/>
              </w:rPr>
              <w:t>SPED</w:t>
            </w:r>
          </w:p>
        </w:tc>
        <w:tc>
          <w:tcPr>
            <w:tcW w:w="1420" w:type="dxa"/>
            <w:tcBorders>
              <w:top w:val="nil"/>
              <w:left w:val="nil"/>
              <w:bottom w:val="nil"/>
              <w:right w:val="nil"/>
            </w:tcBorders>
            <w:shd w:val="clear" w:color="auto" w:fill="auto"/>
            <w:noWrap/>
            <w:vAlign w:val="center"/>
            <w:hideMark/>
          </w:tcPr>
          <w:p w14:paraId="24B382E0" w14:textId="77777777" w:rsidR="00BE040F" w:rsidRPr="00EC115E" w:rsidRDefault="00BE040F" w:rsidP="00544E33">
            <w:pPr>
              <w:rPr>
                <w:sz w:val="20"/>
                <w:szCs w:val="20"/>
              </w:rPr>
            </w:pPr>
            <w:r w:rsidRPr="00EC115E">
              <w:rPr>
                <w:sz w:val="20"/>
                <w:szCs w:val="20"/>
              </w:rPr>
              <w:t>0.222</w:t>
            </w:r>
          </w:p>
        </w:tc>
        <w:tc>
          <w:tcPr>
            <w:tcW w:w="890" w:type="dxa"/>
            <w:tcBorders>
              <w:top w:val="nil"/>
              <w:left w:val="nil"/>
              <w:bottom w:val="nil"/>
              <w:right w:val="nil"/>
            </w:tcBorders>
            <w:shd w:val="clear" w:color="auto" w:fill="auto"/>
            <w:noWrap/>
            <w:vAlign w:val="center"/>
            <w:hideMark/>
          </w:tcPr>
          <w:p w14:paraId="15B08838" w14:textId="77777777" w:rsidR="00BE040F" w:rsidRPr="00EC115E" w:rsidRDefault="00BE040F" w:rsidP="00544E33">
            <w:pPr>
              <w:rPr>
                <w:sz w:val="20"/>
                <w:szCs w:val="20"/>
              </w:rPr>
            </w:pPr>
            <w:r w:rsidRPr="00EC115E">
              <w:rPr>
                <w:sz w:val="20"/>
                <w:szCs w:val="20"/>
              </w:rPr>
              <w:t>0.223</w:t>
            </w:r>
          </w:p>
        </w:tc>
        <w:tc>
          <w:tcPr>
            <w:tcW w:w="1190" w:type="dxa"/>
            <w:tcBorders>
              <w:top w:val="nil"/>
              <w:left w:val="nil"/>
              <w:bottom w:val="nil"/>
              <w:right w:val="nil"/>
            </w:tcBorders>
            <w:shd w:val="clear" w:color="auto" w:fill="auto"/>
            <w:noWrap/>
            <w:vAlign w:val="center"/>
            <w:hideMark/>
          </w:tcPr>
          <w:p w14:paraId="306692B4" w14:textId="77777777" w:rsidR="00BE040F" w:rsidRPr="00EC115E" w:rsidRDefault="00BE040F" w:rsidP="00544E33">
            <w:pPr>
              <w:rPr>
                <w:sz w:val="20"/>
                <w:szCs w:val="20"/>
              </w:rPr>
            </w:pPr>
            <w:r w:rsidRPr="00EC115E">
              <w:rPr>
                <w:sz w:val="20"/>
                <w:szCs w:val="20"/>
              </w:rPr>
              <w:t>0.214</w:t>
            </w:r>
          </w:p>
        </w:tc>
        <w:tc>
          <w:tcPr>
            <w:tcW w:w="824" w:type="dxa"/>
            <w:tcBorders>
              <w:top w:val="nil"/>
              <w:left w:val="nil"/>
              <w:bottom w:val="nil"/>
              <w:right w:val="nil"/>
            </w:tcBorders>
            <w:shd w:val="clear" w:color="auto" w:fill="auto"/>
            <w:noWrap/>
            <w:vAlign w:val="center"/>
            <w:hideMark/>
          </w:tcPr>
          <w:p w14:paraId="6A16CC5E" w14:textId="77777777" w:rsidR="00BE040F" w:rsidRPr="00EC115E" w:rsidRDefault="00BE040F" w:rsidP="00544E33">
            <w:pPr>
              <w:rPr>
                <w:sz w:val="20"/>
                <w:szCs w:val="20"/>
              </w:rPr>
            </w:pPr>
            <w:r w:rsidRPr="00EC115E">
              <w:rPr>
                <w:sz w:val="20"/>
                <w:szCs w:val="20"/>
              </w:rPr>
              <w:t>0.209</w:t>
            </w:r>
          </w:p>
        </w:tc>
        <w:tc>
          <w:tcPr>
            <w:tcW w:w="831" w:type="dxa"/>
            <w:tcBorders>
              <w:top w:val="nil"/>
              <w:left w:val="nil"/>
              <w:bottom w:val="nil"/>
              <w:right w:val="nil"/>
            </w:tcBorders>
            <w:shd w:val="clear" w:color="auto" w:fill="auto"/>
            <w:noWrap/>
            <w:vAlign w:val="center"/>
            <w:hideMark/>
          </w:tcPr>
          <w:p w14:paraId="07AB2F35" w14:textId="77777777" w:rsidR="00BE040F" w:rsidRPr="00EC115E" w:rsidRDefault="00BE040F" w:rsidP="00544E33">
            <w:pPr>
              <w:rPr>
                <w:sz w:val="20"/>
                <w:szCs w:val="20"/>
              </w:rPr>
            </w:pPr>
            <w:r w:rsidRPr="00EC115E">
              <w:rPr>
                <w:sz w:val="20"/>
                <w:szCs w:val="20"/>
              </w:rPr>
              <w:t>0.223</w:t>
            </w:r>
          </w:p>
        </w:tc>
        <w:tc>
          <w:tcPr>
            <w:tcW w:w="266" w:type="dxa"/>
            <w:tcBorders>
              <w:top w:val="nil"/>
              <w:left w:val="nil"/>
              <w:bottom w:val="nil"/>
              <w:right w:val="nil"/>
            </w:tcBorders>
            <w:shd w:val="clear" w:color="auto" w:fill="auto"/>
            <w:noWrap/>
            <w:vAlign w:val="center"/>
            <w:hideMark/>
          </w:tcPr>
          <w:p w14:paraId="4D3EBDCC" w14:textId="77777777" w:rsidR="00BE040F" w:rsidRPr="00EC115E" w:rsidRDefault="00BE040F" w:rsidP="00544E33">
            <w:pPr>
              <w:rPr>
                <w:sz w:val="20"/>
                <w:szCs w:val="20"/>
              </w:rPr>
            </w:pPr>
          </w:p>
        </w:tc>
        <w:tc>
          <w:tcPr>
            <w:tcW w:w="1223" w:type="dxa"/>
            <w:tcBorders>
              <w:top w:val="nil"/>
              <w:left w:val="nil"/>
              <w:bottom w:val="nil"/>
              <w:right w:val="nil"/>
            </w:tcBorders>
            <w:shd w:val="clear" w:color="auto" w:fill="auto"/>
            <w:noWrap/>
            <w:vAlign w:val="center"/>
            <w:hideMark/>
          </w:tcPr>
          <w:p w14:paraId="7B042820" w14:textId="77777777" w:rsidR="00BE040F" w:rsidRPr="00EC115E" w:rsidRDefault="00BE040F" w:rsidP="00544E33">
            <w:pPr>
              <w:rPr>
                <w:sz w:val="20"/>
                <w:szCs w:val="20"/>
              </w:rPr>
            </w:pPr>
            <w:r w:rsidRPr="00EC115E">
              <w:rPr>
                <w:sz w:val="20"/>
                <w:szCs w:val="20"/>
              </w:rPr>
              <w:t>0.224</w:t>
            </w:r>
          </w:p>
        </w:tc>
        <w:tc>
          <w:tcPr>
            <w:tcW w:w="1223" w:type="dxa"/>
            <w:tcBorders>
              <w:top w:val="nil"/>
              <w:left w:val="nil"/>
              <w:bottom w:val="nil"/>
              <w:right w:val="nil"/>
            </w:tcBorders>
            <w:shd w:val="clear" w:color="auto" w:fill="auto"/>
            <w:noWrap/>
            <w:vAlign w:val="center"/>
            <w:hideMark/>
          </w:tcPr>
          <w:p w14:paraId="69845ED7" w14:textId="77777777" w:rsidR="00BE040F" w:rsidRPr="00EC115E" w:rsidRDefault="00BE040F" w:rsidP="00544E33">
            <w:pPr>
              <w:rPr>
                <w:sz w:val="20"/>
                <w:szCs w:val="20"/>
              </w:rPr>
            </w:pPr>
            <w:r w:rsidRPr="00EC115E">
              <w:rPr>
                <w:sz w:val="20"/>
                <w:szCs w:val="20"/>
              </w:rPr>
              <w:t>0.223</w:t>
            </w:r>
          </w:p>
        </w:tc>
      </w:tr>
      <w:tr w:rsidR="00BE040F" w:rsidRPr="00EC115E" w14:paraId="2F9F90A5" w14:textId="77777777" w:rsidTr="00544E33">
        <w:trPr>
          <w:trHeight w:val="300"/>
        </w:trPr>
        <w:tc>
          <w:tcPr>
            <w:tcW w:w="3420" w:type="dxa"/>
            <w:tcBorders>
              <w:top w:val="nil"/>
              <w:left w:val="nil"/>
              <w:bottom w:val="nil"/>
              <w:right w:val="nil"/>
            </w:tcBorders>
            <w:shd w:val="clear" w:color="auto" w:fill="auto"/>
            <w:noWrap/>
            <w:vAlign w:val="center"/>
            <w:hideMark/>
          </w:tcPr>
          <w:p w14:paraId="623E6FFE" w14:textId="77777777" w:rsidR="00BE040F" w:rsidRPr="00EC115E" w:rsidRDefault="00BE040F" w:rsidP="00544E33">
            <w:pPr>
              <w:rPr>
                <w:sz w:val="20"/>
                <w:szCs w:val="20"/>
              </w:rPr>
            </w:pPr>
            <w:r w:rsidRPr="00EC115E">
              <w:rPr>
                <w:sz w:val="20"/>
                <w:szCs w:val="20"/>
              </w:rPr>
              <w:t>LEP</w:t>
            </w:r>
          </w:p>
        </w:tc>
        <w:tc>
          <w:tcPr>
            <w:tcW w:w="1420" w:type="dxa"/>
            <w:tcBorders>
              <w:top w:val="nil"/>
              <w:left w:val="nil"/>
              <w:bottom w:val="nil"/>
              <w:right w:val="nil"/>
            </w:tcBorders>
            <w:shd w:val="clear" w:color="auto" w:fill="auto"/>
            <w:noWrap/>
            <w:vAlign w:val="center"/>
            <w:hideMark/>
          </w:tcPr>
          <w:p w14:paraId="105B6055" w14:textId="77777777" w:rsidR="00BE040F" w:rsidRPr="00EC115E" w:rsidRDefault="00BE040F" w:rsidP="00544E33">
            <w:pPr>
              <w:rPr>
                <w:sz w:val="20"/>
                <w:szCs w:val="20"/>
              </w:rPr>
            </w:pPr>
            <w:r w:rsidRPr="00EC115E">
              <w:rPr>
                <w:sz w:val="20"/>
                <w:szCs w:val="20"/>
              </w:rPr>
              <w:t>0.027</w:t>
            </w:r>
          </w:p>
        </w:tc>
        <w:tc>
          <w:tcPr>
            <w:tcW w:w="890" w:type="dxa"/>
            <w:tcBorders>
              <w:top w:val="nil"/>
              <w:left w:val="nil"/>
              <w:bottom w:val="nil"/>
              <w:right w:val="nil"/>
            </w:tcBorders>
            <w:shd w:val="clear" w:color="auto" w:fill="auto"/>
            <w:noWrap/>
            <w:vAlign w:val="center"/>
            <w:hideMark/>
          </w:tcPr>
          <w:p w14:paraId="1C8B566D" w14:textId="77777777" w:rsidR="00BE040F" w:rsidRPr="00EC115E" w:rsidRDefault="00BE040F" w:rsidP="00544E33">
            <w:pPr>
              <w:rPr>
                <w:sz w:val="20"/>
                <w:szCs w:val="20"/>
              </w:rPr>
            </w:pPr>
            <w:r w:rsidRPr="00EC115E">
              <w:rPr>
                <w:sz w:val="20"/>
                <w:szCs w:val="20"/>
              </w:rPr>
              <w:t>0.026</w:t>
            </w:r>
          </w:p>
        </w:tc>
        <w:tc>
          <w:tcPr>
            <w:tcW w:w="1190" w:type="dxa"/>
            <w:tcBorders>
              <w:top w:val="nil"/>
              <w:left w:val="nil"/>
              <w:bottom w:val="nil"/>
              <w:right w:val="nil"/>
            </w:tcBorders>
            <w:shd w:val="clear" w:color="auto" w:fill="auto"/>
            <w:noWrap/>
            <w:vAlign w:val="center"/>
            <w:hideMark/>
          </w:tcPr>
          <w:p w14:paraId="287F5A42" w14:textId="77777777" w:rsidR="00BE040F" w:rsidRPr="00EC115E" w:rsidRDefault="00BE040F" w:rsidP="00544E33">
            <w:pPr>
              <w:rPr>
                <w:sz w:val="20"/>
                <w:szCs w:val="20"/>
              </w:rPr>
            </w:pPr>
            <w:r w:rsidRPr="00EC115E">
              <w:rPr>
                <w:sz w:val="20"/>
                <w:szCs w:val="20"/>
              </w:rPr>
              <w:t>0.013</w:t>
            </w:r>
          </w:p>
        </w:tc>
        <w:tc>
          <w:tcPr>
            <w:tcW w:w="824" w:type="dxa"/>
            <w:tcBorders>
              <w:top w:val="nil"/>
              <w:left w:val="nil"/>
              <w:bottom w:val="nil"/>
              <w:right w:val="nil"/>
            </w:tcBorders>
            <w:shd w:val="clear" w:color="auto" w:fill="auto"/>
            <w:noWrap/>
            <w:vAlign w:val="center"/>
            <w:hideMark/>
          </w:tcPr>
          <w:p w14:paraId="38B65478" w14:textId="77777777" w:rsidR="00BE040F" w:rsidRPr="00EC115E" w:rsidRDefault="00BE040F" w:rsidP="00544E33">
            <w:pPr>
              <w:rPr>
                <w:sz w:val="20"/>
                <w:szCs w:val="20"/>
              </w:rPr>
            </w:pPr>
            <w:r w:rsidRPr="00EC115E">
              <w:rPr>
                <w:sz w:val="20"/>
                <w:szCs w:val="20"/>
              </w:rPr>
              <w:t>0.034</w:t>
            </w:r>
          </w:p>
        </w:tc>
        <w:tc>
          <w:tcPr>
            <w:tcW w:w="831" w:type="dxa"/>
            <w:tcBorders>
              <w:top w:val="nil"/>
              <w:left w:val="nil"/>
              <w:bottom w:val="nil"/>
              <w:right w:val="nil"/>
            </w:tcBorders>
            <w:shd w:val="clear" w:color="auto" w:fill="auto"/>
            <w:noWrap/>
            <w:vAlign w:val="center"/>
            <w:hideMark/>
          </w:tcPr>
          <w:p w14:paraId="45D345CD" w14:textId="77777777" w:rsidR="00BE040F" w:rsidRPr="00EC115E" w:rsidRDefault="00BE040F" w:rsidP="00544E33">
            <w:pPr>
              <w:rPr>
                <w:sz w:val="20"/>
                <w:szCs w:val="20"/>
              </w:rPr>
            </w:pPr>
            <w:r w:rsidRPr="00EC115E">
              <w:rPr>
                <w:sz w:val="20"/>
                <w:szCs w:val="20"/>
              </w:rPr>
              <w:t>0.044</w:t>
            </w:r>
          </w:p>
        </w:tc>
        <w:tc>
          <w:tcPr>
            <w:tcW w:w="266" w:type="dxa"/>
            <w:tcBorders>
              <w:top w:val="nil"/>
              <w:left w:val="nil"/>
              <w:bottom w:val="nil"/>
              <w:right w:val="nil"/>
            </w:tcBorders>
            <w:shd w:val="clear" w:color="auto" w:fill="auto"/>
            <w:noWrap/>
            <w:vAlign w:val="center"/>
            <w:hideMark/>
          </w:tcPr>
          <w:p w14:paraId="5529AAE1" w14:textId="77777777" w:rsidR="00BE040F" w:rsidRPr="00EC115E" w:rsidRDefault="00BE040F" w:rsidP="00544E33">
            <w:pPr>
              <w:rPr>
                <w:sz w:val="20"/>
                <w:szCs w:val="20"/>
              </w:rPr>
            </w:pPr>
          </w:p>
        </w:tc>
        <w:tc>
          <w:tcPr>
            <w:tcW w:w="1223" w:type="dxa"/>
            <w:tcBorders>
              <w:top w:val="nil"/>
              <w:left w:val="nil"/>
              <w:bottom w:val="nil"/>
              <w:right w:val="nil"/>
            </w:tcBorders>
            <w:shd w:val="clear" w:color="auto" w:fill="auto"/>
            <w:noWrap/>
            <w:vAlign w:val="center"/>
            <w:hideMark/>
          </w:tcPr>
          <w:p w14:paraId="3A8D58AC" w14:textId="77777777" w:rsidR="00BE040F" w:rsidRPr="00EC115E" w:rsidRDefault="00BE040F" w:rsidP="00544E33">
            <w:pPr>
              <w:rPr>
                <w:sz w:val="20"/>
                <w:szCs w:val="20"/>
              </w:rPr>
            </w:pPr>
            <w:r w:rsidRPr="00EC115E">
              <w:rPr>
                <w:sz w:val="20"/>
                <w:szCs w:val="20"/>
              </w:rPr>
              <w:t>0.023</w:t>
            </w:r>
          </w:p>
        </w:tc>
        <w:tc>
          <w:tcPr>
            <w:tcW w:w="1223" w:type="dxa"/>
            <w:tcBorders>
              <w:top w:val="nil"/>
              <w:left w:val="nil"/>
              <w:bottom w:val="nil"/>
              <w:right w:val="nil"/>
            </w:tcBorders>
            <w:shd w:val="clear" w:color="auto" w:fill="auto"/>
            <w:noWrap/>
            <w:vAlign w:val="center"/>
            <w:hideMark/>
          </w:tcPr>
          <w:p w14:paraId="5B8F9DA4" w14:textId="77777777" w:rsidR="00BE040F" w:rsidRPr="00EC115E" w:rsidRDefault="00BE040F" w:rsidP="00544E33">
            <w:pPr>
              <w:rPr>
                <w:sz w:val="20"/>
                <w:szCs w:val="20"/>
              </w:rPr>
            </w:pPr>
            <w:r w:rsidRPr="00EC115E">
              <w:rPr>
                <w:sz w:val="20"/>
                <w:szCs w:val="20"/>
              </w:rPr>
              <w:t>0.034</w:t>
            </w:r>
          </w:p>
        </w:tc>
      </w:tr>
      <w:tr w:rsidR="00BE040F" w:rsidRPr="00EC115E" w14:paraId="5DDACAAB" w14:textId="77777777" w:rsidTr="00544E33">
        <w:trPr>
          <w:trHeight w:val="300"/>
        </w:trPr>
        <w:tc>
          <w:tcPr>
            <w:tcW w:w="3420" w:type="dxa"/>
            <w:tcBorders>
              <w:top w:val="nil"/>
              <w:left w:val="nil"/>
              <w:bottom w:val="nil"/>
              <w:right w:val="nil"/>
            </w:tcBorders>
            <w:shd w:val="clear" w:color="auto" w:fill="auto"/>
            <w:noWrap/>
            <w:vAlign w:val="center"/>
            <w:hideMark/>
          </w:tcPr>
          <w:p w14:paraId="177CCB48" w14:textId="77777777" w:rsidR="00BE040F" w:rsidRPr="00EC115E" w:rsidRDefault="00BE040F" w:rsidP="00544E33">
            <w:pPr>
              <w:rPr>
                <w:b/>
                <w:bCs/>
                <w:i/>
                <w:iCs/>
                <w:sz w:val="20"/>
                <w:szCs w:val="20"/>
              </w:rPr>
            </w:pPr>
            <w:r w:rsidRPr="00EC115E">
              <w:rPr>
                <w:b/>
                <w:bCs/>
                <w:i/>
                <w:iCs/>
                <w:sz w:val="20"/>
                <w:szCs w:val="20"/>
              </w:rPr>
              <w:t>Outcomes</w:t>
            </w:r>
          </w:p>
        </w:tc>
        <w:tc>
          <w:tcPr>
            <w:tcW w:w="1420" w:type="dxa"/>
            <w:tcBorders>
              <w:top w:val="nil"/>
              <w:left w:val="nil"/>
              <w:bottom w:val="nil"/>
              <w:right w:val="nil"/>
            </w:tcBorders>
            <w:shd w:val="clear" w:color="auto" w:fill="auto"/>
            <w:noWrap/>
            <w:vAlign w:val="center"/>
            <w:hideMark/>
          </w:tcPr>
          <w:p w14:paraId="298F4B9F" w14:textId="77777777" w:rsidR="00BE040F" w:rsidRPr="00EC115E" w:rsidRDefault="00BE040F" w:rsidP="00544E33">
            <w:pPr>
              <w:rPr>
                <w:b/>
                <w:bCs/>
                <w:i/>
                <w:iCs/>
                <w:sz w:val="20"/>
                <w:szCs w:val="20"/>
              </w:rPr>
            </w:pPr>
          </w:p>
        </w:tc>
        <w:tc>
          <w:tcPr>
            <w:tcW w:w="890" w:type="dxa"/>
            <w:tcBorders>
              <w:top w:val="nil"/>
              <w:left w:val="nil"/>
              <w:bottom w:val="nil"/>
              <w:right w:val="nil"/>
            </w:tcBorders>
            <w:shd w:val="clear" w:color="auto" w:fill="auto"/>
            <w:noWrap/>
            <w:vAlign w:val="center"/>
            <w:hideMark/>
          </w:tcPr>
          <w:p w14:paraId="7954CAA8" w14:textId="77777777" w:rsidR="00BE040F" w:rsidRPr="00EC115E" w:rsidRDefault="00BE040F" w:rsidP="00544E33">
            <w:pPr>
              <w:rPr>
                <w:sz w:val="20"/>
                <w:szCs w:val="20"/>
              </w:rPr>
            </w:pPr>
          </w:p>
        </w:tc>
        <w:tc>
          <w:tcPr>
            <w:tcW w:w="1190" w:type="dxa"/>
            <w:tcBorders>
              <w:top w:val="nil"/>
              <w:left w:val="nil"/>
              <w:bottom w:val="nil"/>
              <w:right w:val="nil"/>
            </w:tcBorders>
            <w:shd w:val="clear" w:color="auto" w:fill="auto"/>
            <w:noWrap/>
            <w:vAlign w:val="center"/>
            <w:hideMark/>
          </w:tcPr>
          <w:p w14:paraId="44EF7C34" w14:textId="77777777" w:rsidR="00BE040F" w:rsidRPr="00EC115E" w:rsidRDefault="00BE040F" w:rsidP="00544E33">
            <w:pPr>
              <w:rPr>
                <w:sz w:val="20"/>
                <w:szCs w:val="20"/>
              </w:rPr>
            </w:pPr>
          </w:p>
        </w:tc>
        <w:tc>
          <w:tcPr>
            <w:tcW w:w="824" w:type="dxa"/>
            <w:tcBorders>
              <w:top w:val="nil"/>
              <w:left w:val="nil"/>
              <w:bottom w:val="nil"/>
              <w:right w:val="nil"/>
            </w:tcBorders>
            <w:shd w:val="clear" w:color="auto" w:fill="auto"/>
            <w:noWrap/>
            <w:vAlign w:val="center"/>
            <w:hideMark/>
          </w:tcPr>
          <w:p w14:paraId="327CA365" w14:textId="77777777" w:rsidR="00BE040F" w:rsidRPr="00EC115E" w:rsidRDefault="00BE040F" w:rsidP="00544E33">
            <w:pPr>
              <w:rPr>
                <w:sz w:val="20"/>
                <w:szCs w:val="20"/>
              </w:rPr>
            </w:pPr>
          </w:p>
        </w:tc>
        <w:tc>
          <w:tcPr>
            <w:tcW w:w="831" w:type="dxa"/>
            <w:tcBorders>
              <w:top w:val="nil"/>
              <w:left w:val="nil"/>
              <w:bottom w:val="nil"/>
              <w:right w:val="nil"/>
            </w:tcBorders>
            <w:shd w:val="clear" w:color="auto" w:fill="auto"/>
            <w:noWrap/>
            <w:vAlign w:val="center"/>
            <w:hideMark/>
          </w:tcPr>
          <w:p w14:paraId="72951E9F" w14:textId="77777777" w:rsidR="00BE040F" w:rsidRPr="00EC115E" w:rsidRDefault="00BE040F" w:rsidP="00544E33">
            <w:pPr>
              <w:rPr>
                <w:sz w:val="20"/>
                <w:szCs w:val="20"/>
              </w:rPr>
            </w:pPr>
          </w:p>
        </w:tc>
        <w:tc>
          <w:tcPr>
            <w:tcW w:w="266" w:type="dxa"/>
            <w:tcBorders>
              <w:top w:val="nil"/>
              <w:left w:val="nil"/>
              <w:bottom w:val="nil"/>
              <w:right w:val="nil"/>
            </w:tcBorders>
            <w:shd w:val="clear" w:color="auto" w:fill="auto"/>
            <w:noWrap/>
            <w:vAlign w:val="center"/>
            <w:hideMark/>
          </w:tcPr>
          <w:p w14:paraId="5DC4BE29" w14:textId="77777777" w:rsidR="00BE040F" w:rsidRPr="00EC115E" w:rsidRDefault="00BE040F" w:rsidP="00544E33">
            <w:pPr>
              <w:rPr>
                <w:sz w:val="20"/>
                <w:szCs w:val="20"/>
              </w:rPr>
            </w:pPr>
          </w:p>
        </w:tc>
        <w:tc>
          <w:tcPr>
            <w:tcW w:w="1223" w:type="dxa"/>
            <w:tcBorders>
              <w:top w:val="nil"/>
              <w:left w:val="nil"/>
              <w:bottom w:val="nil"/>
              <w:right w:val="nil"/>
            </w:tcBorders>
            <w:shd w:val="clear" w:color="auto" w:fill="auto"/>
            <w:noWrap/>
            <w:vAlign w:val="center"/>
            <w:hideMark/>
          </w:tcPr>
          <w:p w14:paraId="5FC0033C" w14:textId="77777777" w:rsidR="00BE040F" w:rsidRPr="00EC115E" w:rsidRDefault="00BE040F" w:rsidP="00544E33">
            <w:pPr>
              <w:rPr>
                <w:sz w:val="20"/>
                <w:szCs w:val="20"/>
              </w:rPr>
            </w:pPr>
          </w:p>
        </w:tc>
        <w:tc>
          <w:tcPr>
            <w:tcW w:w="1223" w:type="dxa"/>
            <w:tcBorders>
              <w:top w:val="nil"/>
              <w:left w:val="nil"/>
              <w:bottom w:val="nil"/>
              <w:right w:val="nil"/>
            </w:tcBorders>
            <w:shd w:val="clear" w:color="auto" w:fill="auto"/>
            <w:noWrap/>
            <w:vAlign w:val="center"/>
            <w:hideMark/>
          </w:tcPr>
          <w:p w14:paraId="6448F48E" w14:textId="77777777" w:rsidR="00BE040F" w:rsidRPr="00EC115E" w:rsidRDefault="00BE040F" w:rsidP="00544E33">
            <w:pPr>
              <w:rPr>
                <w:sz w:val="20"/>
                <w:szCs w:val="20"/>
              </w:rPr>
            </w:pPr>
          </w:p>
        </w:tc>
      </w:tr>
      <w:tr w:rsidR="00BE040F" w:rsidRPr="00EC115E" w14:paraId="608711F9" w14:textId="77777777" w:rsidTr="00544E33">
        <w:trPr>
          <w:trHeight w:val="300"/>
        </w:trPr>
        <w:tc>
          <w:tcPr>
            <w:tcW w:w="3420" w:type="dxa"/>
            <w:tcBorders>
              <w:top w:val="nil"/>
              <w:left w:val="nil"/>
              <w:bottom w:val="nil"/>
              <w:right w:val="nil"/>
            </w:tcBorders>
            <w:shd w:val="clear" w:color="auto" w:fill="auto"/>
            <w:noWrap/>
            <w:vAlign w:val="center"/>
            <w:hideMark/>
          </w:tcPr>
          <w:p w14:paraId="2D9DEF38" w14:textId="77777777" w:rsidR="00BE040F" w:rsidRPr="00EC115E" w:rsidRDefault="00BE040F" w:rsidP="00544E33">
            <w:pPr>
              <w:rPr>
                <w:sz w:val="20"/>
                <w:szCs w:val="20"/>
              </w:rPr>
            </w:pPr>
            <w:proofErr w:type="gramStart"/>
            <w:r w:rsidRPr="00EC115E">
              <w:rPr>
                <w:sz w:val="20"/>
                <w:szCs w:val="20"/>
              </w:rPr>
              <w:t>Two year</w:t>
            </w:r>
            <w:proofErr w:type="gramEnd"/>
            <w:r w:rsidRPr="00EC115E">
              <w:rPr>
                <w:sz w:val="20"/>
                <w:szCs w:val="20"/>
              </w:rPr>
              <w:t xml:space="preserve"> college enrollment</w:t>
            </w:r>
          </w:p>
        </w:tc>
        <w:tc>
          <w:tcPr>
            <w:tcW w:w="1420" w:type="dxa"/>
            <w:tcBorders>
              <w:top w:val="nil"/>
              <w:left w:val="nil"/>
              <w:bottom w:val="nil"/>
              <w:right w:val="nil"/>
            </w:tcBorders>
            <w:shd w:val="clear" w:color="auto" w:fill="auto"/>
            <w:noWrap/>
            <w:vAlign w:val="center"/>
            <w:hideMark/>
          </w:tcPr>
          <w:p w14:paraId="1EEEFCCE" w14:textId="77777777" w:rsidR="00BE040F" w:rsidRPr="00EC115E" w:rsidRDefault="00BE040F" w:rsidP="00544E33">
            <w:pPr>
              <w:rPr>
                <w:sz w:val="20"/>
                <w:szCs w:val="20"/>
              </w:rPr>
            </w:pPr>
            <w:r w:rsidRPr="00EC115E">
              <w:rPr>
                <w:sz w:val="20"/>
                <w:szCs w:val="20"/>
              </w:rPr>
              <w:t>0.287</w:t>
            </w:r>
          </w:p>
        </w:tc>
        <w:tc>
          <w:tcPr>
            <w:tcW w:w="890" w:type="dxa"/>
            <w:tcBorders>
              <w:top w:val="nil"/>
              <w:left w:val="nil"/>
              <w:bottom w:val="nil"/>
              <w:right w:val="nil"/>
            </w:tcBorders>
            <w:shd w:val="clear" w:color="auto" w:fill="auto"/>
            <w:noWrap/>
            <w:vAlign w:val="center"/>
            <w:hideMark/>
          </w:tcPr>
          <w:p w14:paraId="51652CEC" w14:textId="77777777" w:rsidR="00BE040F" w:rsidRPr="00EC115E" w:rsidRDefault="00BE040F" w:rsidP="00544E33">
            <w:pPr>
              <w:rPr>
                <w:sz w:val="20"/>
                <w:szCs w:val="20"/>
              </w:rPr>
            </w:pPr>
            <w:r w:rsidRPr="00EC115E">
              <w:rPr>
                <w:sz w:val="20"/>
                <w:szCs w:val="20"/>
              </w:rPr>
              <w:t>0.282</w:t>
            </w:r>
          </w:p>
        </w:tc>
        <w:tc>
          <w:tcPr>
            <w:tcW w:w="1190" w:type="dxa"/>
            <w:tcBorders>
              <w:top w:val="nil"/>
              <w:left w:val="nil"/>
              <w:bottom w:val="nil"/>
              <w:right w:val="nil"/>
            </w:tcBorders>
            <w:shd w:val="clear" w:color="auto" w:fill="auto"/>
            <w:noWrap/>
            <w:vAlign w:val="center"/>
            <w:hideMark/>
          </w:tcPr>
          <w:p w14:paraId="31793B84" w14:textId="77777777" w:rsidR="00BE040F" w:rsidRPr="00EC115E" w:rsidRDefault="00BE040F" w:rsidP="00544E33">
            <w:pPr>
              <w:rPr>
                <w:sz w:val="20"/>
                <w:szCs w:val="20"/>
              </w:rPr>
            </w:pPr>
            <w:r w:rsidRPr="00EC115E">
              <w:rPr>
                <w:sz w:val="20"/>
                <w:szCs w:val="20"/>
              </w:rPr>
              <w:t>0.328</w:t>
            </w:r>
          </w:p>
        </w:tc>
        <w:tc>
          <w:tcPr>
            <w:tcW w:w="824" w:type="dxa"/>
            <w:tcBorders>
              <w:top w:val="nil"/>
              <w:left w:val="nil"/>
              <w:bottom w:val="nil"/>
              <w:right w:val="nil"/>
            </w:tcBorders>
            <w:shd w:val="clear" w:color="auto" w:fill="auto"/>
            <w:noWrap/>
            <w:vAlign w:val="center"/>
            <w:hideMark/>
          </w:tcPr>
          <w:p w14:paraId="12ED125E" w14:textId="77777777" w:rsidR="00BE040F" w:rsidRPr="00EC115E" w:rsidRDefault="00BE040F" w:rsidP="00544E33">
            <w:pPr>
              <w:rPr>
                <w:sz w:val="20"/>
                <w:szCs w:val="20"/>
              </w:rPr>
            </w:pPr>
            <w:r w:rsidRPr="00EC115E">
              <w:rPr>
                <w:sz w:val="20"/>
                <w:szCs w:val="20"/>
              </w:rPr>
              <w:t>0.337</w:t>
            </w:r>
          </w:p>
        </w:tc>
        <w:tc>
          <w:tcPr>
            <w:tcW w:w="831" w:type="dxa"/>
            <w:tcBorders>
              <w:top w:val="nil"/>
              <w:left w:val="nil"/>
              <w:bottom w:val="nil"/>
              <w:right w:val="nil"/>
            </w:tcBorders>
            <w:shd w:val="clear" w:color="auto" w:fill="auto"/>
            <w:noWrap/>
            <w:vAlign w:val="center"/>
            <w:hideMark/>
          </w:tcPr>
          <w:p w14:paraId="2BE66AB4" w14:textId="77777777" w:rsidR="00BE040F" w:rsidRPr="00EC115E" w:rsidRDefault="00BE040F" w:rsidP="00544E33">
            <w:pPr>
              <w:rPr>
                <w:sz w:val="20"/>
                <w:szCs w:val="20"/>
              </w:rPr>
            </w:pPr>
            <w:r w:rsidRPr="00EC115E">
              <w:rPr>
                <w:sz w:val="20"/>
                <w:szCs w:val="20"/>
              </w:rPr>
              <w:t>0.287</w:t>
            </w:r>
          </w:p>
        </w:tc>
        <w:tc>
          <w:tcPr>
            <w:tcW w:w="266" w:type="dxa"/>
            <w:tcBorders>
              <w:top w:val="nil"/>
              <w:left w:val="nil"/>
              <w:bottom w:val="nil"/>
              <w:right w:val="nil"/>
            </w:tcBorders>
            <w:shd w:val="clear" w:color="auto" w:fill="auto"/>
            <w:noWrap/>
            <w:vAlign w:val="center"/>
            <w:hideMark/>
          </w:tcPr>
          <w:p w14:paraId="41984AF7" w14:textId="77777777" w:rsidR="00BE040F" w:rsidRPr="00EC115E" w:rsidRDefault="00BE040F" w:rsidP="00544E33">
            <w:pPr>
              <w:rPr>
                <w:sz w:val="20"/>
                <w:szCs w:val="20"/>
              </w:rPr>
            </w:pPr>
          </w:p>
        </w:tc>
        <w:tc>
          <w:tcPr>
            <w:tcW w:w="1223" w:type="dxa"/>
            <w:tcBorders>
              <w:top w:val="nil"/>
              <w:left w:val="nil"/>
              <w:bottom w:val="nil"/>
              <w:right w:val="nil"/>
            </w:tcBorders>
            <w:shd w:val="clear" w:color="auto" w:fill="auto"/>
            <w:noWrap/>
            <w:vAlign w:val="center"/>
            <w:hideMark/>
          </w:tcPr>
          <w:p w14:paraId="0A80BBD4" w14:textId="77777777" w:rsidR="00BE040F" w:rsidRPr="00EC115E" w:rsidRDefault="00BE040F" w:rsidP="00544E33">
            <w:pPr>
              <w:rPr>
                <w:sz w:val="20"/>
                <w:szCs w:val="20"/>
              </w:rPr>
            </w:pPr>
            <w:r w:rsidRPr="00EC115E">
              <w:rPr>
                <w:sz w:val="20"/>
                <w:szCs w:val="20"/>
              </w:rPr>
              <w:t>0.267</w:t>
            </w:r>
          </w:p>
        </w:tc>
        <w:tc>
          <w:tcPr>
            <w:tcW w:w="1223" w:type="dxa"/>
            <w:tcBorders>
              <w:top w:val="nil"/>
              <w:left w:val="nil"/>
              <w:bottom w:val="nil"/>
              <w:right w:val="nil"/>
            </w:tcBorders>
            <w:shd w:val="clear" w:color="auto" w:fill="auto"/>
            <w:noWrap/>
            <w:vAlign w:val="center"/>
            <w:hideMark/>
          </w:tcPr>
          <w:p w14:paraId="07B25C2E" w14:textId="77777777" w:rsidR="00BE040F" w:rsidRPr="00EC115E" w:rsidRDefault="00BE040F" w:rsidP="00544E33">
            <w:pPr>
              <w:rPr>
                <w:sz w:val="20"/>
                <w:szCs w:val="20"/>
              </w:rPr>
            </w:pPr>
            <w:r w:rsidRPr="00EC115E">
              <w:rPr>
                <w:sz w:val="20"/>
                <w:szCs w:val="20"/>
              </w:rPr>
              <w:t>0.277</w:t>
            </w:r>
          </w:p>
        </w:tc>
      </w:tr>
      <w:tr w:rsidR="00BE040F" w:rsidRPr="00EC115E" w14:paraId="19B1DBDC" w14:textId="77777777" w:rsidTr="00544E33">
        <w:trPr>
          <w:trHeight w:val="300"/>
        </w:trPr>
        <w:tc>
          <w:tcPr>
            <w:tcW w:w="3420" w:type="dxa"/>
            <w:tcBorders>
              <w:top w:val="nil"/>
              <w:left w:val="nil"/>
              <w:bottom w:val="nil"/>
              <w:right w:val="nil"/>
            </w:tcBorders>
            <w:shd w:val="clear" w:color="auto" w:fill="auto"/>
            <w:noWrap/>
            <w:vAlign w:val="center"/>
            <w:hideMark/>
          </w:tcPr>
          <w:p w14:paraId="38C95F50" w14:textId="77777777" w:rsidR="00BE040F" w:rsidRPr="00EC115E" w:rsidRDefault="00BE040F" w:rsidP="00544E33">
            <w:pPr>
              <w:rPr>
                <w:sz w:val="20"/>
                <w:szCs w:val="20"/>
              </w:rPr>
            </w:pPr>
            <w:proofErr w:type="gramStart"/>
            <w:r w:rsidRPr="00EC115E">
              <w:rPr>
                <w:sz w:val="20"/>
                <w:szCs w:val="20"/>
              </w:rPr>
              <w:t>Four year</w:t>
            </w:r>
            <w:proofErr w:type="gramEnd"/>
            <w:r w:rsidRPr="00EC115E">
              <w:rPr>
                <w:sz w:val="20"/>
                <w:szCs w:val="20"/>
              </w:rPr>
              <w:t xml:space="preserve"> college enrollment</w:t>
            </w:r>
          </w:p>
        </w:tc>
        <w:tc>
          <w:tcPr>
            <w:tcW w:w="1420" w:type="dxa"/>
            <w:tcBorders>
              <w:top w:val="nil"/>
              <w:left w:val="nil"/>
              <w:bottom w:val="nil"/>
              <w:right w:val="nil"/>
            </w:tcBorders>
            <w:shd w:val="clear" w:color="auto" w:fill="auto"/>
            <w:noWrap/>
            <w:vAlign w:val="center"/>
            <w:hideMark/>
          </w:tcPr>
          <w:p w14:paraId="205A6272" w14:textId="77777777" w:rsidR="00BE040F" w:rsidRPr="00EC115E" w:rsidRDefault="00BE040F" w:rsidP="00544E33">
            <w:pPr>
              <w:rPr>
                <w:sz w:val="20"/>
                <w:szCs w:val="20"/>
              </w:rPr>
            </w:pPr>
            <w:r w:rsidRPr="00EC115E">
              <w:rPr>
                <w:sz w:val="20"/>
                <w:szCs w:val="20"/>
              </w:rPr>
              <w:t>0.285</w:t>
            </w:r>
          </w:p>
        </w:tc>
        <w:tc>
          <w:tcPr>
            <w:tcW w:w="890" w:type="dxa"/>
            <w:tcBorders>
              <w:top w:val="nil"/>
              <w:left w:val="nil"/>
              <w:bottom w:val="nil"/>
              <w:right w:val="nil"/>
            </w:tcBorders>
            <w:shd w:val="clear" w:color="auto" w:fill="auto"/>
            <w:noWrap/>
            <w:vAlign w:val="center"/>
            <w:hideMark/>
          </w:tcPr>
          <w:p w14:paraId="467F75D9" w14:textId="77777777" w:rsidR="00BE040F" w:rsidRPr="00EC115E" w:rsidRDefault="00BE040F" w:rsidP="00544E33">
            <w:pPr>
              <w:rPr>
                <w:sz w:val="20"/>
                <w:szCs w:val="20"/>
              </w:rPr>
            </w:pPr>
            <w:r w:rsidRPr="00EC115E">
              <w:rPr>
                <w:sz w:val="20"/>
                <w:szCs w:val="20"/>
              </w:rPr>
              <w:t>0.279</w:t>
            </w:r>
          </w:p>
        </w:tc>
        <w:tc>
          <w:tcPr>
            <w:tcW w:w="1190" w:type="dxa"/>
            <w:tcBorders>
              <w:top w:val="nil"/>
              <w:left w:val="nil"/>
              <w:bottom w:val="nil"/>
              <w:right w:val="nil"/>
            </w:tcBorders>
            <w:shd w:val="clear" w:color="auto" w:fill="auto"/>
            <w:noWrap/>
            <w:vAlign w:val="center"/>
            <w:hideMark/>
          </w:tcPr>
          <w:p w14:paraId="22D8D5C8" w14:textId="77777777" w:rsidR="00BE040F" w:rsidRPr="00EC115E" w:rsidRDefault="00BE040F" w:rsidP="00544E33">
            <w:pPr>
              <w:rPr>
                <w:sz w:val="20"/>
                <w:szCs w:val="20"/>
              </w:rPr>
            </w:pPr>
            <w:r w:rsidRPr="00EC115E">
              <w:rPr>
                <w:sz w:val="20"/>
                <w:szCs w:val="20"/>
              </w:rPr>
              <w:t>0.327</w:t>
            </w:r>
          </w:p>
        </w:tc>
        <w:tc>
          <w:tcPr>
            <w:tcW w:w="824" w:type="dxa"/>
            <w:tcBorders>
              <w:top w:val="nil"/>
              <w:left w:val="nil"/>
              <w:bottom w:val="nil"/>
              <w:right w:val="nil"/>
            </w:tcBorders>
            <w:shd w:val="clear" w:color="auto" w:fill="auto"/>
            <w:noWrap/>
            <w:vAlign w:val="center"/>
            <w:hideMark/>
          </w:tcPr>
          <w:p w14:paraId="738E2C39" w14:textId="77777777" w:rsidR="00BE040F" w:rsidRPr="00EC115E" w:rsidRDefault="00BE040F" w:rsidP="00544E33">
            <w:pPr>
              <w:rPr>
                <w:sz w:val="20"/>
                <w:szCs w:val="20"/>
              </w:rPr>
            </w:pPr>
            <w:r w:rsidRPr="00EC115E">
              <w:rPr>
                <w:sz w:val="20"/>
                <w:szCs w:val="20"/>
              </w:rPr>
              <w:t>0.296</w:t>
            </w:r>
          </w:p>
        </w:tc>
        <w:tc>
          <w:tcPr>
            <w:tcW w:w="831" w:type="dxa"/>
            <w:tcBorders>
              <w:top w:val="nil"/>
              <w:left w:val="nil"/>
              <w:bottom w:val="nil"/>
              <w:right w:val="nil"/>
            </w:tcBorders>
            <w:shd w:val="clear" w:color="auto" w:fill="auto"/>
            <w:noWrap/>
            <w:vAlign w:val="center"/>
            <w:hideMark/>
          </w:tcPr>
          <w:p w14:paraId="30438D5B" w14:textId="77777777" w:rsidR="00BE040F" w:rsidRPr="00EC115E" w:rsidRDefault="00BE040F" w:rsidP="00544E33">
            <w:pPr>
              <w:rPr>
                <w:sz w:val="20"/>
                <w:szCs w:val="20"/>
              </w:rPr>
            </w:pPr>
            <w:r w:rsidRPr="00EC115E">
              <w:rPr>
                <w:sz w:val="20"/>
                <w:szCs w:val="20"/>
              </w:rPr>
              <w:t>0.318</w:t>
            </w:r>
          </w:p>
        </w:tc>
        <w:tc>
          <w:tcPr>
            <w:tcW w:w="266" w:type="dxa"/>
            <w:tcBorders>
              <w:top w:val="nil"/>
              <w:left w:val="nil"/>
              <w:bottom w:val="nil"/>
              <w:right w:val="nil"/>
            </w:tcBorders>
            <w:shd w:val="clear" w:color="auto" w:fill="auto"/>
            <w:noWrap/>
            <w:vAlign w:val="center"/>
            <w:hideMark/>
          </w:tcPr>
          <w:p w14:paraId="2A929F45" w14:textId="77777777" w:rsidR="00BE040F" w:rsidRPr="00EC115E" w:rsidRDefault="00BE040F" w:rsidP="00544E33">
            <w:pPr>
              <w:rPr>
                <w:sz w:val="20"/>
                <w:szCs w:val="20"/>
              </w:rPr>
            </w:pPr>
          </w:p>
        </w:tc>
        <w:tc>
          <w:tcPr>
            <w:tcW w:w="1223" w:type="dxa"/>
            <w:tcBorders>
              <w:top w:val="nil"/>
              <w:left w:val="nil"/>
              <w:bottom w:val="nil"/>
              <w:right w:val="nil"/>
            </w:tcBorders>
            <w:shd w:val="clear" w:color="auto" w:fill="auto"/>
            <w:noWrap/>
            <w:vAlign w:val="center"/>
            <w:hideMark/>
          </w:tcPr>
          <w:p w14:paraId="55F4F148" w14:textId="77777777" w:rsidR="00BE040F" w:rsidRPr="00EC115E" w:rsidRDefault="00BE040F" w:rsidP="00544E33">
            <w:pPr>
              <w:rPr>
                <w:sz w:val="20"/>
                <w:szCs w:val="20"/>
              </w:rPr>
            </w:pPr>
            <w:r w:rsidRPr="00EC115E">
              <w:rPr>
                <w:sz w:val="20"/>
                <w:szCs w:val="20"/>
              </w:rPr>
              <w:t>0.276</w:t>
            </w:r>
          </w:p>
        </w:tc>
        <w:tc>
          <w:tcPr>
            <w:tcW w:w="1223" w:type="dxa"/>
            <w:tcBorders>
              <w:top w:val="nil"/>
              <w:left w:val="nil"/>
              <w:bottom w:val="nil"/>
              <w:right w:val="nil"/>
            </w:tcBorders>
            <w:shd w:val="clear" w:color="auto" w:fill="auto"/>
            <w:noWrap/>
            <w:vAlign w:val="center"/>
            <w:hideMark/>
          </w:tcPr>
          <w:p w14:paraId="30D9417B" w14:textId="77777777" w:rsidR="00BE040F" w:rsidRPr="00EC115E" w:rsidRDefault="00BE040F" w:rsidP="00544E33">
            <w:pPr>
              <w:rPr>
                <w:sz w:val="20"/>
                <w:szCs w:val="20"/>
              </w:rPr>
            </w:pPr>
            <w:r w:rsidRPr="00EC115E">
              <w:rPr>
                <w:sz w:val="20"/>
                <w:szCs w:val="20"/>
              </w:rPr>
              <w:t>0.249</w:t>
            </w:r>
          </w:p>
        </w:tc>
      </w:tr>
      <w:tr w:rsidR="00BE040F" w:rsidRPr="00EC115E" w14:paraId="1428C715" w14:textId="77777777" w:rsidTr="00544E33">
        <w:trPr>
          <w:trHeight w:val="300"/>
        </w:trPr>
        <w:tc>
          <w:tcPr>
            <w:tcW w:w="3420" w:type="dxa"/>
            <w:tcBorders>
              <w:top w:val="nil"/>
              <w:left w:val="nil"/>
              <w:bottom w:val="nil"/>
              <w:right w:val="nil"/>
            </w:tcBorders>
            <w:shd w:val="clear" w:color="auto" w:fill="auto"/>
            <w:noWrap/>
            <w:vAlign w:val="center"/>
            <w:hideMark/>
          </w:tcPr>
          <w:p w14:paraId="574C4809" w14:textId="77777777" w:rsidR="00BE040F" w:rsidRPr="00EC115E" w:rsidRDefault="00BE040F" w:rsidP="00544E33">
            <w:pPr>
              <w:rPr>
                <w:sz w:val="20"/>
                <w:szCs w:val="20"/>
              </w:rPr>
            </w:pPr>
            <w:proofErr w:type="gramStart"/>
            <w:r w:rsidRPr="00EC115E">
              <w:rPr>
                <w:sz w:val="20"/>
                <w:szCs w:val="20"/>
              </w:rPr>
              <w:t>Two year</w:t>
            </w:r>
            <w:proofErr w:type="gramEnd"/>
            <w:r w:rsidRPr="00EC115E">
              <w:rPr>
                <w:sz w:val="20"/>
                <w:szCs w:val="20"/>
              </w:rPr>
              <w:t xml:space="preserve"> college completion</w:t>
            </w:r>
          </w:p>
        </w:tc>
        <w:tc>
          <w:tcPr>
            <w:tcW w:w="1420" w:type="dxa"/>
            <w:tcBorders>
              <w:top w:val="nil"/>
              <w:left w:val="nil"/>
              <w:bottom w:val="nil"/>
              <w:right w:val="nil"/>
            </w:tcBorders>
            <w:shd w:val="clear" w:color="auto" w:fill="auto"/>
            <w:noWrap/>
            <w:vAlign w:val="center"/>
            <w:hideMark/>
          </w:tcPr>
          <w:p w14:paraId="24745531" w14:textId="77777777" w:rsidR="00BE040F" w:rsidRPr="00EC115E" w:rsidRDefault="00BE040F" w:rsidP="00544E33">
            <w:pPr>
              <w:rPr>
                <w:sz w:val="20"/>
                <w:szCs w:val="20"/>
              </w:rPr>
            </w:pPr>
            <w:r w:rsidRPr="00EC115E">
              <w:rPr>
                <w:sz w:val="20"/>
                <w:szCs w:val="20"/>
              </w:rPr>
              <w:t>0.065</w:t>
            </w:r>
          </w:p>
        </w:tc>
        <w:tc>
          <w:tcPr>
            <w:tcW w:w="890" w:type="dxa"/>
            <w:tcBorders>
              <w:top w:val="nil"/>
              <w:left w:val="nil"/>
              <w:bottom w:val="nil"/>
              <w:right w:val="nil"/>
            </w:tcBorders>
            <w:shd w:val="clear" w:color="auto" w:fill="auto"/>
            <w:noWrap/>
            <w:vAlign w:val="center"/>
            <w:hideMark/>
          </w:tcPr>
          <w:p w14:paraId="1DF4FD10" w14:textId="77777777" w:rsidR="00BE040F" w:rsidRPr="00EC115E" w:rsidRDefault="00BE040F" w:rsidP="00544E33">
            <w:pPr>
              <w:rPr>
                <w:sz w:val="20"/>
                <w:szCs w:val="20"/>
              </w:rPr>
            </w:pPr>
            <w:r w:rsidRPr="00EC115E">
              <w:rPr>
                <w:sz w:val="20"/>
                <w:szCs w:val="20"/>
              </w:rPr>
              <w:t>0.063</w:t>
            </w:r>
          </w:p>
        </w:tc>
        <w:tc>
          <w:tcPr>
            <w:tcW w:w="1190" w:type="dxa"/>
            <w:tcBorders>
              <w:top w:val="nil"/>
              <w:left w:val="nil"/>
              <w:bottom w:val="nil"/>
              <w:right w:val="nil"/>
            </w:tcBorders>
            <w:shd w:val="clear" w:color="auto" w:fill="auto"/>
            <w:noWrap/>
            <w:vAlign w:val="center"/>
            <w:hideMark/>
          </w:tcPr>
          <w:p w14:paraId="5A9D147F" w14:textId="77777777" w:rsidR="00BE040F" w:rsidRPr="00EC115E" w:rsidRDefault="00BE040F" w:rsidP="00544E33">
            <w:pPr>
              <w:rPr>
                <w:sz w:val="20"/>
                <w:szCs w:val="20"/>
              </w:rPr>
            </w:pPr>
            <w:r w:rsidRPr="00EC115E">
              <w:rPr>
                <w:sz w:val="20"/>
                <w:szCs w:val="20"/>
              </w:rPr>
              <w:t>0.083</w:t>
            </w:r>
          </w:p>
        </w:tc>
        <w:tc>
          <w:tcPr>
            <w:tcW w:w="824" w:type="dxa"/>
            <w:tcBorders>
              <w:top w:val="nil"/>
              <w:left w:val="nil"/>
              <w:bottom w:val="nil"/>
              <w:right w:val="nil"/>
            </w:tcBorders>
            <w:shd w:val="clear" w:color="auto" w:fill="auto"/>
            <w:noWrap/>
            <w:vAlign w:val="center"/>
            <w:hideMark/>
          </w:tcPr>
          <w:p w14:paraId="57282321" w14:textId="77777777" w:rsidR="00BE040F" w:rsidRPr="00EC115E" w:rsidRDefault="00BE040F" w:rsidP="00544E33">
            <w:pPr>
              <w:rPr>
                <w:sz w:val="20"/>
                <w:szCs w:val="20"/>
              </w:rPr>
            </w:pPr>
            <w:r w:rsidRPr="00EC115E">
              <w:rPr>
                <w:sz w:val="20"/>
                <w:szCs w:val="20"/>
              </w:rPr>
              <w:t>0.074</w:t>
            </w:r>
          </w:p>
        </w:tc>
        <w:tc>
          <w:tcPr>
            <w:tcW w:w="831" w:type="dxa"/>
            <w:tcBorders>
              <w:top w:val="nil"/>
              <w:left w:val="nil"/>
              <w:bottom w:val="nil"/>
              <w:right w:val="nil"/>
            </w:tcBorders>
            <w:shd w:val="clear" w:color="auto" w:fill="auto"/>
            <w:noWrap/>
            <w:vAlign w:val="center"/>
            <w:hideMark/>
          </w:tcPr>
          <w:p w14:paraId="39D87E68" w14:textId="77777777" w:rsidR="00BE040F" w:rsidRPr="00EC115E" w:rsidRDefault="00BE040F" w:rsidP="00544E33">
            <w:pPr>
              <w:rPr>
                <w:sz w:val="20"/>
                <w:szCs w:val="20"/>
              </w:rPr>
            </w:pPr>
            <w:r w:rsidRPr="00EC115E">
              <w:rPr>
                <w:sz w:val="20"/>
                <w:szCs w:val="20"/>
              </w:rPr>
              <w:t>0.060</w:t>
            </w:r>
          </w:p>
        </w:tc>
        <w:tc>
          <w:tcPr>
            <w:tcW w:w="266" w:type="dxa"/>
            <w:tcBorders>
              <w:top w:val="nil"/>
              <w:left w:val="nil"/>
              <w:bottom w:val="nil"/>
              <w:right w:val="nil"/>
            </w:tcBorders>
            <w:shd w:val="clear" w:color="auto" w:fill="auto"/>
            <w:noWrap/>
            <w:vAlign w:val="center"/>
            <w:hideMark/>
          </w:tcPr>
          <w:p w14:paraId="41763851" w14:textId="77777777" w:rsidR="00BE040F" w:rsidRPr="00EC115E" w:rsidRDefault="00BE040F" w:rsidP="00544E33">
            <w:pPr>
              <w:rPr>
                <w:sz w:val="20"/>
                <w:szCs w:val="20"/>
              </w:rPr>
            </w:pPr>
          </w:p>
        </w:tc>
        <w:tc>
          <w:tcPr>
            <w:tcW w:w="1223" w:type="dxa"/>
            <w:tcBorders>
              <w:top w:val="nil"/>
              <w:left w:val="nil"/>
              <w:bottom w:val="nil"/>
              <w:right w:val="nil"/>
            </w:tcBorders>
            <w:shd w:val="clear" w:color="auto" w:fill="auto"/>
            <w:noWrap/>
            <w:vAlign w:val="center"/>
            <w:hideMark/>
          </w:tcPr>
          <w:p w14:paraId="6F5B61C6" w14:textId="77777777" w:rsidR="00BE040F" w:rsidRPr="00EC115E" w:rsidRDefault="00BE040F" w:rsidP="00544E33">
            <w:pPr>
              <w:rPr>
                <w:sz w:val="20"/>
                <w:szCs w:val="20"/>
              </w:rPr>
            </w:pPr>
            <w:r w:rsidRPr="00EC115E">
              <w:rPr>
                <w:sz w:val="20"/>
                <w:szCs w:val="20"/>
              </w:rPr>
              <w:t>0.064</w:t>
            </w:r>
          </w:p>
        </w:tc>
        <w:tc>
          <w:tcPr>
            <w:tcW w:w="1223" w:type="dxa"/>
            <w:tcBorders>
              <w:top w:val="nil"/>
              <w:left w:val="nil"/>
              <w:bottom w:val="nil"/>
              <w:right w:val="nil"/>
            </w:tcBorders>
            <w:shd w:val="clear" w:color="auto" w:fill="auto"/>
            <w:noWrap/>
            <w:vAlign w:val="center"/>
            <w:hideMark/>
          </w:tcPr>
          <w:p w14:paraId="1FC2EDC8" w14:textId="77777777" w:rsidR="00BE040F" w:rsidRPr="00EC115E" w:rsidRDefault="00BE040F" w:rsidP="00544E33">
            <w:pPr>
              <w:rPr>
                <w:sz w:val="20"/>
                <w:szCs w:val="20"/>
              </w:rPr>
            </w:pPr>
            <w:r w:rsidRPr="00EC115E">
              <w:rPr>
                <w:sz w:val="20"/>
                <w:szCs w:val="20"/>
              </w:rPr>
              <w:t>0.057</w:t>
            </w:r>
          </w:p>
        </w:tc>
      </w:tr>
      <w:tr w:rsidR="00BE040F" w:rsidRPr="00EC115E" w14:paraId="05BEA8C2" w14:textId="77777777" w:rsidTr="00544E33">
        <w:trPr>
          <w:trHeight w:val="300"/>
        </w:trPr>
        <w:tc>
          <w:tcPr>
            <w:tcW w:w="3420" w:type="dxa"/>
            <w:tcBorders>
              <w:top w:val="nil"/>
              <w:left w:val="nil"/>
              <w:bottom w:val="nil"/>
              <w:right w:val="nil"/>
            </w:tcBorders>
            <w:shd w:val="clear" w:color="auto" w:fill="auto"/>
            <w:noWrap/>
            <w:vAlign w:val="center"/>
            <w:hideMark/>
          </w:tcPr>
          <w:p w14:paraId="7B6A37A8" w14:textId="77777777" w:rsidR="00BE040F" w:rsidRPr="00EC115E" w:rsidRDefault="00BE040F" w:rsidP="00544E33">
            <w:pPr>
              <w:rPr>
                <w:sz w:val="20"/>
                <w:szCs w:val="20"/>
              </w:rPr>
            </w:pPr>
            <w:proofErr w:type="gramStart"/>
            <w:r w:rsidRPr="00EC115E">
              <w:rPr>
                <w:sz w:val="20"/>
                <w:szCs w:val="20"/>
              </w:rPr>
              <w:t>Four year</w:t>
            </w:r>
            <w:proofErr w:type="gramEnd"/>
            <w:r w:rsidRPr="00EC115E">
              <w:rPr>
                <w:sz w:val="20"/>
                <w:szCs w:val="20"/>
              </w:rPr>
              <w:t xml:space="preserve"> college completion</w:t>
            </w:r>
          </w:p>
        </w:tc>
        <w:tc>
          <w:tcPr>
            <w:tcW w:w="1420" w:type="dxa"/>
            <w:tcBorders>
              <w:top w:val="nil"/>
              <w:left w:val="nil"/>
              <w:bottom w:val="nil"/>
              <w:right w:val="nil"/>
            </w:tcBorders>
            <w:shd w:val="clear" w:color="auto" w:fill="auto"/>
            <w:noWrap/>
            <w:vAlign w:val="center"/>
            <w:hideMark/>
          </w:tcPr>
          <w:p w14:paraId="34E62FBA" w14:textId="77777777" w:rsidR="00BE040F" w:rsidRPr="00EC115E" w:rsidRDefault="00BE040F" w:rsidP="00544E33">
            <w:pPr>
              <w:rPr>
                <w:sz w:val="20"/>
                <w:szCs w:val="20"/>
              </w:rPr>
            </w:pPr>
            <w:r w:rsidRPr="00EC115E">
              <w:rPr>
                <w:sz w:val="20"/>
                <w:szCs w:val="20"/>
              </w:rPr>
              <w:t>0.165</w:t>
            </w:r>
          </w:p>
        </w:tc>
        <w:tc>
          <w:tcPr>
            <w:tcW w:w="890" w:type="dxa"/>
            <w:tcBorders>
              <w:top w:val="nil"/>
              <w:left w:val="nil"/>
              <w:bottom w:val="nil"/>
              <w:right w:val="nil"/>
            </w:tcBorders>
            <w:shd w:val="clear" w:color="auto" w:fill="auto"/>
            <w:noWrap/>
            <w:vAlign w:val="center"/>
            <w:hideMark/>
          </w:tcPr>
          <w:p w14:paraId="7DC1CA9C" w14:textId="77777777" w:rsidR="00BE040F" w:rsidRPr="00EC115E" w:rsidRDefault="00BE040F" w:rsidP="00544E33">
            <w:pPr>
              <w:rPr>
                <w:sz w:val="20"/>
                <w:szCs w:val="20"/>
              </w:rPr>
            </w:pPr>
            <w:r w:rsidRPr="00EC115E">
              <w:rPr>
                <w:sz w:val="20"/>
                <w:szCs w:val="20"/>
              </w:rPr>
              <w:t>0.160</w:t>
            </w:r>
          </w:p>
        </w:tc>
        <w:tc>
          <w:tcPr>
            <w:tcW w:w="1190" w:type="dxa"/>
            <w:tcBorders>
              <w:top w:val="nil"/>
              <w:left w:val="nil"/>
              <w:bottom w:val="nil"/>
              <w:right w:val="nil"/>
            </w:tcBorders>
            <w:shd w:val="clear" w:color="auto" w:fill="auto"/>
            <w:noWrap/>
            <w:vAlign w:val="center"/>
            <w:hideMark/>
          </w:tcPr>
          <w:p w14:paraId="0E86ACEC" w14:textId="77777777" w:rsidR="00BE040F" w:rsidRPr="00EC115E" w:rsidRDefault="00BE040F" w:rsidP="00544E33">
            <w:pPr>
              <w:rPr>
                <w:sz w:val="20"/>
                <w:szCs w:val="20"/>
              </w:rPr>
            </w:pPr>
            <w:r w:rsidRPr="00EC115E">
              <w:rPr>
                <w:sz w:val="20"/>
                <w:szCs w:val="20"/>
              </w:rPr>
              <w:t>0.195</w:t>
            </w:r>
          </w:p>
        </w:tc>
        <w:tc>
          <w:tcPr>
            <w:tcW w:w="824" w:type="dxa"/>
            <w:tcBorders>
              <w:top w:val="nil"/>
              <w:left w:val="nil"/>
              <w:bottom w:val="nil"/>
              <w:right w:val="nil"/>
            </w:tcBorders>
            <w:shd w:val="clear" w:color="auto" w:fill="auto"/>
            <w:noWrap/>
            <w:vAlign w:val="center"/>
            <w:hideMark/>
          </w:tcPr>
          <w:p w14:paraId="5FA4A316" w14:textId="77777777" w:rsidR="00BE040F" w:rsidRPr="00EC115E" w:rsidRDefault="00BE040F" w:rsidP="00544E33">
            <w:pPr>
              <w:rPr>
                <w:sz w:val="20"/>
                <w:szCs w:val="20"/>
              </w:rPr>
            </w:pPr>
            <w:r w:rsidRPr="00EC115E">
              <w:rPr>
                <w:sz w:val="20"/>
                <w:szCs w:val="20"/>
              </w:rPr>
              <w:t>0.147</w:t>
            </w:r>
          </w:p>
        </w:tc>
        <w:tc>
          <w:tcPr>
            <w:tcW w:w="831" w:type="dxa"/>
            <w:tcBorders>
              <w:top w:val="nil"/>
              <w:left w:val="nil"/>
              <w:bottom w:val="nil"/>
              <w:right w:val="nil"/>
            </w:tcBorders>
            <w:shd w:val="clear" w:color="auto" w:fill="auto"/>
            <w:noWrap/>
            <w:vAlign w:val="center"/>
            <w:hideMark/>
          </w:tcPr>
          <w:p w14:paraId="4A117C87" w14:textId="77777777" w:rsidR="00BE040F" w:rsidRPr="00EC115E" w:rsidRDefault="00BE040F" w:rsidP="00544E33">
            <w:pPr>
              <w:rPr>
                <w:sz w:val="20"/>
                <w:szCs w:val="20"/>
              </w:rPr>
            </w:pPr>
            <w:r w:rsidRPr="00EC115E">
              <w:rPr>
                <w:sz w:val="20"/>
                <w:szCs w:val="20"/>
              </w:rPr>
              <w:t>0.209</w:t>
            </w:r>
          </w:p>
        </w:tc>
        <w:tc>
          <w:tcPr>
            <w:tcW w:w="266" w:type="dxa"/>
            <w:tcBorders>
              <w:top w:val="nil"/>
              <w:left w:val="nil"/>
              <w:bottom w:val="nil"/>
              <w:right w:val="nil"/>
            </w:tcBorders>
            <w:shd w:val="clear" w:color="auto" w:fill="auto"/>
            <w:noWrap/>
            <w:vAlign w:val="center"/>
            <w:hideMark/>
          </w:tcPr>
          <w:p w14:paraId="1BE31259" w14:textId="77777777" w:rsidR="00BE040F" w:rsidRPr="00EC115E" w:rsidRDefault="00BE040F" w:rsidP="00544E33">
            <w:pPr>
              <w:rPr>
                <w:sz w:val="20"/>
                <w:szCs w:val="20"/>
              </w:rPr>
            </w:pPr>
          </w:p>
        </w:tc>
        <w:tc>
          <w:tcPr>
            <w:tcW w:w="1223" w:type="dxa"/>
            <w:tcBorders>
              <w:top w:val="nil"/>
              <w:left w:val="nil"/>
              <w:bottom w:val="nil"/>
              <w:right w:val="nil"/>
            </w:tcBorders>
            <w:shd w:val="clear" w:color="auto" w:fill="auto"/>
            <w:noWrap/>
            <w:vAlign w:val="center"/>
            <w:hideMark/>
          </w:tcPr>
          <w:p w14:paraId="7143A8DC" w14:textId="77777777" w:rsidR="00BE040F" w:rsidRPr="00EC115E" w:rsidRDefault="00BE040F" w:rsidP="00544E33">
            <w:pPr>
              <w:rPr>
                <w:sz w:val="20"/>
                <w:szCs w:val="20"/>
              </w:rPr>
            </w:pPr>
            <w:r w:rsidRPr="00EC115E">
              <w:rPr>
                <w:sz w:val="20"/>
                <w:szCs w:val="20"/>
              </w:rPr>
              <w:t>0.165</w:t>
            </w:r>
          </w:p>
        </w:tc>
        <w:tc>
          <w:tcPr>
            <w:tcW w:w="1223" w:type="dxa"/>
            <w:tcBorders>
              <w:top w:val="nil"/>
              <w:left w:val="nil"/>
              <w:bottom w:val="nil"/>
              <w:right w:val="nil"/>
            </w:tcBorders>
            <w:shd w:val="clear" w:color="auto" w:fill="auto"/>
            <w:noWrap/>
            <w:vAlign w:val="center"/>
            <w:hideMark/>
          </w:tcPr>
          <w:p w14:paraId="4BB1F988" w14:textId="77777777" w:rsidR="00BE040F" w:rsidRPr="00EC115E" w:rsidRDefault="00BE040F" w:rsidP="00544E33">
            <w:pPr>
              <w:rPr>
                <w:sz w:val="20"/>
                <w:szCs w:val="20"/>
              </w:rPr>
            </w:pPr>
            <w:r w:rsidRPr="00EC115E">
              <w:rPr>
                <w:sz w:val="20"/>
                <w:szCs w:val="20"/>
              </w:rPr>
              <w:t>0.114</w:t>
            </w:r>
          </w:p>
        </w:tc>
      </w:tr>
      <w:tr w:rsidR="00BE040F" w:rsidRPr="00EC115E" w14:paraId="5712783C" w14:textId="77777777" w:rsidTr="00544E33">
        <w:trPr>
          <w:trHeight w:val="300"/>
        </w:trPr>
        <w:tc>
          <w:tcPr>
            <w:tcW w:w="3420" w:type="dxa"/>
            <w:tcBorders>
              <w:top w:val="nil"/>
              <w:left w:val="nil"/>
              <w:bottom w:val="nil"/>
              <w:right w:val="nil"/>
            </w:tcBorders>
            <w:shd w:val="clear" w:color="auto" w:fill="auto"/>
            <w:noWrap/>
            <w:vAlign w:val="center"/>
          </w:tcPr>
          <w:p w14:paraId="7E5CBF7D" w14:textId="77777777" w:rsidR="00BE040F" w:rsidRPr="00EC115E" w:rsidRDefault="00BE040F" w:rsidP="00544E33">
            <w:pPr>
              <w:rPr>
                <w:sz w:val="20"/>
                <w:szCs w:val="20"/>
              </w:rPr>
            </w:pPr>
            <w:r>
              <w:rPr>
                <w:sz w:val="20"/>
                <w:szCs w:val="20"/>
              </w:rPr>
              <w:t>Earnings X years after high school:</w:t>
            </w:r>
          </w:p>
        </w:tc>
        <w:tc>
          <w:tcPr>
            <w:tcW w:w="1420" w:type="dxa"/>
            <w:tcBorders>
              <w:top w:val="nil"/>
              <w:left w:val="nil"/>
              <w:bottom w:val="nil"/>
              <w:right w:val="nil"/>
            </w:tcBorders>
            <w:shd w:val="clear" w:color="auto" w:fill="auto"/>
            <w:noWrap/>
            <w:vAlign w:val="center"/>
          </w:tcPr>
          <w:p w14:paraId="472B1446" w14:textId="77777777" w:rsidR="00BE040F" w:rsidRPr="00EC115E" w:rsidRDefault="00BE040F" w:rsidP="00544E33">
            <w:pPr>
              <w:rPr>
                <w:sz w:val="20"/>
                <w:szCs w:val="20"/>
              </w:rPr>
            </w:pPr>
          </w:p>
        </w:tc>
        <w:tc>
          <w:tcPr>
            <w:tcW w:w="890" w:type="dxa"/>
            <w:tcBorders>
              <w:top w:val="nil"/>
              <w:left w:val="nil"/>
              <w:bottom w:val="nil"/>
              <w:right w:val="nil"/>
            </w:tcBorders>
            <w:shd w:val="clear" w:color="auto" w:fill="auto"/>
            <w:noWrap/>
            <w:vAlign w:val="center"/>
          </w:tcPr>
          <w:p w14:paraId="5AB590A1" w14:textId="77777777" w:rsidR="00BE040F" w:rsidRPr="00EC115E" w:rsidRDefault="00BE040F" w:rsidP="00544E33">
            <w:pPr>
              <w:rPr>
                <w:sz w:val="20"/>
                <w:szCs w:val="20"/>
              </w:rPr>
            </w:pPr>
          </w:p>
        </w:tc>
        <w:tc>
          <w:tcPr>
            <w:tcW w:w="1190" w:type="dxa"/>
            <w:tcBorders>
              <w:top w:val="nil"/>
              <w:left w:val="nil"/>
              <w:bottom w:val="nil"/>
              <w:right w:val="nil"/>
            </w:tcBorders>
            <w:shd w:val="clear" w:color="auto" w:fill="auto"/>
            <w:noWrap/>
            <w:vAlign w:val="center"/>
          </w:tcPr>
          <w:p w14:paraId="027A4A1B" w14:textId="77777777" w:rsidR="00BE040F" w:rsidRPr="00EC115E" w:rsidRDefault="00BE040F" w:rsidP="00544E33">
            <w:pPr>
              <w:rPr>
                <w:sz w:val="20"/>
                <w:szCs w:val="20"/>
              </w:rPr>
            </w:pPr>
          </w:p>
        </w:tc>
        <w:tc>
          <w:tcPr>
            <w:tcW w:w="824" w:type="dxa"/>
            <w:tcBorders>
              <w:top w:val="nil"/>
              <w:left w:val="nil"/>
              <w:bottom w:val="nil"/>
              <w:right w:val="nil"/>
            </w:tcBorders>
            <w:shd w:val="clear" w:color="auto" w:fill="auto"/>
            <w:noWrap/>
            <w:vAlign w:val="center"/>
          </w:tcPr>
          <w:p w14:paraId="2879AA94" w14:textId="77777777" w:rsidR="00BE040F" w:rsidRPr="00EC115E" w:rsidRDefault="00BE040F" w:rsidP="00544E33">
            <w:pPr>
              <w:rPr>
                <w:sz w:val="20"/>
                <w:szCs w:val="20"/>
              </w:rPr>
            </w:pPr>
          </w:p>
        </w:tc>
        <w:tc>
          <w:tcPr>
            <w:tcW w:w="831" w:type="dxa"/>
            <w:tcBorders>
              <w:top w:val="nil"/>
              <w:left w:val="nil"/>
              <w:bottom w:val="nil"/>
              <w:right w:val="nil"/>
            </w:tcBorders>
            <w:shd w:val="clear" w:color="auto" w:fill="auto"/>
            <w:noWrap/>
            <w:vAlign w:val="center"/>
          </w:tcPr>
          <w:p w14:paraId="5E91AF28" w14:textId="77777777" w:rsidR="00BE040F" w:rsidRPr="00EC115E" w:rsidRDefault="00BE040F" w:rsidP="00544E33">
            <w:pPr>
              <w:rPr>
                <w:sz w:val="20"/>
                <w:szCs w:val="20"/>
              </w:rPr>
            </w:pPr>
          </w:p>
        </w:tc>
        <w:tc>
          <w:tcPr>
            <w:tcW w:w="266" w:type="dxa"/>
            <w:tcBorders>
              <w:top w:val="nil"/>
              <w:left w:val="nil"/>
              <w:bottom w:val="nil"/>
              <w:right w:val="nil"/>
            </w:tcBorders>
            <w:shd w:val="clear" w:color="auto" w:fill="auto"/>
            <w:noWrap/>
            <w:vAlign w:val="center"/>
          </w:tcPr>
          <w:p w14:paraId="15F975A3" w14:textId="77777777" w:rsidR="00BE040F" w:rsidRPr="00EC115E" w:rsidRDefault="00BE040F" w:rsidP="00544E33">
            <w:pPr>
              <w:rPr>
                <w:sz w:val="20"/>
                <w:szCs w:val="20"/>
              </w:rPr>
            </w:pPr>
          </w:p>
        </w:tc>
        <w:tc>
          <w:tcPr>
            <w:tcW w:w="1223" w:type="dxa"/>
            <w:tcBorders>
              <w:top w:val="nil"/>
              <w:left w:val="nil"/>
              <w:bottom w:val="nil"/>
              <w:right w:val="nil"/>
            </w:tcBorders>
            <w:shd w:val="clear" w:color="auto" w:fill="auto"/>
            <w:noWrap/>
            <w:vAlign w:val="center"/>
          </w:tcPr>
          <w:p w14:paraId="1E22BB78" w14:textId="77777777" w:rsidR="00BE040F" w:rsidRPr="00EC115E" w:rsidRDefault="00BE040F" w:rsidP="00544E33">
            <w:pPr>
              <w:rPr>
                <w:sz w:val="20"/>
                <w:szCs w:val="20"/>
              </w:rPr>
            </w:pPr>
          </w:p>
        </w:tc>
        <w:tc>
          <w:tcPr>
            <w:tcW w:w="1223" w:type="dxa"/>
            <w:tcBorders>
              <w:top w:val="nil"/>
              <w:left w:val="nil"/>
              <w:bottom w:val="nil"/>
              <w:right w:val="nil"/>
            </w:tcBorders>
            <w:shd w:val="clear" w:color="auto" w:fill="auto"/>
            <w:noWrap/>
            <w:vAlign w:val="center"/>
          </w:tcPr>
          <w:p w14:paraId="357EA87C" w14:textId="77777777" w:rsidR="00BE040F" w:rsidRPr="00EC115E" w:rsidRDefault="00BE040F" w:rsidP="00544E33">
            <w:pPr>
              <w:rPr>
                <w:sz w:val="20"/>
                <w:szCs w:val="20"/>
              </w:rPr>
            </w:pPr>
          </w:p>
        </w:tc>
      </w:tr>
      <w:tr w:rsidR="00BE040F" w:rsidRPr="00EC115E" w14:paraId="70C9DFDD" w14:textId="77777777" w:rsidTr="00544E33">
        <w:trPr>
          <w:trHeight w:val="300"/>
        </w:trPr>
        <w:tc>
          <w:tcPr>
            <w:tcW w:w="3420" w:type="dxa"/>
            <w:tcBorders>
              <w:top w:val="nil"/>
              <w:left w:val="nil"/>
              <w:bottom w:val="nil"/>
              <w:right w:val="nil"/>
            </w:tcBorders>
            <w:shd w:val="clear" w:color="auto" w:fill="auto"/>
            <w:noWrap/>
            <w:vAlign w:val="center"/>
            <w:hideMark/>
          </w:tcPr>
          <w:p w14:paraId="7A9B71CE" w14:textId="77777777" w:rsidR="00BE040F" w:rsidRPr="00EC115E" w:rsidRDefault="00BE040F" w:rsidP="00544E33">
            <w:pPr>
              <w:rPr>
                <w:sz w:val="20"/>
                <w:szCs w:val="20"/>
              </w:rPr>
            </w:pPr>
            <w:r>
              <w:rPr>
                <w:sz w:val="20"/>
                <w:szCs w:val="20"/>
              </w:rPr>
              <w:t xml:space="preserve">  </w:t>
            </w:r>
            <w:r w:rsidRPr="00EC115E">
              <w:rPr>
                <w:sz w:val="20"/>
                <w:szCs w:val="20"/>
              </w:rPr>
              <w:t xml:space="preserve">1 </w:t>
            </w:r>
          </w:p>
        </w:tc>
        <w:tc>
          <w:tcPr>
            <w:tcW w:w="1420" w:type="dxa"/>
            <w:tcBorders>
              <w:top w:val="nil"/>
              <w:left w:val="nil"/>
              <w:bottom w:val="nil"/>
              <w:right w:val="nil"/>
            </w:tcBorders>
            <w:shd w:val="clear" w:color="auto" w:fill="auto"/>
            <w:noWrap/>
            <w:vAlign w:val="bottom"/>
            <w:hideMark/>
          </w:tcPr>
          <w:p w14:paraId="3869EE23" w14:textId="77777777" w:rsidR="00BE040F" w:rsidRPr="00EC115E" w:rsidRDefault="00BE040F" w:rsidP="00544E33">
            <w:pPr>
              <w:rPr>
                <w:sz w:val="20"/>
                <w:szCs w:val="20"/>
              </w:rPr>
            </w:pPr>
            <w:r w:rsidRPr="00EC115E">
              <w:rPr>
                <w:sz w:val="20"/>
                <w:szCs w:val="20"/>
              </w:rPr>
              <w:t>10674</w:t>
            </w:r>
          </w:p>
        </w:tc>
        <w:tc>
          <w:tcPr>
            <w:tcW w:w="890" w:type="dxa"/>
            <w:tcBorders>
              <w:top w:val="nil"/>
              <w:left w:val="nil"/>
              <w:bottom w:val="nil"/>
              <w:right w:val="nil"/>
            </w:tcBorders>
            <w:shd w:val="clear" w:color="auto" w:fill="auto"/>
            <w:noWrap/>
            <w:vAlign w:val="bottom"/>
            <w:hideMark/>
          </w:tcPr>
          <w:p w14:paraId="52E189C2" w14:textId="77777777" w:rsidR="00BE040F" w:rsidRPr="00EC115E" w:rsidRDefault="00BE040F" w:rsidP="00544E33">
            <w:pPr>
              <w:rPr>
                <w:sz w:val="20"/>
                <w:szCs w:val="20"/>
              </w:rPr>
            </w:pPr>
            <w:r w:rsidRPr="00EC115E">
              <w:rPr>
                <w:sz w:val="20"/>
                <w:szCs w:val="20"/>
              </w:rPr>
              <w:t>10869</w:t>
            </w:r>
          </w:p>
        </w:tc>
        <w:tc>
          <w:tcPr>
            <w:tcW w:w="1190" w:type="dxa"/>
            <w:tcBorders>
              <w:top w:val="nil"/>
              <w:left w:val="nil"/>
              <w:bottom w:val="nil"/>
              <w:right w:val="nil"/>
            </w:tcBorders>
            <w:shd w:val="clear" w:color="auto" w:fill="auto"/>
            <w:noWrap/>
            <w:vAlign w:val="bottom"/>
            <w:hideMark/>
          </w:tcPr>
          <w:p w14:paraId="316EB789" w14:textId="77777777" w:rsidR="00BE040F" w:rsidRPr="00EC115E" w:rsidRDefault="00BE040F" w:rsidP="00544E33">
            <w:pPr>
              <w:rPr>
                <w:sz w:val="20"/>
                <w:szCs w:val="20"/>
              </w:rPr>
            </w:pPr>
            <w:r w:rsidRPr="00EC115E">
              <w:rPr>
                <w:sz w:val="20"/>
                <w:szCs w:val="20"/>
              </w:rPr>
              <w:t>9736</w:t>
            </w:r>
          </w:p>
        </w:tc>
        <w:tc>
          <w:tcPr>
            <w:tcW w:w="824" w:type="dxa"/>
            <w:tcBorders>
              <w:top w:val="nil"/>
              <w:left w:val="nil"/>
              <w:bottom w:val="nil"/>
              <w:right w:val="nil"/>
            </w:tcBorders>
            <w:shd w:val="clear" w:color="auto" w:fill="auto"/>
            <w:noWrap/>
            <w:vAlign w:val="bottom"/>
            <w:hideMark/>
          </w:tcPr>
          <w:p w14:paraId="7F83D75C" w14:textId="77777777" w:rsidR="00BE040F" w:rsidRPr="00EC115E" w:rsidRDefault="00BE040F" w:rsidP="00544E33">
            <w:pPr>
              <w:rPr>
                <w:sz w:val="20"/>
                <w:szCs w:val="20"/>
              </w:rPr>
            </w:pPr>
            <w:r w:rsidRPr="00EC115E">
              <w:rPr>
                <w:sz w:val="20"/>
                <w:szCs w:val="20"/>
              </w:rPr>
              <w:t>10059</w:t>
            </w:r>
          </w:p>
        </w:tc>
        <w:tc>
          <w:tcPr>
            <w:tcW w:w="831" w:type="dxa"/>
            <w:tcBorders>
              <w:top w:val="nil"/>
              <w:left w:val="nil"/>
              <w:bottom w:val="nil"/>
              <w:right w:val="nil"/>
            </w:tcBorders>
            <w:shd w:val="clear" w:color="auto" w:fill="auto"/>
            <w:noWrap/>
            <w:vAlign w:val="bottom"/>
            <w:hideMark/>
          </w:tcPr>
          <w:p w14:paraId="7FE9E765" w14:textId="77777777" w:rsidR="00BE040F" w:rsidRPr="00EC115E" w:rsidRDefault="00BE040F" w:rsidP="00544E33">
            <w:pPr>
              <w:rPr>
                <w:sz w:val="20"/>
                <w:szCs w:val="20"/>
              </w:rPr>
            </w:pPr>
            <w:r w:rsidRPr="00EC115E">
              <w:rPr>
                <w:sz w:val="20"/>
                <w:szCs w:val="20"/>
              </w:rPr>
              <w:t>9349</w:t>
            </w:r>
          </w:p>
        </w:tc>
        <w:tc>
          <w:tcPr>
            <w:tcW w:w="266" w:type="dxa"/>
            <w:tcBorders>
              <w:top w:val="nil"/>
              <w:left w:val="nil"/>
              <w:bottom w:val="nil"/>
              <w:right w:val="nil"/>
            </w:tcBorders>
            <w:shd w:val="clear" w:color="auto" w:fill="auto"/>
            <w:noWrap/>
            <w:vAlign w:val="bottom"/>
            <w:hideMark/>
          </w:tcPr>
          <w:p w14:paraId="4B5EFB03" w14:textId="77777777" w:rsidR="00BE040F" w:rsidRPr="00EC115E" w:rsidRDefault="00BE040F" w:rsidP="00544E33">
            <w:pPr>
              <w:rPr>
                <w:sz w:val="20"/>
                <w:szCs w:val="20"/>
              </w:rPr>
            </w:pPr>
          </w:p>
        </w:tc>
        <w:tc>
          <w:tcPr>
            <w:tcW w:w="1223" w:type="dxa"/>
            <w:tcBorders>
              <w:top w:val="nil"/>
              <w:left w:val="nil"/>
              <w:bottom w:val="nil"/>
              <w:right w:val="nil"/>
            </w:tcBorders>
            <w:shd w:val="clear" w:color="auto" w:fill="auto"/>
            <w:noWrap/>
            <w:vAlign w:val="bottom"/>
            <w:hideMark/>
          </w:tcPr>
          <w:p w14:paraId="15D07C88" w14:textId="77777777" w:rsidR="00BE040F" w:rsidRPr="00EC115E" w:rsidRDefault="00BE040F" w:rsidP="00544E33">
            <w:pPr>
              <w:rPr>
                <w:sz w:val="20"/>
                <w:szCs w:val="20"/>
              </w:rPr>
            </w:pPr>
            <w:r w:rsidRPr="00EC115E">
              <w:rPr>
                <w:sz w:val="20"/>
                <w:szCs w:val="20"/>
              </w:rPr>
              <w:t>11231</w:t>
            </w:r>
          </w:p>
        </w:tc>
        <w:tc>
          <w:tcPr>
            <w:tcW w:w="1223" w:type="dxa"/>
            <w:tcBorders>
              <w:top w:val="nil"/>
              <w:left w:val="nil"/>
              <w:bottom w:val="nil"/>
              <w:right w:val="nil"/>
            </w:tcBorders>
            <w:shd w:val="clear" w:color="auto" w:fill="auto"/>
            <w:noWrap/>
            <w:vAlign w:val="bottom"/>
            <w:hideMark/>
          </w:tcPr>
          <w:p w14:paraId="7A462A18" w14:textId="77777777" w:rsidR="00BE040F" w:rsidRPr="00EC115E" w:rsidRDefault="00BE040F" w:rsidP="00544E33">
            <w:pPr>
              <w:rPr>
                <w:sz w:val="20"/>
                <w:szCs w:val="20"/>
              </w:rPr>
            </w:pPr>
            <w:r w:rsidRPr="00EC115E">
              <w:rPr>
                <w:sz w:val="20"/>
                <w:szCs w:val="20"/>
              </w:rPr>
              <w:t>10823</w:t>
            </w:r>
          </w:p>
        </w:tc>
      </w:tr>
      <w:tr w:rsidR="00BE040F" w:rsidRPr="00EC115E" w14:paraId="451E0E97" w14:textId="77777777" w:rsidTr="00544E33">
        <w:trPr>
          <w:trHeight w:val="300"/>
        </w:trPr>
        <w:tc>
          <w:tcPr>
            <w:tcW w:w="3420" w:type="dxa"/>
            <w:tcBorders>
              <w:top w:val="nil"/>
              <w:left w:val="nil"/>
              <w:bottom w:val="nil"/>
              <w:right w:val="nil"/>
            </w:tcBorders>
            <w:shd w:val="clear" w:color="auto" w:fill="auto"/>
            <w:noWrap/>
            <w:vAlign w:val="center"/>
            <w:hideMark/>
          </w:tcPr>
          <w:p w14:paraId="0B9E18F3" w14:textId="77777777" w:rsidR="00BE040F" w:rsidRPr="00EC115E" w:rsidRDefault="00BE040F" w:rsidP="00544E33">
            <w:pPr>
              <w:rPr>
                <w:sz w:val="20"/>
                <w:szCs w:val="20"/>
              </w:rPr>
            </w:pPr>
            <w:r>
              <w:rPr>
                <w:sz w:val="20"/>
                <w:szCs w:val="20"/>
              </w:rPr>
              <w:t xml:space="preserve">  </w:t>
            </w:r>
            <w:r w:rsidRPr="00EC115E">
              <w:rPr>
                <w:sz w:val="20"/>
                <w:szCs w:val="20"/>
              </w:rPr>
              <w:t xml:space="preserve">3 </w:t>
            </w:r>
          </w:p>
        </w:tc>
        <w:tc>
          <w:tcPr>
            <w:tcW w:w="1420" w:type="dxa"/>
            <w:tcBorders>
              <w:top w:val="nil"/>
              <w:left w:val="nil"/>
              <w:bottom w:val="nil"/>
              <w:right w:val="nil"/>
            </w:tcBorders>
            <w:shd w:val="clear" w:color="auto" w:fill="auto"/>
            <w:noWrap/>
            <w:vAlign w:val="bottom"/>
            <w:hideMark/>
          </w:tcPr>
          <w:p w14:paraId="4B2FD8E6" w14:textId="77777777" w:rsidR="00BE040F" w:rsidRPr="00EC115E" w:rsidRDefault="00BE040F" w:rsidP="00544E33">
            <w:pPr>
              <w:rPr>
                <w:sz w:val="20"/>
                <w:szCs w:val="20"/>
              </w:rPr>
            </w:pPr>
            <w:r w:rsidRPr="00EC115E">
              <w:rPr>
                <w:sz w:val="20"/>
                <w:szCs w:val="20"/>
              </w:rPr>
              <w:t>16398</w:t>
            </w:r>
          </w:p>
        </w:tc>
        <w:tc>
          <w:tcPr>
            <w:tcW w:w="890" w:type="dxa"/>
            <w:tcBorders>
              <w:top w:val="nil"/>
              <w:left w:val="nil"/>
              <w:bottom w:val="nil"/>
              <w:right w:val="nil"/>
            </w:tcBorders>
            <w:shd w:val="clear" w:color="auto" w:fill="auto"/>
            <w:noWrap/>
            <w:vAlign w:val="bottom"/>
            <w:hideMark/>
          </w:tcPr>
          <w:p w14:paraId="05A0D95B" w14:textId="77777777" w:rsidR="00BE040F" w:rsidRPr="00EC115E" w:rsidRDefault="00BE040F" w:rsidP="00544E33">
            <w:pPr>
              <w:rPr>
                <w:sz w:val="20"/>
                <w:szCs w:val="20"/>
              </w:rPr>
            </w:pPr>
            <w:r w:rsidRPr="00EC115E">
              <w:rPr>
                <w:sz w:val="20"/>
                <w:szCs w:val="20"/>
              </w:rPr>
              <w:t>16670</w:t>
            </w:r>
          </w:p>
        </w:tc>
        <w:tc>
          <w:tcPr>
            <w:tcW w:w="1190" w:type="dxa"/>
            <w:tcBorders>
              <w:top w:val="nil"/>
              <w:left w:val="nil"/>
              <w:bottom w:val="nil"/>
              <w:right w:val="nil"/>
            </w:tcBorders>
            <w:shd w:val="clear" w:color="auto" w:fill="auto"/>
            <w:noWrap/>
            <w:vAlign w:val="bottom"/>
            <w:hideMark/>
          </w:tcPr>
          <w:p w14:paraId="06BF3DD2" w14:textId="77777777" w:rsidR="00BE040F" w:rsidRPr="00EC115E" w:rsidRDefault="00BE040F" w:rsidP="00544E33">
            <w:pPr>
              <w:rPr>
                <w:sz w:val="20"/>
                <w:szCs w:val="20"/>
              </w:rPr>
            </w:pPr>
            <w:r w:rsidRPr="00EC115E">
              <w:rPr>
                <w:sz w:val="20"/>
                <w:szCs w:val="20"/>
              </w:rPr>
              <w:t>15029</w:t>
            </w:r>
          </w:p>
        </w:tc>
        <w:tc>
          <w:tcPr>
            <w:tcW w:w="824" w:type="dxa"/>
            <w:tcBorders>
              <w:top w:val="nil"/>
              <w:left w:val="nil"/>
              <w:bottom w:val="nil"/>
              <w:right w:val="nil"/>
            </w:tcBorders>
            <w:shd w:val="clear" w:color="auto" w:fill="auto"/>
            <w:noWrap/>
            <w:vAlign w:val="bottom"/>
            <w:hideMark/>
          </w:tcPr>
          <w:p w14:paraId="71B358E2" w14:textId="77777777" w:rsidR="00BE040F" w:rsidRPr="00EC115E" w:rsidRDefault="00BE040F" w:rsidP="00544E33">
            <w:pPr>
              <w:rPr>
                <w:sz w:val="20"/>
                <w:szCs w:val="20"/>
              </w:rPr>
            </w:pPr>
            <w:r w:rsidRPr="00EC115E">
              <w:rPr>
                <w:sz w:val="20"/>
                <w:szCs w:val="20"/>
              </w:rPr>
              <w:t>16059</w:t>
            </w:r>
          </w:p>
        </w:tc>
        <w:tc>
          <w:tcPr>
            <w:tcW w:w="831" w:type="dxa"/>
            <w:tcBorders>
              <w:top w:val="nil"/>
              <w:left w:val="nil"/>
              <w:bottom w:val="nil"/>
              <w:right w:val="nil"/>
            </w:tcBorders>
            <w:shd w:val="clear" w:color="auto" w:fill="auto"/>
            <w:noWrap/>
            <w:vAlign w:val="bottom"/>
            <w:hideMark/>
          </w:tcPr>
          <w:p w14:paraId="0865CDC4" w14:textId="77777777" w:rsidR="00BE040F" w:rsidRPr="00EC115E" w:rsidRDefault="00BE040F" w:rsidP="00544E33">
            <w:pPr>
              <w:rPr>
                <w:sz w:val="20"/>
                <w:szCs w:val="20"/>
              </w:rPr>
            </w:pPr>
            <w:r w:rsidRPr="00EC115E">
              <w:rPr>
                <w:sz w:val="20"/>
                <w:szCs w:val="20"/>
              </w:rPr>
              <w:t>14275</w:t>
            </w:r>
          </w:p>
        </w:tc>
        <w:tc>
          <w:tcPr>
            <w:tcW w:w="266" w:type="dxa"/>
            <w:tcBorders>
              <w:top w:val="nil"/>
              <w:left w:val="nil"/>
              <w:bottom w:val="nil"/>
              <w:right w:val="nil"/>
            </w:tcBorders>
            <w:shd w:val="clear" w:color="auto" w:fill="auto"/>
            <w:noWrap/>
            <w:vAlign w:val="bottom"/>
            <w:hideMark/>
          </w:tcPr>
          <w:p w14:paraId="44938ED3" w14:textId="77777777" w:rsidR="00BE040F" w:rsidRPr="00EC115E" w:rsidRDefault="00BE040F" w:rsidP="00544E33">
            <w:pPr>
              <w:rPr>
                <w:sz w:val="20"/>
                <w:szCs w:val="20"/>
              </w:rPr>
            </w:pPr>
          </w:p>
        </w:tc>
        <w:tc>
          <w:tcPr>
            <w:tcW w:w="1223" w:type="dxa"/>
            <w:tcBorders>
              <w:top w:val="nil"/>
              <w:left w:val="nil"/>
              <w:bottom w:val="nil"/>
              <w:right w:val="nil"/>
            </w:tcBorders>
            <w:shd w:val="clear" w:color="auto" w:fill="auto"/>
            <w:noWrap/>
            <w:vAlign w:val="bottom"/>
            <w:hideMark/>
          </w:tcPr>
          <w:p w14:paraId="6BDB1E73" w14:textId="77777777" w:rsidR="00BE040F" w:rsidRPr="00EC115E" w:rsidRDefault="00BE040F" w:rsidP="00544E33">
            <w:pPr>
              <w:rPr>
                <w:sz w:val="20"/>
                <w:szCs w:val="20"/>
              </w:rPr>
            </w:pPr>
            <w:r w:rsidRPr="00EC115E">
              <w:rPr>
                <w:sz w:val="20"/>
                <w:szCs w:val="20"/>
              </w:rPr>
              <w:t>17036</w:t>
            </w:r>
          </w:p>
        </w:tc>
        <w:tc>
          <w:tcPr>
            <w:tcW w:w="1223" w:type="dxa"/>
            <w:tcBorders>
              <w:top w:val="nil"/>
              <w:left w:val="nil"/>
              <w:bottom w:val="nil"/>
              <w:right w:val="nil"/>
            </w:tcBorders>
            <w:shd w:val="clear" w:color="auto" w:fill="auto"/>
            <w:noWrap/>
            <w:vAlign w:val="bottom"/>
            <w:hideMark/>
          </w:tcPr>
          <w:p w14:paraId="502C0DE6" w14:textId="77777777" w:rsidR="00BE040F" w:rsidRPr="00EC115E" w:rsidRDefault="00BE040F" w:rsidP="00544E33">
            <w:pPr>
              <w:rPr>
                <w:sz w:val="20"/>
                <w:szCs w:val="20"/>
              </w:rPr>
            </w:pPr>
            <w:r w:rsidRPr="00EC115E">
              <w:rPr>
                <w:sz w:val="20"/>
                <w:szCs w:val="20"/>
              </w:rPr>
              <w:t>16392</w:t>
            </w:r>
          </w:p>
        </w:tc>
      </w:tr>
      <w:tr w:rsidR="00BE040F" w:rsidRPr="00EC115E" w14:paraId="2F5335E3" w14:textId="77777777" w:rsidTr="00544E33">
        <w:trPr>
          <w:trHeight w:val="300"/>
        </w:trPr>
        <w:tc>
          <w:tcPr>
            <w:tcW w:w="3420" w:type="dxa"/>
            <w:tcBorders>
              <w:top w:val="nil"/>
              <w:left w:val="nil"/>
              <w:bottom w:val="nil"/>
              <w:right w:val="nil"/>
            </w:tcBorders>
            <w:shd w:val="clear" w:color="auto" w:fill="auto"/>
            <w:noWrap/>
            <w:vAlign w:val="center"/>
            <w:hideMark/>
          </w:tcPr>
          <w:p w14:paraId="2D228F1F" w14:textId="77777777" w:rsidR="00BE040F" w:rsidRPr="00EC115E" w:rsidRDefault="00BE040F" w:rsidP="00544E33">
            <w:pPr>
              <w:rPr>
                <w:sz w:val="20"/>
                <w:szCs w:val="20"/>
              </w:rPr>
            </w:pPr>
            <w:r>
              <w:rPr>
                <w:sz w:val="20"/>
                <w:szCs w:val="20"/>
              </w:rPr>
              <w:t xml:space="preserve">  </w:t>
            </w:r>
            <w:r w:rsidRPr="00EC115E">
              <w:rPr>
                <w:sz w:val="20"/>
                <w:szCs w:val="20"/>
              </w:rPr>
              <w:t xml:space="preserve">5 </w:t>
            </w:r>
          </w:p>
        </w:tc>
        <w:tc>
          <w:tcPr>
            <w:tcW w:w="1420" w:type="dxa"/>
            <w:tcBorders>
              <w:top w:val="nil"/>
              <w:left w:val="nil"/>
              <w:bottom w:val="nil"/>
              <w:right w:val="nil"/>
            </w:tcBorders>
            <w:shd w:val="clear" w:color="auto" w:fill="auto"/>
            <w:noWrap/>
            <w:vAlign w:val="bottom"/>
            <w:hideMark/>
          </w:tcPr>
          <w:p w14:paraId="21D9710E" w14:textId="77777777" w:rsidR="00BE040F" w:rsidRPr="00EC115E" w:rsidRDefault="00BE040F" w:rsidP="00544E33">
            <w:pPr>
              <w:rPr>
                <w:sz w:val="20"/>
                <w:szCs w:val="20"/>
              </w:rPr>
            </w:pPr>
            <w:r w:rsidRPr="00EC115E">
              <w:rPr>
                <w:sz w:val="20"/>
                <w:szCs w:val="20"/>
              </w:rPr>
              <w:t>23245</w:t>
            </w:r>
          </w:p>
        </w:tc>
        <w:tc>
          <w:tcPr>
            <w:tcW w:w="890" w:type="dxa"/>
            <w:tcBorders>
              <w:top w:val="nil"/>
              <w:left w:val="nil"/>
              <w:bottom w:val="nil"/>
              <w:right w:val="nil"/>
            </w:tcBorders>
            <w:shd w:val="clear" w:color="auto" w:fill="auto"/>
            <w:noWrap/>
            <w:vAlign w:val="bottom"/>
            <w:hideMark/>
          </w:tcPr>
          <w:p w14:paraId="2DD2E2EE" w14:textId="77777777" w:rsidR="00BE040F" w:rsidRPr="00EC115E" w:rsidRDefault="00BE040F" w:rsidP="00544E33">
            <w:pPr>
              <w:rPr>
                <w:sz w:val="20"/>
                <w:szCs w:val="20"/>
              </w:rPr>
            </w:pPr>
            <w:r w:rsidRPr="00EC115E">
              <w:rPr>
                <w:sz w:val="20"/>
                <w:szCs w:val="20"/>
              </w:rPr>
              <w:t>23547</w:t>
            </w:r>
          </w:p>
        </w:tc>
        <w:tc>
          <w:tcPr>
            <w:tcW w:w="1190" w:type="dxa"/>
            <w:tcBorders>
              <w:top w:val="nil"/>
              <w:left w:val="nil"/>
              <w:bottom w:val="nil"/>
              <w:right w:val="nil"/>
            </w:tcBorders>
            <w:shd w:val="clear" w:color="auto" w:fill="auto"/>
            <w:noWrap/>
            <w:vAlign w:val="bottom"/>
            <w:hideMark/>
          </w:tcPr>
          <w:p w14:paraId="0E588AD2" w14:textId="77777777" w:rsidR="00BE040F" w:rsidRPr="00EC115E" w:rsidRDefault="00BE040F" w:rsidP="00544E33">
            <w:pPr>
              <w:rPr>
                <w:sz w:val="20"/>
                <w:szCs w:val="20"/>
              </w:rPr>
            </w:pPr>
            <w:r w:rsidRPr="00EC115E">
              <w:rPr>
                <w:sz w:val="20"/>
                <w:szCs w:val="20"/>
              </w:rPr>
              <w:t>21687</w:t>
            </w:r>
          </w:p>
        </w:tc>
        <w:tc>
          <w:tcPr>
            <w:tcW w:w="824" w:type="dxa"/>
            <w:tcBorders>
              <w:top w:val="nil"/>
              <w:left w:val="nil"/>
              <w:bottom w:val="nil"/>
              <w:right w:val="nil"/>
            </w:tcBorders>
            <w:shd w:val="clear" w:color="auto" w:fill="auto"/>
            <w:noWrap/>
            <w:vAlign w:val="bottom"/>
            <w:hideMark/>
          </w:tcPr>
          <w:p w14:paraId="75D26344" w14:textId="77777777" w:rsidR="00BE040F" w:rsidRPr="00EC115E" w:rsidRDefault="00BE040F" w:rsidP="00544E33">
            <w:pPr>
              <w:rPr>
                <w:sz w:val="20"/>
                <w:szCs w:val="20"/>
              </w:rPr>
            </w:pPr>
            <w:r w:rsidRPr="00EC115E">
              <w:rPr>
                <w:sz w:val="20"/>
                <w:szCs w:val="20"/>
              </w:rPr>
              <w:t>23076</w:t>
            </w:r>
          </w:p>
        </w:tc>
        <w:tc>
          <w:tcPr>
            <w:tcW w:w="831" w:type="dxa"/>
            <w:tcBorders>
              <w:top w:val="nil"/>
              <w:left w:val="nil"/>
              <w:bottom w:val="nil"/>
              <w:right w:val="nil"/>
            </w:tcBorders>
            <w:shd w:val="clear" w:color="auto" w:fill="auto"/>
            <w:noWrap/>
            <w:vAlign w:val="bottom"/>
            <w:hideMark/>
          </w:tcPr>
          <w:p w14:paraId="233724C3" w14:textId="77777777" w:rsidR="00BE040F" w:rsidRPr="00EC115E" w:rsidRDefault="00BE040F" w:rsidP="00544E33">
            <w:pPr>
              <w:rPr>
                <w:sz w:val="20"/>
                <w:szCs w:val="20"/>
              </w:rPr>
            </w:pPr>
            <w:r w:rsidRPr="00EC115E">
              <w:rPr>
                <w:sz w:val="20"/>
                <w:szCs w:val="20"/>
              </w:rPr>
              <w:t>21674</w:t>
            </w:r>
          </w:p>
        </w:tc>
        <w:tc>
          <w:tcPr>
            <w:tcW w:w="266" w:type="dxa"/>
            <w:tcBorders>
              <w:top w:val="nil"/>
              <w:left w:val="nil"/>
              <w:bottom w:val="nil"/>
              <w:right w:val="nil"/>
            </w:tcBorders>
            <w:shd w:val="clear" w:color="auto" w:fill="auto"/>
            <w:noWrap/>
            <w:vAlign w:val="bottom"/>
            <w:hideMark/>
          </w:tcPr>
          <w:p w14:paraId="158A0676" w14:textId="77777777" w:rsidR="00BE040F" w:rsidRPr="00EC115E" w:rsidRDefault="00BE040F" w:rsidP="00544E33">
            <w:pPr>
              <w:rPr>
                <w:sz w:val="20"/>
                <w:szCs w:val="20"/>
              </w:rPr>
            </w:pPr>
          </w:p>
        </w:tc>
        <w:tc>
          <w:tcPr>
            <w:tcW w:w="1223" w:type="dxa"/>
            <w:tcBorders>
              <w:top w:val="nil"/>
              <w:left w:val="nil"/>
              <w:bottom w:val="nil"/>
              <w:right w:val="nil"/>
            </w:tcBorders>
            <w:shd w:val="clear" w:color="auto" w:fill="auto"/>
            <w:noWrap/>
            <w:vAlign w:val="bottom"/>
            <w:hideMark/>
          </w:tcPr>
          <w:p w14:paraId="6B26AA7E" w14:textId="77777777" w:rsidR="00BE040F" w:rsidRPr="00EC115E" w:rsidRDefault="00BE040F" w:rsidP="00544E33">
            <w:pPr>
              <w:rPr>
                <w:sz w:val="20"/>
                <w:szCs w:val="20"/>
              </w:rPr>
            </w:pPr>
            <w:r w:rsidRPr="00EC115E">
              <w:rPr>
                <w:sz w:val="20"/>
                <w:szCs w:val="20"/>
              </w:rPr>
              <w:t>24357</w:t>
            </w:r>
          </w:p>
        </w:tc>
        <w:tc>
          <w:tcPr>
            <w:tcW w:w="1223" w:type="dxa"/>
            <w:tcBorders>
              <w:top w:val="nil"/>
              <w:left w:val="nil"/>
              <w:bottom w:val="nil"/>
              <w:right w:val="nil"/>
            </w:tcBorders>
            <w:shd w:val="clear" w:color="auto" w:fill="auto"/>
            <w:noWrap/>
            <w:vAlign w:val="bottom"/>
            <w:hideMark/>
          </w:tcPr>
          <w:p w14:paraId="45678482" w14:textId="77777777" w:rsidR="00BE040F" w:rsidRPr="00EC115E" w:rsidRDefault="00BE040F" w:rsidP="00544E33">
            <w:pPr>
              <w:rPr>
                <w:sz w:val="20"/>
                <w:szCs w:val="20"/>
              </w:rPr>
            </w:pPr>
            <w:r w:rsidRPr="00EC115E">
              <w:rPr>
                <w:sz w:val="20"/>
                <w:szCs w:val="20"/>
              </w:rPr>
              <w:t>22778</w:t>
            </w:r>
          </w:p>
        </w:tc>
      </w:tr>
      <w:tr w:rsidR="00BE040F" w:rsidRPr="00EC115E" w14:paraId="2D32B471" w14:textId="77777777" w:rsidTr="00544E33">
        <w:trPr>
          <w:trHeight w:val="300"/>
        </w:trPr>
        <w:tc>
          <w:tcPr>
            <w:tcW w:w="3420" w:type="dxa"/>
            <w:tcBorders>
              <w:top w:val="nil"/>
              <w:left w:val="nil"/>
              <w:bottom w:val="nil"/>
              <w:right w:val="nil"/>
            </w:tcBorders>
            <w:shd w:val="clear" w:color="auto" w:fill="auto"/>
            <w:noWrap/>
            <w:vAlign w:val="bottom"/>
            <w:hideMark/>
          </w:tcPr>
          <w:p w14:paraId="264703F5" w14:textId="77777777" w:rsidR="00BE040F" w:rsidRPr="00EC115E" w:rsidRDefault="00BE040F" w:rsidP="00544E33">
            <w:pPr>
              <w:rPr>
                <w:sz w:val="20"/>
                <w:szCs w:val="20"/>
              </w:rPr>
            </w:pPr>
          </w:p>
        </w:tc>
        <w:tc>
          <w:tcPr>
            <w:tcW w:w="1420" w:type="dxa"/>
            <w:tcBorders>
              <w:top w:val="nil"/>
              <w:left w:val="nil"/>
              <w:bottom w:val="nil"/>
              <w:right w:val="nil"/>
            </w:tcBorders>
            <w:shd w:val="clear" w:color="auto" w:fill="auto"/>
            <w:noWrap/>
            <w:vAlign w:val="bottom"/>
            <w:hideMark/>
          </w:tcPr>
          <w:p w14:paraId="0D6F9437" w14:textId="77777777" w:rsidR="00BE040F" w:rsidRPr="00EC115E" w:rsidRDefault="00BE040F" w:rsidP="00544E33">
            <w:pPr>
              <w:rPr>
                <w:sz w:val="20"/>
                <w:szCs w:val="20"/>
              </w:rPr>
            </w:pPr>
          </w:p>
        </w:tc>
        <w:tc>
          <w:tcPr>
            <w:tcW w:w="890" w:type="dxa"/>
            <w:tcBorders>
              <w:top w:val="nil"/>
              <w:left w:val="nil"/>
              <w:bottom w:val="nil"/>
              <w:right w:val="nil"/>
            </w:tcBorders>
            <w:shd w:val="clear" w:color="auto" w:fill="auto"/>
            <w:noWrap/>
            <w:vAlign w:val="bottom"/>
            <w:hideMark/>
          </w:tcPr>
          <w:p w14:paraId="0C95BD07" w14:textId="77777777" w:rsidR="00BE040F" w:rsidRPr="00EC115E" w:rsidRDefault="00BE040F" w:rsidP="00544E33">
            <w:pPr>
              <w:rPr>
                <w:sz w:val="20"/>
                <w:szCs w:val="20"/>
              </w:rPr>
            </w:pPr>
          </w:p>
        </w:tc>
        <w:tc>
          <w:tcPr>
            <w:tcW w:w="1190" w:type="dxa"/>
            <w:tcBorders>
              <w:top w:val="nil"/>
              <w:left w:val="nil"/>
              <w:bottom w:val="nil"/>
              <w:right w:val="nil"/>
            </w:tcBorders>
            <w:shd w:val="clear" w:color="auto" w:fill="auto"/>
            <w:noWrap/>
            <w:vAlign w:val="bottom"/>
            <w:hideMark/>
          </w:tcPr>
          <w:p w14:paraId="67816E1D" w14:textId="77777777" w:rsidR="00BE040F" w:rsidRPr="00EC115E" w:rsidRDefault="00BE040F" w:rsidP="00544E33">
            <w:pPr>
              <w:rPr>
                <w:sz w:val="20"/>
                <w:szCs w:val="20"/>
              </w:rPr>
            </w:pPr>
          </w:p>
        </w:tc>
        <w:tc>
          <w:tcPr>
            <w:tcW w:w="824" w:type="dxa"/>
            <w:tcBorders>
              <w:top w:val="nil"/>
              <w:left w:val="nil"/>
              <w:bottom w:val="nil"/>
              <w:right w:val="nil"/>
            </w:tcBorders>
            <w:shd w:val="clear" w:color="auto" w:fill="auto"/>
            <w:noWrap/>
            <w:vAlign w:val="bottom"/>
            <w:hideMark/>
          </w:tcPr>
          <w:p w14:paraId="6B6A2DB1" w14:textId="77777777" w:rsidR="00BE040F" w:rsidRPr="00EC115E" w:rsidRDefault="00BE040F" w:rsidP="00544E33">
            <w:pPr>
              <w:rPr>
                <w:sz w:val="20"/>
                <w:szCs w:val="20"/>
              </w:rPr>
            </w:pPr>
          </w:p>
        </w:tc>
        <w:tc>
          <w:tcPr>
            <w:tcW w:w="831" w:type="dxa"/>
            <w:tcBorders>
              <w:top w:val="nil"/>
              <w:left w:val="nil"/>
              <w:bottom w:val="nil"/>
              <w:right w:val="nil"/>
            </w:tcBorders>
            <w:shd w:val="clear" w:color="auto" w:fill="auto"/>
            <w:noWrap/>
            <w:vAlign w:val="bottom"/>
            <w:hideMark/>
          </w:tcPr>
          <w:p w14:paraId="6367D35D" w14:textId="77777777" w:rsidR="00BE040F" w:rsidRPr="00EC115E" w:rsidRDefault="00BE040F" w:rsidP="00544E33">
            <w:pPr>
              <w:rPr>
                <w:sz w:val="20"/>
                <w:szCs w:val="20"/>
              </w:rPr>
            </w:pPr>
          </w:p>
        </w:tc>
        <w:tc>
          <w:tcPr>
            <w:tcW w:w="266" w:type="dxa"/>
            <w:tcBorders>
              <w:top w:val="nil"/>
              <w:left w:val="nil"/>
              <w:bottom w:val="nil"/>
              <w:right w:val="nil"/>
            </w:tcBorders>
            <w:shd w:val="clear" w:color="auto" w:fill="auto"/>
            <w:noWrap/>
            <w:vAlign w:val="bottom"/>
            <w:hideMark/>
          </w:tcPr>
          <w:p w14:paraId="21247E90" w14:textId="77777777" w:rsidR="00BE040F" w:rsidRPr="00EC115E" w:rsidRDefault="00BE040F" w:rsidP="00544E33">
            <w:pPr>
              <w:rPr>
                <w:sz w:val="20"/>
                <w:szCs w:val="20"/>
              </w:rPr>
            </w:pPr>
          </w:p>
        </w:tc>
        <w:tc>
          <w:tcPr>
            <w:tcW w:w="1223" w:type="dxa"/>
            <w:tcBorders>
              <w:top w:val="nil"/>
              <w:left w:val="nil"/>
              <w:bottom w:val="nil"/>
              <w:right w:val="nil"/>
            </w:tcBorders>
            <w:shd w:val="clear" w:color="auto" w:fill="auto"/>
            <w:noWrap/>
            <w:vAlign w:val="bottom"/>
            <w:hideMark/>
          </w:tcPr>
          <w:p w14:paraId="101823BF" w14:textId="77777777" w:rsidR="00BE040F" w:rsidRPr="00EC115E" w:rsidRDefault="00BE040F" w:rsidP="00544E33">
            <w:pPr>
              <w:rPr>
                <w:sz w:val="20"/>
                <w:szCs w:val="20"/>
              </w:rPr>
            </w:pPr>
          </w:p>
        </w:tc>
        <w:tc>
          <w:tcPr>
            <w:tcW w:w="1223" w:type="dxa"/>
            <w:tcBorders>
              <w:top w:val="nil"/>
              <w:left w:val="nil"/>
              <w:bottom w:val="nil"/>
              <w:right w:val="nil"/>
            </w:tcBorders>
            <w:shd w:val="clear" w:color="auto" w:fill="auto"/>
            <w:noWrap/>
            <w:vAlign w:val="bottom"/>
            <w:hideMark/>
          </w:tcPr>
          <w:p w14:paraId="09200A2A" w14:textId="77777777" w:rsidR="00BE040F" w:rsidRPr="00EC115E" w:rsidRDefault="00BE040F" w:rsidP="00544E33">
            <w:pPr>
              <w:rPr>
                <w:sz w:val="20"/>
                <w:szCs w:val="20"/>
              </w:rPr>
            </w:pPr>
          </w:p>
        </w:tc>
      </w:tr>
      <w:tr w:rsidR="00BE040F" w:rsidRPr="00EC115E" w14:paraId="0D6D0C45" w14:textId="77777777" w:rsidTr="00544E33">
        <w:trPr>
          <w:trHeight w:val="315"/>
        </w:trPr>
        <w:tc>
          <w:tcPr>
            <w:tcW w:w="3420" w:type="dxa"/>
            <w:tcBorders>
              <w:top w:val="nil"/>
              <w:left w:val="nil"/>
              <w:bottom w:val="single" w:sz="8" w:space="0" w:color="auto"/>
              <w:right w:val="nil"/>
            </w:tcBorders>
            <w:shd w:val="clear" w:color="auto" w:fill="auto"/>
            <w:noWrap/>
            <w:vAlign w:val="center"/>
            <w:hideMark/>
          </w:tcPr>
          <w:p w14:paraId="0D411BF6" w14:textId="77777777" w:rsidR="00BE040F" w:rsidRPr="00EC115E" w:rsidRDefault="00BE040F" w:rsidP="00544E33">
            <w:pPr>
              <w:rPr>
                <w:sz w:val="20"/>
                <w:szCs w:val="20"/>
              </w:rPr>
            </w:pPr>
            <w:r w:rsidRPr="00EC115E">
              <w:rPr>
                <w:sz w:val="20"/>
                <w:szCs w:val="20"/>
              </w:rPr>
              <w:t>Unique student count</w:t>
            </w:r>
          </w:p>
        </w:tc>
        <w:tc>
          <w:tcPr>
            <w:tcW w:w="1420" w:type="dxa"/>
            <w:tcBorders>
              <w:top w:val="nil"/>
              <w:left w:val="nil"/>
              <w:bottom w:val="single" w:sz="8" w:space="0" w:color="auto"/>
              <w:right w:val="nil"/>
            </w:tcBorders>
            <w:shd w:val="clear" w:color="auto" w:fill="auto"/>
            <w:noWrap/>
            <w:vAlign w:val="center"/>
            <w:hideMark/>
          </w:tcPr>
          <w:p w14:paraId="15DA55BB" w14:textId="77777777" w:rsidR="00BE040F" w:rsidRPr="00EC115E" w:rsidRDefault="00BE040F" w:rsidP="00544E33">
            <w:pPr>
              <w:rPr>
                <w:sz w:val="20"/>
                <w:szCs w:val="20"/>
              </w:rPr>
            </w:pPr>
            <w:r w:rsidRPr="00EC115E">
              <w:rPr>
                <w:sz w:val="20"/>
                <w:szCs w:val="20"/>
              </w:rPr>
              <w:t>60512</w:t>
            </w:r>
          </w:p>
        </w:tc>
        <w:tc>
          <w:tcPr>
            <w:tcW w:w="890" w:type="dxa"/>
            <w:tcBorders>
              <w:top w:val="nil"/>
              <w:left w:val="nil"/>
              <w:bottom w:val="single" w:sz="8" w:space="0" w:color="auto"/>
              <w:right w:val="nil"/>
            </w:tcBorders>
            <w:shd w:val="clear" w:color="auto" w:fill="auto"/>
            <w:noWrap/>
            <w:vAlign w:val="center"/>
            <w:hideMark/>
          </w:tcPr>
          <w:p w14:paraId="7417A499" w14:textId="77777777" w:rsidR="00BE040F" w:rsidRPr="00EC115E" w:rsidRDefault="00BE040F" w:rsidP="00544E33">
            <w:pPr>
              <w:rPr>
                <w:sz w:val="20"/>
                <w:szCs w:val="20"/>
              </w:rPr>
            </w:pPr>
            <w:r w:rsidRPr="00EC115E">
              <w:rPr>
                <w:sz w:val="20"/>
                <w:szCs w:val="20"/>
              </w:rPr>
              <w:t>56917</w:t>
            </w:r>
          </w:p>
        </w:tc>
        <w:tc>
          <w:tcPr>
            <w:tcW w:w="1190" w:type="dxa"/>
            <w:tcBorders>
              <w:top w:val="nil"/>
              <w:left w:val="nil"/>
              <w:bottom w:val="single" w:sz="8" w:space="0" w:color="auto"/>
              <w:right w:val="nil"/>
            </w:tcBorders>
            <w:shd w:val="clear" w:color="auto" w:fill="auto"/>
            <w:noWrap/>
            <w:vAlign w:val="bottom"/>
            <w:hideMark/>
          </w:tcPr>
          <w:p w14:paraId="4A126E3A" w14:textId="77777777" w:rsidR="00BE040F" w:rsidRPr="00EC115E" w:rsidRDefault="00BE040F" w:rsidP="00544E33">
            <w:pPr>
              <w:rPr>
                <w:sz w:val="20"/>
                <w:szCs w:val="20"/>
              </w:rPr>
            </w:pPr>
            <w:r w:rsidRPr="00EC115E">
              <w:rPr>
                <w:sz w:val="20"/>
                <w:szCs w:val="20"/>
              </w:rPr>
              <w:t>12051</w:t>
            </w:r>
          </w:p>
        </w:tc>
        <w:tc>
          <w:tcPr>
            <w:tcW w:w="824" w:type="dxa"/>
            <w:tcBorders>
              <w:top w:val="nil"/>
              <w:left w:val="nil"/>
              <w:bottom w:val="single" w:sz="8" w:space="0" w:color="auto"/>
              <w:right w:val="nil"/>
            </w:tcBorders>
            <w:shd w:val="clear" w:color="auto" w:fill="auto"/>
            <w:noWrap/>
            <w:vAlign w:val="center"/>
            <w:hideMark/>
          </w:tcPr>
          <w:p w14:paraId="401B8F98" w14:textId="77777777" w:rsidR="00BE040F" w:rsidRPr="00EC115E" w:rsidRDefault="00BE040F" w:rsidP="00544E33">
            <w:pPr>
              <w:rPr>
                <w:sz w:val="20"/>
                <w:szCs w:val="20"/>
              </w:rPr>
            </w:pPr>
            <w:r w:rsidRPr="00EC115E">
              <w:rPr>
                <w:sz w:val="20"/>
                <w:szCs w:val="20"/>
              </w:rPr>
              <w:t>7235</w:t>
            </w:r>
          </w:p>
        </w:tc>
        <w:tc>
          <w:tcPr>
            <w:tcW w:w="831" w:type="dxa"/>
            <w:tcBorders>
              <w:top w:val="nil"/>
              <w:left w:val="nil"/>
              <w:bottom w:val="single" w:sz="8" w:space="0" w:color="auto"/>
              <w:right w:val="nil"/>
            </w:tcBorders>
            <w:shd w:val="clear" w:color="auto" w:fill="auto"/>
            <w:noWrap/>
            <w:vAlign w:val="center"/>
            <w:hideMark/>
          </w:tcPr>
          <w:p w14:paraId="7C60A2F7" w14:textId="77777777" w:rsidR="00BE040F" w:rsidRPr="00EC115E" w:rsidRDefault="00BE040F" w:rsidP="00544E33">
            <w:pPr>
              <w:rPr>
                <w:sz w:val="20"/>
                <w:szCs w:val="20"/>
              </w:rPr>
            </w:pPr>
            <w:r w:rsidRPr="00EC115E">
              <w:rPr>
                <w:sz w:val="20"/>
                <w:szCs w:val="20"/>
              </w:rPr>
              <w:t>16460</w:t>
            </w:r>
          </w:p>
        </w:tc>
        <w:tc>
          <w:tcPr>
            <w:tcW w:w="266" w:type="dxa"/>
            <w:tcBorders>
              <w:top w:val="nil"/>
              <w:left w:val="nil"/>
              <w:bottom w:val="single" w:sz="8" w:space="0" w:color="auto"/>
              <w:right w:val="nil"/>
            </w:tcBorders>
            <w:shd w:val="clear" w:color="auto" w:fill="auto"/>
            <w:noWrap/>
            <w:vAlign w:val="center"/>
            <w:hideMark/>
          </w:tcPr>
          <w:p w14:paraId="2258DB63" w14:textId="77777777" w:rsidR="00BE040F" w:rsidRPr="00EC115E" w:rsidRDefault="00BE040F" w:rsidP="00544E33">
            <w:pPr>
              <w:rPr>
                <w:sz w:val="20"/>
                <w:szCs w:val="20"/>
              </w:rPr>
            </w:pPr>
            <w:r w:rsidRPr="00EC115E">
              <w:rPr>
                <w:sz w:val="20"/>
                <w:szCs w:val="20"/>
              </w:rPr>
              <w:t> </w:t>
            </w:r>
          </w:p>
        </w:tc>
        <w:tc>
          <w:tcPr>
            <w:tcW w:w="1223" w:type="dxa"/>
            <w:tcBorders>
              <w:top w:val="nil"/>
              <w:left w:val="nil"/>
              <w:bottom w:val="single" w:sz="8" w:space="0" w:color="auto"/>
              <w:right w:val="nil"/>
            </w:tcBorders>
            <w:shd w:val="clear" w:color="auto" w:fill="auto"/>
            <w:noWrap/>
            <w:vAlign w:val="center"/>
            <w:hideMark/>
          </w:tcPr>
          <w:p w14:paraId="45E52FF8" w14:textId="77777777" w:rsidR="00BE040F" w:rsidRPr="00EC115E" w:rsidRDefault="00BE040F" w:rsidP="00544E33">
            <w:pPr>
              <w:rPr>
                <w:sz w:val="20"/>
                <w:szCs w:val="20"/>
              </w:rPr>
            </w:pPr>
            <w:r w:rsidRPr="00EC115E">
              <w:rPr>
                <w:sz w:val="20"/>
                <w:szCs w:val="20"/>
              </w:rPr>
              <w:t>33258</w:t>
            </w:r>
          </w:p>
        </w:tc>
        <w:tc>
          <w:tcPr>
            <w:tcW w:w="1223" w:type="dxa"/>
            <w:tcBorders>
              <w:top w:val="nil"/>
              <w:left w:val="nil"/>
              <w:bottom w:val="single" w:sz="8" w:space="0" w:color="auto"/>
              <w:right w:val="nil"/>
            </w:tcBorders>
            <w:shd w:val="clear" w:color="auto" w:fill="auto"/>
            <w:noWrap/>
            <w:vAlign w:val="center"/>
            <w:hideMark/>
          </w:tcPr>
          <w:p w14:paraId="046E101E" w14:textId="77777777" w:rsidR="00BE040F" w:rsidRPr="00EC115E" w:rsidRDefault="00BE040F" w:rsidP="00544E33">
            <w:pPr>
              <w:rPr>
                <w:sz w:val="20"/>
                <w:szCs w:val="20"/>
              </w:rPr>
            </w:pPr>
            <w:r w:rsidRPr="00EC115E">
              <w:rPr>
                <w:sz w:val="20"/>
                <w:szCs w:val="20"/>
              </w:rPr>
              <w:t>13667</w:t>
            </w:r>
          </w:p>
        </w:tc>
      </w:tr>
    </w:tbl>
    <w:p w14:paraId="2B7C5D7A" w14:textId="77777777" w:rsidR="00BE040F" w:rsidRPr="00EC115E" w:rsidRDefault="00BE040F" w:rsidP="00BE040F">
      <w:pPr>
        <w:rPr>
          <w:i/>
          <w:iCs/>
        </w:rPr>
      </w:pPr>
      <w:r w:rsidRPr="00EC115E">
        <w:rPr>
          <w:i/>
          <w:iCs/>
        </w:rPr>
        <w:t xml:space="preserve">Notes: This </w:t>
      </w:r>
      <w:r>
        <w:rPr>
          <w:i/>
          <w:iCs/>
        </w:rPr>
        <w:t xml:space="preserve">table </w:t>
      </w:r>
      <w:r w:rsidRPr="00EC115E">
        <w:rPr>
          <w:i/>
          <w:iCs/>
        </w:rPr>
        <w:t xml:space="preserve">presents summary statistics for students who participate in a Chapter 74 CTE programs and are matched to at least one CTE teacher. The columns present demographics for all students in the sample, by whether the CTE teacher has a relevant CTE license, and by whether the CTE teacher has a lowest-decile test score on the performance subject test. </w:t>
      </w:r>
    </w:p>
    <w:p w14:paraId="2EBA8E3A" w14:textId="77777777" w:rsidR="00BE040F" w:rsidRDefault="00BE040F" w:rsidP="00D46845">
      <w:pPr>
        <w:pStyle w:val="BodyText"/>
        <w:spacing w:before="0" w:after="0"/>
        <w:rPr>
          <w:i/>
          <w:iCs/>
        </w:rPr>
        <w:sectPr w:rsidR="00BE040F" w:rsidSect="00BE040F">
          <w:pgSz w:w="15840" w:h="12240" w:orient="landscape"/>
          <w:pgMar w:top="1440" w:right="1440" w:bottom="1440" w:left="1440" w:header="720" w:footer="720" w:gutter="0"/>
          <w:cols w:space="720"/>
          <w:docGrid w:linePitch="360"/>
        </w:sectPr>
      </w:pPr>
    </w:p>
    <w:p w14:paraId="7BB1F410" w14:textId="184874EE" w:rsidR="00EC115E" w:rsidRPr="00EC115E" w:rsidRDefault="00EC115E" w:rsidP="00D46845">
      <w:pPr>
        <w:pStyle w:val="BodyText"/>
        <w:spacing w:before="0" w:after="0"/>
      </w:pPr>
      <w:r w:rsidRPr="00EC115E">
        <w:rPr>
          <w:i/>
          <w:iCs/>
        </w:rPr>
        <w:lastRenderedPageBreak/>
        <w:t>Outcomes</w:t>
      </w:r>
    </w:p>
    <w:p w14:paraId="74ECFF39" w14:textId="41101E74" w:rsidR="00EC115E" w:rsidRDefault="00EC115E" w:rsidP="00343039">
      <w:pPr>
        <w:pStyle w:val="BodyText"/>
        <w:spacing w:before="0" w:after="0"/>
        <w:ind w:firstLine="720"/>
      </w:pPr>
      <w:r w:rsidRPr="00EC115E">
        <w:t xml:space="preserve">This report focuses on </w:t>
      </w:r>
      <w:r w:rsidR="00605941">
        <w:t>2-</w:t>
      </w:r>
      <w:r w:rsidR="00605941" w:rsidRPr="00EC115E">
        <w:t xml:space="preserve"> </w:t>
      </w:r>
      <w:r w:rsidRPr="00EC115E">
        <w:t xml:space="preserve">and </w:t>
      </w:r>
      <w:r w:rsidR="00605941">
        <w:t>4</w:t>
      </w:r>
      <w:r w:rsidRPr="00EC115E">
        <w:t xml:space="preserve">-year college enrollment and completion, and labor market earnings at different points after </w:t>
      </w:r>
      <w:proofErr w:type="gramStart"/>
      <w:r w:rsidRPr="00EC115E">
        <w:t>students’</w:t>
      </w:r>
      <w:proofErr w:type="gramEnd"/>
      <w:r w:rsidRPr="00EC115E">
        <w:t xml:space="preserve"> expected high school graduation: </w:t>
      </w:r>
      <w:r w:rsidR="00605941">
        <w:t>1</w:t>
      </w:r>
      <w:r w:rsidRPr="00EC115E">
        <w:t xml:space="preserve">, </w:t>
      </w:r>
      <w:r w:rsidR="00605941">
        <w:t>3</w:t>
      </w:r>
      <w:r w:rsidRPr="00EC115E">
        <w:t xml:space="preserve">, and </w:t>
      </w:r>
      <w:r w:rsidR="00605941">
        <w:t>5</w:t>
      </w:r>
      <w:r w:rsidR="00605941" w:rsidRPr="00EC115E">
        <w:t xml:space="preserve"> </w:t>
      </w:r>
      <w:r w:rsidRPr="00EC115E">
        <w:t xml:space="preserve">years. This information comes from National Student Clearinghouse (NSC) data, available through 2017, and UI data available through 2018. One challenge is the importance of observing “long-run” earnings, which we define as earnings that are plausibly post-college for most students. For instance, a CTE program that encourages or requires </w:t>
      </w:r>
      <w:r w:rsidR="00605941">
        <w:t>4</w:t>
      </w:r>
      <w:r w:rsidRPr="00EC115E">
        <w:t xml:space="preserve">-year college enrollment would likely decrease earnings </w:t>
      </w:r>
      <w:r w:rsidR="00605941">
        <w:t>1</w:t>
      </w:r>
      <w:r w:rsidR="00605941" w:rsidRPr="00EC115E">
        <w:t xml:space="preserve"> </w:t>
      </w:r>
      <w:r w:rsidRPr="00EC115E">
        <w:t xml:space="preserve">to </w:t>
      </w:r>
      <w:r w:rsidR="00605941">
        <w:t>4</w:t>
      </w:r>
      <w:r w:rsidR="00605941" w:rsidRPr="00EC115E">
        <w:t xml:space="preserve"> </w:t>
      </w:r>
      <w:r w:rsidRPr="00EC115E">
        <w:t>years after high school relative to students who directly enter the labor market, even if earnings are higher post-college. This is difficult because</w:t>
      </w:r>
      <w:r w:rsidR="0048706F">
        <w:t xml:space="preserve"> our ability to measure long-run outcomes is limited by the number of years cohorts can be observed, and</w:t>
      </w:r>
      <w:r w:rsidRPr="00EC115E">
        <w:t xml:space="preserve"> later cohorts are observed for fewer years. As shown in </w:t>
      </w:r>
      <w:r w:rsidR="00A42682">
        <w:t xml:space="preserve">Table </w:t>
      </w:r>
      <w:r w:rsidR="00F63ABD">
        <w:t>2.</w:t>
      </w:r>
      <w:r w:rsidRPr="00EC115E">
        <w:t xml:space="preserve">1, we can observe </w:t>
      </w:r>
      <w:r w:rsidR="00605941">
        <w:t>5-</w:t>
      </w:r>
      <w:r w:rsidRPr="00EC115E">
        <w:t xml:space="preserve">year earnings outcomes only for cohorts 2011, 2012, and 2013. Similarly, we limit our analysis of </w:t>
      </w:r>
      <w:r w:rsidR="00605941">
        <w:t>2-</w:t>
      </w:r>
      <w:r w:rsidRPr="00EC115E">
        <w:t xml:space="preserve">year college completion to cohorts 2011, 2012, 2013, and 2014 to allow for at least 3 years of post-high school observations in NSC data, and we limit our analysis of </w:t>
      </w:r>
      <w:r w:rsidR="00605941">
        <w:t>4-</w:t>
      </w:r>
      <w:r w:rsidRPr="00EC115E">
        <w:t xml:space="preserve">year college completion to cohorts 2011 and 2012 to observe at least 5 years. </w:t>
      </w:r>
    </w:p>
    <w:p w14:paraId="133FBAD5" w14:textId="77777777" w:rsidR="00FA0C52" w:rsidRDefault="00FA0C52" w:rsidP="00D46845">
      <w:pPr>
        <w:pStyle w:val="BodyText"/>
        <w:spacing w:before="0" w:after="0"/>
        <w:rPr>
          <w:i/>
          <w:iCs/>
        </w:rPr>
      </w:pPr>
    </w:p>
    <w:p w14:paraId="43081FD3" w14:textId="236921BB" w:rsidR="00EC115E" w:rsidRPr="00EC115E" w:rsidRDefault="00EC115E" w:rsidP="00D46845">
      <w:pPr>
        <w:pStyle w:val="BodyText"/>
        <w:spacing w:before="0" w:after="0"/>
        <w:rPr>
          <w:i/>
          <w:iCs/>
        </w:rPr>
      </w:pPr>
      <w:r w:rsidRPr="00EC115E">
        <w:rPr>
          <w:i/>
          <w:iCs/>
        </w:rPr>
        <w:t>Distributions of performance and written subject test scores</w:t>
      </w:r>
    </w:p>
    <w:p w14:paraId="29B9ADB5" w14:textId="074DB6AA" w:rsidR="00EC115E" w:rsidRDefault="00EC115E" w:rsidP="00343039">
      <w:pPr>
        <w:pStyle w:val="BodyText"/>
        <w:spacing w:before="0" w:after="0"/>
        <w:ind w:firstLine="720"/>
      </w:pPr>
      <w:r w:rsidRPr="00EC115E">
        <w:t>As described above, the</w:t>
      </w:r>
      <w:r w:rsidR="00DC56F5">
        <w:t xml:space="preserve"> grading of the</w:t>
      </w:r>
      <w:r w:rsidRPr="00EC115E">
        <w:t xml:space="preserve"> performance subject test </w:t>
      </w:r>
      <w:r w:rsidR="00366F15">
        <w:t>may be</w:t>
      </w:r>
      <w:r w:rsidRPr="00EC115E">
        <w:t xml:space="preserve"> </w:t>
      </w:r>
      <w:r w:rsidR="00343039">
        <w:t>more subjective</w:t>
      </w:r>
      <w:r w:rsidRPr="00EC115E">
        <w:t xml:space="preserve"> than</w:t>
      </w:r>
      <w:r w:rsidR="00366F15">
        <w:t xml:space="preserve"> </w:t>
      </w:r>
      <w:r w:rsidR="00DC56F5">
        <w:t xml:space="preserve">for the </w:t>
      </w:r>
      <w:r w:rsidR="00366F15">
        <w:t>written</w:t>
      </w:r>
      <w:r w:rsidRPr="00EC115E">
        <w:t xml:space="preserve"> teacher licensure test</w:t>
      </w:r>
      <w:r w:rsidR="00366F15">
        <w:t>s</w:t>
      </w:r>
      <w:r w:rsidRPr="00EC115E">
        <w:t xml:space="preserve">. </w:t>
      </w:r>
      <w:r w:rsidR="00A42682">
        <w:t xml:space="preserve">Figure </w:t>
      </w:r>
      <w:r w:rsidR="00F63ABD">
        <w:t>2.</w:t>
      </w:r>
      <w:r w:rsidRPr="00EC115E">
        <w:t>2 shows the distribution of scores for the performance subject test. This is limited to “first time” test takers and pooled across subjects. These test scores range from zero to 100, with a minimum passing score of 70 points indicated by the vertical line. There is a substantial discontinuity in the distribution of test scores at this point</w:t>
      </w:r>
      <w:r w:rsidR="00DC56F5">
        <w:t xml:space="preserve">; </w:t>
      </w:r>
      <w:r w:rsidR="00605941">
        <w:t>that is,</w:t>
      </w:r>
      <w:r w:rsidR="00DC56F5">
        <w:t xml:space="preserve"> </w:t>
      </w:r>
      <w:r w:rsidRPr="00EC115E">
        <w:t xml:space="preserve">there are nearly two times as many scores just above the </w:t>
      </w:r>
      <w:proofErr w:type="gramStart"/>
      <w:r w:rsidRPr="00EC115E">
        <w:t>70 point</w:t>
      </w:r>
      <w:proofErr w:type="gramEnd"/>
      <w:r w:rsidRPr="00EC115E">
        <w:t xml:space="preserve"> cutoff as below. This </w:t>
      </w:r>
      <w:r w:rsidR="00615CBB">
        <w:t xml:space="preserve">is unlikely to happen by random chance, though it is unclear </w:t>
      </w:r>
      <w:r w:rsidR="00DC56F5">
        <w:t>from the available data why this discontinuity exists</w:t>
      </w:r>
      <w:r w:rsidRPr="00EC115E">
        <w:t xml:space="preserve">. </w:t>
      </w:r>
      <w:r w:rsidR="00DC56F5">
        <w:t>That said</w:t>
      </w:r>
      <w:r w:rsidRPr="00EC115E">
        <w:t xml:space="preserve">, </w:t>
      </w:r>
      <w:r w:rsidR="00DC56F5">
        <w:t>a potential concern that is relevant for the analysis described in the next section is that</w:t>
      </w:r>
      <w:r w:rsidRPr="00EC115E">
        <w:t xml:space="preserve"> scores </w:t>
      </w:r>
      <w:r w:rsidR="00DC56F5">
        <w:t>just above</w:t>
      </w:r>
      <w:r w:rsidRPr="00EC115E">
        <w:t xml:space="preserve"> the cutoff capture some unobservable characteristics of</w:t>
      </w:r>
      <w:r w:rsidR="00FA0C52">
        <w:t xml:space="preserve"> </w:t>
      </w:r>
      <w:r w:rsidRPr="00EC115E">
        <w:t>in</w:t>
      </w:r>
      <w:r w:rsidR="00FA0C52">
        <w:t>d</w:t>
      </w:r>
      <w:r w:rsidRPr="00EC115E">
        <w:t xml:space="preserve">ividuals </w:t>
      </w:r>
      <w:r w:rsidR="00FA0C52">
        <w:t xml:space="preserve">taking the test and/or those assessing test takers are </w:t>
      </w:r>
      <w:r w:rsidR="00DC56F5">
        <w:t>associated with receiving a passing score</w:t>
      </w:r>
      <w:r w:rsidRPr="00EC115E">
        <w:t xml:space="preserve">. We </w:t>
      </w:r>
      <w:r w:rsidR="00DC56F5">
        <w:t xml:space="preserve">therefore </w:t>
      </w:r>
      <w:r w:rsidRPr="00EC115E">
        <w:t xml:space="preserve">consider one robustness test that drops scores within 5 points of the </w:t>
      </w:r>
      <w:proofErr w:type="gramStart"/>
      <w:r w:rsidRPr="00EC115E">
        <w:t>70 point</w:t>
      </w:r>
      <w:proofErr w:type="gramEnd"/>
      <w:r w:rsidRPr="00EC115E">
        <w:t xml:space="preserve"> passing score.</w:t>
      </w:r>
    </w:p>
    <w:p w14:paraId="7A43C4D3" w14:textId="4223B986" w:rsidR="00B510A6" w:rsidRDefault="00B510A6" w:rsidP="00B510A6"/>
    <w:p w14:paraId="2D23A177" w14:textId="3564D932" w:rsidR="00B510A6" w:rsidRPr="00EC115E" w:rsidRDefault="00B510A6" w:rsidP="00B510A6">
      <w:pPr>
        <w:keepNext/>
      </w:pPr>
      <w:r w:rsidRPr="001A13FB">
        <w:rPr>
          <w:b/>
          <w:bCs/>
        </w:rPr>
        <w:lastRenderedPageBreak/>
        <w:t xml:space="preserve">Figure </w:t>
      </w:r>
      <w:r w:rsidR="00F63ABD">
        <w:rPr>
          <w:b/>
          <w:bCs/>
        </w:rPr>
        <w:t>2.</w:t>
      </w:r>
      <w:r w:rsidRPr="001A13FB">
        <w:rPr>
          <w:b/>
          <w:bCs/>
        </w:rPr>
        <w:t>2.</w:t>
      </w:r>
      <w:r w:rsidRPr="00EC115E">
        <w:t xml:space="preserve"> Distribution of performance subject test scores</w:t>
      </w:r>
    </w:p>
    <w:p w14:paraId="4AF6203B" w14:textId="77777777" w:rsidR="00B510A6" w:rsidRPr="00EC115E" w:rsidRDefault="00B510A6" w:rsidP="00B510A6">
      <w:r>
        <w:rPr>
          <w:noProof/>
        </w:rPr>
        <w:drawing>
          <wp:inline distT="0" distB="0" distL="0" distR="0" wp14:anchorId="1B9F1649" wp14:editId="35130514">
            <wp:extent cx="5943600" cy="4325620"/>
            <wp:effectExtent l="0" t="0" r="0" b="0"/>
            <wp:docPr id="250691090" name="Picture 7" descr="Distribution of performance subject test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91090" name="Picture 7" descr="Distribution of performance subject test scores."/>
                    <pic:cNvPicPr/>
                  </pic:nvPicPr>
                  <pic:blipFill>
                    <a:blip r:embed="rId46">
                      <a:extLst>
                        <a:ext uri="{28A0092B-C50C-407E-A947-70E740481C1C}">
                          <a14:useLocalDpi xmlns:a14="http://schemas.microsoft.com/office/drawing/2010/main" val="0"/>
                        </a:ext>
                      </a:extLst>
                    </a:blip>
                    <a:stretch>
                      <a:fillRect/>
                    </a:stretch>
                  </pic:blipFill>
                  <pic:spPr>
                    <a:xfrm>
                      <a:off x="0" y="0"/>
                      <a:ext cx="5943600" cy="4325620"/>
                    </a:xfrm>
                    <a:prstGeom prst="rect">
                      <a:avLst/>
                    </a:prstGeom>
                  </pic:spPr>
                </pic:pic>
              </a:graphicData>
            </a:graphic>
          </wp:inline>
        </w:drawing>
      </w:r>
    </w:p>
    <w:p w14:paraId="6F911D72" w14:textId="77777777" w:rsidR="00B510A6" w:rsidRPr="00B510A6" w:rsidRDefault="00B510A6" w:rsidP="00B510A6"/>
    <w:p w14:paraId="5349BA3E" w14:textId="4B6D674F" w:rsidR="00EC115E" w:rsidRPr="00EC115E" w:rsidRDefault="0020789D" w:rsidP="00343039">
      <w:pPr>
        <w:pStyle w:val="BodyText"/>
        <w:spacing w:before="0" w:after="0"/>
        <w:ind w:firstLine="720"/>
      </w:pPr>
      <w:r>
        <w:t xml:space="preserve">Interestingly, </w:t>
      </w:r>
      <w:r w:rsidR="00A42682">
        <w:t xml:space="preserve">Figure </w:t>
      </w:r>
      <w:r w:rsidR="00F63ABD">
        <w:t>2.</w:t>
      </w:r>
      <w:r w:rsidR="00EC115E" w:rsidRPr="00EC115E">
        <w:t xml:space="preserve">3 shows a similar distribution of scores for the written subject test. While this distribution is much more continuous across the range of possible scores, there is still a sizable discontinuity in the density of observations at the 70-point cutoff. </w:t>
      </w:r>
      <w:r w:rsidR="00DC56F5">
        <w:t xml:space="preserve">As with the performance test, it is unclear from available data why this discontinuity exists, so we pursue the same robustness check in the next section that </w:t>
      </w:r>
      <w:r w:rsidR="00DC56F5" w:rsidRPr="00EC115E">
        <w:t xml:space="preserve">drops scores within 5 points of the </w:t>
      </w:r>
      <w:proofErr w:type="gramStart"/>
      <w:r w:rsidR="00DC56F5" w:rsidRPr="00EC115E">
        <w:t>70 point</w:t>
      </w:r>
      <w:proofErr w:type="gramEnd"/>
      <w:r w:rsidR="00DC56F5" w:rsidRPr="00EC115E">
        <w:t xml:space="preserve"> passing score.</w:t>
      </w:r>
    </w:p>
    <w:p w14:paraId="49F40CD6" w14:textId="59338877" w:rsidR="00B510A6" w:rsidRPr="00EC115E" w:rsidRDefault="00B510A6" w:rsidP="00B510A6">
      <w:pPr>
        <w:keepNext/>
      </w:pPr>
      <w:r w:rsidRPr="001A13FB">
        <w:rPr>
          <w:b/>
          <w:bCs/>
        </w:rPr>
        <w:lastRenderedPageBreak/>
        <w:t xml:space="preserve">Figure </w:t>
      </w:r>
      <w:r w:rsidR="00F63ABD">
        <w:rPr>
          <w:b/>
          <w:bCs/>
        </w:rPr>
        <w:t>2.</w:t>
      </w:r>
      <w:r w:rsidRPr="001A13FB">
        <w:rPr>
          <w:b/>
          <w:bCs/>
        </w:rPr>
        <w:t>3.</w:t>
      </w:r>
      <w:r w:rsidRPr="00EC115E">
        <w:t xml:space="preserve"> Distribution of written subject test scores</w:t>
      </w:r>
    </w:p>
    <w:p w14:paraId="329D451C" w14:textId="77777777" w:rsidR="00B510A6" w:rsidRPr="00EC115E" w:rsidRDefault="00B510A6" w:rsidP="00B510A6">
      <w:r>
        <w:rPr>
          <w:noProof/>
        </w:rPr>
        <w:drawing>
          <wp:inline distT="0" distB="0" distL="0" distR="0" wp14:anchorId="60A00608" wp14:editId="1BB54B58">
            <wp:extent cx="5943600" cy="4325620"/>
            <wp:effectExtent l="0" t="0" r="0" b="0"/>
            <wp:docPr id="456080832" name="Picture 9" descr="Distribution of written subject test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080832" name="Picture 9" descr="Distribution of written subject test scores."/>
                    <pic:cNvPicPr/>
                  </pic:nvPicPr>
                  <pic:blipFill>
                    <a:blip r:embed="rId47">
                      <a:extLst>
                        <a:ext uri="{28A0092B-C50C-407E-A947-70E740481C1C}">
                          <a14:useLocalDpi xmlns:a14="http://schemas.microsoft.com/office/drawing/2010/main" val="0"/>
                        </a:ext>
                      </a:extLst>
                    </a:blip>
                    <a:stretch>
                      <a:fillRect/>
                    </a:stretch>
                  </pic:blipFill>
                  <pic:spPr>
                    <a:xfrm>
                      <a:off x="0" y="0"/>
                      <a:ext cx="5943600" cy="4325620"/>
                    </a:xfrm>
                    <a:prstGeom prst="rect">
                      <a:avLst/>
                    </a:prstGeom>
                  </pic:spPr>
                </pic:pic>
              </a:graphicData>
            </a:graphic>
          </wp:inline>
        </w:drawing>
      </w:r>
    </w:p>
    <w:p w14:paraId="56711511" w14:textId="77777777" w:rsidR="00B510A6" w:rsidRPr="00EC115E" w:rsidRDefault="00B510A6" w:rsidP="00B510A6"/>
    <w:p w14:paraId="5348AFC0" w14:textId="10519695" w:rsidR="00EC115E" w:rsidRPr="00610F2B" w:rsidRDefault="00EC115E" w:rsidP="00D46845">
      <w:pPr>
        <w:pStyle w:val="BodyText"/>
        <w:spacing w:before="0" w:after="0"/>
        <w:rPr>
          <w:i/>
          <w:iCs/>
        </w:rPr>
      </w:pPr>
      <w:r w:rsidRPr="00610F2B">
        <w:rPr>
          <w:i/>
          <w:iCs/>
        </w:rPr>
        <w:t>Analytic Approach</w:t>
      </w:r>
    </w:p>
    <w:p w14:paraId="268B46AC" w14:textId="3BEDF695" w:rsidR="00EC115E" w:rsidRPr="00EC115E" w:rsidRDefault="00EC115E" w:rsidP="00343039">
      <w:pPr>
        <w:pStyle w:val="BodyText"/>
        <w:spacing w:before="0" w:after="0"/>
        <w:ind w:firstLine="720"/>
      </w:pPr>
      <w:r w:rsidRPr="00EC115E">
        <w:t xml:space="preserve">Naïve estimates of the relationship between CTE teacher qualifications and student outcomes are likely to be </w:t>
      </w:r>
      <w:r w:rsidR="00451FB9">
        <w:t>influenced</w:t>
      </w:r>
      <w:r w:rsidRPr="00EC115E">
        <w:t xml:space="preserve"> by two sources of selection bias. First, students choose to participate in CTE, and </w:t>
      </w:r>
      <w:r w:rsidR="00CE1A51">
        <w:t xml:space="preserve">are subsequently </w:t>
      </w:r>
      <w:r w:rsidRPr="00EC115E">
        <w:t>sort</w:t>
      </w:r>
      <w:r w:rsidR="00CE1A51">
        <w:t>ed</w:t>
      </w:r>
      <w:r w:rsidRPr="00EC115E">
        <w:t xml:space="preserve"> into particular CTE clusters, programs, and possibly teachers</w:t>
      </w:r>
      <w:r w:rsidR="009D4537">
        <w:t xml:space="preserve"> via tracking</w:t>
      </w:r>
      <w:r w:rsidRPr="00EC115E">
        <w:t>. This type of selection confound</w:t>
      </w:r>
      <w:r w:rsidR="00CE1A51">
        <w:t>s</w:t>
      </w:r>
      <w:r w:rsidRPr="00EC115E">
        <w:t xml:space="preserve"> our estimates if high-a</w:t>
      </w:r>
      <w:r w:rsidR="002B3D71">
        <w:t>chieving</w:t>
      </w:r>
      <w:r w:rsidRPr="00EC115E">
        <w:t xml:space="preserve"> students</w:t>
      </w:r>
      <w:r w:rsidR="009D4537">
        <w:t xml:space="preserve"> (as measured by 8</w:t>
      </w:r>
      <w:r w:rsidR="009D4537" w:rsidRPr="00DC56F5">
        <w:rPr>
          <w:vertAlign w:val="superscript"/>
        </w:rPr>
        <w:t>th</w:t>
      </w:r>
      <w:r w:rsidR="009D4537">
        <w:t xml:space="preserve"> grade MCAS scores)</w:t>
      </w:r>
      <w:r w:rsidRPr="00EC115E">
        <w:t xml:space="preserve"> select </w:t>
      </w:r>
      <w:r w:rsidR="006671D6">
        <w:t xml:space="preserve">into </w:t>
      </w:r>
      <w:r w:rsidRPr="00EC115E">
        <w:t>programs with more qualified teachers</w:t>
      </w:r>
      <w:r w:rsidR="006671D6" w:rsidRPr="006671D6">
        <w:t xml:space="preserve"> </w:t>
      </w:r>
      <w:r w:rsidR="006671D6">
        <w:t>more frequently than their lower-achieving peers</w:t>
      </w:r>
      <w:r w:rsidRPr="00EC115E">
        <w:t>, and</w:t>
      </w:r>
      <w:r w:rsidR="009D4537">
        <w:t xml:space="preserve"> these high-achieving students</w:t>
      </w:r>
      <w:r w:rsidRPr="00EC115E">
        <w:t xml:space="preserve"> also have better outcomes </w:t>
      </w:r>
      <w:r w:rsidR="00DC56F5">
        <w:t>regardless of</w:t>
      </w:r>
      <w:r w:rsidRPr="00EC115E">
        <w:t xml:space="preserve"> their</w:t>
      </w:r>
      <w:r w:rsidR="000B65BC">
        <w:t xml:space="preserve"> teacher’s</w:t>
      </w:r>
      <w:r w:rsidRPr="00EC115E">
        <w:t xml:space="preserve"> CTE instruction. This concern is particularly salient because, as discussed above, </w:t>
      </w:r>
      <w:r w:rsidR="00A42682">
        <w:t xml:space="preserve">Table </w:t>
      </w:r>
      <w:r w:rsidR="00F63ABD">
        <w:t>2.</w:t>
      </w:r>
      <w:r w:rsidRPr="00EC115E">
        <w:t>2 indicates that student characteristics</w:t>
      </w:r>
      <w:r w:rsidR="009D4537">
        <w:t>,</w:t>
      </w:r>
      <w:r w:rsidRPr="00EC115E">
        <w:t xml:space="preserve"> </w:t>
      </w:r>
      <w:r w:rsidR="009D4537">
        <w:t>such as 8</w:t>
      </w:r>
      <w:r w:rsidR="009D4537" w:rsidRPr="00DC56F5">
        <w:rPr>
          <w:vertAlign w:val="superscript"/>
        </w:rPr>
        <w:t>th</w:t>
      </w:r>
      <w:r w:rsidR="009D4537">
        <w:t xml:space="preserve"> grade MCAS scores, are higher for students assigned to </w:t>
      </w:r>
      <w:r w:rsidRPr="00EC115E">
        <w:t>CTE teacher</w:t>
      </w:r>
      <w:r w:rsidR="009D4537">
        <w:t>s with better</w:t>
      </w:r>
      <w:r w:rsidRPr="00EC115E">
        <w:t xml:space="preserve"> qualifications. </w:t>
      </w:r>
    </w:p>
    <w:p w14:paraId="4822F9DE" w14:textId="6E9A3DAE" w:rsidR="00EC115E" w:rsidRPr="00EC115E" w:rsidRDefault="00EC115E" w:rsidP="00343039">
      <w:pPr>
        <w:pStyle w:val="BodyText"/>
        <w:spacing w:before="0" w:after="0"/>
        <w:ind w:firstLine="720"/>
      </w:pPr>
      <w:r w:rsidRPr="00EC115E">
        <w:t>A second potential source of selection bias is related to high school tracking in academic courses. Prior academic studies provide evidence that academic tracking can confound estimates of teacher quality (</w:t>
      </w:r>
      <w:r w:rsidR="0030431C">
        <w:t>e.g.,</w:t>
      </w:r>
      <w:r w:rsidRPr="00EC115E">
        <w:t xml:space="preserve"> Jackson, 2014); in the context of CTE, tracking</w:t>
      </w:r>
      <w:r w:rsidR="00075FE3">
        <w:t xml:space="preserve"> of students</w:t>
      </w:r>
      <w:r w:rsidRPr="00EC115E">
        <w:t xml:space="preserve"> is likely to differ across CTE programs with different </w:t>
      </w:r>
      <w:r w:rsidR="00075FE3">
        <w:t xml:space="preserve">academic </w:t>
      </w:r>
      <w:r w:rsidRPr="00EC115E">
        <w:t xml:space="preserve">expectations </w:t>
      </w:r>
      <w:r w:rsidR="00075FE3">
        <w:t>for courses meant to lead to</w:t>
      </w:r>
      <w:r w:rsidRPr="00EC115E">
        <w:t xml:space="preserve"> college enrollment. For example, students enrolled in applied STEM programs are likely to be assigned more advanced coursework</w:t>
      </w:r>
      <w:r w:rsidR="00497EFE">
        <w:t xml:space="preserve"> than</w:t>
      </w:r>
      <w:r w:rsidR="009D4537">
        <w:t xml:space="preserve"> students enrolled in </w:t>
      </w:r>
      <w:r w:rsidR="000B65BC">
        <w:t>programs like carpentry</w:t>
      </w:r>
      <w:r w:rsidRPr="00EC115E">
        <w:t>—moreover, highly qualified CTE teachers could encourage students to take more advanced coursework</w:t>
      </w:r>
      <w:r w:rsidR="00497EFE">
        <w:t xml:space="preserve"> regardless of student’s program area</w:t>
      </w:r>
      <w:r w:rsidRPr="00EC115E">
        <w:t>.</w:t>
      </w:r>
      <w:r w:rsidR="003563F4">
        <w:t xml:space="preserve"> </w:t>
      </w:r>
      <w:r w:rsidR="00BE3E64">
        <w:t>If this</w:t>
      </w:r>
      <w:r w:rsidR="003563F4">
        <w:t xml:space="preserve"> advanced coursework</w:t>
      </w:r>
      <w:r w:rsidR="00BE3E64">
        <w:t xml:space="preserve"> leads to better postsecondary outcomes, then it</w:t>
      </w:r>
      <w:r w:rsidR="003563F4">
        <w:t xml:space="preserve"> would be misattributed to CTE teachers</w:t>
      </w:r>
      <w:r w:rsidR="00BE3E64">
        <w:t>.</w:t>
      </w:r>
    </w:p>
    <w:p w14:paraId="02237164" w14:textId="770A1007" w:rsidR="00EC115E" w:rsidRPr="00EC115E" w:rsidRDefault="00EC115E" w:rsidP="002236DE">
      <w:pPr>
        <w:pStyle w:val="BodyText"/>
        <w:spacing w:before="0" w:after="0"/>
        <w:ind w:firstLine="720"/>
      </w:pPr>
      <w:r w:rsidRPr="00EC115E">
        <w:lastRenderedPageBreak/>
        <w:t xml:space="preserve">We attempt to address these issues by </w:t>
      </w:r>
      <w:r w:rsidR="002236DE">
        <w:t xml:space="preserve">estimating models that implicitly </w:t>
      </w:r>
      <w:r w:rsidRPr="00EC115E">
        <w:t xml:space="preserve">compare students in the same school and CTE cluster, who take the same academic courses, who had similar math and </w:t>
      </w:r>
      <w:r w:rsidR="00483AC3">
        <w:t>ELA</w:t>
      </w:r>
      <w:r w:rsidR="00483AC3" w:rsidRPr="00EC115E">
        <w:t xml:space="preserve"> </w:t>
      </w:r>
      <w:r w:rsidR="0050488E">
        <w:t>test scores</w:t>
      </w:r>
      <w:r w:rsidR="0050488E" w:rsidRPr="00EC115E">
        <w:t xml:space="preserve"> </w:t>
      </w:r>
      <w:r w:rsidRPr="00EC115E">
        <w:t>in 8</w:t>
      </w:r>
      <w:r w:rsidRPr="00EC115E">
        <w:rPr>
          <w:vertAlign w:val="superscript"/>
        </w:rPr>
        <w:t>th</w:t>
      </w:r>
      <w:r w:rsidRPr="00EC115E">
        <w:t xml:space="preserve"> grade, and similar demographics and school program participation. Our identification rests on the assumption that students within the same CTE cluster and school do not nonrandomly sort to CTE teachers with better qualifications along </w:t>
      </w:r>
      <w:r w:rsidRPr="00EC115E">
        <w:rPr>
          <w:i/>
          <w:iCs/>
        </w:rPr>
        <w:t xml:space="preserve">unobservable </w:t>
      </w:r>
      <w:r w:rsidRPr="00EC115E">
        <w:t>dimensions.</w:t>
      </w:r>
      <w:r w:rsidR="002236DE">
        <w:t xml:space="preserve"> We provide full methodological details in Appendix </w:t>
      </w:r>
      <w:r w:rsidR="00F76E1A">
        <w:t>B</w:t>
      </w:r>
      <w:r w:rsidR="002236DE">
        <w:t>.</w:t>
      </w:r>
    </w:p>
    <w:p w14:paraId="24C1C65C" w14:textId="77777777" w:rsidR="00EC115E" w:rsidRPr="00EC115E" w:rsidRDefault="00EC115E" w:rsidP="00D46845">
      <w:pPr>
        <w:pStyle w:val="BodyText"/>
        <w:spacing w:before="0" w:after="0"/>
      </w:pPr>
    </w:p>
    <w:p w14:paraId="6B36CF99" w14:textId="27025E0C" w:rsidR="00343039" w:rsidRPr="00EC115E" w:rsidRDefault="00F63ABD" w:rsidP="00D46845">
      <w:pPr>
        <w:pStyle w:val="BodyText"/>
        <w:spacing w:before="0" w:after="0"/>
      </w:pPr>
      <w:r>
        <w:rPr>
          <w:b/>
          <w:bCs/>
        </w:rPr>
        <w:t>2.</w:t>
      </w:r>
      <w:r w:rsidR="00610F2B">
        <w:rPr>
          <w:b/>
          <w:bCs/>
        </w:rPr>
        <w:t>4</w:t>
      </w:r>
      <w:r w:rsidR="00EC115E" w:rsidRPr="00EC115E">
        <w:rPr>
          <w:b/>
          <w:bCs/>
        </w:rPr>
        <w:t>.</w:t>
      </w:r>
      <w:r w:rsidR="00EC115E" w:rsidRPr="00EC115E">
        <w:rPr>
          <w:b/>
          <w:bCs/>
        </w:rPr>
        <w:tab/>
        <w:t>Results</w:t>
      </w:r>
    </w:p>
    <w:p w14:paraId="0A19B4AF" w14:textId="77777777" w:rsidR="00EC115E" w:rsidRPr="00EC115E" w:rsidRDefault="00EC115E" w:rsidP="00D46845">
      <w:pPr>
        <w:pStyle w:val="BodyText"/>
        <w:spacing w:before="0" w:after="0"/>
      </w:pPr>
      <w:r w:rsidRPr="00EC115E">
        <w:rPr>
          <w:i/>
          <w:iCs/>
        </w:rPr>
        <w:t>Experience and alignment</w:t>
      </w:r>
    </w:p>
    <w:p w14:paraId="173545BD" w14:textId="355624E9" w:rsidR="00EC115E" w:rsidRDefault="00A42682" w:rsidP="00343039">
      <w:pPr>
        <w:pStyle w:val="BodyText"/>
        <w:spacing w:before="0" w:after="0"/>
        <w:ind w:firstLine="720"/>
      </w:pPr>
      <w:r>
        <w:t xml:space="preserve">Table </w:t>
      </w:r>
      <w:r w:rsidR="00F63ABD">
        <w:t>2.</w:t>
      </w:r>
      <w:r w:rsidR="00EC115E" w:rsidRPr="00EC115E">
        <w:t>4 reports regression coefficients that associate a novice teacher indicator</w:t>
      </w:r>
      <w:r w:rsidR="001C18C9">
        <w:t xml:space="preserve"> (relative to more experience teachers)</w:t>
      </w:r>
      <w:r w:rsidR="00EC115E" w:rsidRPr="00EC115E">
        <w:t xml:space="preserve">, and indicators for </w:t>
      </w:r>
      <w:r w:rsidR="00EC115E" w:rsidRPr="00EC115E">
        <w:rPr>
          <w:i/>
          <w:iCs/>
        </w:rPr>
        <w:t>aligned</w:t>
      </w:r>
      <w:r w:rsidR="00EC115E" w:rsidRPr="00EC115E">
        <w:t xml:space="preserve">, </w:t>
      </w:r>
      <w:r w:rsidR="00F80273">
        <w:rPr>
          <w:i/>
          <w:iCs/>
        </w:rPr>
        <w:t>different</w:t>
      </w:r>
      <w:r w:rsidR="00F80273" w:rsidRPr="00EC115E">
        <w:rPr>
          <w:i/>
          <w:iCs/>
        </w:rPr>
        <w:t xml:space="preserve"> </w:t>
      </w:r>
      <w:r w:rsidR="00EC115E" w:rsidRPr="00EC115E">
        <w:rPr>
          <w:i/>
          <w:iCs/>
        </w:rPr>
        <w:t xml:space="preserve">program, </w:t>
      </w:r>
      <w:r w:rsidR="00F80273">
        <w:rPr>
          <w:i/>
          <w:iCs/>
        </w:rPr>
        <w:t>different</w:t>
      </w:r>
      <w:r w:rsidR="00F80273" w:rsidRPr="00EC115E">
        <w:rPr>
          <w:i/>
          <w:iCs/>
        </w:rPr>
        <w:t xml:space="preserve"> </w:t>
      </w:r>
      <w:r w:rsidR="00EC115E" w:rsidRPr="00EC115E">
        <w:rPr>
          <w:i/>
          <w:iCs/>
        </w:rPr>
        <w:t>cluster</w:t>
      </w:r>
      <w:r w:rsidR="00EC115E" w:rsidRPr="00EC115E">
        <w:t xml:space="preserve"> (relative to no CTE license) to </w:t>
      </w:r>
      <w:r w:rsidR="00605941">
        <w:t>seven</w:t>
      </w:r>
      <w:r w:rsidR="00605941" w:rsidRPr="00EC115E">
        <w:t xml:space="preserve"> </w:t>
      </w:r>
      <w:r w:rsidR="00EC115E" w:rsidRPr="00EC115E">
        <w:t xml:space="preserve">different student outcomes represented as columns: enrollment and completion in </w:t>
      </w:r>
      <w:r w:rsidR="00605941">
        <w:t>2-</w:t>
      </w:r>
      <w:r w:rsidR="00605941" w:rsidRPr="00EC115E">
        <w:t xml:space="preserve"> </w:t>
      </w:r>
      <w:r w:rsidR="00EC115E" w:rsidRPr="00EC115E">
        <w:t xml:space="preserve">and </w:t>
      </w:r>
      <w:r w:rsidR="00605941">
        <w:t>4</w:t>
      </w:r>
      <w:r w:rsidR="00EC115E" w:rsidRPr="00EC115E">
        <w:t xml:space="preserve">-year colleges, and earnings </w:t>
      </w:r>
      <w:r w:rsidR="00605941">
        <w:t>1</w:t>
      </w:r>
      <w:r w:rsidR="00EC115E" w:rsidRPr="00EC115E">
        <w:t xml:space="preserve">, </w:t>
      </w:r>
      <w:r w:rsidR="00605941">
        <w:t>3</w:t>
      </w:r>
      <w:r w:rsidR="00EC115E" w:rsidRPr="00EC115E">
        <w:t xml:space="preserve">, and </w:t>
      </w:r>
      <w:r w:rsidR="00605941">
        <w:t>5</w:t>
      </w:r>
      <w:r w:rsidR="00605941" w:rsidRPr="00EC115E">
        <w:t xml:space="preserve"> </w:t>
      </w:r>
      <w:r w:rsidR="00EC115E" w:rsidRPr="00EC115E">
        <w:t xml:space="preserve">years after a student’s expected graduation date. </w:t>
      </w:r>
      <w:r w:rsidR="00605941" w:rsidRPr="00EC115E">
        <w:t>It</w:t>
      </w:r>
      <w:r w:rsidR="00605941">
        <w:t xml:space="preserve"> i</w:t>
      </w:r>
      <w:r w:rsidR="00605941" w:rsidRPr="00EC115E">
        <w:t xml:space="preserve">s </w:t>
      </w:r>
      <w:r w:rsidR="00EC115E" w:rsidRPr="00EC115E">
        <w:t>important to note that, while the types of</w:t>
      </w:r>
      <w:r w:rsidR="00CE190B">
        <w:t xml:space="preserve"> </w:t>
      </w:r>
      <w:r w:rsidR="00EC115E" w:rsidRPr="00EC115E">
        <w:t xml:space="preserve">alignment differ by cluster, these estimates attempt to compare students </w:t>
      </w:r>
      <w:r w:rsidR="00EC115E" w:rsidRPr="00EC115E">
        <w:rPr>
          <w:i/>
          <w:iCs/>
        </w:rPr>
        <w:t>within the same cluster</w:t>
      </w:r>
      <w:r w:rsidR="00EC115E" w:rsidRPr="00EC115E">
        <w:t xml:space="preserve">. </w:t>
      </w:r>
    </w:p>
    <w:p w14:paraId="38B353A5" w14:textId="7F2D89A9" w:rsidR="00B510A6" w:rsidRPr="00EC115E" w:rsidRDefault="00B510A6" w:rsidP="00B510A6">
      <w:pPr>
        <w:spacing w:before="240"/>
      </w:pPr>
      <w:r w:rsidRPr="001A13FB">
        <w:rPr>
          <w:b/>
          <w:bCs/>
        </w:rPr>
        <w:t xml:space="preserve">Table </w:t>
      </w:r>
      <w:r w:rsidR="00F63ABD">
        <w:rPr>
          <w:b/>
          <w:bCs/>
        </w:rPr>
        <w:t>2.</w:t>
      </w:r>
      <w:r w:rsidRPr="001A13FB">
        <w:rPr>
          <w:b/>
          <w:bCs/>
        </w:rPr>
        <w:t>4.</w:t>
      </w:r>
      <w:r w:rsidRPr="00EC115E">
        <w:t xml:space="preserve"> Estimated associations between experience and alignment and student outcomes</w:t>
      </w:r>
    </w:p>
    <w:tbl>
      <w:tblPr>
        <w:tblW w:w="10176" w:type="dxa"/>
        <w:tblLook w:val="04A0" w:firstRow="1" w:lastRow="0" w:firstColumn="1" w:lastColumn="0" w:noHBand="0" w:noVBand="1"/>
      </w:tblPr>
      <w:tblGrid>
        <w:gridCol w:w="1980"/>
        <w:gridCol w:w="1080"/>
        <w:gridCol w:w="614"/>
        <w:gridCol w:w="466"/>
        <w:gridCol w:w="1116"/>
        <w:gridCol w:w="950"/>
        <w:gridCol w:w="222"/>
        <w:gridCol w:w="1356"/>
        <w:gridCol w:w="1236"/>
        <w:gridCol w:w="1146"/>
        <w:gridCol w:w="10"/>
      </w:tblGrid>
      <w:tr w:rsidR="00B510A6" w:rsidRPr="00EC115E" w14:paraId="33803746" w14:textId="77777777" w:rsidTr="00544E33">
        <w:trPr>
          <w:trHeight w:val="300"/>
        </w:trPr>
        <w:tc>
          <w:tcPr>
            <w:tcW w:w="1980" w:type="dxa"/>
            <w:tcBorders>
              <w:top w:val="single" w:sz="8" w:space="0" w:color="auto"/>
              <w:left w:val="nil"/>
              <w:bottom w:val="nil"/>
              <w:right w:val="nil"/>
            </w:tcBorders>
            <w:shd w:val="clear" w:color="auto" w:fill="auto"/>
            <w:noWrap/>
            <w:vAlign w:val="bottom"/>
            <w:hideMark/>
          </w:tcPr>
          <w:p w14:paraId="529CB0E4" w14:textId="77777777" w:rsidR="00B510A6" w:rsidRPr="00EC115E" w:rsidRDefault="00B510A6" w:rsidP="00544E33">
            <w:r w:rsidRPr="00EC115E">
              <w:t> </w:t>
            </w:r>
          </w:p>
        </w:tc>
        <w:tc>
          <w:tcPr>
            <w:tcW w:w="4226" w:type="dxa"/>
            <w:gridSpan w:val="5"/>
            <w:tcBorders>
              <w:top w:val="single" w:sz="8" w:space="0" w:color="auto"/>
              <w:left w:val="nil"/>
              <w:bottom w:val="single" w:sz="4" w:space="0" w:color="auto"/>
              <w:right w:val="nil"/>
            </w:tcBorders>
            <w:shd w:val="clear" w:color="auto" w:fill="auto"/>
            <w:noWrap/>
            <w:vAlign w:val="bottom"/>
            <w:hideMark/>
          </w:tcPr>
          <w:p w14:paraId="603AED66" w14:textId="77777777" w:rsidR="00B510A6" w:rsidRPr="00EC115E" w:rsidRDefault="00B510A6" w:rsidP="00544E33">
            <w:r w:rsidRPr="00EC115E">
              <w:t>College Outcomes</w:t>
            </w:r>
          </w:p>
        </w:tc>
        <w:tc>
          <w:tcPr>
            <w:tcW w:w="222" w:type="dxa"/>
            <w:tcBorders>
              <w:top w:val="single" w:sz="4" w:space="0" w:color="auto"/>
              <w:left w:val="nil"/>
              <w:right w:val="nil"/>
            </w:tcBorders>
          </w:tcPr>
          <w:p w14:paraId="4FB24256" w14:textId="77777777" w:rsidR="00B510A6" w:rsidRPr="00EC115E" w:rsidRDefault="00B510A6" w:rsidP="00544E33"/>
        </w:tc>
        <w:tc>
          <w:tcPr>
            <w:tcW w:w="3748" w:type="dxa"/>
            <w:gridSpan w:val="4"/>
            <w:tcBorders>
              <w:top w:val="single" w:sz="8" w:space="0" w:color="auto"/>
              <w:left w:val="nil"/>
              <w:bottom w:val="single" w:sz="4" w:space="0" w:color="auto"/>
              <w:right w:val="nil"/>
            </w:tcBorders>
            <w:shd w:val="clear" w:color="auto" w:fill="auto"/>
            <w:vAlign w:val="bottom"/>
            <w:hideMark/>
          </w:tcPr>
          <w:p w14:paraId="04A7C6BF" w14:textId="77777777" w:rsidR="00B510A6" w:rsidRPr="00EC115E" w:rsidRDefault="00B510A6" w:rsidP="00544E33">
            <w:r w:rsidRPr="00EC115E">
              <w:t>Earnings after X years:</w:t>
            </w:r>
          </w:p>
        </w:tc>
      </w:tr>
      <w:tr w:rsidR="00B510A6" w:rsidRPr="00EC115E" w14:paraId="126D4E56" w14:textId="77777777" w:rsidTr="00544E33">
        <w:trPr>
          <w:trHeight w:val="300"/>
        </w:trPr>
        <w:tc>
          <w:tcPr>
            <w:tcW w:w="1980" w:type="dxa"/>
            <w:tcBorders>
              <w:top w:val="nil"/>
              <w:left w:val="nil"/>
              <w:bottom w:val="single" w:sz="4" w:space="0" w:color="auto"/>
              <w:right w:val="nil"/>
            </w:tcBorders>
            <w:shd w:val="clear" w:color="auto" w:fill="auto"/>
            <w:noWrap/>
            <w:vAlign w:val="bottom"/>
            <w:hideMark/>
          </w:tcPr>
          <w:p w14:paraId="58D54082" w14:textId="77777777" w:rsidR="00B510A6" w:rsidRPr="00EC115E" w:rsidRDefault="00B510A6" w:rsidP="00544E33">
            <w:r w:rsidRPr="00EC115E">
              <w:t> </w:t>
            </w:r>
          </w:p>
        </w:tc>
        <w:tc>
          <w:tcPr>
            <w:tcW w:w="1080" w:type="dxa"/>
            <w:tcBorders>
              <w:top w:val="single" w:sz="4" w:space="0" w:color="auto"/>
              <w:left w:val="nil"/>
              <w:bottom w:val="single" w:sz="4" w:space="0" w:color="auto"/>
              <w:right w:val="nil"/>
            </w:tcBorders>
            <w:shd w:val="clear" w:color="auto" w:fill="auto"/>
            <w:noWrap/>
            <w:vAlign w:val="bottom"/>
            <w:hideMark/>
          </w:tcPr>
          <w:p w14:paraId="0818B164" w14:textId="77777777" w:rsidR="00B510A6" w:rsidRPr="00EC115E" w:rsidRDefault="00B510A6" w:rsidP="00544E33">
            <w:r w:rsidRPr="00EC115E">
              <w:t xml:space="preserve">Enroll </w:t>
            </w:r>
          </w:p>
          <w:p w14:paraId="365A0DF7" w14:textId="77777777" w:rsidR="00B510A6" w:rsidRPr="00EC115E" w:rsidRDefault="00B510A6" w:rsidP="00544E33">
            <w:r w:rsidRPr="00EC115E">
              <w:t>2yr</w:t>
            </w:r>
          </w:p>
        </w:tc>
        <w:tc>
          <w:tcPr>
            <w:tcW w:w="1080" w:type="dxa"/>
            <w:gridSpan w:val="2"/>
            <w:tcBorders>
              <w:top w:val="single" w:sz="4" w:space="0" w:color="auto"/>
              <w:left w:val="nil"/>
              <w:bottom w:val="single" w:sz="4" w:space="0" w:color="auto"/>
              <w:right w:val="nil"/>
            </w:tcBorders>
            <w:shd w:val="clear" w:color="auto" w:fill="auto"/>
            <w:noWrap/>
            <w:vAlign w:val="bottom"/>
            <w:hideMark/>
          </w:tcPr>
          <w:p w14:paraId="37D67EE5" w14:textId="77777777" w:rsidR="00B510A6" w:rsidRPr="00EC115E" w:rsidRDefault="00B510A6" w:rsidP="00544E33">
            <w:r w:rsidRPr="00EC115E">
              <w:t>Enroll</w:t>
            </w:r>
          </w:p>
          <w:p w14:paraId="3ACED994" w14:textId="77777777" w:rsidR="00B510A6" w:rsidRPr="00EC115E" w:rsidRDefault="00B510A6" w:rsidP="00544E33">
            <w:r w:rsidRPr="00EC115E">
              <w:t xml:space="preserve"> 4yr</w:t>
            </w:r>
          </w:p>
        </w:tc>
        <w:tc>
          <w:tcPr>
            <w:tcW w:w="1116" w:type="dxa"/>
            <w:tcBorders>
              <w:top w:val="single" w:sz="4" w:space="0" w:color="auto"/>
              <w:left w:val="nil"/>
              <w:bottom w:val="single" w:sz="4" w:space="0" w:color="auto"/>
              <w:right w:val="nil"/>
            </w:tcBorders>
            <w:shd w:val="clear" w:color="auto" w:fill="auto"/>
            <w:noWrap/>
            <w:vAlign w:val="bottom"/>
            <w:hideMark/>
          </w:tcPr>
          <w:p w14:paraId="2C7DDA0F" w14:textId="77777777" w:rsidR="00B510A6" w:rsidRPr="00EC115E" w:rsidRDefault="00B510A6" w:rsidP="00544E33">
            <w:r w:rsidRPr="00EC115E">
              <w:t>Degree 2yr</w:t>
            </w:r>
          </w:p>
        </w:tc>
        <w:tc>
          <w:tcPr>
            <w:tcW w:w="950" w:type="dxa"/>
            <w:tcBorders>
              <w:top w:val="single" w:sz="4" w:space="0" w:color="auto"/>
              <w:left w:val="nil"/>
              <w:bottom w:val="single" w:sz="4" w:space="0" w:color="auto"/>
              <w:right w:val="nil"/>
            </w:tcBorders>
            <w:shd w:val="clear" w:color="auto" w:fill="auto"/>
            <w:noWrap/>
            <w:vAlign w:val="bottom"/>
            <w:hideMark/>
          </w:tcPr>
          <w:p w14:paraId="73233C60" w14:textId="77777777" w:rsidR="00B510A6" w:rsidRPr="00EC115E" w:rsidRDefault="00B510A6" w:rsidP="00544E33">
            <w:r w:rsidRPr="00EC115E">
              <w:t>Degree 4yr</w:t>
            </w:r>
          </w:p>
        </w:tc>
        <w:tc>
          <w:tcPr>
            <w:tcW w:w="222" w:type="dxa"/>
            <w:tcBorders>
              <w:left w:val="nil"/>
              <w:bottom w:val="single" w:sz="4" w:space="0" w:color="auto"/>
              <w:right w:val="nil"/>
            </w:tcBorders>
          </w:tcPr>
          <w:p w14:paraId="29D0214B" w14:textId="77777777" w:rsidR="00B510A6" w:rsidRPr="00EC115E" w:rsidRDefault="00B510A6" w:rsidP="00544E33"/>
        </w:tc>
        <w:tc>
          <w:tcPr>
            <w:tcW w:w="1356" w:type="dxa"/>
            <w:tcBorders>
              <w:top w:val="single" w:sz="4" w:space="0" w:color="auto"/>
              <w:left w:val="nil"/>
              <w:bottom w:val="single" w:sz="4" w:space="0" w:color="auto"/>
              <w:right w:val="nil"/>
            </w:tcBorders>
            <w:shd w:val="clear" w:color="auto" w:fill="auto"/>
            <w:noWrap/>
            <w:vAlign w:val="bottom"/>
            <w:hideMark/>
          </w:tcPr>
          <w:p w14:paraId="3099FBCF" w14:textId="77777777" w:rsidR="00B510A6" w:rsidRPr="00EC115E" w:rsidRDefault="00B510A6" w:rsidP="00544E33">
            <w:r w:rsidRPr="00EC115E">
              <w:t xml:space="preserve">1 </w:t>
            </w:r>
          </w:p>
        </w:tc>
        <w:tc>
          <w:tcPr>
            <w:tcW w:w="1236" w:type="dxa"/>
            <w:tcBorders>
              <w:top w:val="single" w:sz="4" w:space="0" w:color="auto"/>
              <w:left w:val="nil"/>
              <w:bottom w:val="single" w:sz="4" w:space="0" w:color="auto"/>
              <w:right w:val="nil"/>
            </w:tcBorders>
            <w:shd w:val="clear" w:color="auto" w:fill="auto"/>
            <w:noWrap/>
            <w:vAlign w:val="bottom"/>
            <w:hideMark/>
          </w:tcPr>
          <w:p w14:paraId="1E5E0B91" w14:textId="77777777" w:rsidR="00B510A6" w:rsidRPr="00EC115E" w:rsidRDefault="00B510A6" w:rsidP="00544E33">
            <w:r w:rsidRPr="00EC115E">
              <w:t xml:space="preserve">3 </w:t>
            </w:r>
          </w:p>
        </w:tc>
        <w:tc>
          <w:tcPr>
            <w:tcW w:w="1156" w:type="dxa"/>
            <w:gridSpan w:val="2"/>
            <w:tcBorders>
              <w:top w:val="single" w:sz="4" w:space="0" w:color="auto"/>
              <w:left w:val="nil"/>
              <w:bottom w:val="single" w:sz="4" w:space="0" w:color="auto"/>
              <w:right w:val="nil"/>
            </w:tcBorders>
            <w:shd w:val="clear" w:color="auto" w:fill="auto"/>
            <w:noWrap/>
            <w:vAlign w:val="bottom"/>
            <w:hideMark/>
          </w:tcPr>
          <w:p w14:paraId="18EE8B93" w14:textId="77777777" w:rsidR="00B510A6" w:rsidRPr="00EC115E" w:rsidRDefault="00B510A6" w:rsidP="00544E33">
            <w:r w:rsidRPr="00EC115E">
              <w:t xml:space="preserve">5 </w:t>
            </w:r>
          </w:p>
        </w:tc>
      </w:tr>
      <w:tr w:rsidR="00B510A6" w:rsidRPr="00EC115E" w14:paraId="4C5BAC59" w14:textId="77777777" w:rsidTr="00544E33">
        <w:trPr>
          <w:gridAfter w:val="1"/>
          <w:wAfter w:w="10" w:type="dxa"/>
          <w:trHeight w:val="300"/>
        </w:trPr>
        <w:tc>
          <w:tcPr>
            <w:tcW w:w="3674" w:type="dxa"/>
            <w:gridSpan w:val="3"/>
            <w:tcBorders>
              <w:top w:val="nil"/>
              <w:left w:val="nil"/>
              <w:bottom w:val="nil"/>
              <w:right w:val="nil"/>
            </w:tcBorders>
          </w:tcPr>
          <w:p w14:paraId="0662FB1C" w14:textId="77777777" w:rsidR="00B510A6" w:rsidRPr="00EC115E" w:rsidRDefault="00B510A6" w:rsidP="00544E33">
            <w:pPr>
              <w:rPr>
                <w:b/>
                <w:bCs/>
                <w:i/>
                <w:iCs/>
              </w:rPr>
            </w:pPr>
            <w:r w:rsidRPr="00EC115E">
              <w:rPr>
                <w:b/>
                <w:bCs/>
                <w:i/>
                <w:iCs/>
              </w:rPr>
              <w:t>Experience</w:t>
            </w:r>
          </w:p>
        </w:tc>
        <w:tc>
          <w:tcPr>
            <w:tcW w:w="6492" w:type="dxa"/>
            <w:gridSpan w:val="7"/>
            <w:tcBorders>
              <w:top w:val="nil"/>
              <w:left w:val="nil"/>
              <w:bottom w:val="nil"/>
              <w:right w:val="nil"/>
            </w:tcBorders>
            <w:shd w:val="clear" w:color="auto" w:fill="auto"/>
            <w:noWrap/>
            <w:vAlign w:val="bottom"/>
            <w:hideMark/>
          </w:tcPr>
          <w:p w14:paraId="1E4807B0" w14:textId="77777777" w:rsidR="00B510A6" w:rsidRPr="00EC115E" w:rsidRDefault="00B510A6" w:rsidP="00544E33"/>
        </w:tc>
      </w:tr>
      <w:tr w:rsidR="00B510A6" w:rsidRPr="00EC115E" w14:paraId="40E43A61" w14:textId="77777777" w:rsidTr="00544E33">
        <w:trPr>
          <w:trHeight w:val="300"/>
        </w:trPr>
        <w:tc>
          <w:tcPr>
            <w:tcW w:w="1980" w:type="dxa"/>
            <w:tcBorders>
              <w:top w:val="nil"/>
              <w:left w:val="nil"/>
              <w:bottom w:val="nil"/>
              <w:right w:val="nil"/>
            </w:tcBorders>
            <w:shd w:val="clear" w:color="auto" w:fill="auto"/>
            <w:noWrap/>
            <w:vAlign w:val="center"/>
            <w:hideMark/>
          </w:tcPr>
          <w:p w14:paraId="73EFC21F" w14:textId="77777777" w:rsidR="00B510A6" w:rsidRPr="00EC115E" w:rsidRDefault="00B510A6" w:rsidP="00544E33">
            <w:r w:rsidRPr="00EC115E">
              <w:t>Novice</w:t>
            </w:r>
          </w:p>
        </w:tc>
        <w:tc>
          <w:tcPr>
            <w:tcW w:w="1080" w:type="dxa"/>
            <w:tcBorders>
              <w:top w:val="nil"/>
              <w:left w:val="nil"/>
              <w:bottom w:val="nil"/>
              <w:right w:val="nil"/>
            </w:tcBorders>
            <w:shd w:val="clear" w:color="auto" w:fill="auto"/>
            <w:noWrap/>
            <w:vAlign w:val="bottom"/>
            <w:hideMark/>
          </w:tcPr>
          <w:p w14:paraId="4FF71FC3" w14:textId="77777777" w:rsidR="00B510A6" w:rsidRPr="00EC115E" w:rsidRDefault="00B510A6" w:rsidP="00544E33">
            <w:r w:rsidRPr="00EC115E">
              <w:t>-0.006**</w:t>
            </w:r>
          </w:p>
        </w:tc>
        <w:tc>
          <w:tcPr>
            <w:tcW w:w="1080" w:type="dxa"/>
            <w:gridSpan w:val="2"/>
            <w:tcBorders>
              <w:top w:val="nil"/>
              <w:left w:val="nil"/>
              <w:bottom w:val="nil"/>
              <w:right w:val="nil"/>
            </w:tcBorders>
            <w:shd w:val="clear" w:color="auto" w:fill="auto"/>
            <w:noWrap/>
            <w:vAlign w:val="bottom"/>
            <w:hideMark/>
          </w:tcPr>
          <w:p w14:paraId="568A6975" w14:textId="77777777" w:rsidR="00B510A6" w:rsidRPr="00EC115E" w:rsidRDefault="00B510A6" w:rsidP="00544E33">
            <w:r w:rsidRPr="00EC115E">
              <w:t>-0.001</w:t>
            </w:r>
          </w:p>
        </w:tc>
        <w:tc>
          <w:tcPr>
            <w:tcW w:w="1116" w:type="dxa"/>
            <w:tcBorders>
              <w:top w:val="nil"/>
              <w:left w:val="nil"/>
              <w:bottom w:val="nil"/>
              <w:right w:val="nil"/>
            </w:tcBorders>
            <w:shd w:val="clear" w:color="auto" w:fill="auto"/>
            <w:noWrap/>
            <w:vAlign w:val="bottom"/>
            <w:hideMark/>
          </w:tcPr>
          <w:p w14:paraId="16FCA3BE" w14:textId="77777777" w:rsidR="00B510A6" w:rsidRPr="00EC115E" w:rsidRDefault="00B510A6" w:rsidP="00544E33">
            <w:r w:rsidRPr="00EC115E">
              <w:t>0.004*</w:t>
            </w:r>
          </w:p>
        </w:tc>
        <w:tc>
          <w:tcPr>
            <w:tcW w:w="950" w:type="dxa"/>
            <w:tcBorders>
              <w:top w:val="nil"/>
              <w:left w:val="nil"/>
              <w:bottom w:val="nil"/>
              <w:right w:val="nil"/>
            </w:tcBorders>
            <w:shd w:val="clear" w:color="auto" w:fill="auto"/>
            <w:noWrap/>
            <w:vAlign w:val="bottom"/>
            <w:hideMark/>
          </w:tcPr>
          <w:p w14:paraId="75227BA0" w14:textId="77777777" w:rsidR="00B510A6" w:rsidRPr="00EC115E" w:rsidRDefault="00B510A6" w:rsidP="00544E33">
            <w:r w:rsidRPr="00EC115E">
              <w:t>0.012*</w:t>
            </w:r>
          </w:p>
        </w:tc>
        <w:tc>
          <w:tcPr>
            <w:tcW w:w="222" w:type="dxa"/>
            <w:tcBorders>
              <w:top w:val="nil"/>
              <w:left w:val="nil"/>
              <w:bottom w:val="nil"/>
              <w:right w:val="nil"/>
            </w:tcBorders>
          </w:tcPr>
          <w:p w14:paraId="46ED8D87" w14:textId="77777777" w:rsidR="00B510A6" w:rsidRPr="00EC115E" w:rsidRDefault="00B510A6" w:rsidP="00544E33"/>
        </w:tc>
        <w:tc>
          <w:tcPr>
            <w:tcW w:w="1356" w:type="dxa"/>
            <w:tcBorders>
              <w:top w:val="nil"/>
              <w:left w:val="nil"/>
              <w:bottom w:val="nil"/>
              <w:right w:val="nil"/>
            </w:tcBorders>
            <w:shd w:val="clear" w:color="auto" w:fill="auto"/>
            <w:noWrap/>
            <w:vAlign w:val="bottom"/>
            <w:hideMark/>
          </w:tcPr>
          <w:p w14:paraId="225B5D2B" w14:textId="77777777" w:rsidR="00B510A6" w:rsidRPr="00EC115E" w:rsidRDefault="00B510A6" w:rsidP="00544E33">
            <w:r w:rsidRPr="00EC115E">
              <w:t>124.581</w:t>
            </w:r>
          </w:p>
        </w:tc>
        <w:tc>
          <w:tcPr>
            <w:tcW w:w="1236" w:type="dxa"/>
            <w:tcBorders>
              <w:top w:val="nil"/>
              <w:left w:val="nil"/>
              <w:bottom w:val="nil"/>
              <w:right w:val="nil"/>
            </w:tcBorders>
            <w:shd w:val="clear" w:color="auto" w:fill="auto"/>
            <w:noWrap/>
            <w:vAlign w:val="bottom"/>
            <w:hideMark/>
          </w:tcPr>
          <w:p w14:paraId="26120E65" w14:textId="77777777" w:rsidR="00B510A6" w:rsidRPr="00EC115E" w:rsidRDefault="00B510A6" w:rsidP="00544E33">
            <w:r w:rsidRPr="00EC115E">
              <w:t>-47.434</w:t>
            </w:r>
          </w:p>
        </w:tc>
        <w:tc>
          <w:tcPr>
            <w:tcW w:w="1156" w:type="dxa"/>
            <w:gridSpan w:val="2"/>
            <w:tcBorders>
              <w:top w:val="nil"/>
              <w:left w:val="nil"/>
              <w:bottom w:val="nil"/>
              <w:right w:val="nil"/>
            </w:tcBorders>
            <w:shd w:val="clear" w:color="auto" w:fill="auto"/>
            <w:noWrap/>
            <w:vAlign w:val="bottom"/>
            <w:hideMark/>
          </w:tcPr>
          <w:p w14:paraId="1DBEEF04" w14:textId="77777777" w:rsidR="00B510A6" w:rsidRPr="00EC115E" w:rsidRDefault="00B510A6" w:rsidP="00544E33">
            <w:r w:rsidRPr="00EC115E">
              <w:t>807.252*</w:t>
            </w:r>
          </w:p>
        </w:tc>
      </w:tr>
      <w:tr w:rsidR="00B510A6" w:rsidRPr="00EC115E" w14:paraId="3039A907" w14:textId="77777777" w:rsidTr="00544E33">
        <w:trPr>
          <w:trHeight w:val="300"/>
        </w:trPr>
        <w:tc>
          <w:tcPr>
            <w:tcW w:w="1980" w:type="dxa"/>
            <w:tcBorders>
              <w:top w:val="nil"/>
              <w:left w:val="nil"/>
              <w:bottom w:val="nil"/>
              <w:right w:val="nil"/>
            </w:tcBorders>
            <w:shd w:val="clear" w:color="auto" w:fill="auto"/>
            <w:noWrap/>
            <w:vAlign w:val="center"/>
            <w:hideMark/>
          </w:tcPr>
          <w:p w14:paraId="0EA0717C" w14:textId="77777777" w:rsidR="00B510A6" w:rsidRPr="00EC115E" w:rsidRDefault="00B510A6" w:rsidP="00544E33"/>
        </w:tc>
        <w:tc>
          <w:tcPr>
            <w:tcW w:w="1080" w:type="dxa"/>
            <w:tcBorders>
              <w:top w:val="nil"/>
              <w:left w:val="nil"/>
              <w:bottom w:val="nil"/>
              <w:right w:val="nil"/>
            </w:tcBorders>
            <w:shd w:val="clear" w:color="auto" w:fill="auto"/>
            <w:noWrap/>
            <w:vAlign w:val="bottom"/>
            <w:hideMark/>
          </w:tcPr>
          <w:p w14:paraId="3C2E5825" w14:textId="77777777" w:rsidR="00B510A6" w:rsidRPr="00EC115E" w:rsidRDefault="00B510A6" w:rsidP="00544E33">
            <w:r w:rsidRPr="00EC115E">
              <w:t>(0.003)</w:t>
            </w:r>
          </w:p>
        </w:tc>
        <w:tc>
          <w:tcPr>
            <w:tcW w:w="1080" w:type="dxa"/>
            <w:gridSpan w:val="2"/>
            <w:tcBorders>
              <w:top w:val="nil"/>
              <w:left w:val="nil"/>
              <w:bottom w:val="nil"/>
              <w:right w:val="nil"/>
            </w:tcBorders>
            <w:shd w:val="clear" w:color="auto" w:fill="auto"/>
            <w:noWrap/>
            <w:vAlign w:val="bottom"/>
            <w:hideMark/>
          </w:tcPr>
          <w:p w14:paraId="58F862D3" w14:textId="77777777" w:rsidR="00B510A6" w:rsidRPr="00EC115E" w:rsidRDefault="00B510A6" w:rsidP="00544E33">
            <w:r w:rsidRPr="00EC115E">
              <w:t>(0.003)</w:t>
            </w:r>
          </w:p>
        </w:tc>
        <w:tc>
          <w:tcPr>
            <w:tcW w:w="1116" w:type="dxa"/>
            <w:tcBorders>
              <w:top w:val="nil"/>
              <w:left w:val="nil"/>
              <w:bottom w:val="nil"/>
              <w:right w:val="nil"/>
            </w:tcBorders>
            <w:shd w:val="clear" w:color="auto" w:fill="auto"/>
            <w:noWrap/>
            <w:vAlign w:val="bottom"/>
            <w:hideMark/>
          </w:tcPr>
          <w:p w14:paraId="4BF41B42" w14:textId="77777777" w:rsidR="00B510A6" w:rsidRPr="00EC115E" w:rsidRDefault="00B510A6" w:rsidP="00544E33">
            <w:r w:rsidRPr="00EC115E">
              <w:t>(0.002)</w:t>
            </w:r>
          </w:p>
        </w:tc>
        <w:tc>
          <w:tcPr>
            <w:tcW w:w="950" w:type="dxa"/>
            <w:tcBorders>
              <w:top w:val="nil"/>
              <w:left w:val="nil"/>
              <w:bottom w:val="nil"/>
              <w:right w:val="nil"/>
            </w:tcBorders>
            <w:shd w:val="clear" w:color="auto" w:fill="auto"/>
            <w:noWrap/>
            <w:vAlign w:val="bottom"/>
            <w:hideMark/>
          </w:tcPr>
          <w:p w14:paraId="6EC68E50" w14:textId="77777777" w:rsidR="00B510A6" w:rsidRPr="00EC115E" w:rsidRDefault="00B510A6" w:rsidP="00544E33">
            <w:r w:rsidRPr="00EC115E">
              <w:t>(0.007)</w:t>
            </w:r>
          </w:p>
        </w:tc>
        <w:tc>
          <w:tcPr>
            <w:tcW w:w="222" w:type="dxa"/>
            <w:tcBorders>
              <w:top w:val="nil"/>
              <w:left w:val="nil"/>
              <w:bottom w:val="nil"/>
              <w:right w:val="nil"/>
            </w:tcBorders>
          </w:tcPr>
          <w:p w14:paraId="524E7D03" w14:textId="77777777" w:rsidR="00B510A6" w:rsidRPr="00EC115E" w:rsidRDefault="00B510A6" w:rsidP="00544E33"/>
        </w:tc>
        <w:tc>
          <w:tcPr>
            <w:tcW w:w="1356" w:type="dxa"/>
            <w:tcBorders>
              <w:top w:val="nil"/>
              <w:left w:val="nil"/>
              <w:bottom w:val="nil"/>
              <w:right w:val="nil"/>
            </w:tcBorders>
            <w:shd w:val="clear" w:color="auto" w:fill="auto"/>
            <w:noWrap/>
            <w:vAlign w:val="bottom"/>
            <w:hideMark/>
          </w:tcPr>
          <w:p w14:paraId="281EAFF0" w14:textId="77777777" w:rsidR="00B510A6" w:rsidRPr="00EC115E" w:rsidRDefault="00B510A6" w:rsidP="00544E33">
            <w:r w:rsidRPr="00EC115E">
              <w:t>(88.062)</w:t>
            </w:r>
          </w:p>
        </w:tc>
        <w:tc>
          <w:tcPr>
            <w:tcW w:w="1236" w:type="dxa"/>
            <w:tcBorders>
              <w:top w:val="nil"/>
              <w:left w:val="nil"/>
              <w:bottom w:val="nil"/>
              <w:right w:val="nil"/>
            </w:tcBorders>
            <w:shd w:val="clear" w:color="auto" w:fill="auto"/>
            <w:noWrap/>
            <w:vAlign w:val="bottom"/>
            <w:hideMark/>
          </w:tcPr>
          <w:p w14:paraId="3C50477B" w14:textId="77777777" w:rsidR="00B510A6" w:rsidRPr="00EC115E" w:rsidRDefault="00B510A6" w:rsidP="00544E33">
            <w:r w:rsidRPr="00EC115E">
              <w:t>(148.048)</w:t>
            </w:r>
          </w:p>
        </w:tc>
        <w:tc>
          <w:tcPr>
            <w:tcW w:w="1156" w:type="dxa"/>
            <w:gridSpan w:val="2"/>
            <w:tcBorders>
              <w:top w:val="nil"/>
              <w:left w:val="nil"/>
              <w:bottom w:val="nil"/>
              <w:right w:val="nil"/>
            </w:tcBorders>
            <w:shd w:val="clear" w:color="auto" w:fill="auto"/>
            <w:noWrap/>
            <w:vAlign w:val="bottom"/>
            <w:hideMark/>
          </w:tcPr>
          <w:p w14:paraId="6ED3037C" w14:textId="77777777" w:rsidR="00B510A6" w:rsidRPr="00EC115E" w:rsidRDefault="00B510A6" w:rsidP="00544E33">
            <w:r w:rsidRPr="00EC115E">
              <w:t>(440.402)</w:t>
            </w:r>
          </w:p>
        </w:tc>
      </w:tr>
      <w:tr w:rsidR="00B510A6" w:rsidRPr="00EC115E" w14:paraId="532BBDE6" w14:textId="77777777" w:rsidTr="00544E33">
        <w:trPr>
          <w:trHeight w:val="300"/>
        </w:trPr>
        <w:tc>
          <w:tcPr>
            <w:tcW w:w="1980" w:type="dxa"/>
            <w:tcBorders>
              <w:top w:val="nil"/>
              <w:left w:val="nil"/>
              <w:bottom w:val="nil"/>
              <w:right w:val="nil"/>
            </w:tcBorders>
            <w:shd w:val="clear" w:color="auto" w:fill="auto"/>
            <w:noWrap/>
            <w:vAlign w:val="center"/>
          </w:tcPr>
          <w:p w14:paraId="2F164A7C" w14:textId="77777777" w:rsidR="00B510A6" w:rsidRPr="00EC115E" w:rsidRDefault="00B510A6" w:rsidP="00544E33"/>
        </w:tc>
        <w:tc>
          <w:tcPr>
            <w:tcW w:w="1080" w:type="dxa"/>
            <w:tcBorders>
              <w:top w:val="nil"/>
              <w:left w:val="nil"/>
              <w:bottom w:val="nil"/>
              <w:right w:val="nil"/>
            </w:tcBorders>
            <w:shd w:val="clear" w:color="auto" w:fill="auto"/>
            <w:noWrap/>
            <w:vAlign w:val="bottom"/>
          </w:tcPr>
          <w:p w14:paraId="053441D4" w14:textId="77777777" w:rsidR="00B510A6" w:rsidRPr="00EC115E" w:rsidRDefault="00B510A6" w:rsidP="00544E33"/>
        </w:tc>
        <w:tc>
          <w:tcPr>
            <w:tcW w:w="1080" w:type="dxa"/>
            <w:gridSpan w:val="2"/>
            <w:tcBorders>
              <w:top w:val="nil"/>
              <w:left w:val="nil"/>
              <w:bottom w:val="nil"/>
              <w:right w:val="nil"/>
            </w:tcBorders>
            <w:shd w:val="clear" w:color="auto" w:fill="auto"/>
            <w:noWrap/>
            <w:vAlign w:val="bottom"/>
          </w:tcPr>
          <w:p w14:paraId="40CE2022" w14:textId="77777777" w:rsidR="00B510A6" w:rsidRPr="00EC115E" w:rsidRDefault="00B510A6" w:rsidP="00544E33"/>
        </w:tc>
        <w:tc>
          <w:tcPr>
            <w:tcW w:w="1116" w:type="dxa"/>
            <w:tcBorders>
              <w:top w:val="nil"/>
              <w:left w:val="nil"/>
              <w:bottom w:val="nil"/>
              <w:right w:val="nil"/>
            </w:tcBorders>
            <w:shd w:val="clear" w:color="auto" w:fill="auto"/>
            <w:noWrap/>
            <w:vAlign w:val="bottom"/>
          </w:tcPr>
          <w:p w14:paraId="3EB38215" w14:textId="77777777" w:rsidR="00B510A6" w:rsidRPr="00EC115E" w:rsidRDefault="00B510A6" w:rsidP="00544E33"/>
        </w:tc>
        <w:tc>
          <w:tcPr>
            <w:tcW w:w="950" w:type="dxa"/>
            <w:tcBorders>
              <w:top w:val="nil"/>
              <w:left w:val="nil"/>
              <w:bottom w:val="nil"/>
              <w:right w:val="nil"/>
            </w:tcBorders>
            <w:shd w:val="clear" w:color="auto" w:fill="auto"/>
            <w:noWrap/>
            <w:vAlign w:val="bottom"/>
          </w:tcPr>
          <w:p w14:paraId="07922F48" w14:textId="77777777" w:rsidR="00B510A6" w:rsidRPr="00EC115E" w:rsidRDefault="00B510A6" w:rsidP="00544E33"/>
        </w:tc>
        <w:tc>
          <w:tcPr>
            <w:tcW w:w="222" w:type="dxa"/>
            <w:tcBorders>
              <w:top w:val="nil"/>
              <w:left w:val="nil"/>
              <w:bottom w:val="nil"/>
              <w:right w:val="nil"/>
            </w:tcBorders>
          </w:tcPr>
          <w:p w14:paraId="0E2C93DB" w14:textId="77777777" w:rsidR="00B510A6" w:rsidRPr="00EC115E" w:rsidRDefault="00B510A6" w:rsidP="00544E33"/>
        </w:tc>
        <w:tc>
          <w:tcPr>
            <w:tcW w:w="1356" w:type="dxa"/>
            <w:tcBorders>
              <w:top w:val="nil"/>
              <w:left w:val="nil"/>
              <w:bottom w:val="nil"/>
              <w:right w:val="nil"/>
            </w:tcBorders>
            <w:shd w:val="clear" w:color="auto" w:fill="auto"/>
            <w:noWrap/>
            <w:vAlign w:val="bottom"/>
          </w:tcPr>
          <w:p w14:paraId="5F3102F6" w14:textId="77777777" w:rsidR="00B510A6" w:rsidRPr="00EC115E" w:rsidRDefault="00B510A6" w:rsidP="00544E33"/>
        </w:tc>
        <w:tc>
          <w:tcPr>
            <w:tcW w:w="1236" w:type="dxa"/>
            <w:tcBorders>
              <w:top w:val="nil"/>
              <w:left w:val="nil"/>
              <w:bottom w:val="nil"/>
              <w:right w:val="nil"/>
            </w:tcBorders>
            <w:shd w:val="clear" w:color="auto" w:fill="auto"/>
            <w:noWrap/>
            <w:vAlign w:val="bottom"/>
          </w:tcPr>
          <w:p w14:paraId="764B7F5D" w14:textId="77777777" w:rsidR="00B510A6" w:rsidRPr="00EC115E" w:rsidRDefault="00B510A6" w:rsidP="00544E33"/>
        </w:tc>
        <w:tc>
          <w:tcPr>
            <w:tcW w:w="1156" w:type="dxa"/>
            <w:gridSpan w:val="2"/>
            <w:tcBorders>
              <w:top w:val="nil"/>
              <w:left w:val="nil"/>
              <w:bottom w:val="nil"/>
              <w:right w:val="nil"/>
            </w:tcBorders>
            <w:shd w:val="clear" w:color="auto" w:fill="auto"/>
            <w:noWrap/>
            <w:vAlign w:val="bottom"/>
          </w:tcPr>
          <w:p w14:paraId="4962177C" w14:textId="77777777" w:rsidR="00B510A6" w:rsidRPr="00EC115E" w:rsidRDefault="00B510A6" w:rsidP="00544E33"/>
        </w:tc>
      </w:tr>
      <w:tr w:rsidR="00B510A6" w:rsidRPr="00EC115E" w14:paraId="26286498" w14:textId="77777777" w:rsidTr="00544E33">
        <w:trPr>
          <w:gridAfter w:val="1"/>
          <w:wAfter w:w="10" w:type="dxa"/>
          <w:trHeight w:val="300"/>
        </w:trPr>
        <w:tc>
          <w:tcPr>
            <w:tcW w:w="3674" w:type="dxa"/>
            <w:gridSpan w:val="3"/>
            <w:tcBorders>
              <w:top w:val="nil"/>
              <w:left w:val="nil"/>
              <w:bottom w:val="nil"/>
              <w:right w:val="nil"/>
            </w:tcBorders>
            <w:vAlign w:val="center"/>
          </w:tcPr>
          <w:p w14:paraId="5020EFD4" w14:textId="77777777" w:rsidR="00B510A6" w:rsidRPr="00EC115E" w:rsidRDefault="00B510A6" w:rsidP="00544E33">
            <w:pPr>
              <w:rPr>
                <w:b/>
                <w:bCs/>
                <w:i/>
                <w:iCs/>
              </w:rPr>
            </w:pPr>
            <w:r w:rsidRPr="00EC115E">
              <w:rPr>
                <w:b/>
                <w:bCs/>
                <w:i/>
                <w:iCs/>
              </w:rPr>
              <w:t>Alignment/misalignment</w:t>
            </w:r>
          </w:p>
        </w:tc>
        <w:tc>
          <w:tcPr>
            <w:tcW w:w="6492" w:type="dxa"/>
            <w:gridSpan w:val="7"/>
            <w:tcBorders>
              <w:top w:val="nil"/>
              <w:left w:val="nil"/>
              <w:bottom w:val="nil"/>
              <w:right w:val="nil"/>
            </w:tcBorders>
            <w:shd w:val="clear" w:color="auto" w:fill="auto"/>
            <w:noWrap/>
            <w:vAlign w:val="center"/>
          </w:tcPr>
          <w:p w14:paraId="1A9D789A" w14:textId="77777777" w:rsidR="00B510A6" w:rsidRPr="00EC115E" w:rsidRDefault="00B510A6" w:rsidP="00544E33"/>
        </w:tc>
      </w:tr>
      <w:tr w:rsidR="00B510A6" w:rsidRPr="00EC115E" w14:paraId="58DC4967" w14:textId="77777777" w:rsidTr="00544E33">
        <w:trPr>
          <w:trHeight w:val="300"/>
        </w:trPr>
        <w:tc>
          <w:tcPr>
            <w:tcW w:w="1980" w:type="dxa"/>
            <w:tcBorders>
              <w:top w:val="nil"/>
              <w:left w:val="nil"/>
              <w:bottom w:val="nil"/>
              <w:right w:val="nil"/>
            </w:tcBorders>
            <w:shd w:val="clear" w:color="auto" w:fill="auto"/>
            <w:noWrap/>
            <w:vAlign w:val="center"/>
            <w:hideMark/>
          </w:tcPr>
          <w:p w14:paraId="76A7DAFB" w14:textId="77777777" w:rsidR="00B510A6" w:rsidRPr="00EC115E" w:rsidRDefault="00B510A6" w:rsidP="00544E33">
            <w:pPr>
              <w:rPr>
                <w:b/>
                <w:bCs/>
                <w:i/>
                <w:iCs/>
              </w:rPr>
            </w:pPr>
            <w:r w:rsidRPr="00EC115E">
              <w:rPr>
                <w:b/>
                <w:bCs/>
                <w:i/>
                <w:iCs/>
              </w:rPr>
              <w:t xml:space="preserve"> </w:t>
            </w:r>
            <w:r w:rsidRPr="00EC115E">
              <w:t>Aligned</w:t>
            </w:r>
          </w:p>
        </w:tc>
        <w:tc>
          <w:tcPr>
            <w:tcW w:w="1080" w:type="dxa"/>
            <w:tcBorders>
              <w:top w:val="nil"/>
              <w:left w:val="nil"/>
              <w:bottom w:val="nil"/>
              <w:right w:val="nil"/>
            </w:tcBorders>
            <w:shd w:val="clear" w:color="auto" w:fill="auto"/>
            <w:noWrap/>
            <w:vAlign w:val="center"/>
            <w:hideMark/>
          </w:tcPr>
          <w:p w14:paraId="2088BF21" w14:textId="77777777" w:rsidR="00B510A6" w:rsidRPr="00EC115E" w:rsidRDefault="00B510A6" w:rsidP="00544E33">
            <w:r w:rsidRPr="00EC115E">
              <w:t>0.001</w:t>
            </w:r>
          </w:p>
        </w:tc>
        <w:tc>
          <w:tcPr>
            <w:tcW w:w="1080" w:type="dxa"/>
            <w:gridSpan w:val="2"/>
            <w:tcBorders>
              <w:top w:val="nil"/>
              <w:left w:val="nil"/>
              <w:bottom w:val="nil"/>
              <w:right w:val="nil"/>
            </w:tcBorders>
            <w:shd w:val="clear" w:color="auto" w:fill="auto"/>
            <w:noWrap/>
            <w:vAlign w:val="bottom"/>
            <w:hideMark/>
          </w:tcPr>
          <w:p w14:paraId="391916DA" w14:textId="77777777" w:rsidR="00B510A6" w:rsidRPr="00EC115E" w:rsidRDefault="00B510A6" w:rsidP="00544E33">
            <w:r w:rsidRPr="00EC115E">
              <w:t>-0.009*</w:t>
            </w:r>
          </w:p>
        </w:tc>
        <w:tc>
          <w:tcPr>
            <w:tcW w:w="1116" w:type="dxa"/>
            <w:tcBorders>
              <w:top w:val="nil"/>
              <w:left w:val="nil"/>
              <w:bottom w:val="nil"/>
              <w:right w:val="nil"/>
            </w:tcBorders>
            <w:shd w:val="clear" w:color="auto" w:fill="auto"/>
            <w:noWrap/>
            <w:vAlign w:val="bottom"/>
            <w:hideMark/>
          </w:tcPr>
          <w:p w14:paraId="128E7613" w14:textId="77777777" w:rsidR="00B510A6" w:rsidRPr="00EC115E" w:rsidRDefault="00B510A6" w:rsidP="00544E33">
            <w:r w:rsidRPr="00EC115E">
              <w:t>0.005</w:t>
            </w:r>
          </w:p>
        </w:tc>
        <w:tc>
          <w:tcPr>
            <w:tcW w:w="950" w:type="dxa"/>
            <w:tcBorders>
              <w:top w:val="nil"/>
              <w:left w:val="nil"/>
              <w:bottom w:val="nil"/>
              <w:right w:val="nil"/>
            </w:tcBorders>
            <w:shd w:val="clear" w:color="auto" w:fill="auto"/>
            <w:noWrap/>
            <w:vAlign w:val="bottom"/>
            <w:hideMark/>
          </w:tcPr>
          <w:p w14:paraId="7E547850" w14:textId="77777777" w:rsidR="00B510A6" w:rsidRPr="00EC115E" w:rsidRDefault="00B510A6" w:rsidP="00544E33">
            <w:r w:rsidRPr="00EC115E">
              <w:t>0.013</w:t>
            </w:r>
          </w:p>
        </w:tc>
        <w:tc>
          <w:tcPr>
            <w:tcW w:w="222" w:type="dxa"/>
            <w:tcBorders>
              <w:top w:val="nil"/>
              <w:left w:val="nil"/>
              <w:bottom w:val="nil"/>
              <w:right w:val="nil"/>
            </w:tcBorders>
          </w:tcPr>
          <w:p w14:paraId="099884DC" w14:textId="77777777" w:rsidR="00B510A6" w:rsidRPr="00EC115E" w:rsidRDefault="00B510A6" w:rsidP="00544E33"/>
        </w:tc>
        <w:tc>
          <w:tcPr>
            <w:tcW w:w="1356" w:type="dxa"/>
            <w:tcBorders>
              <w:top w:val="nil"/>
              <w:left w:val="nil"/>
              <w:bottom w:val="nil"/>
              <w:right w:val="nil"/>
            </w:tcBorders>
            <w:shd w:val="clear" w:color="auto" w:fill="auto"/>
            <w:noWrap/>
            <w:vAlign w:val="bottom"/>
            <w:hideMark/>
          </w:tcPr>
          <w:p w14:paraId="3B2D9FB3" w14:textId="77777777" w:rsidR="00B510A6" w:rsidRPr="00EC115E" w:rsidRDefault="00B510A6" w:rsidP="00544E33">
            <w:r w:rsidRPr="00EC115E">
              <w:t>350.582***</w:t>
            </w:r>
          </w:p>
        </w:tc>
        <w:tc>
          <w:tcPr>
            <w:tcW w:w="1236" w:type="dxa"/>
            <w:tcBorders>
              <w:top w:val="nil"/>
              <w:left w:val="nil"/>
              <w:bottom w:val="nil"/>
              <w:right w:val="nil"/>
            </w:tcBorders>
            <w:shd w:val="clear" w:color="auto" w:fill="auto"/>
            <w:noWrap/>
            <w:vAlign w:val="bottom"/>
            <w:hideMark/>
          </w:tcPr>
          <w:p w14:paraId="60545D35" w14:textId="77777777" w:rsidR="00B510A6" w:rsidRPr="00EC115E" w:rsidRDefault="00B510A6" w:rsidP="00544E33">
            <w:r w:rsidRPr="00EC115E">
              <w:t>414.421**</w:t>
            </w:r>
          </w:p>
        </w:tc>
        <w:tc>
          <w:tcPr>
            <w:tcW w:w="1156" w:type="dxa"/>
            <w:gridSpan w:val="2"/>
            <w:tcBorders>
              <w:top w:val="nil"/>
              <w:left w:val="nil"/>
              <w:bottom w:val="nil"/>
              <w:right w:val="nil"/>
            </w:tcBorders>
            <w:shd w:val="clear" w:color="auto" w:fill="auto"/>
            <w:noWrap/>
            <w:vAlign w:val="bottom"/>
            <w:hideMark/>
          </w:tcPr>
          <w:p w14:paraId="1F88A986" w14:textId="77777777" w:rsidR="00B510A6" w:rsidRPr="00EC115E" w:rsidRDefault="00B510A6" w:rsidP="00544E33">
            <w:r w:rsidRPr="00EC115E">
              <w:t>-369.598</w:t>
            </w:r>
          </w:p>
        </w:tc>
      </w:tr>
      <w:tr w:rsidR="00B510A6" w:rsidRPr="00EC115E" w14:paraId="76CDB2ED" w14:textId="77777777" w:rsidTr="00544E33">
        <w:trPr>
          <w:trHeight w:val="300"/>
        </w:trPr>
        <w:tc>
          <w:tcPr>
            <w:tcW w:w="1980" w:type="dxa"/>
            <w:tcBorders>
              <w:top w:val="nil"/>
              <w:left w:val="nil"/>
              <w:bottom w:val="nil"/>
              <w:right w:val="nil"/>
            </w:tcBorders>
            <w:shd w:val="clear" w:color="auto" w:fill="auto"/>
            <w:noWrap/>
            <w:vAlign w:val="center"/>
            <w:hideMark/>
          </w:tcPr>
          <w:p w14:paraId="15F8D873" w14:textId="77777777" w:rsidR="00B510A6" w:rsidRPr="00EC115E" w:rsidRDefault="00B510A6" w:rsidP="00544E33"/>
        </w:tc>
        <w:tc>
          <w:tcPr>
            <w:tcW w:w="1080" w:type="dxa"/>
            <w:tcBorders>
              <w:top w:val="nil"/>
              <w:left w:val="nil"/>
              <w:bottom w:val="nil"/>
              <w:right w:val="nil"/>
            </w:tcBorders>
            <w:shd w:val="clear" w:color="auto" w:fill="auto"/>
            <w:noWrap/>
            <w:vAlign w:val="center"/>
            <w:hideMark/>
          </w:tcPr>
          <w:p w14:paraId="06947A10" w14:textId="77777777" w:rsidR="00B510A6" w:rsidRPr="00EC115E" w:rsidRDefault="00B510A6" w:rsidP="00544E33">
            <w:r w:rsidRPr="00EC115E">
              <w:t>(0.004)</w:t>
            </w:r>
          </w:p>
        </w:tc>
        <w:tc>
          <w:tcPr>
            <w:tcW w:w="1080" w:type="dxa"/>
            <w:gridSpan w:val="2"/>
            <w:tcBorders>
              <w:top w:val="nil"/>
              <w:left w:val="nil"/>
              <w:bottom w:val="nil"/>
              <w:right w:val="nil"/>
            </w:tcBorders>
            <w:shd w:val="clear" w:color="auto" w:fill="auto"/>
            <w:noWrap/>
            <w:vAlign w:val="bottom"/>
            <w:hideMark/>
          </w:tcPr>
          <w:p w14:paraId="091B79D4" w14:textId="77777777" w:rsidR="00B510A6" w:rsidRPr="00EC115E" w:rsidRDefault="00B510A6" w:rsidP="00544E33">
            <w:r w:rsidRPr="00EC115E">
              <w:t>(0.005)</w:t>
            </w:r>
          </w:p>
        </w:tc>
        <w:tc>
          <w:tcPr>
            <w:tcW w:w="1116" w:type="dxa"/>
            <w:tcBorders>
              <w:top w:val="nil"/>
              <w:left w:val="nil"/>
              <w:bottom w:val="nil"/>
              <w:right w:val="nil"/>
            </w:tcBorders>
            <w:shd w:val="clear" w:color="auto" w:fill="auto"/>
            <w:noWrap/>
            <w:vAlign w:val="bottom"/>
            <w:hideMark/>
          </w:tcPr>
          <w:p w14:paraId="7E1D6E76" w14:textId="77777777" w:rsidR="00B510A6" w:rsidRPr="00EC115E" w:rsidRDefault="00B510A6" w:rsidP="00544E33">
            <w:r w:rsidRPr="00EC115E">
              <w:t>(0.003)</w:t>
            </w:r>
          </w:p>
        </w:tc>
        <w:tc>
          <w:tcPr>
            <w:tcW w:w="950" w:type="dxa"/>
            <w:tcBorders>
              <w:top w:val="nil"/>
              <w:left w:val="nil"/>
              <w:bottom w:val="nil"/>
              <w:right w:val="nil"/>
            </w:tcBorders>
            <w:shd w:val="clear" w:color="auto" w:fill="auto"/>
            <w:noWrap/>
            <w:vAlign w:val="bottom"/>
            <w:hideMark/>
          </w:tcPr>
          <w:p w14:paraId="4A23AAC4" w14:textId="77777777" w:rsidR="00B510A6" w:rsidRPr="00EC115E" w:rsidRDefault="00B510A6" w:rsidP="00544E33">
            <w:r w:rsidRPr="00EC115E">
              <w:t>(0.012)</w:t>
            </w:r>
          </w:p>
        </w:tc>
        <w:tc>
          <w:tcPr>
            <w:tcW w:w="222" w:type="dxa"/>
            <w:tcBorders>
              <w:top w:val="nil"/>
              <w:left w:val="nil"/>
              <w:bottom w:val="nil"/>
              <w:right w:val="nil"/>
            </w:tcBorders>
          </w:tcPr>
          <w:p w14:paraId="555AEB75" w14:textId="77777777" w:rsidR="00B510A6" w:rsidRPr="00EC115E" w:rsidRDefault="00B510A6" w:rsidP="00544E33"/>
        </w:tc>
        <w:tc>
          <w:tcPr>
            <w:tcW w:w="1356" w:type="dxa"/>
            <w:tcBorders>
              <w:top w:val="nil"/>
              <w:left w:val="nil"/>
              <w:bottom w:val="nil"/>
              <w:right w:val="nil"/>
            </w:tcBorders>
            <w:shd w:val="clear" w:color="auto" w:fill="auto"/>
            <w:noWrap/>
            <w:vAlign w:val="bottom"/>
            <w:hideMark/>
          </w:tcPr>
          <w:p w14:paraId="1C07C192" w14:textId="77777777" w:rsidR="00B510A6" w:rsidRPr="00EC115E" w:rsidRDefault="00B510A6" w:rsidP="00544E33">
            <w:r w:rsidRPr="00EC115E">
              <w:t>(116.271)</w:t>
            </w:r>
          </w:p>
        </w:tc>
        <w:tc>
          <w:tcPr>
            <w:tcW w:w="1236" w:type="dxa"/>
            <w:tcBorders>
              <w:top w:val="nil"/>
              <w:left w:val="nil"/>
              <w:bottom w:val="nil"/>
              <w:right w:val="nil"/>
            </w:tcBorders>
            <w:shd w:val="clear" w:color="auto" w:fill="auto"/>
            <w:noWrap/>
            <w:vAlign w:val="bottom"/>
            <w:hideMark/>
          </w:tcPr>
          <w:p w14:paraId="7099BE40" w14:textId="77777777" w:rsidR="00B510A6" w:rsidRPr="00EC115E" w:rsidRDefault="00B510A6" w:rsidP="00544E33">
            <w:r w:rsidRPr="00EC115E">
              <w:t>(204.365)</w:t>
            </w:r>
          </w:p>
        </w:tc>
        <w:tc>
          <w:tcPr>
            <w:tcW w:w="1156" w:type="dxa"/>
            <w:gridSpan w:val="2"/>
            <w:tcBorders>
              <w:top w:val="nil"/>
              <w:left w:val="nil"/>
              <w:bottom w:val="nil"/>
              <w:right w:val="nil"/>
            </w:tcBorders>
            <w:shd w:val="clear" w:color="auto" w:fill="auto"/>
            <w:noWrap/>
            <w:vAlign w:val="bottom"/>
            <w:hideMark/>
          </w:tcPr>
          <w:p w14:paraId="552490A3" w14:textId="77777777" w:rsidR="00B510A6" w:rsidRPr="00EC115E" w:rsidRDefault="00B510A6" w:rsidP="00544E33">
            <w:r w:rsidRPr="00EC115E">
              <w:t>(439.753)</w:t>
            </w:r>
          </w:p>
        </w:tc>
      </w:tr>
      <w:tr w:rsidR="00B510A6" w:rsidRPr="00EC115E" w14:paraId="17028B55" w14:textId="77777777" w:rsidTr="00544E33">
        <w:trPr>
          <w:trHeight w:val="300"/>
        </w:trPr>
        <w:tc>
          <w:tcPr>
            <w:tcW w:w="1980" w:type="dxa"/>
            <w:tcBorders>
              <w:top w:val="nil"/>
              <w:left w:val="nil"/>
              <w:bottom w:val="nil"/>
              <w:right w:val="nil"/>
            </w:tcBorders>
            <w:shd w:val="clear" w:color="auto" w:fill="auto"/>
            <w:noWrap/>
            <w:vAlign w:val="center"/>
            <w:hideMark/>
          </w:tcPr>
          <w:p w14:paraId="4C5615A6" w14:textId="77777777" w:rsidR="00B510A6" w:rsidRPr="00EC115E" w:rsidRDefault="00B510A6" w:rsidP="00544E33">
            <w:r>
              <w:t>Different</w:t>
            </w:r>
            <w:r w:rsidRPr="00EC115E">
              <w:t xml:space="preserve"> program</w:t>
            </w:r>
          </w:p>
        </w:tc>
        <w:tc>
          <w:tcPr>
            <w:tcW w:w="1080" w:type="dxa"/>
            <w:tcBorders>
              <w:top w:val="nil"/>
              <w:left w:val="nil"/>
              <w:bottom w:val="nil"/>
              <w:right w:val="nil"/>
            </w:tcBorders>
            <w:shd w:val="clear" w:color="auto" w:fill="auto"/>
            <w:noWrap/>
            <w:vAlign w:val="center"/>
            <w:hideMark/>
          </w:tcPr>
          <w:p w14:paraId="1D895C58" w14:textId="77777777" w:rsidR="00B510A6" w:rsidRPr="00EC115E" w:rsidRDefault="00B510A6" w:rsidP="00544E33">
            <w:r w:rsidRPr="00EC115E">
              <w:t>0.014**</w:t>
            </w:r>
          </w:p>
        </w:tc>
        <w:tc>
          <w:tcPr>
            <w:tcW w:w="1080" w:type="dxa"/>
            <w:gridSpan w:val="2"/>
            <w:tcBorders>
              <w:top w:val="nil"/>
              <w:left w:val="nil"/>
              <w:bottom w:val="nil"/>
              <w:right w:val="nil"/>
            </w:tcBorders>
            <w:shd w:val="clear" w:color="auto" w:fill="auto"/>
            <w:noWrap/>
            <w:vAlign w:val="bottom"/>
            <w:hideMark/>
          </w:tcPr>
          <w:p w14:paraId="39A86A0B" w14:textId="77777777" w:rsidR="00B510A6" w:rsidRPr="00EC115E" w:rsidRDefault="00B510A6" w:rsidP="00544E33">
            <w:r w:rsidRPr="00EC115E">
              <w:t>-0.019**</w:t>
            </w:r>
          </w:p>
        </w:tc>
        <w:tc>
          <w:tcPr>
            <w:tcW w:w="1116" w:type="dxa"/>
            <w:tcBorders>
              <w:top w:val="nil"/>
              <w:left w:val="nil"/>
              <w:bottom w:val="nil"/>
              <w:right w:val="nil"/>
            </w:tcBorders>
            <w:shd w:val="clear" w:color="auto" w:fill="auto"/>
            <w:noWrap/>
            <w:vAlign w:val="bottom"/>
            <w:hideMark/>
          </w:tcPr>
          <w:p w14:paraId="0CF90C2E" w14:textId="77777777" w:rsidR="00B510A6" w:rsidRPr="00EC115E" w:rsidRDefault="00B510A6" w:rsidP="00544E33">
            <w:r w:rsidRPr="00EC115E">
              <w:t>0.017***</w:t>
            </w:r>
          </w:p>
        </w:tc>
        <w:tc>
          <w:tcPr>
            <w:tcW w:w="950" w:type="dxa"/>
            <w:tcBorders>
              <w:top w:val="nil"/>
              <w:left w:val="nil"/>
              <w:bottom w:val="nil"/>
              <w:right w:val="nil"/>
            </w:tcBorders>
            <w:shd w:val="clear" w:color="auto" w:fill="auto"/>
            <w:noWrap/>
            <w:vAlign w:val="bottom"/>
            <w:hideMark/>
          </w:tcPr>
          <w:p w14:paraId="4954EE91" w14:textId="77777777" w:rsidR="00B510A6" w:rsidRPr="00EC115E" w:rsidRDefault="00B510A6" w:rsidP="00544E33">
            <w:r w:rsidRPr="00EC115E">
              <w:t>0.019</w:t>
            </w:r>
          </w:p>
        </w:tc>
        <w:tc>
          <w:tcPr>
            <w:tcW w:w="222" w:type="dxa"/>
            <w:tcBorders>
              <w:top w:val="nil"/>
              <w:left w:val="nil"/>
              <w:bottom w:val="nil"/>
              <w:right w:val="nil"/>
            </w:tcBorders>
          </w:tcPr>
          <w:p w14:paraId="5A5110CF" w14:textId="77777777" w:rsidR="00B510A6" w:rsidRPr="00EC115E" w:rsidRDefault="00B510A6" w:rsidP="00544E33"/>
        </w:tc>
        <w:tc>
          <w:tcPr>
            <w:tcW w:w="1356" w:type="dxa"/>
            <w:tcBorders>
              <w:top w:val="nil"/>
              <w:left w:val="nil"/>
              <w:bottom w:val="nil"/>
              <w:right w:val="nil"/>
            </w:tcBorders>
            <w:shd w:val="clear" w:color="auto" w:fill="auto"/>
            <w:noWrap/>
            <w:vAlign w:val="bottom"/>
            <w:hideMark/>
          </w:tcPr>
          <w:p w14:paraId="72FEB0C2" w14:textId="77777777" w:rsidR="00B510A6" w:rsidRPr="00EC115E" w:rsidRDefault="00B510A6" w:rsidP="00544E33">
            <w:r w:rsidRPr="00EC115E">
              <w:t>177.860</w:t>
            </w:r>
          </w:p>
        </w:tc>
        <w:tc>
          <w:tcPr>
            <w:tcW w:w="1236" w:type="dxa"/>
            <w:tcBorders>
              <w:top w:val="nil"/>
              <w:left w:val="nil"/>
              <w:bottom w:val="nil"/>
              <w:right w:val="nil"/>
            </w:tcBorders>
            <w:shd w:val="clear" w:color="auto" w:fill="auto"/>
            <w:noWrap/>
            <w:vAlign w:val="bottom"/>
            <w:hideMark/>
          </w:tcPr>
          <w:p w14:paraId="2FD00155" w14:textId="77777777" w:rsidR="00B510A6" w:rsidRPr="00EC115E" w:rsidRDefault="00B510A6" w:rsidP="00544E33">
            <w:r w:rsidRPr="00EC115E">
              <w:t>204.834</w:t>
            </w:r>
          </w:p>
        </w:tc>
        <w:tc>
          <w:tcPr>
            <w:tcW w:w="1156" w:type="dxa"/>
            <w:gridSpan w:val="2"/>
            <w:tcBorders>
              <w:top w:val="nil"/>
              <w:left w:val="nil"/>
              <w:bottom w:val="nil"/>
              <w:right w:val="nil"/>
            </w:tcBorders>
            <w:shd w:val="clear" w:color="auto" w:fill="auto"/>
            <w:noWrap/>
            <w:vAlign w:val="bottom"/>
            <w:hideMark/>
          </w:tcPr>
          <w:p w14:paraId="59CFE149" w14:textId="77777777" w:rsidR="00B510A6" w:rsidRPr="00EC115E" w:rsidRDefault="00B510A6" w:rsidP="00544E33">
            <w:r w:rsidRPr="00EC115E">
              <w:t>-745.893</w:t>
            </w:r>
          </w:p>
        </w:tc>
      </w:tr>
      <w:tr w:rsidR="00B510A6" w:rsidRPr="00EC115E" w14:paraId="736A90E5" w14:textId="77777777" w:rsidTr="00544E33">
        <w:trPr>
          <w:trHeight w:val="300"/>
        </w:trPr>
        <w:tc>
          <w:tcPr>
            <w:tcW w:w="1980" w:type="dxa"/>
            <w:tcBorders>
              <w:top w:val="nil"/>
              <w:left w:val="nil"/>
              <w:bottom w:val="nil"/>
              <w:right w:val="nil"/>
            </w:tcBorders>
            <w:shd w:val="clear" w:color="auto" w:fill="auto"/>
            <w:noWrap/>
            <w:vAlign w:val="center"/>
            <w:hideMark/>
          </w:tcPr>
          <w:p w14:paraId="57A7FF3D" w14:textId="77777777" w:rsidR="00B510A6" w:rsidRPr="00EC115E" w:rsidRDefault="00B510A6" w:rsidP="00544E33"/>
        </w:tc>
        <w:tc>
          <w:tcPr>
            <w:tcW w:w="1080" w:type="dxa"/>
            <w:tcBorders>
              <w:top w:val="nil"/>
              <w:left w:val="nil"/>
              <w:bottom w:val="nil"/>
              <w:right w:val="nil"/>
            </w:tcBorders>
            <w:shd w:val="clear" w:color="auto" w:fill="auto"/>
            <w:noWrap/>
            <w:vAlign w:val="center"/>
            <w:hideMark/>
          </w:tcPr>
          <w:p w14:paraId="62F7AC50" w14:textId="77777777" w:rsidR="00B510A6" w:rsidRPr="00EC115E" w:rsidRDefault="00B510A6" w:rsidP="00544E33">
            <w:r w:rsidRPr="00EC115E">
              <w:t>(0.007)</w:t>
            </w:r>
          </w:p>
        </w:tc>
        <w:tc>
          <w:tcPr>
            <w:tcW w:w="1080" w:type="dxa"/>
            <w:gridSpan w:val="2"/>
            <w:tcBorders>
              <w:top w:val="nil"/>
              <w:left w:val="nil"/>
              <w:bottom w:val="nil"/>
              <w:right w:val="nil"/>
            </w:tcBorders>
            <w:shd w:val="clear" w:color="auto" w:fill="auto"/>
            <w:noWrap/>
            <w:vAlign w:val="bottom"/>
            <w:hideMark/>
          </w:tcPr>
          <w:p w14:paraId="529A5B25" w14:textId="77777777" w:rsidR="00B510A6" w:rsidRPr="00EC115E" w:rsidRDefault="00B510A6" w:rsidP="00544E33">
            <w:r w:rsidRPr="00EC115E">
              <w:t>(0.008)</w:t>
            </w:r>
          </w:p>
        </w:tc>
        <w:tc>
          <w:tcPr>
            <w:tcW w:w="1116" w:type="dxa"/>
            <w:tcBorders>
              <w:top w:val="nil"/>
              <w:left w:val="nil"/>
              <w:bottom w:val="nil"/>
              <w:right w:val="nil"/>
            </w:tcBorders>
            <w:shd w:val="clear" w:color="auto" w:fill="auto"/>
            <w:noWrap/>
            <w:vAlign w:val="bottom"/>
            <w:hideMark/>
          </w:tcPr>
          <w:p w14:paraId="06A76B5E" w14:textId="77777777" w:rsidR="00B510A6" w:rsidRPr="00EC115E" w:rsidRDefault="00B510A6" w:rsidP="00544E33">
            <w:r w:rsidRPr="00EC115E">
              <w:t>(0.005)</w:t>
            </w:r>
          </w:p>
        </w:tc>
        <w:tc>
          <w:tcPr>
            <w:tcW w:w="950" w:type="dxa"/>
            <w:tcBorders>
              <w:top w:val="nil"/>
              <w:left w:val="nil"/>
              <w:bottom w:val="nil"/>
              <w:right w:val="nil"/>
            </w:tcBorders>
            <w:shd w:val="clear" w:color="auto" w:fill="auto"/>
            <w:noWrap/>
            <w:vAlign w:val="bottom"/>
            <w:hideMark/>
          </w:tcPr>
          <w:p w14:paraId="5FCEAF37" w14:textId="77777777" w:rsidR="00B510A6" w:rsidRPr="00EC115E" w:rsidRDefault="00B510A6" w:rsidP="00544E33">
            <w:r w:rsidRPr="00EC115E">
              <w:t>(0.015)</w:t>
            </w:r>
          </w:p>
        </w:tc>
        <w:tc>
          <w:tcPr>
            <w:tcW w:w="222" w:type="dxa"/>
            <w:tcBorders>
              <w:top w:val="nil"/>
              <w:left w:val="nil"/>
              <w:bottom w:val="nil"/>
              <w:right w:val="nil"/>
            </w:tcBorders>
          </w:tcPr>
          <w:p w14:paraId="1724C86B" w14:textId="77777777" w:rsidR="00B510A6" w:rsidRPr="00EC115E" w:rsidRDefault="00B510A6" w:rsidP="00544E33"/>
        </w:tc>
        <w:tc>
          <w:tcPr>
            <w:tcW w:w="1356" w:type="dxa"/>
            <w:tcBorders>
              <w:top w:val="nil"/>
              <w:left w:val="nil"/>
              <w:bottom w:val="nil"/>
              <w:right w:val="nil"/>
            </w:tcBorders>
            <w:shd w:val="clear" w:color="auto" w:fill="auto"/>
            <w:noWrap/>
            <w:vAlign w:val="bottom"/>
            <w:hideMark/>
          </w:tcPr>
          <w:p w14:paraId="792978E0" w14:textId="77777777" w:rsidR="00B510A6" w:rsidRPr="00EC115E" w:rsidRDefault="00B510A6" w:rsidP="00544E33">
            <w:r w:rsidRPr="00EC115E">
              <w:t>(190.531)</w:t>
            </w:r>
          </w:p>
        </w:tc>
        <w:tc>
          <w:tcPr>
            <w:tcW w:w="1236" w:type="dxa"/>
            <w:tcBorders>
              <w:top w:val="nil"/>
              <w:left w:val="nil"/>
              <w:bottom w:val="nil"/>
              <w:right w:val="nil"/>
            </w:tcBorders>
            <w:shd w:val="clear" w:color="auto" w:fill="auto"/>
            <w:noWrap/>
            <w:vAlign w:val="bottom"/>
            <w:hideMark/>
          </w:tcPr>
          <w:p w14:paraId="470F1892" w14:textId="77777777" w:rsidR="00B510A6" w:rsidRPr="00EC115E" w:rsidRDefault="00B510A6" w:rsidP="00544E33">
            <w:r w:rsidRPr="00EC115E">
              <w:t>(308.080)</w:t>
            </w:r>
          </w:p>
        </w:tc>
        <w:tc>
          <w:tcPr>
            <w:tcW w:w="1156" w:type="dxa"/>
            <w:gridSpan w:val="2"/>
            <w:tcBorders>
              <w:top w:val="nil"/>
              <w:left w:val="nil"/>
              <w:bottom w:val="nil"/>
              <w:right w:val="nil"/>
            </w:tcBorders>
            <w:shd w:val="clear" w:color="auto" w:fill="auto"/>
            <w:noWrap/>
            <w:vAlign w:val="bottom"/>
            <w:hideMark/>
          </w:tcPr>
          <w:p w14:paraId="292E61CC" w14:textId="77777777" w:rsidR="00B510A6" w:rsidRPr="00EC115E" w:rsidRDefault="00B510A6" w:rsidP="00544E33">
            <w:r w:rsidRPr="00EC115E">
              <w:t>(591.966)</w:t>
            </w:r>
          </w:p>
        </w:tc>
      </w:tr>
      <w:tr w:rsidR="00B510A6" w:rsidRPr="00EC115E" w14:paraId="3069CD3D" w14:textId="77777777" w:rsidTr="00544E33">
        <w:trPr>
          <w:trHeight w:val="300"/>
        </w:trPr>
        <w:tc>
          <w:tcPr>
            <w:tcW w:w="1980" w:type="dxa"/>
            <w:tcBorders>
              <w:top w:val="nil"/>
              <w:left w:val="nil"/>
              <w:bottom w:val="nil"/>
              <w:right w:val="nil"/>
            </w:tcBorders>
            <w:shd w:val="clear" w:color="auto" w:fill="auto"/>
            <w:noWrap/>
            <w:vAlign w:val="center"/>
            <w:hideMark/>
          </w:tcPr>
          <w:p w14:paraId="5A458D76" w14:textId="77777777" w:rsidR="00B510A6" w:rsidRPr="00EC115E" w:rsidRDefault="00B510A6" w:rsidP="00544E33">
            <w:r>
              <w:t>Different</w:t>
            </w:r>
            <w:r w:rsidRPr="00EC115E">
              <w:t xml:space="preserve"> cluster</w:t>
            </w:r>
          </w:p>
        </w:tc>
        <w:tc>
          <w:tcPr>
            <w:tcW w:w="1080" w:type="dxa"/>
            <w:tcBorders>
              <w:top w:val="nil"/>
              <w:left w:val="nil"/>
              <w:bottom w:val="nil"/>
              <w:right w:val="nil"/>
            </w:tcBorders>
            <w:shd w:val="clear" w:color="auto" w:fill="auto"/>
            <w:noWrap/>
            <w:vAlign w:val="center"/>
            <w:hideMark/>
          </w:tcPr>
          <w:p w14:paraId="3950D3D7" w14:textId="77777777" w:rsidR="00B510A6" w:rsidRPr="00EC115E" w:rsidRDefault="00B510A6" w:rsidP="00544E33">
            <w:r w:rsidRPr="00EC115E">
              <w:t>-0.006</w:t>
            </w:r>
          </w:p>
        </w:tc>
        <w:tc>
          <w:tcPr>
            <w:tcW w:w="1080" w:type="dxa"/>
            <w:gridSpan w:val="2"/>
            <w:tcBorders>
              <w:top w:val="nil"/>
              <w:left w:val="nil"/>
              <w:bottom w:val="nil"/>
              <w:right w:val="nil"/>
            </w:tcBorders>
            <w:shd w:val="clear" w:color="auto" w:fill="auto"/>
            <w:noWrap/>
            <w:vAlign w:val="bottom"/>
            <w:hideMark/>
          </w:tcPr>
          <w:p w14:paraId="6CDBAF20" w14:textId="77777777" w:rsidR="00B510A6" w:rsidRPr="00EC115E" w:rsidRDefault="00B510A6" w:rsidP="00544E33">
            <w:r w:rsidRPr="00EC115E">
              <w:t>-0.022**</w:t>
            </w:r>
          </w:p>
        </w:tc>
        <w:tc>
          <w:tcPr>
            <w:tcW w:w="1116" w:type="dxa"/>
            <w:tcBorders>
              <w:top w:val="nil"/>
              <w:left w:val="nil"/>
              <w:bottom w:val="nil"/>
              <w:right w:val="nil"/>
            </w:tcBorders>
            <w:shd w:val="clear" w:color="auto" w:fill="auto"/>
            <w:noWrap/>
            <w:vAlign w:val="bottom"/>
            <w:hideMark/>
          </w:tcPr>
          <w:p w14:paraId="42DA5E87" w14:textId="77777777" w:rsidR="00B510A6" w:rsidRPr="00EC115E" w:rsidRDefault="00B510A6" w:rsidP="00544E33">
            <w:r w:rsidRPr="00EC115E">
              <w:t>0.000</w:t>
            </w:r>
          </w:p>
        </w:tc>
        <w:tc>
          <w:tcPr>
            <w:tcW w:w="950" w:type="dxa"/>
            <w:tcBorders>
              <w:top w:val="nil"/>
              <w:left w:val="nil"/>
              <w:bottom w:val="nil"/>
              <w:right w:val="nil"/>
            </w:tcBorders>
            <w:shd w:val="clear" w:color="auto" w:fill="auto"/>
            <w:noWrap/>
            <w:vAlign w:val="bottom"/>
            <w:hideMark/>
          </w:tcPr>
          <w:p w14:paraId="4E693D47" w14:textId="77777777" w:rsidR="00B510A6" w:rsidRPr="00EC115E" w:rsidRDefault="00B510A6" w:rsidP="00544E33">
            <w:r w:rsidRPr="00EC115E">
              <w:t>0.011</w:t>
            </w:r>
          </w:p>
        </w:tc>
        <w:tc>
          <w:tcPr>
            <w:tcW w:w="222" w:type="dxa"/>
            <w:tcBorders>
              <w:top w:val="nil"/>
              <w:left w:val="nil"/>
              <w:bottom w:val="nil"/>
              <w:right w:val="nil"/>
            </w:tcBorders>
          </w:tcPr>
          <w:p w14:paraId="3660BDA3" w14:textId="77777777" w:rsidR="00B510A6" w:rsidRPr="00EC115E" w:rsidRDefault="00B510A6" w:rsidP="00544E33"/>
        </w:tc>
        <w:tc>
          <w:tcPr>
            <w:tcW w:w="1356" w:type="dxa"/>
            <w:tcBorders>
              <w:top w:val="nil"/>
              <w:left w:val="nil"/>
              <w:bottom w:val="nil"/>
              <w:right w:val="nil"/>
            </w:tcBorders>
            <w:shd w:val="clear" w:color="auto" w:fill="auto"/>
            <w:noWrap/>
            <w:vAlign w:val="bottom"/>
            <w:hideMark/>
          </w:tcPr>
          <w:p w14:paraId="3857DED2" w14:textId="77777777" w:rsidR="00B510A6" w:rsidRPr="00EC115E" w:rsidRDefault="00B510A6" w:rsidP="00544E33">
            <w:r w:rsidRPr="00EC115E">
              <w:t>279.928</w:t>
            </w:r>
          </w:p>
        </w:tc>
        <w:tc>
          <w:tcPr>
            <w:tcW w:w="1236" w:type="dxa"/>
            <w:tcBorders>
              <w:top w:val="nil"/>
              <w:left w:val="nil"/>
              <w:bottom w:val="nil"/>
              <w:right w:val="nil"/>
            </w:tcBorders>
            <w:shd w:val="clear" w:color="auto" w:fill="auto"/>
            <w:noWrap/>
            <w:vAlign w:val="bottom"/>
            <w:hideMark/>
          </w:tcPr>
          <w:p w14:paraId="1E0BF881" w14:textId="77777777" w:rsidR="00B510A6" w:rsidRPr="00EC115E" w:rsidRDefault="00B510A6" w:rsidP="00544E33">
            <w:r w:rsidRPr="00EC115E">
              <w:t>388.540</w:t>
            </w:r>
          </w:p>
        </w:tc>
        <w:tc>
          <w:tcPr>
            <w:tcW w:w="1156" w:type="dxa"/>
            <w:gridSpan w:val="2"/>
            <w:tcBorders>
              <w:top w:val="nil"/>
              <w:left w:val="nil"/>
              <w:bottom w:val="nil"/>
              <w:right w:val="nil"/>
            </w:tcBorders>
            <w:shd w:val="clear" w:color="auto" w:fill="auto"/>
            <w:noWrap/>
            <w:vAlign w:val="bottom"/>
            <w:hideMark/>
          </w:tcPr>
          <w:p w14:paraId="4C493B03" w14:textId="77777777" w:rsidR="00B510A6" w:rsidRPr="00EC115E" w:rsidRDefault="00B510A6" w:rsidP="00544E33">
            <w:r w:rsidRPr="00EC115E">
              <w:t>-456.130</w:t>
            </w:r>
          </w:p>
        </w:tc>
      </w:tr>
      <w:tr w:rsidR="00B510A6" w:rsidRPr="00EC115E" w14:paraId="32AA713E" w14:textId="77777777" w:rsidTr="00544E33">
        <w:trPr>
          <w:trHeight w:val="300"/>
        </w:trPr>
        <w:tc>
          <w:tcPr>
            <w:tcW w:w="1980" w:type="dxa"/>
            <w:tcBorders>
              <w:top w:val="nil"/>
              <w:left w:val="nil"/>
              <w:bottom w:val="nil"/>
              <w:right w:val="nil"/>
            </w:tcBorders>
            <w:shd w:val="clear" w:color="auto" w:fill="auto"/>
            <w:noWrap/>
            <w:vAlign w:val="center"/>
            <w:hideMark/>
          </w:tcPr>
          <w:p w14:paraId="65F36D42" w14:textId="77777777" w:rsidR="00B510A6" w:rsidRPr="00EC115E" w:rsidRDefault="00B510A6" w:rsidP="00544E33"/>
        </w:tc>
        <w:tc>
          <w:tcPr>
            <w:tcW w:w="1080" w:type="dxa"/>
            <w:tcBorders>
              <w:top w:val="nil"/>
              <w:left w:val="nil"/>
              <w:bottom w:val="nil"/>
              <w:right w:val="nil"/>
            </w:tcBorders>
            <w:shd w:val="clear" w:color="auto" w:fill="auto"/>
            <w:noWrap/>
            <w:vAlign w:val="center"/>
            <w:hideMark/>
          </w:tcPr>
          <w:p w14:paraId="46B35D7C" w14:textId="77777777" w:rsidR="00B510A6" w:rsidRPr="00EC115E" w:rsidRDefault="00B510A6" w:rsidP="00544E33">
            <w:r w:rsidRPr="00EC115E">
              <w:t>(0.008)</w:t>
            </w:r>
          </w:p>
        </w:tc>
        <w:tc>
          <w:tcPr>
            <w:tcW w:w="1080" w:type="dxa"/>
            <w:gridSpan w:val="2"/>
            <w:tcBorders>
              <w:top w:val="nil"/>
              <w:left w:val="nil"/>
              <w:bottom w:val="nil"/>
              <w:right w:val="nil"/>
            </w:tcBorders>
            <w:shd w:val="clear" w:color="auto" w:fill="auto"/>
            <w:noWrap/>
            <w:vAlign w:val="bottom"/>
            <w:hideMark/>
          </w:tcPr>
          <w:p w14:paraId="6A163616" w14:textId="77777777" w:rsidR="00B510A6" w:rsidRPr="00EC115E" w:rsidRDefault="00B510A6" w:rsidP="00544E33">
            <w:r w:rsidRPr="00EC115E">
              <w:t>(0.009)</w:t>
            </w:r>
          </w:p>
        </w:tc>
        <w:tc>
          <w:tcPr>
            <w:tcW w:w="1116" w:type="dxa"/>
            <w:tcBorders>
              <w:top w:val="nil"/>
              <w:left w:val="nil"/>
              <w:bottom w:val="nil"/>
              <w:right w:val="nil"/>
            </w:tcBorders>
            <w:shd w:val="clear" w:color="auto" w:fill="auto"/>
            <w:noWrap/>
            <w:vAlign w:val="bottom"/>
            <w:hideMark/>
          </w:tcPr>
          <w:p w14:paraId="7125D43D" w14:textId="77777777" w:rsidR="00B510A6" w:rsidRPr="00EC115E" w:rsidRDefault="00B510A6" w:rsidP="00544E33">
            <w:r w:rsidRPr="00EC115E">
              <w:t>(0.005)</w:t>
            </w:r>
          </w:p>
        </w:tc>
        <w:tc>
          <w:tcPr>
            <w:tcW w:w="950" w:type="dxa"/>
            <w:tcBorders>
              <w:top w:val="nil"/>
              <w:left w:val="nil"/>
              <w:bottom w:val="nil"/>
              <w:right w:val="nil"/>
            </w:tcBorders>
            <w:shd w:val="clear" w:color="auto" w:fill="auto"/>
            <w:noWrap/>
            <w:vAlign w:val="bottom"/>
            <w:hideMark/>
          </w:tcPr>
          <w:p w14:paraId="534C17BA" w14:textId="77777777" w:rsidR="00B510A6" w:rsidRPr="00EC115E" w:rsidRDefault="00B510A6" w:rsidP="00544E33">
            <w:r w:rsidRPr="00EC115E">
              <w:t>(0.015)</w:t>
            </w:r>
          </w:p>
        </w:tc>
        <w:tc>
          <w:tcPr>
            <w:tcW w:w="222" w:type="dxa"/>
            <w:tcBorders>
              <w:top w:val="nil"/>
              <w:left w:val="nil"/>
              <w:bottom w:val="nil"/>
              <w:right w:val="nil"/>
            </w:tcBorders>
          </w:tcPr>
          <w:p w14:paraId="2937263E" w14:textId="77777777" w:rsidR="00B510A6" w:rsidRPr="00EC115E" w:rsidRDefault="00B510A6" w:rsidP="00544E33"/>
        </w:tc>
        <w:tc>
          <w:tcPr>
            <w:tcW w:w="1356" w:type="dxa"/>
            <w:tcBorders>
              <w:top w:val="nil"/>
              <w:left w:val="nil"/>
              <w:bottom w:val="nil"/>
              <w:right w:val="nil"/>
            </w:tcBorders>
            <w:shd w:val="clear" w:color="auto" w:fill="auto"/>
            <w:noWrap/>
            <w:vAlign w:val="bottom"/>
            <w:hideMark/>
          </w:tcPr>
          <w:p w14:paraId="43C2F309" w14:textId="77777777" w:rsidR="00B510A6" w:rsidRPr="00EC115E" w:rsidRDefault="00B510A6" w:rsidP="00544E33">
            <w:r w:rsidRPr="00EC115E">
              <w:t>(256.892)</w:t>
            </w:r>
          </w:p>
        </w:tc>
        <w:tc>
          <w:tcPr>
            <w:tcW w:w="1236" w:type="dxa"/>
            <w:tcBorders>
              <w:top w:val="nil"/>
              <w:left w:val="nil"/>
              <w:bottom w:val="nil"/>
              <w:right w:val="nil"/>
            </w:tcBorders>
            <w:shd w:val="clear" w:color="auto" w:fill="auto"/>
            <w:noWrap/>
            <w:vAlign w:val="bottom"/>
            <w:hideMark/>
          </w:tcPr>
          <w:p w14:paraId="28F28A4B" w14:textId="77777777" w:rsidR="00B510A6" w:rsidRPr="00EC115E" w:rsidRDefault="00B510A6" w:rsidP="00544E33">
            <w:r w:rsidRPr="00EC115E">
              <w:t>(477.449)</w:t>
            </w:r>
          </w:p>
        </w:tc>
        <w:tc>
          <w:tcPr>
            <w:tcW w:w="1156" w:type="dxa"/>
            <w:gridSpan w:val="2"/>
            <w:tcBorders>
              <w:top w:val="nil"/>
              <w:left w:val="nil"/>
              <w:bottom w:val="nil"/>
              <w:right w:val="nil"/>
            </w:tcBorders>
            <w:shd w:val="clear" w:color="auto" w:fill="auto"/>
            <w:noWrap/>
            <w:vAlign w:val="bottom"/>
            <w:hideMark/>
          </w:tcPr>
          <w:p w14:paraId="7BB039E8" w14:textId="77777777" w:rsidR="00B510A6" w:rsidRPr="00EC115E" w:rsidRDefault="00B510A6" w:rsidP="00544E33">
            <w:r w:rsidRPr="00EC115E">
              <w:t>(626.327)</w:t>
            </w:r>
          </w:p>
        </w:tc>
      </w:tr>
      <w:tr w:rsidR="00B510A6" w:rsidRPr="00EC115E" w14:paraId="0CF6F09C" w14:textId="77777777" w:rsidTr="00544E33">
        <w:trPr>
          <w:trHeight w:val="300"/>
        </w:trPr>
        <w:tc>
          <w:tcPr>
            <w:tcW w:w="1980" w:type="dxa"/>
            <w:tcBorders>
              <w:top w:val="nil"/>
              <w:left w:val="nil"/>
              <w:bottom w:val="nil"/>
              <w:right w:val="nil"/>
            </w:tcBorders>
            <w:shd w:val="clear" w:color="auto" w:fill="auto"/>
            <w:noWrap/>
            <w:vAlign w:val="center"/>
          </w:tcPr>
          <w:p w14:paraId="4FC72A05" w14:textId="77777777" w:rsidR="00B510A6" w:rsidRPr="00EC115E" w:rsidRDefault="00B510A6" w:rsidP="00544E33"/>
        </w:tc>
        <w:tc>
          <w:tcPr>
            <w:tcW w:w="1080" w:type="dxa"/>
            <w:tcBorders>
              <w:top w:val="nil"/>
              <w:left w:val="nil"/>
              <w:bottom w:val="nil"/>
              <w:right w:val="nil"/>
            </w:tcBorders>
            <w:shd w:val="clear" w:color="auto" w:fill="auto"/>
            <w:noWrap/>
            <w:vAlign w:val="center"/>
          </w:tcPr>
          <w:p w14:paraId="26A3DB22" w14:textId="77777777" w:rsidR="00B510A6" w:rsidRPr="00EC115E" w:rsidRDefault="00B510A6" w:rsidP="00544E33"/>
        </w:tc>
        <w:tc>
          <w:tcPr>
            <w:tcW w:w="1080" w:type="dxa"/>
            <w:gridSpan w:val="2"/>
            <w:tcBorders>
              <w:top w:val="nil"/>
              <w:left w:val="nil"/>
              <w:bottom w:val="nil"/>
              <w:right w:val="nil"/>
            </w:tcBorders>
            <w:shd w:val="clear" w:color="auto" w:fill="auto"/>
            <w:noWrap/>
            <w:vAlign w:val="bottom"/>
          </w:tcPr>
          <w:p w14:paraId="771A6E9B" w14:textId="77777777" w:rsidR="00B510A6" w:rsidRPr="00EC115E" w:rsidRDefault="00B510A6" w:rsidP="00544E33"/>
        </w:tc>
        <w:tc>
          <w:tcPr>
            <w:tcW w:w="1116" w:type="dxa"/>
            <w:tcBorders>
              <w:top w:val="nil"/>
              <w:left w:val="nil"/>
              <w:bottom w:val="nil"/>
              <w:right w:val="nil"/>
            </w:tcBorders>
            <w:shd w:val="clear" w:color="auto" w:fill="auto"/>
            <w:noWrap/>
            <w:vAlign w:val="bottom"/>
          </w:tcPr>
          <w:p w14:paraId="4C12268C" w14:textId="77777777" w:rsidR="00B510A6" w:rsidRPr="00EC115E" w:rsidRDefault="00B510A6" w:rsidP="00544E33"/>
        </w:tc>
        <w:tc>
          <w:tcPr>
            <w:tcW w:w="950" w:type="dxa"/>
            <w:tcBorders>
              <w:top w:val="nil"/>
              <w:left w:val="nil"/>
              <w:bottom w:val="nil"/>
              <w:right w:val="nil"/>
            </w:tcBorders>
            <w:shd w:val="clear" w:color="auto" w:fill="auto"/>
            <w:noWrap/>
            <w:vAlign w:val="bottom"/>
          </w:tcPr>
          <w:p w14:paraId="6F5D949C" w14:textId="77777777" w:rsidR="00B510A6" w:rsidRPr="00EC115E" w:rsidRDefault="00B510A6" w:rsidP="00544E33"/>
        </w:tc>
        <w:tc>
          <w:tcPr>
            <w:tcW w:w="222" w:type="dxa"/>
            <w:tcBorders>
              <w:top w:val="nil"/>
              <w:left w:val="nil"/>
              <w:bottom w:val="nil"/>
              <w:right w:val="nil"/>
            </w:tcBorders>
          </w:tcPr>
          <w:p w14:paraId="741B1702" w14:textId="77777777" w:rsidR="00B510A6" w:rsidRPr="00EC115E" w:rsidRDefault="00B510A6" w:rsidP="00544E33"/>
        </w:tc>
        <w:tc>
          <w:tcPr>
            <w:tcW w:w="1356" w:type="dxa"/>
            <w:tcBorders>
              <w:top w:val="nil"/>
              <w:left w:val="nil"/>
              <w:bottom w:val="nil"/>
              <w:right w:val="nil"/>
            </w:tcBorders>
            <w:shd w:val="clear" w:color="auto" w:fill="auto"/>
            <w:noWrap/>
            <w:vAlign w:val="bottom"/>
          </w:tcPr>
          <w:p w14:paraId="4E4EAF1F" w14:textId="77777777" w:rsidR="00B510A6" w:rsidRPr="00EC115E" w:rsidRDefault="00B510A6" w:rsidP="00544E33"/>
        </w:tc>
        <w:tc>
          <w:tcPr>
            <w:tcW w:w="1236" w:type="dxa"/>
            <w:tcBorders>
              <w:top w:val="nil"/>
              <w:left w:val="nil"/>
              <w:bottom w:val="nil"/>
              <w:right w:val="nil"/>
            </w:tcBorders>
            <w:shd w:val="clear" w:color="auto" w:fill="auto"/>
            <w:noWrap/>
            <w:vAlign w:val="bottom"/>
          </w:tcPr>
          <w:p w14:paraId="3BA11ACB" w14:textId="77777777" w:rsidR="00B510A6" w:rsidRPr="00EC115E" w:rsidRDefault="00B510A6" w:rsidP="00544E33"/>
        </w:tc>
        <w:tc>
          <w:tcPr>
            <w:tcW w:w="1156" w:type="dxa"/>
            <w:gridSpan w:val="2"/>
            <w:tcBorders>
              <w:top w:val="nil"/>
              <w:left w:val="nil"/>
              <w:bottom w:val="nil"/>
              <w:right w:val="nil"/>
            </w:tcBorders>
            <w:shd w:val="clear" w:color="auto" w:fill="auto"/>
            <w:noWrap/>
            <w:vAlign w:val="bottom"/>
          </w:tcPr>
          <w:p w14:paraId="2E8DB21E" w14:textId="77777777" w:rsidR="00B510A6" w:rsidRPr="00EC115E" w:rsidRDefault="00B510A6" w:rsidP="00544E33"/>
        </w:tc>
      </w:tr>
      <w:tr w:rsidR="00B510A6" w:rsidRPr="00EC115E" w14:paraId="1D4A5ACC" w14:textId="77777777" w:rsidTr="00544E33">
        <w:trPr>
          <w:trHeight w:val="300"/>
        </w:trPr>
        <w:tc>
          <w:tcPr>
            <w:tcW w:w="1980" w:type="dxa"/>
            <w:tcBorders>
              <w:top w:val="nil"/>
              <w:left w:val="nil"/>
              <w:bottom w:val="nil"/>
              <w:right w:val="nil"/>
            </w:tcBorders>
            <w:shd w:val="clear" w:color="auto" w:fill="auto"/>
            <w:noWrap/>
            <w:vAlign w:val="center"/>
            <w:hideMark/>
          </w:tcPr>
          <w:p w14:paraId="78793DA0" w14:textId="77777777" w:rsidR="00B510A6" w:rsidRPr="00EC115E" w:rsidRDefault="00B510A6" w:rsidP="00544E33">
            <w:r w:rsidRPr="00EC115E">
              <w:t>Observations</w:t>
            </w:r>
          </w:p>
        </w:tc>
        <w:tc>
          <w:tcPr>
            <w:tcW w:w="1080" w:type="dxa"/>
            <w:tcBorders>
              <w:top w:val="nil"/>
              <w:left w:val="nil"/>
              <w:bottom w:val="nil"/>
              <w:right w:val="nil"/>
            </w:tcBorders>
            <w:shd w:val="clear" w:color="auto" w:fill="auto"/>
            <w:noWrap/>
            <w:vAlign w:val="bottom"/>
            <w:hideMark/>
          </w:tcPr>
          <w:p w14:paraId="5E3E22BA" w14:textId="77777777" w:rsidR="00B510A6" w:rsidRPr="00EC115E" w:rsidRDefault="00B510A6" w:rsidP="00544E33">
            <w:r w:rsidRPr="00EC115E">
              <w:t>408974</w:t>
            </w:r>
          </w:p>
        </w:tc>
        <w:tc>
          <w:tcPr>
            <w:tcW w:w="1080" w:type="dxa"/>
            <w:gridSpan w:val="2"/>
            <w:tcBorders>
              <w:top w:val="nil"/>
              <w:left w:val="nil"/>
              <w:bottom w:val="nil"/>
              <w:right w:val="nil"/>
            </w:tcBorders>
            <w:shd w:val="clear" w:color="auto" w:fill="auto"/>
            <w:noWrap/>
            <w:vAlign w:val="bottom"/>
            <w:hideMark/>
          </w:tcPr>
          <w:p w14:paraId="10C7204D" w14:textId="77777777" w:rsidR="00B510A6" w:rsidRPr="00EC115E" w:rsidRDefault="00B510A6" w:rsidP="00544E33">
            <w:r w:rsidRPr="00EC115E">
              <w:t>408974</w:t>
            </w:r>
          </w:p>
        </w:tc>
        <w:tc>
          <w:tcPr>
            <w:tcW w:w="1116" w:type="dxa"/>
            <w:tcBorders>
              <w:top w:val="nil"/>
              <w:left w:val="nil"/>
              <w:bottom w:val="nil"/>
              <w:right w:val="nil"/>
            </w:tcBorders>
            <w:shd w:val="clear" w:color="auto" w:fill="auto"/>
            <w:noWrap/>
            <w:vAlign w:val="bottom"/>
            <w:hideMark/>
          </w:tcPr>
          <w:p w14:paraId="422EDE93" w14:textId="77777777" w:rsidR="00B510A6" w:rsidRPr="00EC115E" w:rsidRDefault="00B510A6" w:rsidP="00544E33">
            <w:r w:rsidRPr="00EC115E">
              <w:t>191241</w:t>
            </w:r>
          </w:p>
        </w:tc>
        <w:tc>
          <w:tcPr>
            <w:tcW w:w="950" w:type="dxa"/>
            <w:tcBorders>
              <w:top w:val="nil"/>
              <w:left w:val="nil"/>
              <w:bottom w:val="nil"/>
              <w:right w:val="nil"/>
            </w:tcBorders>
            <w:shd w:val="clear" w:color="auto" w:fill="auto"/>
            <w:noWrap/>
            <w:vAlign w:val="bottom"/>
            <w:hideMark/>
          </w:tcPr>
          <w:p w14:paraId="1B1D7483" w14:textId="77777777" w:rsidR="00B510A6" w:rsidRPr="00EC115E" w:rsidRDefault="00B510A6" w:rsidP="00544E33">
            <w:r w:rsidRPr="00EC115E">
              <w:t>45176</w:t>
            </w:r>
          </w:p>
        </w:tc>
        <w:tc>
          <w:tcPr>
            <w:tcW w:w="222" w:type="dxa"/>
            <w:tcBorders>
              <w:top w:val="nil"/>
              <w:left w:val="nil"/>
              <w:bottom w:val="nil"/>
              <w:right w:val="nil"/>
            </w:tcBorders>
          </w:tcPr>
          <w:p w14:paraId="540B8787" w14:textId="77777777" w:rsidR="00B510A6" w:rsidRPr="00EC115E" w:rsidRDefault="00B510A6" w:rsidP="00544E33"/>
        </w:tc>
        <w:tc>
          <w:tcPr>
            <w:tcW w:w="1356" w:type="dxa"/>
            <w:tcBorders>
              <w:top w:val="nil"/>
              <w:left w:val="nil"/>
              <w:bottom w:val="nil"/>
              <w:right w:val="nil"/>
            </w:tcBorders>
            <w:shd w:val="clear" w:color="auto" w:fill="auto"/>
            <w:noWrap/>
            <w:vAlign w:val="bottom"/>
            <w:hideMark/>
          </w:tcPr>
          <w:p w14:paraId="595B19E3" w14:textId="77777777" w:rsidR="00B510A6" w:rsidRPr="00EC115E" w:rsidRDefault="00B510A6" w:rsidP="00544E33">
            <w:r w:rsidRPr="00EC115E">
              <w:t>408974</w:t>
            </w:r>
          </w:p>
        </w:tc>
        <w:tc>
          <w:tcPr>
            <w:tcW w:w="1236" w:type="dxa"/>
            <w:tcBorders>
              <w:top w:val="nil"/>
              <w:left w:val="nil"/>
              <w:bottom w:val="nil"/>
              <w:right w:val="nil"/>
            </w:tcBorders>
            <w:shd w:val="clear" w:color="auto" w:fill="auto"/>
            <w:noWrap/>
            <w:vAlign w:val="bottom"/>
            <w:hideMark/>
          </w:tcPr>
          <w:p w14:paraId="16FCFD1F" w14:textId="77777777" w:rsidR="00B510A6" w:rsidRPr="00EC115E" w:rsidRDefault="00B510A6" w:rsidP="00544E33">
            <w:r w:rsidRPr="00EC115E">
              <w:t>300763</w:t>
            </w:r>
          </w:p>
        </w:tc>
        <w:tc>
          <w:tcPr>
            <w:tcW w:w="1156" w:type="dxa"/>
            <w:gridSpan w:val="2"/>
            <w:tcBorders>
              <w:top w:val="nil"/>
              <w:left w:val="nil"/>
              <w:bottom w:val="nil"/>
              <w:right w:val="nil"/>
            </w:tcBorders>
            <w:shd w:val="clear" w:color="auto" w:fill="auto"/>
            <w:noWrap/>
            <w:vAlign w:val="bottom"/>
            <w:hideMark/>
          </w:tcPr>
          <w:p w14:paraId="02875812" w14:textId="77777777" w:rsidR="00B510A6" w:rsidRPr="00EC115E" w:rsidRDefault="00B510A6" w:rsidP="00544E33">
            <w:r w:rsidRPr="00EC115E">
              <w:t>93073</w:t>
            </w:r>
          </w:p>
        </w:tc>
      </w:tr>
      <w:tr w:rsidR="00B510A6" w:rsidRPr="00EC115E" w14:paraId="47894725" w14:textId="77777777" w:rsidTr="00544E33">
        <w:trPr>
          <w:trHeight w:val="315"/>
        </w:trPr>
        <w:tc>
          <w:tcPr>
            <w:tcW w:w="1980" w:type="dxa"/>
            <w:tcBorders>
              <w:top w:val="nil"/>
              <w:left w:val="nil"/>
              <w:bottom w:val="single" w:sz="8" w:space="0" w:color="auto"/>
              <w:right w:val="nil"/>
            </w:tcBorders>
            <w:shd w:val="clear" w:color="auto" w:fill="auto"/>
            <w:noWrap/>
            <w:vAlign w:val="center"/>
            <w:hideMark/>
          </w:tcPr>
          <w:p w14:paraId="4889F6B0" w14:textId="77777777" w:rsidR="00B510A6" w:rsidRPr="00EC115E" w:rsidRDefault="00B510A6" w:rsidP="00544E33">
            <w:r w:rsidRPr="00EC115E">
              <w:t>Adjusted R2</w:t>
            </w:r>
          </w:p>
        </w:tc>
        <w:tc>
          <w:tcPr>
            <w:tcW w:w="1080" w:type="dxa"/>
            <w:tcBorders>
              <w:top w:val="nil"/>
              <w:left w:val="nil"/>
              <w:bottom w:val="single" w:sz="8" w:space="0" w:color="auto"/>
              <w:right w:val="nil"/>
            </w:tcBorders>
            <w:shd w:val="clear" w:color="auto" w:fill="auto"/>
            <w:noWrap/>
            <w:vAlign w:val="bottom"/>
            <w:hideMark/>
          </w:tcPr>
          <w:p w14:paraId="6FC99FB7" w14:textId="77777777" w:rsidR="00B510A6" w:rsidRPr="00EC115E" w:rsidRDefault="00B510A6" w:rsidP="00544E33">
            <w:r w:rsidRPr="00EC115E">
              <w:t>0.090</w:t>
            </w:r>
          </w:p>
        </w:tc>
        <w:tc>
          <w:tcPr>
            <w:tcW w:w="1080" w:type="dxa"/>
            <w:gridSpan w:val="2"/>
            <w:tcBorders>
              <w:top w:val="nil"/>
              <w:left w:val="nil"/>
              <w:bottom w:val="single" w:sz="8" w:space="0" w:color="auto"/>
              <w:right w:val="nil"/>
            </w:tcBorders>
            <w:shd w:val="clear" w:color="auto" w:fill="auto"/>
            <w:noWrap/>
            <w:vAlign w:val="bottom"/>
            <w:hideMark/>
          </w:tcPr>
          <w:p w14:paraId="25013142" w14:textId="77777777" w:rsidR="00B510A6" w:rsidRPr="00EC115E" w:rsidRDefault="00B510A6" w:rsidP="00544E33">
            <w:r w:rsidRPr="00EC115E">
              <w:t>0.251</w:t>
            </w:r>
          </w:p>
        </w:tc>
        <w:tc>
          <w:tcPr>
            <w:tcW w:w="1116" w:type="dxa"/>
            <w:tcBorders>
              <w:top w:val="nil"/>
              <w:left w:val="nil"/>
              <w:bottom w:val="single" w:sz="8" w:space="0" w:color="auto"/>
              <w:right w:val="nil"/>
            </w:tcBorders>
            <w:shd w:val="clear" w:color="auto" w:fill="auto"/>
            <w:noWrap/>
            <w:vAlign w:val="bottom"/>
            <w:hideMark/>
          </w:tcPr>
          <w:p w14:paraId="39CB7B88" w14:textId="77777777" w:rsidR="00B510A6" w:rsidRPr="00EC115E" w:rsidRDefault="00B510A6" w:rsidP="00544E33">
            <w:r w:rsidRPr="00EC115E">
              <w:t>0.061</w:t>
            </w:r>
          </w:p>
        </w:tc>
        <w:tc>
          <w:tcPr>
            <w:tcW w:w="950" w:type="dxa"/>
            <w:tcBorders>
              <w:top w:val="nil"/>
              <w:left w:val="nil"/>
              <w:bottom w:val="single" w:sz="8" w:space="0" w:color="auto"/>
              <w:right w:val="nil"/>
            </w:tcBorders>
            <w:shd w:val="clear" w:color="auto" w:fill="auto"/>
            <w:noWrap/>
            <w:vAlign w:val="bottom"/>
            <w:hideMark/>
          </w:tcPr>
          <w:p w14:paraId="4E4EDFFB" w14:textId="77777777" w:rsidR="00B510A6" w:rsidRPr="00EC115E" w:rsidRDefault="00B510A6" w:rsidP="00544E33">
            <w:r w:rsidRPr="00EC115E">
              <w:t>0.246</w:t>
            </w:r>
          </w:p>
        </w:tc>
        <w:tc>
          <w:tcPr>
            <w:tcW w:w="222" w:type="dxa"/>
            <w:tcBorders>
              <w:top w:val="nil"/>
              <w:left w:val="nil"/>
              <w:bottom w:val="single" w:sz="8" w:space="0" w:color="auto"/>
              <w:right w:val="nil"/>
            </w:tcBorders>
          </w:tcPr>
          <w:p w14:paraId="42F37647" w14:textId="77777777" w:rsidR="00B510A6" w:rsidRPr="00EC115E" w:rsidRDefault="00B510A6" w:rsidP="00544E33"/>
        </w:tc>
        <w:tc>
          <w:tcPr>
            <w:tcW w:w="1356" w:type="dxa"/>
            <w:tcBorders>
              <w:top w:val="nil"/>
              <w:left w:val="nil"/>
              <w:bottom w:val="single" w:sz="8" w:space="0" w:color="auto"/>
              <w:right w:val="nil"/>
            </w:tcBorders>
            <w:shd w:val="clear" w:color="auto" w:fill="auto"/>
            <w:noWrap/>
            <w:vAlign w:val="bottom"/>
            <w:hideMark/>
          </w:tcPr>
          <w:p w14:paraId="110D5052" w14:textId="77777777" w:rsidR="00B510A6" w:rsidRPr="00EC115E" w:rsidRDefault="00B510A6" w:rsidP="00544E33">
            <w:r w:rsidRPr="00EC115E">
              <w:t>0.083</w:t>
            </w:r>
          </w:p>
        </w:tc>
        <w:tc>
          <w:tcPr>
            <w:tcW w:w="1236" w:type="dxa"/>
            <w:tcBorders>
              <w:top w:val="nil"/>
              <w:left w:val="nil"/>
              <w:bottom w:val="single" w:sz="8" w:space="0" w:color="auto"/>
              <w:right w:val="nil"/>
            </w:tcBorders>
            <w:shd w:val="clear" w:color="auto" w:fill="auto"/>
            <w:noWrap/>
            <w:vAlign w:val="bottom"/>
            <w:hideMark/>
          </w:tcPr>
          <w:p w14:paraId="46CF1B0D" w14:textId="77777777" w:rsidR="00B510A6" w:rsidRPr="00EC115E" w:rsidRDefault="00B510A6" w:rsidP="00544E33">
            <w:r w:rsidRPr="00EC115E">
              <w:t>0.088</w:t>
            </w:r>
          </w:p>
        </w:tc>
        <w:tc>
          <w:tcPr>
            <w:tcW w:w="1156" w:type="dxa"/>
            <w:gridSpan w:val="2"/>
            <w:tcBorders>
              <w:top w:val="nil"/>
              <w:left w:val="nil"/>
              <w:bottom w:val="single" w:sz="8" w:space="0" w:color="auto"/>
              <w:right w:val="nil"/>
            </w:tcBorders>
            <w:shd w:val="clear" w:color="auto" w:fill="auto"/>
            <w:noWrap/>
            <w:vAlign w:val="bottom"/>
            <w:hideMark/>
          </w:tcPr>
          <w:p w14:paraId="124DA395" w14:textId="77777777" w:rsidR="00B510A6" w:rsidRPr="00EC115E" w:rsidRDefault="00B510A6" w:rsidP="00544E33">
            <w:r w:rsidRPr="00EC115E">
              <w:t>0.117</w:t>
            </w:r>
          </w:p>
        </w:tc>
      </w:tr>
    </w:tbl>
    <w:p w14:paraId="787B433C" w14:textId="44D2D7A9" w:rsidR="00B510A6" w:rsidRPr="00EC115E" w:rsidRDefault="00B510A6" w:rsidP="00B510A6">
      <w:r w:rsidRPr="00EC115E">
        <w:rPr>
          <w:i/>
          <w:iCs/>
        </w:rPr>
        <w:t xml:space="preserve">Notes: This </w:t>
      </w:r>
      <w:r>
        <w:rPr>
          <w:i/>
          <w:iCs/>
        </w:rPr>
        <w:t xml:space="preserve">table </w:t>
      </w:r>
      <w:r w:rsidRPr="00EC115E">
        <w:rPr>
          <w:i/>
          <w:iCs/>
        </w:rPr>
        <w:t>presents estimated coefficients from a linear regression where the dependent variable is indicated by the column. Each specification includes a cubic of 8</w:t>
      </w:r>
      <w:r w:rsidRPr="00EC115E">
        <w:rPr>
          <w:i/>
          <w:iCs/>
          <w:vertAlign w:val="superscript"/>
        </w:rPr>
        <w:t>th</w:t>
      </w:r>
      <w:r w:rsidRPr="00EC115E">
        <w:rPr>
          <w:i/>
          <w:iCs/>
        </w:rPr>
        <w:t xml:space="preserve"> grade math and </w:t>
      </w:r>
      <w:r w:rsidR="00483AC3">
        <w:rPr>
          <w:i/>
          <w:iCs/>
        </w:rPr>
        <w:t>ELA</w:t>
      </w:r>
      <w:r w:rsidR="00483AC3" w:rsidRPr="00EC115E">
        <w:rPr>
          <w:i/>
          <w:iCs/>
        </w:rPr>
        <w:t xml:space="preserve"> </w:t>
      </w:r>
      <w:r w:rsidRPr="00EC115E">
        <w:rPr>
          <w:i/>
          <w:iCs/>
        </w:rPr>
        <w:t xml:space="preserve">scores, student demographics, and track by program indicators. Standard errors use two-way clustering on student and teacher IDs. See Tables </w:t>
      </w:r>
      <w:r w:rsidR="00F63ABD">
        <w:rPr>
          <w:i/>
          <w:iCs/>
        </w:rPr>
        <w:t>2.</w:t>
      </w:r>
      <w:r w:rsidRPr="00EC115E">
        <w:rPr>
          <w:i/>
          <w:iCs/>
        </w:rPr>
        <w:t xml:space="preserve">1 to </w:t>
      </w:r>
      <w:r w:rsidR="00F63ABD">
        <w:rPr>
          <w:i/>
          <w:iCs/>
        </w:rPr>
        <w:t>2.</w:t>
      </w:r>
      <w:r w:rsidRPr="00EC115E">
        <w:rPr>
          <w:i/>
          <w:iCs/>
        </w:rPr>
        <w:t>3 for sample definitions and outcome definitions.</w:t>
      </w:r>
    </w:p>
    <w:p w14:paraId="2BCF4B1C" w14:textId="77777777" w:rsidR="00B510A6" w:rsidRPr="00EC115E" w:rsidRDefault="00B510A6" w:rsidP="00B510A6">
      <w:r w:rsidRPr="00EC115E">
        <w:br w:type="page"/>
      </w:r>
    </w:p>
    <w:p w14:paraId="19B25398" w14:textId="3CB18570" w:rsidR="00EC115E" w:rsidRPr="00EC115E" w:rsidRDefault="00EC115E" w:rsidP="00312511">
      <w:pPr>
        <w:pStyle w:val="BodyText"/>
        <w:spacing w:before="0" w:after="0"/>
        <w:ind w:firstLine="720"/>
      </w:pPr>
      <w:r w:rsidRPr="00EC115E">
        <w:lastRenderedPageBreak/>
        <w:t xml:space="preserve">Beginning with Panel A, Column 1, the reported coefficient for Novice suggests that students assigned to novice CTE teachers are 0.6 percentage points less likely to attend </w:t>
      </w:r>
      <w:r w:rsidR="00605941">
        <w:t>2</w:t>
      </w:r>
      <w:r w:rsidRPr="00EC115E">
        <w:t>-year colleges</w:t>
      </w:r>
      <w:r w:rsidR="00824606">
        <w:t xml:space="preserve"> than students of experienced teachers</w:t>
      </w:r>
      <w:r w:rsidRPr="00EC115E">
        <w:t xml:space="preserve">—while Column 2 reports essentially no relationship </w:t>
      </w:r>
      <w:r w:rsidR="00824606">
        <w:t>between teacher experience and</w:t>
      </w:r>
      <w:r w:rsidRPr="00EC115E">
        <w:t xml:space="preserve"> </w:t>
      </w:r>
      <w:r w:rsidR="00605941">
        <w:t>4</w:t>
      </w:r>
      <w:r w:rsidRPr="00EC115E">
        <w:t xml:space="preserve">-year college enrollment (-0.1 percentage point). Interestingly, assignment to a novice teacher </w:t>
      </w:r>
      <w:r w:rsidR="00312511">
        <w:t xml:space="preserve">is associated with somewhat higher rates of </w:t>
      </w:r>
      <w:r w:rsidR="00605941">
        <w:t>2</w:t>
      </w:r>
      <w:r w:rsidRPr="00EC115E">
        <w:t>-year</w:t>
      </w:r>
      <w:r w:rsidR="00312511">
        <w:t xml:space="preserve"> and </w:t>
      </w:r>
      <w:r w:rsidR="00605941">
        <w:t>4</w:t>
      </w:r>
      <w:r w:rsidR="00312511">
        <w:t>-year</w:t>
      </w:r>
      <w:r w:rsidRPr="00EC115E">
        <w:t xml:space="preserve"> college </w:t>
      </w:r>
      <w:r w:rsidR="00312511">
        <w:t>completion</w:t>
      </w:r>
      <w:r w:rsidR="00824606">
        <w:t xml:space="preserve"> that assignment to an experienced teacher</w:t>
      </w:r>
      <w:r w:rsidR="00312511">
        <w:t>.</w:t>
      </w:r>
      <w:r w:rsidRPr="00EC115E">
        <w:t xml:space="preserve"> The last three columns report earnings after a student’s expected graduation date. There is little relationship between assignment to a novice teacher and earnings </w:t>
      </w:r>
      <w:r w:rsidR="00605941">
        <w:t>1</w:t>
      </w:r>
      <w:r w:rsidR="00605941" w:rsidRPr="00EC115E">
        <w:t xml:space="preserve"> </w:t>
      </w:r>
      <w:r w:rsidRPr="00EC115E">
        <w:t xml:space="preserve">or </w:t>
      </w:r>
      <w:r w:rsidR="00605941">
        <w:t>3</w:t>
      </w:r>
      <w:r w:rsidR="00605941" w:rsidRPr="00EC115E">
        <w:t xml:space="preserve"> </w:t>
      </w:r>
      <w:r w:rsidRPr="00EC115E">
        <w:t xml:space="preserve">years after high school, but there is marginally significant evidence of higher earnings </w:t>
      </w:r>
      <w:r w:rsidR="00605941">
        <w:t>5</w:t>
      </w:r>
      <w:r w:rsidR="00605941" w:rsidRPr="00EC115E">
        <w:t xml:space="preserve"> </w:t>
      </w:r>
      <w:r w:rsidRPr="00EC115E">
        <w:t xml:space="preserve">years out. This increase in average long-run earnings </w:t>
      </w:r>
      <w:r w:rsidR="00ED3301">
        <w:t xml:space="preserve">could reflect </w:t>
      </w:r>
      <w:r w:rsidRPr="00EC115E">
        <w:t>the higher likelihood of degree completio</w:t>
      </w:r>
      <w:r w:rsidR="00ED3301">
        <w:t>n</w:t>
      </w:r>
      <w:r w:rsidRPr="00EC115E">
        <w:t xml:space="preserve"> discussed above and</w:t>
      </w:r>
      <w:r w:rsidR="00ED3301">
        <w:t xml:space="preserve"> the associated</w:t>
      </w:r>
      <w:r w:rsidRPr="00EC115E">
        <w:t xml:space="preserve"> labor market returns.</w:t>
      </w:r>
    </w:p>
    <w:p w14:paraId="693DAA62" w14:textId="22BDD13E" w:rsidR="00EC115E" w:rsidRPr="00EC115E" w:rsidRDefault="00EC115E" w:rsidP="00312511">
      <w:pPr>
        <w:pStyle w:val="BodyText"/>
        <w:spacing w:before="0" w:after="0"/>
        <w:ind w:firstLine="720"/>
      </w:pPr>
      <w:r w:rsidRPr="00EC115E">
        <w:t xml:space="preserve">Panel B presents coefficients for </w:t>
      </w:r>
      <w:r w:rsidRPr="00EC115E">
        <w:rPr>
          <w:i/>
          <w:iCs/>
        </w:rPr>
        <w:t>aligned</w:t>
      </w:r>
      <w:r w:rsidRPr="00EC115E">
        <w:t xml:space="preserve">, </w:t>
      </w:r>
      <w:r w:rsidR="00F80273">
        <w:rPr>
          <w:i/>
          <w:iCs/>
        </w:rPr>
        <w:t>different</w:t>
      </w:r>
      <w:r w:rsidR="00F80273" w:rsidRPr="00EC115E">
        <w:rPr>
          <w:i/>
          <w:iCs/>
        </w:rPr>
        <w:t xml:space="preserve"> </w:t>
      </w:r>
      <w:r w:rsidRPr="00EC115E">
        <w:rPr>
          <w:i/>
          <w:iCs/>
        </w:rPr>
        <w:t xml:space="preserve">program, </w:t>
      </w:r>
      <w:r w:rsidR="00F80273">
        <w:rPr>
          <w:i/>
          <w:iCs/>
        </w:rPr>
        <w:t>different</w:t>
      </w:r>
      <w:r w:rsidR="00F80273" w:rsidRPr="00EC115E">
        <w:rPr>
          <w:i/>
          <w:iCs/>
        </w:rPr>
        <w:t xml:space="preserve"> </w:t>
      </w:r>
      <w:r w:rsidRPr="00EC115E">
        <w:rPr>
          <w:i/>
          <w:iCs/>
        </w:rPr>
        <w:t>cluster</w:t>
      </w:r>
      <w:r w:rsidRPr="00EC115E">
        <w:t xml:space="preserve"> (relative to no CTE license), as defined in Section </w:t>
      </w:r>
      <w:r w:rsidR="00F63ABD">
        <w:t>2.3</w:t>
      </w:r>
      <w:r w:rsidRPr="00EC115E">
        <w:t xml:space="preserve">. Students who are assigned to CTE teachers with a license in the program of instruction are about as likely to enroll in a </w:t>
      </w:r>
      <w:r w:rsidR="00605941">
        <w:t>2</w:t>
      </w:r>
      <w:r w:rsidRPr="00EC115E">
        <w:t xml:space="preserve">-year college as students who are taught by CTE teachers without any CTE license. They are slightly less likely to attend </w:t>
      </w:r>
      <w:r w:rsidR="00605941">
        <w:t>4</w:t>
      </w:r>
      <w:r w:rsidRPr="00EC115E">
        <w:t xml:space="preserve">-year colleges, though this outcome is only marginally statistically significant, and </w:t>
      </w:r>
      <w:r w:rsidR="00294C3F">
        <w:t>there is no statistically significant difference in</w:t>
      </w:r>
      <w:r w:rsidRPr="00EC115E">
        <w:t xml:space="preserve"> degree completion</w:t>
      </w:r>
      <w:r w:rsidR="00294C3F">
        <w:t xml:space="preserve"> relative to students taught by unlicensed CTE teachers</w:t>
      </w:r>
      <w:r w:rsidRPr="00EC115E">
        <w:t xml:space="preserve">. In contrast, students who are assigned to “aligned” CTE teachers have higher earnings </w:t>
      </w:r>
      <w:r w:rsidR="00605941">
        <w:t>1</w:t>
      </w:r>
      <w:r w:rsidR="00605941" w:rsidRPr="00EC115E">
        <w:t xml:space="preserve"> </w:t>
      </w:r>
      <w:r w:rsidRPr="00EC115E">
        <w:t xml:space="preserve">and </w:t>
      </w:r>
      <w:r w:rsidR="00605941">
        <w:t>3</w:t>
      </w:r>
      <w:r w:rsidR="00605941" w:rsidRPr="00EC115E">
        <w:t xml:space="preserve"> </w:t>
      </w:r>
      <w:r w:rsidRPr="00EC115E">
        <w:t xml:space="preserve">years after expected graduation—while relationships with long-run earnings are not statistically significant and imprecisely estimated. </w:t>
      </w:r>
    </w:p>
    <w:p w14:paraId="7DBE6C55" w14:textId="745CF1DB" w:rsidR="00EC115E" w:rsidRPr="00EC115E" w:rsidRDefault="00BE222B" w:rsidP="00343039">
      <w:pPr>
        <w:pStyle w:val="BodyText"/>
        <w:spacing w:before="0" w:after="0"/>
        <w:ind w:firstLine="720"/>
      </w:pPr>
      <w:r>
        <w:t>We next investigate, f</w:t>
      </w:r>
      <w:r w:rsidR="00EC115E" w:rsidRPr="00EC115E">
        <w:t xml:space="preserve">or students who are </w:t>
      </w:r>
      <w:r w:rsidR="00EC115E" w:rsidRPr="00EC115E">
        <w:rPr>
          <w:i/>
          <w:iCs/>
        </w:rPr>
        <w:t>not</w:t>
      </w:r>
      <w:r w:rsidR="00EC115E" w:rsidRPr="00EC115E">
        <w:t xml:space="preserve"> assigned to aligned teachers, </w:t>
      </w:r>
      <w:r>
        <w:t xml:space="preserve">whether </w:t>
      </w:r>
      <w:r w:rsidR="00EC115E" w:rsidRPr="00EC115E">
        <w:t xml:space="preserve">it </w:t>
      </w:r>
      <w:r>
        <w:t xml:space="preserve">is </w:t>
      </w:r>
      <w:r w:rsidR="00EC115E" w:rsidRPr="00EC115E">
        <w:t>better to have a teacher who at least has a license in the correct cluster relative to a teacher with no CTE license</w:t>
      </w:r>
      <w:r>
        <w:t>.</w:t>
      </w:r>
      <w:r w:rsidR="00EC115E" w:rsidRPr="00EC115E">
        <w:t xml:space="preserve"> We find that students who are assigned to</w:t>
      </w:r>
      <w:r w:rsidR="00ED3301">
        <w:t xml:space="preserve"> teachers licensed in a </w:t>
      </w:r>
      <w:r w:rsidR="00ED3301" w:rsidRPr="00BE222B">
        <w:rPr>
          <w:i/>
          <w:iCs/>
        </w:rPr>
        <w:t>different</w:t>
      </w:r>
      <w:r w:rsidR="00EC115E" w:rsidRPr="00EC115E">
        <w:t xml:space="preserve"> </w:t>
      </w:r>
      <w:r w:rsidR="00EC115E" w:rsidRPr="00EC115E">
        <w:rPr>
          <w:i/>
          <w:iCs/>
        </w:rPr>
        <w:t xml:space="preserve">program </w:t>
      </w:r>
      <w:r w:rsidR="00EC115E" w:rsidRPr="00EC115E">
        <w:t xml:space="preserve">have higher </w:t>
      </w:r>
      <w:r w:rsidR="00605941">
        <w:t>2</w:t>
      </w:r>
      <w:r w:rsidR="00EC115E" w:rsidRPr="00EC115E">
        <w:t xml:space="preserve">-year college enrollment rates and completion, and lower </w:t>
      </w:r>
      <w:r w:rsidR="00605941">
        <w:t>4</w:t>
      </w:r>
      <w:r w:rsidR="00EC115E" w:rsidRPr="00EC115E">
        <w:t>-year college enrollment rates, than students assigned to CTE teachers with no license</w:t>
      </w:r>
      <w:r w:rsidR="00EC115E" w:rsidRPr="009B0A29">
        <w:t>, all else equal</w:t>
      </w:r>
      <w:r w:rsidR="00EC115E" w:rsidRPr="00EC115E">
        <w:t xml:space="preserve">. </w:t>
      </w:r>
      <w:r w:rsidR="00A35764">
        <w:t>And while</w:t>
      </w:r>
      <w:r w:rsidR="00EC115E" w:rsidRPr="00EC115E">
        <w:t xml:space="preserve"> we find little evidence that </w:t>
      </w:r>
      <w:r w:rsidR="007174D2">
        <w:rPr>
          <w:i/>
          <w:iCs/>
        </w:rPr>
        <w:t xml:space="preserve">a teacher </w:t>
      </w:r>
      <w:r w:rsidR="00CA05B7">
        <w:rPr>
          <w:i/>
          <w:iCs/>
        </w:rPr>
        <w:t>teaching a program level course that he or she is not licensed in</w:t>
      </w:r>
      <w:r w:rsidR="00EC115E" w:rsidRPr="00EC115E">
        <w:t xml:space="preserve"> is associated with higher or lower earnings, these estimates are quite imprecise. </w:t>
      </w:r>
    </w:p>
    <w:p w14:paraId="0D4EE6F4" w14:textId="2CB764AF" w:rsidR="00EC115E" w:rsidRPr="00EC115E" w:rsidRDefault="00EC115E" w:rsidP="00343039">
      <w:pPr>
        <w:pStyle w:val="BodyText"/>
        <w:spacing w:before="0" w:after="0"/>
        <w:ind w:firstLine="720"/>
      </w:pPr>
      <w:r w:rsidRPr="00EC115E">
        <w:t xml:space="preserve">Lastly, we examine if assignment to CTE teachers with licenses in </w:t>
      </w:r>
      <w:r w:rsidR="00A35764">
        <w:t>a</w:t>
      </w:r>
      <w:r w:rsidR="00A35764" w:rsidRPr="00EC115E">
        <w:t xml:space="preserve"> </w:t>
      </w:r>
      <w:r w:rsidR="00A35764">
        <w:t>different</w:t>
      </w:r>
      <w:r w:rsidR="00A35764" w:rsidRPr="00EC115E">
        <w:t xml:space="preserve"> </w:t>
      </w:r>
      <w:r w:rsidRPr="00EC115E">
        <w:t xml:space="preserve">cluster is better than assignment to a CTE teacher with no CTE license. We find that </w:t>
      </w:r>
      <w:r w:rsidR="00A35764">
        <w:rPr>
          <w:i/>
          <w:iCs/>
        </w:rPr>
        <w:t>different</w:t>
      </w:r>
      <w:r w:rsidR="00A35764" w:rsidRPr="00EC115E">
        <w:rPr>
          <w:i/>
          <w:iCs/>
        </w:rPr>
        <w:t xml:space="preserve"> </w:t>
      </w:r>
      <w:r w:rsidRPr="00EC115E">
        <w:rPr>
          <w:i/>
          <w:iCs/>
        </w:rPr>
        <w:t>cluster</w:t>
      </w:r>
      <w:r w:rsidRPr="00EC115E">
        <w:t xml:space="preserve"> is associated with lower </w:t>
      </w:r>
      <w:r w:rsidR="00605941">
        <w:t>4</w:t>
      </w:r>
      <w:r w:rsidRPr="00EC115E">
        <w:t xml:space="preserve">-year college enrollment, but not with degree completion or earnings. </w:t>
      </w:r>
    </w:p>
    <w:p w14:paraId="26FECBAD" w14:textId="58615656" w:rsidR="00EC115E" w:rsidRDefault="00EC115E" w:rsidP="00D46845">
      <w:pPr>
        <w:pStyle w:val="BodyText"/>
        <w:spacing w:before="0" w:after="0"/>
      </w:pPr>
      <w:r w:rsidRPr="00EC115E">
        <w:t xml:space="preserve">In summary, alignment at the program level has positive impacts on earnings, while alignment at other levels is associated with mixed or negative college outcomes for students. These findings are generally consistent with the idea that the specific skills and knowledge required by CTE licensure </w:t>
      </w:r>
      <w:r w:rsidRPr="00EC115E">
        <w:rPr>
          <w:i/>
          <w:iCs/>
        </w:rPr>
        <w:t>for a given program</w:t>
      </w:r>
      <w:r w:rsidRPr="00EC115E">
        <w:t xml:space="preserve"> are </w:t>
      </w:r>
      <w:r w:rsidR="00DA117E">
        <w:t>predictive</w:t>
      </w:r>
      <w:r w:rsidRPr="00EC115E">
        <w:t xml:space="preserve"> </w:t>
      </w:r>
      <w:r w:rsidR="00DA117E">
        <w:t>of</w:t>
      </w:r>
      <w:r w:rsidRPr="00EC115E">
        <w:t xml:space="preserve"> student earnings outcomes. </w:t>
      </w:r>
    </w:p>
    <w:p w14:paraId="6110DE79" w14:textId="77777777" w:rsidR="00343039" w:rsidRPr="00EC115E" w:rsidRDefault="00343039" w:rsidP="00D46845">
      <w:pPr>
        <w:pStyle w:val="BodyText"/>
        <w:spacing w:before="0" w:after="0"/>
      </w:pPr>
    </w:p>
    <w:p w14:paraId="17D865B2" w14:textId="77777777" w:rsidR="00EC115E" w:rsidRPr="00EC115E" w:rsidRDefault="00EC115E" w:rsidP="00D46845">
      <w:pPr>
        <w:pStyle w:val="BodyText"/>
        <w:spacing w:before="0" w:after="0"/>
      </w:pPr>
      <w:r w:rsidRPr="00EC115E">
        <w:rPr>
          <w:i/>
          <w:iCs/>
        </w:rPr>
        <w:t>Subject matter tests</w:t>
      </w:r>
    </w:p>
    <w:p w14:paraId="63C219D4" w14:textId="4A27AEDF" w:rsidR="00EC115E" w:rsidRDefault="00EC115E" w:rsidP="00343039">
      <w:pPr>
        <w:pStyle w:val="BodyText"/>
        <w:spacing w:before="0" w:after="0"/>
        <w:ind w:firstLine="720"/>
      </w:pPr>
      <w:r w:rsidRPr="00EC115E">
        <w:t xml:space="preserve">Next, we turn our attention to the subject matter tests, which include performance and written test scores. In Tables </w:t>
      </w:r>
      <w:r w:rsidR="00F63ABD">
        <w:t>2.</w:t>
      </w:r>
      <w:r w:rsidRPr="00EC115E">
        <w:t xml:space="preserve">5 and </w:t>
      </w:r>
      <w:r w:rsidR="00F63ABD">
        <w:t>2.</w:t>
      </w:r>
      <w:r w:rsidRPr="00EC115E">
        <w:t xml:space="preserve">6, each panel shows a different postsecondary outcome for </w:t>
      </w:r>
      <w:r w:rsidR="002707DA">
        <w:t>2-</w:t>
      </w:r>
      <w:r w:rsidR="002707DA" w:rsidRPr="00EC115E">
        <w:t xml:space="preserve"> </w:t>
      </w:r>
      <w:r w:rsidRPr="00EC115E">
        <w:t xml:space="preserve">and </w:t>
      </w:r>
      <w:r w:rsidR="002707DA">
        <w:t>4-</w:t>
      </w:r>
      <w:r w:rsidRPr="00EC115E">
        <w:t xml:space="preserve">year college enrollment, and </w:t>
      </w:r>
      <w:r w:rsidR="002707DA">
        <w:t>2-</w:t>
      </w:r>
      <w:r w:rsidR="002707DA" w:rsidRPr="00EC115E">
        <w:t xml:space="preserve"> </w:t>
      </w:r>
      <w:r w:rsidRPr="00EC115E">
        <w:t xml:space="preserve">and </w:t>
      </w:r>
      <w:r w:rsidR="002707DA">
        <w:t>4</w:t>
      </w:r>
      <w:r w:rsidRPr="00EC115E">
        <w:t xml:space="preserve">-year college completion; as well as earnings </w:t>
      </w:r>
      <w:r w:rsidR="002707DA">
        <w:t>1</w:t>
      </w:r>
      <w:r w:rsidRPr="00EC115E">
        <w:t xml:space="preserve">, </w:t>
      </w:r>
      <w:r w:rsidR="002707DA">
        <w:t>3</w:t>
      </w:r>
      <w:r w:rsidRPr="00EC115E">
        <w:t xml:space="preserve">, and </w:t>
      </w:r>
      <w:r w:rsidR="002707DA">
        <w:t>5</w:t>
      </w:r>
      <w:r w:rsidR="002707DA" w:rsidRPr="00EC115E">
        <w:t xml:space="preserve"> </w:t>
      </w:r>
      <w:r w:rsidRPr="00EC115E">
        <w:t xml:space="preserve">years after high school. For each score, we consider two types of specifications: 1) </w:t>
      </w:r>
      <w:r w:rsidR="00022553">
        <w:t xml:space="preserve">the </w:t>
      </w:r>
      <w:r w:rsidRPr="00EC115E">
        <w:t>“average score” across CTE subject areas (e.g.</w:t>
      </w:r>
      <w:r w:rsidR="008D55D0">
        <w:t>,</w:t>
      </w:r>
      <w:r w:rsidRPr="00EC115E">
        <w:t xml:space="preserve"> a teacher who scored 80 in carpentry and 90 in plumbing performance tests has a</w:t>
      </w:r>
      <w:r w:rsidR="00DA117E">
        <w:t>n</w:t>
      </w:r>
      <w:r w:rsidRPr="00EC115E">
        <w:t xml:space="preserve"> average score of 85), and 2) “matched</w:t>
      </w:r>
      <w:r w:rsidR="00EF5499">
        <w:t xml:space="preserve"> </w:t>
      </w:r>
      <w:r w:rsidRPr="00EC115E">
        <w:t>subject scores</w:t>
      </w:r>
      <w:r w:rsidR="00333638">
        <w:t>,</w:t>
      </w:r>
      <w:r w:rsidR="00EF5499">
        <w:t>”</w:t>
      </w:r>
      <w:r w:rsidRPr="00EC115E">
        <w:t xml:space="preserve"> </w:t>
      </w:r>
      <w:r w:rsidR="00333638">
        <w:t xml:space="preserve">performance test scores </w:t>
      </w:r>
      <w:r w:rsidRPr="00EC115E">
        <w:t xml:space="preserve">specific to the area of instruction </w:t>
      </w:r>
      <w:r w:rsidR="008107F8">
        <w:t xml:space="preserve">being taught </w:t>
      </w:r>
      <w:r w:rsidRPr="00EC115E">
        <w:t>(e.g.</w:t>
      </w:r>
      <w:r w:rsidR="002707DA">
        <w:t>,</w:t>
      </w:r>
      <w:r w:rsidRPr="00EC115E">
        <w:t xml:space="preserve"> the above teacher has the carpentry score applied only to students in a carpentry program). The estimates </w:t>
      </w:r>
      <w:r w:rsidR="00342D55">
        <w:t xml:space="preserve">in </w:t>
      </w:r>
      <w:r w:rsidR="00A42682">
        <w:t xml:space="preserve">Table </w:t>
      </w:r>
      <w:r w:rsidR="00F63ABD">
        <w:t>2.</w:t>
      </w:r>
      <w:r w:rsidRPr="00EC115E">
        <w:t xml:space="preserve">5 suggest that </w:t>
      </w:r>
      <w:r w:rsidR="00342D55">
        <w:t xml:space="preserve">a </w:t>
      </w:r>
      <w:r w:rsidRPr="00EC115E">
        <w:t>CTE teacher’s scores on the</w:t>
      </w:r>
      <w:r w:rsidR="00824606">
        <w:t xml:space="preserve"> written</w:t>
      </w:r>
      <w:r w:rsidRPr="00EC115E">
        <w:t xml:space="preserve"> test are not associated with either college enrollment or college completion. There</w:t>
      </w:r>
      <w:r w:rsidR="001B591F">
        <w:t xml:space="preserve"> is</w:t>
      </w:r>
      <w:r w:rsidRPr="00EC115E">
        <w:t xml:space="preserve"> some evidence that higher performance subject test </w:t>
      </w:r>
      <w:r w:rsidRPr="00EC115E">
        <w:lastRenderedPageBreak/>
        <w:t xml:space="preserve">scores are associated with higher </w:t>
      </w:r>
      <w:r w:rsidR="002707DA">
        <w:t>4</w:t>
      </w:r>
      <w:r w:rsidRPr="00EC115E">
        <w:t>-year college enrollment, but this is only marginally statistically significant and close to zero.</w:t>
      </w:r>
    </w:p>
    <w:p w14:paraId="168B8518" w14:textId="753E987E" w:rsidR="00BE040F" w:rsidRPr="00EC115E" w:rsidRDefault="00BE040F" w:rsidP="00BE040F">
      <w:pPr>
        <w:spacing w:before="240"/>
      </w:pPr>
      <w:r w:rsidRPr="001A13FB">
        <w:rPr>
          <w:b/>
          <w:bCs/>
        </w:rPr>
        <w:t xml:space="preserve">Table </w:t>
      </w:r>
      <w:r w:rsidR="00F63ABD">
        <w:rPr>
          <w:b/>
          <w:bCs/>
        </w:rPr>
        <w:t>2.</w:t>
      </w:r>
      <w:r w:rsidRPr="001A13FB">
        <w:rPr>
          <w:b/>
          <w:bCs/>
        </w:rPr>
        <w:t>5</w:t>
      </w:r>
      <w:r w:rsidR="001A13FB" w:rsidRPr="001A13FB">
        <w:rPr>
          <w:b/>
          <w:bCs/>
        </w:rPr>
        <w:t>.</w:t>
      </w:r>
      <w:r w:rsidRPr="00EC115E">
        <w:t xml:space="preserve"> Estimated associations between licensure test scores and college outcomes</w:t>
      </w:r>
    </w:p>
    <w:tbl>
      <w:tblPr>
        <w:tblW w:w="9510" w:type="dxa"/>
        <w:tblLook w:val="04A0" w:firstRow="1" w:lastRow="0" w:firstColumn="1" w:lastColumn="0" w:noHBand="0" w:noVBand="1"/>
      </w:tblPr>
      <w:tblGrid>
        <w:gridCol w:w="4580"/>
        <w:gridCol w:w="1260"/>
        <w:gridCol w:w="1260"/>
        <w:gridCol w:w="1270"/>
        <w:gridCol w:w="1140"/>
      </w:tblGrid>
      <w:tr w:rsidR="00BE040F" w:rsidRPr="00EC115E" w14:paraId="465DA242" w14:textId="77777777" w:rsidTr="00544E33">
        <w:trPr>
          <w:trHeight w:val="300"/>
        </w:trPr>
        <w:tc>
          <w:tcPr>
            <w:tcW w:w="4580" w:type="dxa"/>
            <w:tcBorders>
              <w:top w:val="single" w:sz="8" w:space="0" w:color="auto"/>
              <w:left w:val="nil"/>
              <w:bottom w:val="single" w:sz="4" w:space="0" w:color="auto"/>
              <w:right w:val="nil"/>
            </w:tcBorders>
            <w:shd w:val="clear" w:color="auto" w:fill="auto"/>
            <w:noWrap/>
            <w:vAlign w:val="center"/>
            <w:hideMark/>
          </w:tcPr>
          <w:p w14:paraId="017DB95F" w14:textId="77777777" w:rsidR="00BE040F" w:rsidRPr="00EC115E" w:rsidRDefault="00BE040F" w:rsidP="00544E33">
            <w:r w:rsidRPr="00EC115E">
              <w:t> Specification:</w:t>
            </w:r>
          </w:p>
        </w:tc>
        <w:tc>
          <w:tcPr>
            <w:tcW w:w="1260" w:type="dxa"/>
            <w:tcBorders>
              <w:top w:val="single" w:sz="8" w:space="0" w:color="auto"/>
              <w:left w:val="nil"/>
              <w:bottom w:val="single" w:sz="4" w:space="0" w:color="auto"/>
              <w:right w:val="nil"/>
            </w:tcBorders>
            <w:shd w:val="clear" w:color="auto" w:fill="auto"/>
            <w:noWrap/>
            <w:vAlign w:val="center"/>
            <w:hideMark/>
          </w:tcPr>
          <w:p w14:paraId="4F3D2835" w14:textId="77777777" w:rsidR="00BE040F" w:rsidRPr="00EC115E" w:rsidRDefault="00BE040F" w:rsidP="00544E33">
            <w:r w:rsidRPr="00EC115E">
              <w:t>Average score</w:t>
            </w:r>
          </w:p>
        </w:tc>
        <w:tc>
          <w:tcPr>
            <w:tcW w:w="1260" w:type="dxa"/>
            <w:tcBorders>
              <w:top w:val="single" w:sz="8" w:space="0" w:color="auto"/>
              <w:left w:val="nil"/>
              <w:bottom w:val="single" w:sz="4" w:space="0" w:color="auto"/>
              <w:right w:val="nil"/>
            </w:tcBorders>
            <w:shd w:val="clear" w:color="auto" w:fill="auto"/>
            <w:noWrap/>
            <w:vAlign w:val="center"/>
            <w:hideMark/>
          </w:tcPr>
          <w:p w14:paraId="783C6A05" w14:textId="77777777" w:rsidR="00BE040F" w:rsidRPr="00EC115E" w:rsidRDefault="00BE040F" w:rsidP="00544E33">
            <w:r w:rsidRPr="00EC115E">
              <w:t>Matched score</w:t>
            </w:r>
          </w:p>
        </w:tc>
        <w:tc>
          <w:tcPr>
            <w:tcW w:w="1270" w:type="dxa"/>
            <w:tcBorders>
              <w:top w:val="single" w:sz="8" w:space="0" w:color="auto"/>
              <w:left w:val="nil"/>
              <w:bottom w:val="single" w:sz="4" w:space="0" w:color="auto"/>
              <w:right w:val="nil"/>
            </w:tcBorders>
            <w:shd w:val="clear" w:color="auto" w:fill="auto"/>
            <w:noWrap/>
            <w:vAlign w:val="center"/>
            <w:hideMark/>
          </w:tcPr>
          <w:p w14:paraId="40BC3548" w14:textId="77777777" w:rsidR="00BE040F" w:rsidRPr="00EC115E" w:rsidRDefault="00BE040F" w:rsidP="00544E33">
            <w:r w:rsidRPr="00EC115E">
              <w:t>Average score</w:t>
            </w:r>
          </w:p>
        </w:tc>
        <w:tc>
          <w:tcPr>
            <w:tcW w:w="1140" w:type="dxa"/>
            <w:tcBorders>
              <w:top w:val="single" w:sz="8" w:space="0" w:color="auto"/>
              <w:left w:val="nil"/>
              <w:bottom w:val="single" w:sz="4" w:space="0" w:color="auto"/>
              <w:right w:val="nil"/>
            </w:tcBorders>
            <w:shd w:val="clear" w:color="auto" w:fill="auto"/>
            <w:noWrap/>
            <w:vAlign w:val="center"/>
            <w:hideMark/>
          </w:tcPr>
          <w:p w14:paraId="0F54E18D" w14:textId="77777777" w:rsidR="00BE040F" w:rsidRPr="00EC115E" w:rsidRDefault="00BE040F" w:rsidP="00544E33">
            <w:r w:rsidRPr="00EC115E">
              <w:t>Matched score</w:t>
            </w:r>
          </w:p>
        </w:tc>
      </w:tr>
      <w:tr w:rsidR="00BE040F" w:rsidRPr="00EC115E" w14:paraId="284094DD" w14:textId="77777777" w:rsidTr="00544E33">
        <w:trPr>
          <w:trHeight w:val="300"/>
        </w:trPr>
        <w:tc>
          <w:tcPr>
            <w:tcW w:w="4580" w:type="dxa"/>
            <w:tcBorders>
              <w:top w:val="nil"/>
              <w:left w:val="nil"/>
              <w:bottom w:val="nil"/>
              <w:right w:val="nil"/>
            </w:tcBorders>
            <w:shd w:val="clear" w:color="auto" w:fill="auto"/>
            <w:noWrap/>
            <w:vAlign w:val="center"/>
            <w:hideMark/>
          </w:tcPr>
          <w:p w14:paraId="1126951F" w14:textId="77777777" w:rsidR="00BE040F" w:rsidRPr="00EC115E" w:rsidRDefault="00BE040F" w:rsidP="00544E33">
            <w:pPr>
              <w:rPr>
                <w:b/>
                <w:bCs/>
                <w:i/>
                <w:iCs/>
              </w:rPr>
            </w:pPr>
            <w:r w:rsidRPr="00EC115E">
              <w:rPr>
                <w:b/>
                <w:bCs/>
                <w:i/>
                <w:iCs/>
              </w:rPr>
              <w:t xml:space="preserve">Panel A: </w:t>
            </w:r>
            <w:proofErr w:type="gramStart"/>
            <w:r w:rsidRPr="00EC115E">
              <w:rPr>
                <w:b/>
                <w:bCs/>
                <w:i/>
                <w:iCs/>
              </w:rPr>
              <w:t>Two year</w:t>
            </w:r>
            <w:proofErr w:type="gramEnd"/>
            <w:r w:rsidRPr="00EC115E">
              <w:rPr>
                <w:b/>
                <w:bCs/>
                <w:i/>
                <w:iCs/>
              </w:rPr>
              <w:t xml:space="preserve"> college enrollment</w:t>
            </w:r>
          </w:p>
        </w:tc>
        <w:tc>
          <w:tcPr>
            <w:tcW w:w="1260" w:type="dxa"/>
            <w:tcBorders>
              <w:top w:val="nil"/>
              <w:left w:val="nil"/>
              <w:bottom w:val="nil"/>
              <w:right w:val="nil"/>
            </w:tcBorders>
            <w:shd w:val="clear" w:color="auto" w:fill="auto"/>
            <w:noWrap/>
            <w:vAlign w:val="center"/>
            <w:hideMark/>
          </w:tcPr>
          <w:p w14:paraId="10338342" w14:textId="77777777" w:rsidR="00BE040F" w:rsidRPr="00EC115E" w:rsidRDefault="00BE040F" w:rsidP="00544E33">
            <w:pPr>
              <w:rPr>
                <w:b/>
                <w:bCs/>
                <w:i/>
                <w:iCs/>
              </w:rPr>
            </w:pPr>
          </w:p>
        </w:tc>
        <w:tc>
          <w:tcPr>
            <w:tcW w:w="1260" w:type="dxa"/>
            <w:tcBorders>
              <w:top w:val="nil"/>
              <w:left w:val="nil"/>
              <w:bottom w:val="nil"/>
              <w:right w:val="nil"/>
            </w:tcBorders>
            <w:shd w:val="clear" w:color="auto" w:fill="auto"/>
            <w:noWrap/>
            <w:vAlign w:val="center"/>
            <w:hideMark/>
          </w:tcPr>
          <w:p w14:paraId="233F28E9" w14:textId="77777777" w:rsidR="00BE040F" w:rsidRPr="00EC115E" w:rsidRDefault="00BE040F" w:rsidP="00544E33"/>
        </w:tc>
        <w:tc>
          <w:tcPr>
            <w:tcW w:w="1270" w:type="dxa"/>
            <w:tcBorders>
              <w:top w:val="nil"/>
              <w:left w:val="nil"/>
              <w:bottom w:val="nil"/>
              <w:right w:val="nil"/>
            </w:tcBorders>
            <w:shd w:val="clear" w:color="auto" w:fill="auto"/>
            <w:noWrap/>
            <w:vAlign w:val="bottom"/>
            <w:hideMark/>
          </w:tcPr>
          <w:p w14:paraId="49113362" w14:textId="77777777" w:rsidR="00BE040F" w:rsidRPr="00EC115E" w:rsidRDefault="00BE040F" w:rsidP="00544E33"/>
        </w:tc>
        <w:tc>
          <w:tcPr>
            <w:tcW w:w="1140" w:type="dxa"/>
            <w:tcBorders>
              <w:top w:val="nil"/>
              <w:left w:val="nil"/>
              <w:bottom w:val="nil"/>
              <w:right w:val="nil"/>
            </w:tcBorders>
            <w:shd w:val="clear" w:color="auto" w:fill="auto"/>
            <w:noWrap/>
            <w:vAlign w:val="bottom"/>
            <w:hideMark/>
          </w:tcPr>
          <w:p w14:paraId="33ED0E0B" w14:textId="77777777" w:rsidR="00BE040F" w:rsidRPr="00EC115E" w:rsidRDefault="00BE040F" w:rsidP="00544E33"/>
        </w:tc>
      </w:tr>
      <w:tr w:rsidR="00BE040F" w:rsidRPr="00EC115E" w14:paraId="224911E6" w14:textId="77777777" w:rsidTr="00544E33">
        <w:trPr>
          <w:trHeight w:val="300"/>
        </w:trPr>
        <w:tc>
          <w:tcPr>
            <w:tcW w:w="4580" w:type="dxa"/>
            <w:tcBorders>
              <w:top w:val="nil"/>
              <w:left w:val="nil"/>
              <w:bottom w:val="nil"/>
              <w:right w:val="nil"/>
            </w:tcBorders>
            <w:shd w:val="clear" w:color="auto" w:fill="auto"/>
            <w:noWrap/>
            <w:vAlign w:val="bottom"/>
            <w:hideMark/>
          </w:tcPr>
          <w:p w14:paraId="509BA618" w14:textId="77777777" w:rsidR="00BE040F" w:rsidRPr="00EC115E" w:rsidRDefault="00BE040F" w:rsidP="00544E33">
            <w:r w:rsidRPr="00EC115E">
              <w:t xml:space="preserve">Performance subject test score </w:t>
            </w:r>
          </w:p>
        </w:tc>
        <w:tc>
          <w:tcPr>
            <w:tcW w:w="1260" w:type="dxa"/>
            <w:tcBorders>
              <w:top w:val="nil"/>
              <w:left w:val="nil"/>
              <w:bottom w:val="nil"/>
              <w:right w:val="nil"/>
            </w:tcBorders>
            <w:shd w:val="clear" w:color="auto" w:fill="auto"/>
            <w:noWrap/>
            <w:vAlign w:val="bottom"/>
            <w:hideMark/>
          </w:tcPr>
          <w:p w14:paraId="7E3FCF51" w14:textId="77777777" w:rsidR="00BE040F" w:rsidRPr="00EC115E" w:rsidRDefault="00BE040F" w:rsidP="00544E33">
            <w:r w:rsidRPr="00EC115E">
              <w:t>-0.001</w:t>
            </w:r>
          </w:p>
        </w:tc>
        <w:tc>
          <w:tcPr>
            <w:tcW w:w="1260" w:type="dxa"/>
            <w:tcBorders>
              <w:top w:val="nil"/>
              <w:left w:val="nil"/>
              <w:bottom w:val="nil"/>
              <w:right w:val="nil"/>
            </w:tcBorders>
            <w:shd w:val="clear" w:color="auto" w:fill="auto"/>
            <w:noWrap/>
            <w:vAlign w:val="bottom"/>
            <w:hideMark/>
          </w:tcPr>
          <w:p w14:paraId="71014624" w14:textId="77777777" w:rsidR="00BE040F" w:rsidRPr="00EC115E" w:rsidRDefault="00BE040F" w:rsidP="00544E33">
            <w:r w:rsidRPr="00EC115E">
              <w:t>0.000</w:t>
            </w:r>
          </w:p>
        </w:tc>
        <w:tc>
          <w:tcPr>
            <w:tcW w:w="1270" w:type="dxa"/>
            <w:tcBorders>
              <w:top w:val="nil"/>
              <w:left w:val="nil"/>
              <w:bottom w:val="nil"/>
              <w:right w:val="nil"/>
            </w:tcBorders>
            <w:shd w:val="clear" w:color="auto" w:fill="auto"/>
            <w:noWrap/>
            <w:vAlign w:val="bottom"/>
            <w:hideMark/>
          </w:tcPr>
          <w:p w14:paraId="58ECCCB0" w14:textId="77777777" w:rsidR="00BE040F" w:rsidRPr="00EC115E" w:rsidRDefault="00BE040F" w:rsidP="00544E33"/>
        </w:tc>
        <w:tc>
          <w:tcPr>
            <w:tcW w:w="1140" w:type="dxa"/>
            <w:tcBorders>
              <w:top w:val="nil"/>
              <w:left w:val="nil"/>
              <w:bottom w:val="nil"/>
              <w:right w:val="nil"/>
            </w:tcBorders>
            <w:shd w:val="clear" w:color="auto" w:fill="auto"/>
            <w:noWrap/>
            <w:vAlign w:val="bottom"/>
            <w:hideMark/>
          </w:tcPr>
          <w:p w14:paraId="0F754E49" w14:textId="77777777" w:rsidR="00BE040F" w:rsidRPr="00EC115E" w:rsidRDefault="00BE040F" w:rsidP="00544E33"/>
        </w:tc>
      </w:tr>
      <w:tr w:rsidR="00BE040F" w:rsidRPr="00EC115E" w14:paraId="4469136B" w14:textId="77777777" w:rsidTr="00544E33">
        <w:trPr>
          <w:trHeight w:val="300"/>
        </w:trPr>
        <w:tc>
          <w:tcPr>
            <w:tcW w:w="4580" w:type="dxa"/>
            <w:tcBorders>
              <w:top w:val="nil"/>
              <w:left w:val="nil"/>
              <w:bottom w:val="nil"/>
              <w:right w:val="nil"/>
            </w:tcBorders>
            <w:shd w:val="clear" w:color="auto" w:fill="auto"/>
            <w:noWrap/>
            <w:vAlign w:val="center"/>
            <w:hideMark/>
          </w:tcPr>
          <w:p w14:paraId="6840740D" w14:textId="77777777" w:rsidR="00BE040F" w:rsidRPr="00EC115E" w:rsidRDefault="00BE040F" w:rsidP="00544E33"/>
        </w:tc>
        <w:tc>
          <w:tcPr>
            <w:tcW w:w="1260" w:type="dxa"/>
            <w:tcBorders>
              <w:top w:val="nil"/>
              <w:left w:val="nil"/>
              <w:bottom w:val="nil"/>
              <w:right w:val="nil"/>
            </w:tcBorders>
            <w:shd w:val="clear" w:color="auto" w:fill="auto"/>
            <w:noWrap/>
            <w:vAlign w:val="bottom"/>
            <w:hideMark/>
          </w:tcPr>
          <w:p w14:paraId="0BB10C37" w14:textId="77777777" w:rsidR="00BE040F" w:rsidRPr="00EC115E" w:rsidRDefault="00BE040F" w:rsidP="00544E33">
            <w:r w:rsidRPr="00EC115E">
              <w:t>(0.002)</w:t>
            </w:r>
          </w:p>
        </w:tc>
        <w:tc>
          <w:tcPr>
            <w:tcW w:w="1260" w:type="dxa"/>
            <w:tcBorders>
              <w:top w:val="nil"/>
              <w:left w:val="nil"/>
              <w:bottom w:val="nil"/>
              <w:right w:val="nil"/>
            </w:tcBorders>
            <w:shd w:val="clear" w:color="auto" w:fill="auto"/>
            <w:noWrap/>
            <w:vAlign w:val="bottom"/>
            <w:hideMark/>
          </w:tcPr>
          <w:p w14:paraId="222E4644" w14:textId="77777777" w:rsidR="00BE040F" w:rsidRPr="00EC115E" w:rsidRDefault="00BE040F" w:rsidP="00544E33">
            <w:r w:rsidRPr="00EC115E">
              <w:t>(0.003)</w:t>
            </w:r>
          </w:p>
        </w:tc>
        <w:tc>
          <w:tcPr>
            <w:tcW w:w="1270" w:type="dxa"/>
            <w:tcBorders>
              <w:top w:val="nil"/>
              <w:left w:val="nil"/>
              <w:bottom w:val="nil"/>
              <w:right w:val="nil"/>
            </w:tcBorders>
            <w:shd w:val="clear" w:color="auto" w:fill="auto"/>
            <w:noWrap/>
            <w:vAlign w:val="bottom"/>
            <w:hideMark/>
          </w:tcPr>
          <w:p w14:paraId="644A5F97" w14:textId="77777777" w:rsidR="00BE040F" w:rsidRPr="00EC115E" w:rsidRDefault="00BE040F" w:rsidP="00544E33"/>
        </w:tc>
        <w:tc>
          <w:tcPr>
            <w:tcW w:w="1140" w:type="dxa"/>
            <w:tcBorders>
              <w:top w:val="nil"/>
              <w:left w:val="nil"/>
              <w:bottom w:val="nil"/>
              <w:right w:val="nil"/>
            </w:tcBorders>
            <w:shd w:val="clear" w:color="auto" w:fill="auto"/>
            <w:noWrap/>
            <w:vAlign w:val="bottom"/>
            <w:hideMark/>
          </w:tcPr>
          <w:p w14:paraId="1442093D" w14:textId="77777777" w:rsidR="00BE040F" w:rsidRPr="00EC115E" w:rsidRDefault="00BE040F" w:rsidP="00544E33"/>
        </w:tc>
      </w:tr>
      <w:tr w:rsidR="00BE040F" w:rsidRPr="00EC115E" w14:paraId="6311F12A" w14:textId="77777777" w:rsidTr="00544E33">
        <w:trPr>
          <w:trHeight w:val="300"/>
        </w:trPr>
        <w:tc>
          <w:tcPr>
            <w:tcW w:w="4580" w:type="dxa"/>
            <w:tcBorders>
              <w:top w:val="nil"/>
              <w:left w:val="nil"/>
              <w:bottom w:val="nil"/>
              <w:right w:val="nil"/>
            </w:tcBorders>
            <w:shd w:val="clear" w:color="auto" w:fill="auto"/>
            <w:noWrap/>
            <w:vAlign w:val="bottom"/>
            <w:hideMark/>
          </w:tcPr>
          <w:p w14:paraId="0E1ADACC" w14:textId="77777777" w:rsidR="00BE040F" w:rsidRPr="00EC115E" w:rsidRDefault="00BE040F" w:rsidP="00544E33">
            <w:r w:rsidRPr="00EC115E">
              <w:t xml:space="preserve">Written subject test score </w:t>
            </w:r>
          </w:p>
        </w:tc>
        <w:tc>
          <w:tcPr>
            <w:tcW w:w="1260" w:type="dxa"/>
            <w:tcBorders>
              <w:top w:val="nil"/>
              <w:left w:val="nil"/>
              <w:bottom w:val="nil"/>
              <w:right w:val="nil"/>
            </w:tcBorders>
            <w:shd w:val="clear" w:color="auto" w:fill="auto"/>
            <w:noWrap/>
            <w:vAlign w:val="bottom"/>
            <w:hideMark/>
          </w:tcPr>
          <w:p w14:paraId="37487F4E" w14:textId="77777777" w:rsidR="00BE040F" w:rsidRPr="00EC115E" w:rsidRDefault="00BE040F" w:rsidP="00544E33"/>
        </w:tc>
        <w:tc>
          <w:tcPr>
            <w:tcW w:w="1260" w:type="dxa"/>
            <w:tcBorders>
              <w:top w:val="nil"/>
              <w:left w:val="nil"/>
              <w:bottom w:val="nil"/>
              <w:right w:val="nil"/>
            </w:tcBorders>
            <w:shd w:val="clear" w:color="auto" w:fill="auto"/>
            <w:noWrap/>
            <w:vAlign w:val="bottom"/>
            <w:hideMark/>
          </w:tcPr>
          <w:p w14:paraId="734899D7" w14:textId="77777777" w:rsidR="00BE040F" w:rsidRPr="00EC115E" w:rsidRDefault="00BE040F" w:rsidP="00544E33"/>
        </w:tc>
        <w:tc>
          <w:tcPr>
            <w:tcW w:w="1270" w:type="dxa"/>
            <w:tcBorders>
              <w:top w:val="nil"/>
              <w:left w:val="nil"/>
              <w:bottom w:val="nil"/>
              <w:right w:val="nil"/>
            </w:tcBorders>
            <w:shd w:val="clear" w:color="auto" w:fill="auto"/>
            <w:noWrap/>
            <w:vAlign w:val="bottom"/>
            <w:hideMark/>
          </w:tcPr>
          <w:p w14:paraId="4342CA63" w14:textId="77777777" w:rsidR="00BE040F" w:rsidRPr="00EC115E" w:rsidRDefault="00BE040F" w:rsidP="00544E33">
            <w:r w:rsidRPr="00EC115E">
              <w:t>0.000</w:t>
            </w:r>
          </w:p>
        </w:tc>
        <w:tc>
          <w:tcPr>
            <w:tcW w:w="1140" w:type="dxa"/>
            <w:tcBorders>
              <w:top w:val="nil"/>
              <w:left w:val="nil"/>
              <w:bottom w:val="nil"/>
              <w:right w:val="nil"/>
            </w:tcBorders>
            <w:shd w:val="clear" w:color="auto" w:fill="auto"/>
            <w:noWrap/>
            <w:vAlign w:val="bottom"/>
            <w:hideMark/>
          </w:tcPr>
          <w:p w14:paraId="745B0669" w14:textId="77777777" w:rsidR="00BE040F" w:rsidRPr="00EC115E" w:rsidRDefault="00BE040F" w:rsidP="00544E33">
            <w:r w:rsidRPr="00EC115E">
              <w:t>-0.001</w:t>
            </w:r>
          </w:p>
        </w:tc>
      </w:tr>
      <w:tr w:rsidR="00BE040F" w:rsidRPr="00EC115E" w14:paraId="64650ECE" w14:textId="77777777" w:rsidTr="00544E33">
        <w:trPr>
          <w:trHeight w:val="300"/>
        </w:trPr>
        <w:tc>
          <w:tcPr>
            <w:tcW w:w="4580" w:type="dxa"/>
            <w:tcBorders>
              <w:top w:val="nil"/>
              <w:left w:val="nil"/>
              <w:bottom w:val="nil"/>
              <w:right w:val="nil"/>
            </w:tcBorders>
            <w:shd w:val="clear" w:color="auto" w:fill="auto"/>
            <w:noWrap/>
            <w:vAlign w:val="bottom"/>
            <w:hideMark/>
          </w:tcPr>
          <w:p w14:paraId="425DBE63" w14:textId="77777777" w:rsidR="00BE040F" w:rsidRPr="00EC115E" w:rsidRDefault="00BE040F" w:rsidP="00544E33"/>
        </w:tc>
        <w:tc>
          <w:tcPr>
            <w:tcW w:w="1260" w:type="dxa"/>
            <w:tcBorders>
              <w:top w:val="nil"/>
              <w:left w:val="nil"/>
              <w:bottom w:val="nil"/>
              <w:right w:val="nil"/>
            </w:tcBorders>
            <w:shd w:val="clear" w:color="auto" w:fill="auto"/>
            <w:noWrap/>
            <w:vAlign w:val="bottom"/>
            <w:hideMark/>
          </w:tcPr>
          <w:p w14:paraId="215DA58C" w14:textId="77777777" w:rsidR="00BE040F" w:rsidRPr="00EC115E" w:rsidRDefault="00BE040F" w:rsidP="00544E33"/>
        </w:tc>
        <w:tc>
          <w:tcPr>
            <w:tcW w:w="1260" w:type="dxa"/>
            <w:tcBorders>
              <w:top w:val="nil"/>
              <w:left w:val="nil"/>
              <w:bottom w:val="nil"/>
              <w:right w:val="nil"/>
            </w:tcBorders>
            <w:shd w:val="clear" w:color="auto" w:fill="auto"/>
            <w:noWrap/>
            <w:vAlign w:val="bottom"/>
            <w:hideMark/>
          </w:tcPr>
          <w:p w14:paraId="20A4AD93" w14:textId="77777777" w:rsidR="00BE040F" w:rsidRPr="00EC115E" w:rsidRDefault="00BE040F" w:rsidP="00544E33"/>
        </w:tc>
        <w:tc>
          <w:tcPr>
            <w:tcW w:w="1270" w:type="dxa"/>
            <w:tcBorders>
              <w:top w:val="nil"/>
              <w:left w:val="nil"/>
              <w:bottom w:val="nil"/>
              <w:right w:val="nil"/>
            </w:tcBorders>
            <w:shd w:val="clear" w:color="auto" w:fill="auto"/>
            <w:noWrap/>
            <w:vAlign w:val="bottom"/>
            <w:hideMark/>
          </w:tcPr>
          <w:p w14:paraId="68A39F57" w14:textId="77777777" w:rsidR="00BE040F" w:rsidRPr="00EC115E" w:rsidRDefault="00BE040F" w:rsidP="00544E33">
            <w:r w:rsidRPr="00EC115E">
              <w:t>(0.002)</w:t>
            </w:r>
          </w:p>
        </w:tc>
        <w:tc>
          <w:tcPr>
            <w:tcW w:w="1140" w:type="dxa"/>
            <w:tcBorders>
              <w:top w:val="nil"/>
              <w:left w:val="nil"/>
              <w:bottom w:val="nil"/>
              <w:right w:val="nil"/>
            </w:tcBorders>
            <w:shd w:val="clear" w:color="auto" w:fill="auto"/>
            <w:noWrap/>
            <w:vAlign w:val="bottom"/>
            <w:hideMark/>
          </w:tcPr>
          <w:p w14:paraId="6824BC9F" w14:textId="77777777" w:rsidR="00BE040F" w:rsidRPr="00EC115E" w:rsidRDefault="00BE040F" w:rsidP="00544E33">
            <w:r w:rsidRPr="00EC115E">
              <w:t>(0.003)</w:t>
            </w:r>
          </w:p>
        </w:tc>
      </w:tr>
      <w:tr w:rsidR="00BE040F" w:rsidRPr="00EC115E" w14:paraId="796EF411" w14:textId="77777777" w:rsidTr="00544E33">
        <w:trPr>
          <w:trHeight w:val="300"/>
        </w:trPr>
        <w:tc>
          <w:tcPr>
            <w:tcW w:w="4580" w:type="dxa"/>
            <w:tcBorders>
              <w:top w:val="nil"/>
              <w:left w:val="nil"/>
              <w:bottom w:val="nil"/>
              <w:right w:val="nil"/>
            </w:tcBorders>
            <w:shd w:val="clear" w:color="auto" w:fill="auto"/>
            <w:noWrap/>
            <w:vAlign w:val="bottom"/>
            <w:hideMark/>
          </w:tcPr>
          <w:p w14:paraId="13F5D605" w14:textId="77777777" w:rsidR="00BE040F" w:rsidRPr="00EC115E" w:rsidRDefault="00BE040F" w:rsidP="00544E33">
            <w:r w:rsidRPr="00EC115E">
              <w:t>Observations</w:t>
            </w:r>
          </w:p>
        </w:tc>
        <w:tc>
          <w:tcPr>
            <w:tcW w:w="1260" w:type="dxa"/>
            <w:tcBorders>
              <w:top w:val="nil"/>
              <w:left w:val="nil"/>
              <w:bottom w:val="nil"/>
              <w:right w:val="nil"/>
            </w:tcBorders>
            <w:shd w:val="clear" w:color="auto" w:fill="auto"/>
            <w:noWrap/>
            <w:vAlign w:val="bottom"/>
            <w:hideMark/>
          </w:tcPr>
          <w:p w14:paraId="592047D8" w14:textId="77777777" w:rsidR="00BE040F" w:rsidRPr="00EC115E" w:rsidRDefault="00BE040F" w:rsidP="00544E33">
            <w:r w:rsidRPr="00EC115E">
              <w:t>126065</w:t>
            </w:r>
          </w:p>
        </w:tc>
        <w:tc>
          <w:tcPr>
            <w:tcW w:w="1260" w:type="dxa"/>
            <w:tcBorders>
              <w:top w:val="nil"/>
              <w:left w:val="nil"/>
              <w:bottom w:val="nil"/>
              <w:right w:val="nil"/>
            </w:tcBorders>
            <w:shd w:val="clear" w:color="auto" w:fill="auto"/>
            <w:noWrap/>
            <w:vAlign w:val="bottom"/>
            <w:hideMark/>
          </w:tcPr>
          <w:p w14:paraId="467114FE" w14:textId="77777777" w:rsidR="00BE040F" w:rsidRPr="00EC115E" w:rsidRDefault="00BE040F" w:rsidP="00544E33">
            <w:r w:rsidRPr="00EC115E">
              <w:t>78615</w:t>
            </w:r>
          </w:p>
        </w:tc>
        <w:tc>
          <w:tcPr>
            <w:tcW w:w="1270" w:type="dxa"/>
            <w:tcBorders>
              <w:top w:val="nil"/>
              <w:left w:val="nil"/>
              <w:bottom w:val="nil"/>
              <w:right w:val="nil"/>
            </w:tcBorders>
            <w:shd w:val="clear" w:color="auto" w:fill="auto"/>
            <w:noWrap/>
            <w:vAlign w:val="bottom"/>
            <w:hideMark/>
          </w:tcPr>
          <w:p w14:paraId="7B3F20D9" w14:textId="77777777" w:rsidR="00BE040F" w:rsidRPr="00EC115E" w:rsidRDefault="00BE040F" w:rsidP="00544E33">
            <w:r w:rsidRPr="00EC115E">
              <w:t>125393</w:t>
            </w:r>
          </w:p>
        </w:tc>
        <w:tc>
          <w:tcPr>
            <w:tcW w:w="1140" w:type="dxa"/>
            <w:tcBorders>
              <w:top w:val="nil"/>
              <w:left w:val="nil"/>
              <w:bottom w:val="nil"/>
              <w:right w:val="nil"/>
            </w:tcBorders>
            <w:shd w:val="clear" w:color="auto" w:fill="auto"/>
            <w:noWrap/>
            <w:vAlign w:val="bottom"/>
            <w:hideMark/>
          </w:tcPr>
          <w:p w14:paraId="3FDC1719" w14:textId="77777777" w:rsidR="00BE040F" w:rsidRPr="00EC115E" w:rsidRDefault="00BE040F" w:rsidP="00544E33">
            <w:r w:rsidRPr="00EC115E">
              <w:t>76750</w:t>
            </w:r>
          </w:p>
        </w:tc>
      </w:tr>
      <w:tr w:rsidR="00BE040F" w:rsidRPr="00EC115E" w14:paraId="6D9E1A99" w14:textId="77777777" w:rsidTr="00544E33">
        <w:trPr>
          <w:trHeight w:val="300"/>
        </w:trPr>
        <w:tc>
          <w:tcPr>
            <w:tcW w:w="4580" w:type="dxa"/>
            <w:tcBorders>
              <w:top w:val="nil"/>
              <w:left w:val="nil"/>
              <w:bottom w:val="single" w:sz="4" w:space="0" w:color="auto"/>
              <w:right w:val="nil"/>
            </w:tcBorders>
            <w:shd w:val="clear" w:color="auto" w:fill="auto"/>
            <w:noWrap/>
            <w:vAlign w:val="bottom"/>
            <w:hideMark/>
          </w:tcPr>
          <w:p w14:paraId="30963626" w14:textId="77777777" w:rsidR="00BE040F" w:rsidRPr="00EC115E" w:rsidRDefault="00BE040F" w:rsidP="00544E33">
            <w:r w:rsidRPr="00EC115E">
              <w:t>Adjusted R2</w:t>
            </w:r>
          </w:p>
        </w:tc>
        <w:tc>
          <w:tcPr>
            <w:tcW w:w="1260" w:type="dxa"/>
            <w:tcBorders>
              <w:top w:val="nil"/>
              <w:left w:val="nil"/>
              <w:bottom w:val="single" w:sz="4" w:space="0" w:color="auto"/>
              <w:right w:val="nil"/>
            </w:tcBorders>
            <w:shd w:val="clear" w:color="auto" w:fill="auto"/>
            <w:noWrap/>
            <w:vAlign w:val="bottom"/>
            <w:hideMark/>
          </w:tcPr>
          <w:p w14:paraId="0DA820F5" w14:textId="77777777" w:rsidR="00BE040F" w:rsidRPr="00EC115E" w:rsidRDefault="00BE040F" w:rsidP="00544E33">
            <w:r w:rsidRPr="00EC115E">
              <w:t>0.093</w:t>
            </w:r>
          </w:p>
        </w:tc>
        <w:tc>
          <w:tcPr>
            <w:tcW w:w="1260" w:type="dxa"/>
            <w:tcBorders>
              <w:top w:val="nil"/>
              <w:left w:val="nil"/>
              <w:bottom w:val="single" w:sz="4" w:space="0" w:color="auto"/>
              <w:right w:val="nil"/>
            </w:tcBorders>
            <w:shd w:val="clear" w:color="auto" w:fill="auto"/>
            <w:noWrap/>
            <w:vAlign w:val="bottom"/>
            <w:hideMark/>
          </w:tcPr>
          <w:p w14:paraId="0604FF9E" w14:textId="77777777" w:rsidR="00BE040F" w:rsidRPr="00EC115E" w:rsidRDefault="00BE040F" w:rsidP="00544E33">
            <w:r w:rsidRPr="00EC115E">
              <w:t>0.100</w:t>
            </w:r>
          </w:p>
        </w:tc>
        <w:tc>
          <w:tcPr>
            <w:tcW w:w="1270" w:type="dxa"/>
            <w:tcBorders>
              <w:top w:val="nil"/>
              <w:left w:val="nil"/>
              <w:bottom w:val="single" w:sz="4" w:space="0" w:color="auto"/>
              <w:right w:val="nil"/>
            </w:tcBorders>
            <w:shd w:val="clear" w:color="auto" w:fill="auto"/>
            <w:noWrap/>
            <w:vAlign w:val="bottom"/>
            <w:hideMark/>
          </w:tcPr>
          <w:p w14:paraId="08CF151D" w14:textId="77777777" w:rsidR="00BE040F" w:rsidRPr="00EC115E" w:rsidRDefault="00BE040F" w:rsidP="00544E33">
            <w:r w:rsidRPr="00EC115E">
              <w:t>0.093</w:t>
            </w:r>
          </w:p>
        </w:tc>
        <w:tc>
          <w:tcPr>
            <w:tcW w:w="1140" w:type="dxa"/>
            <w:tcBorders>
              <w:top w:val="nil"/>
              <w:left w:val="nil"/>
              <w:bottom w:val="single" w:sz="4" w:space="0" w:color="auto"/>
              <w:right w:val="nil"/>
            </w:tcBorders>
            <w:shd w:val="clear" w:color="auto" w:fill="auto"/>
            <w:noWrap/>
            <w:vAlign w:val="bottom"/>
            <w:hideMark/>
          </w:tcPr>
          <w:p w14:paraId="0B699C4E" w14:textId="77777777" w:rsidR="00BE040F" w:rsidRPr="00EC115E" w:rsidRDefault="00BE040F" w:rsidP="00544E33">
            <w:r w:rsidRPr="00EC115E">
              <w:t>0.100</w:t>
            </w:r>
          </w:p>
        </w:tc>
      </w:tr>
      <w:tr w:rsidR="00BE040F" w:rsidRPr="00EC115E" w14:paraId="69A62C51" w14:textId="77777777" w:rsidTr="00544E33">
        <w:trPr>
          <w:trHeight w:val="300"/>
        </w:trPr>
        <w:tc>
          <w:tcPr>
            <w:tcW w:w="4580" w:type="dxa"/>
            <w:tcBorders>
              <w:top w:val="nil"/>
              <w:left w:val="nil"/>
              <w:bottom w:val="nil"/>
              <w:right w:val="nil"/>
            </w:tcBorders>
            <w:shd w:val="clear" w:color="auto" w:fill="auto"/>
            <w:noWrap/>
            <w:vAlign w:val="center"/>
            <w:hideMark/>
          </w:tcPr>
          <w:p w14:paraId="656F5D9C" w14:textId="77777777" w:rsidR="00BE040F" w:rsidRPr="00EC115E" w:rsidRDefault="00BE040F" w:rsidP="00544E33">
            <w:pPr>
              <w:rPr>
                <w:b/>
                <w:bCs/>
                <w:i/>
                <w:iCs/>
              </w:rPr>
            </w:pPr>
            <w:r w:rsidRPr="00EC115E">
              <w:rPr>
                <w:b/>
                <w:bCs/>
                <w:i/>
                <w:iCs/>
              </w:rPr>
              <w:t xml:space="preserve">Panel B: </w:t>
            </w:r>
            <w:proofErr w:type="gramStart"/>
            <w:r w:rsidRPr="00EC115E">
              <w:rPr>
                <w:b/>
                <w:bCs/>
                <w:i/>
                <w:iCs/>
              </w:rPr>
              <w:t>Four year</w:t>
            </w:r>
            <w:proofErr w:type="gramEnd"/>
            <w:r w:rsidRPr="00EC115E">
              <w:rPr>
                <w:b/>
                <w:bCs/>
                <w:i/>
                <w:iCs/>
              </w:rPr>
              <w:t xml:space="preserve"> college enrollment</w:t>
            </w:r>
          </w:p>
        </w:tc>
        <w:tc>
          <w:tcPr>
            <w:tcW w:w="1260" w:type="dxa"/>
            <w:tcBorders>
              <w:top w:val="nil"/>
              <w:left w:val="nil"/>
              <w:bottom w:val="nil"/>
              <w:right w:val="nil"/>
            </w:tcBorders>
            <w:shd w:val="clear" w:color="auto" w:fill="auto"/>
            <w:noWrap/>
            <w:vAlign w:val="center"/>
            <w:hideMark/>
          </w:tcPr>
          <w:p w14:paraId="7C671797" w14:textId="77777777" w:rsidR="00BE040F" w:rsidRPr="00EC115E" w:rsidRDefault="00BE040F" w:rsidP="00544E33">
            <w:pPr>
              <w:rPr>
                <w:b/>
                <w:bCs/>
                <w:i/>
                <w:iCs/>
              </w:rPr>
            </w:pPr>
          </w:p>
        </w:tc>
        <w:tc>
          <w:tcPr>
            <w:tcW w:w="1260" w:type="dxa"/>
            <w:tcBorders>
              <w:top w:val="nil"/>
              <w:left w:val="nil"/>
              <w:bottom w:val="nil"/>
              <w:right w:val="nil"/>
            </w:tcBorders>
            <w:shd w:val="clear" w:color="auto" w:fill="auto"/>
            <w:noWrap/>
            <w:vAlign w:val="center"/>
            <w:hideMark/>
          </w:tcPr>
          <w:p w14:paraId="1A00E79B" w14:textId="77777777" w:rsidR="00BE040F" w:rsidRPr="00EC115E" w:rsidRDefault="00BE040F" w:rsidP="00544E33"/>
        </w:tc>
        <w:tc>
          <w:tcPr>
            <w:tcW w:w="1270" w:type="dxa"/>
            <w:tcBorders>
              <w:top w:val="nil"/>
              <w:left w:val="nil"/>
              <w:bottom w:val="nil"/>
              <w:right w:val="nil"/>
            </w:tcBorders>
            <w:shd w:val="clear" w:color="auto" w:fill="auto"/>
            <w:noWrap/>
            <w:vAlign w:val="bottom"/>
            <w:hideMark/>
          </w:tcPr>
          <w:p w14:paraId="2FC1E094" w14:textId="77777777" w:rsidR="00BE040F" w:rsidRPr="00EC115E" w:rsidRDefault="00BE040F" w:rsidP="00544E33"/>
        </w:tc>
        <w:tc>
          <w:tcPr>
            <w:tcW w:w="1140" w:type="dxa"/>
            <w:tcBorders>
              <w:top w:val="nil"/>
              <w:left w:val="nil"/>
              <w:bottom w:val="nil"/>
              <w:right w:val="nil"/>
            </w:tcBorders>
            <w:shd w:val="clear" w:color="auto" w:fill="auto"/>
            <w:noWrap/>
            <w:vAlign w:val="bottom"/>
            <w:hideMark/>
          </w:tcPr>
          <w:p w14:paraId="3BD15B3E" w14:textId="77777777" w:rsidR="00BE040F" w:rsidRPr="00EC115E" w:rsidRDefault="00BE040F" w:rsidP="00544E33"/>
        </w:tc>
      </w:tr>
      <w:tr w:rsidR="00BE040F" w:rsidRPr="00EC115E" w14:paraId="207C0DD0" w14:textId="77777777" w:rsidTr="00544E33">
        <w:trPr>
          <w:trHeight w:val="300"/>
        </w:trPr>
        <w:tc>
          <w:tcPr>
            <w:tcW w:w="4580" w:type="dxa"/>
            <w:tcBorders>
              <w:top w:val="nil"/>
              <w:left w:val="nil"/>
              <w:bottom w:val="nil"/>
              <w:right w:val="nil"/>
            </w:tcBorders>
            <w:shd w:val="clear" w:color="auto" w:fill="auto"/>
            <w:noWrap/>
            <w:vAlign w:val="bottom"/>
            <w:hideMark/>
          </w:tcPr>
          <w:p w14:paraId="26FF149E" w14:textId="77777777" w:rsidR="00BE040F" w:rsidRPr="00EC115E" w:rsidRDefault="00BE040F" w:rsidP="00544E33">
            <w:r w:rsidRPr="00EC115E">
              <w:t xml:space="preserve">Performance subject test score </w:t>
            </w:r>
          </w:p>
        </w:tc>
        <w:tc>
          <w:tcPr>
            <w:tcW w:w="1260" w:type="dxa"/>
            <w:tcBorders>
              <w:top w:val="nil"/>
              <w:left w:val="nil"/>
              <w:bottom w:val="nil"/>
              <w:right w:val="nil"/>
            </w:tcBorders>
            <w:shd w:val="clear" w:color="auto" w:fill="auto"/>
            <w:noWrap/>
            <w:vAlign w:val="bottom"/>
            <w:hideMark/>
          </w:tcPr>
          <w:p w14:paraId="22C6A82C" w14:textId="77777777" w:rsidR="00BE040F" w:rsidRPr="00EC115E" w:rsidRDefault="00BE040F" w:rsidP="00544E33">
            <w:r w:rsidRPr="00EC115E">
              <w:t>0.004*</w:t>
            </w:r>
          </w:p>
        </w:tc>
        <w:tc>
          <w:tcPr>
            <w:tcW w:w="1260" w:type="dxa"/>
            <w:tcBorders>
              <w:top w:val="nil"/>
              <w:left w:val="nil"/>
              <w:bottom w:val="nil"/>
              <w:right w:val="nil"/>
            </w:tcBorders>
            <w:shd w:val="clear" w:color="auto" w:fill="auto"/>
            <w:noWrap/>
            <w:vAlign w:val="bottom"/>
            <w:hideMark/>
          </w:tcPr>
          <w:p w14:paraId="3A2E715B" w14:textId="77777777" w:rsidR="00BE040F" w:rsidRPr="00EC115E" w:rsidRDefault="00BE040F" w:rsidP="00544E33">
            <w:r w:rsidRPr="00EC115E">
              <w:t>0.008*</w:t>
            </w:r>
          </w:p>
        </w:tc>
        <w:tc>
          <w:tcPr>
            <w:tcW w:w="1270" w:type="dxa"/>
            <w:tcBorders>
              <w:top w:val="nil"/>
              <w:left w:val="nil"/>
              <w:bottom w:val="nil"/>
              <w:right w:val="nil"/>
            </w:tcBorders>
            <w:shd w:val="clear" w:color="auto" w:fill="auto"/>
            <w:noWrap/>
            <w:vAlign w:val="bottom"/>
            <w:hideMark/>
          </w:tcPr>
          <w:p w14:paraId="22BF93F1" w14:textId="77777777" w:rsidR="00BE040F" w:rsidRPr="00EC115E" w:rsidRDefault="00BE040F" w:rsidP="00544E33"/>
        </w:tc>
        <w:tc>
          <w:tcPr>
            <w:tcW w:w="1140" w:type="dxa"/>
            <w:tcBorders>
              <w:top w:val="nil"/>
              <w:left w:val="nil"/>
              <w:bottom w:val="nil"/>
              <w:right w:val="nil"/>
            </w:tcBorders>
            <w:shd w:val="clear" w:color="auto" w:fill="auto"/>
            <w:noWrap/>
            <w:vAlign w:val="bottom"/>
            <w:hideMark/>
          </w:tcPr>
          <w:p w14:paraId="2A9B3CE6" w14:textId="77777777" w:rsidR="00BE040F" w:rsidRPr="00EC115E" w:rsidRDefault="00BE040F" w:rsidP="00544E33"/>
        </w:tc>
      </w:tr>
      <w:tr w:rsidR="00BE040F" w:rsidRPr="00EC115E" w14:paraId="7070D6FB" w14:textId="77777777" w:rsidTr="00544E33">
        <w:trPr>
          <w:trHeight w:val="300"/>
        </w:trPr>
        <w:tc>
          <w:tcPr>
            <w:tcW w:w="4580" w:type="dxa"/>
            <w:tcBorders>
              <w:top w:val="nil"/>
              <w:left w:val="nil"/>
              <w:bottom w:val="nil"/>
              <w:right w:val="nil"/>
            </w:tcBorders>
            <w:shd w:val="clear" w:color="auto" w:fill="auto"/>
            <w:noWrap/>
            <w:vAlign w:val="center"/>
            <w:hideMark/>
          </w:tcPr>
          <w:p w14:paraId="522A9843" w14:textId="77777777" w:rsidR="00BE040F" w:rsidRPr="00EC115E" w:rsidRDefault="00BE040F" w:rsidP="00544E33"/>
        </w:tc>
        <w:tc>
          <w:tcPr>
            <w:tcW w:w="1260" w:type="dxa"/>
            <w:tcBorders>
              <w:top w:val="nil"/>
              <w:left w:val="nil"/>
              <w:bottom w:val="nil"/>
              <w:right w:val="nil"/>
            </w:tcBorders>
            <w:shd w:val="clear" w:color="auto" w:fill="auto"/>
            <w:noWrap/>
            <w:vAlign w:val="bottom"/>
            <w:hideMark/>
          </w:tcPr>
          <w:p w14:paraId="472028EB" w14:textId="77777777" w:rsidR="00BE040F" w:rsidRPr="00EC115E" w:rsidRDefault="00BE040F" w:rsidP="00544E33">
            <w:r w:rsidRPr="00EC115E">
              <w:t>(0.003)</w:t>
            </w:r>
          </w:p>
        </w:tc>
        <w:tc>
          <w:tcPr>
            <w:tcW w:w="1260" w:type="dxa"/>
            <w:tcBorders>
              <w:top w:val="nil"/>
              <w:left w:val="nil"/>
              <w:bottom w:val="nil"/>
              <w:right w:val="nil"/>
            </w:tcBorders>
            <w:shd w:val="clear" w:color="auto" w:fill="auto"/>
            <w:noWrap/>
            <w:vAlign w:val="bottom"/>
            <w:hideMark/>
          </w:tcPr>
          <w:p w14:paraId="37CE8C66" w14:textId="77777777" w:rsidR="00BE040F" w:rsidRPr="00EC115E" w:rsidRDefault="00BE040F" w:rsidP="00544E33">
            <w:r w:rsidRPr="00EC115E">
              <w:t>(0.004)</w:t>
            </w:r>
          </w:p>
        </w:tc>
        <w:tc>
          <w:tcPr>
            <w:tcW w:w="1270" w:type="dxa"/>
            <w:tcBorders>
              <w:top w:val="nil"/>
              <w:left w:val="nil"/>
              <w:bottom w:val="nil"/>
              <w:right w:val="nil"/>
            </w:tcBorders>
            <w:shd w:val="clear" w:color="auto" w:fill="auto"/>
            <w:noWrap/>
            <w:vAlign w:val="bottom"/>
            <w:hideMark/>
          </w:tcPr>
          <w:p w14:paraId="09ECF468" w14:textId="77777777" w:rsidR="00BE040F" w:rsidRPr="00EC115E" w:rsidRDefault="00BE040F" w:rsidP="00544E33"/>
        </w:tc>
        <w:tc>
          <w:tcPr>
            <w:tcW w:w="1140" w:type="dxa"/>
            <w:tcBorders>
              <w:top w:val="nil"/>
              <w:left w:val="nil"/>
              <w:bottom w:val="nil"/>
              <w:right w:val="nil"/>
            </w:tcBorders>
            <w:shd w:val="clear" w:color="auto" w:fill="auto"/>
            <w:noWrap/>
            <w:vAlign w:val="bottom"/>
            <w:hideMark/>
          </w:tcPr>
          <w:p w14:paraId="6268FAF8" w14:textId="77777777" w:rsidR="00BE040F" w:rsidRPr="00EC115E" w:rsidRDefault="00BE040F" w:rsidP="00544E33"/>
        </w:tc>
      </w:tr>
      <w:tr w:rsidR="00BE040F" w:rsidRPr="00EC115E" w14:paraId="28F79EC0" w14:textId="77777777" w:rsidTr="00544E33">
        <w:trPr>
          <w:trHeight w:val="300"/>
        </w:trPr>
        <w:tc>
          <w:tcPr>
            <w:tcW w:w="4580" w:type="dxa"/>
            <w:tcBorders>
              <w:top w:val="nil"/>
              <w:left w:val="nil"/>
              <w:bottom w:val="nil"/>
              <w:right w:val="nil"/>
            </w:tcBorders>
            <w:shd w:val="clear" w:color="auto" w:fill="auto"/>
            <w:noWrap/>
            <w:vAlign w:val="bottom"/>
            <w:hideMark/>
          </w:tcPr>
          <w:p w14:paraId="33F441B0" w14:textId="77777777" w:rsidR="00BE040F" w:rsidRPr="00EC115E" w:rsidRDefault="00BE040F" w:rsidP="00544E33">
            <w:r w:rsidRPr="00EC115E">
              <w:t xml:space="preserve">Written subject test score </w:t>
            </w:r>
          </w:p>
        </w:tc>
        <w:tc>
          <w:tcPr>
            <w:tcW w:w="1260" w:type="dxa"/>
            <w:tcBorders>
              <w:top w:val="nil"/>
              <w:left w:val="nil"/>
              <w:bottom w:val="nil"/>
              <w:right w:val="nil"/>
            </w:tcBorders>
            <w:shd w:val="clear" w:color="auto" w:fill="auto"/>
            <w:noWrap/>
            <w:vAlign w:val="bottom"/>
            <w:hideMark/>
          </w:tcPr>
          <w:p w14:paraId="3C88C2FF" w14:textId="77777777" w:rsidR="00BE040F" w:rsidRPr="00EC115E" w:rsidRDefault="00BE040F" w:rsidP="00544E33"/>
        </w:tc>
        <w:tc>
          <w:tcPr>
            <w:tcW w:w="1260" w:type="dxa"/>
            <w:tcBorders>
              <w:top w:val="nil"/>
              <w:left w:val="nil"/>
              <w:bottom w:val="nil"/>
              <w:right w:val="nil"/>
            </w:tcBorders>
            <w:shd w:val="clear" w:color="auto" w:fill="auto"/>
            <w:noWrap/>
            <w:vAlign w:val="bottom"/>
            <w:hideMark/>
          </w:tcPr>
          <w:p w14:paraId="65AD841B" w14:textId="77777777" w:rsidR="00BE040F" w:rsidRPr="00EC115E" w:rsidRDefault="00BE040F" w:rsidP="00544E33"/>
        </w:tc>
        <w:tc>
          <w:tcPr>
            <w:tcW w:w="1270" w:type="dxa"/>
            <w:tcBorders>
              <w:top w:val="nil"/>
              <w:left w:val="nil"/>
              <w:bottom w:val="nil"/>
              <w:right w:val="nil"/>
            </w:tcBorders>
            <w:shd w:val="clear" w:color="auto" w:fill="auto"/>
            <w:noWrap/>
            <w:vAlign w:val="bottom"/>
            <w:hideMark/>
          </w:tcPr>
          <w:p w14:paraId="4CB1E6FC" w14:textId="77777777" w:rsidR="00BE040F" w:rsidRPr="00EC115E" w:rsidRDefault="00BE040F" w:rsidP="00544E33">
            <w:r w:rsidRPr="00EC115E">
              <w:t>0.001</w:t>
            </w:r>
          </w:p>
        </w:tc>
        <w:tc>
          <w:tcPr>
            <w:tcW w:w="1140" w:type="dxa"/>
            <w:tcBorders>
              <w:top w:val="nil"/>
              <w:left w:val="nil"/>
              <w:bottom w:val="nil"/>
              <w:right w:val="nil"/>
            </w:tcBorders>
            <w:shd w:val="clear" w:color="auto" w:fill="auto"/>
            <w:noWrap/>
            <w:vAlign w:val="bottom"/>
            <w:hideMark/>
          </w:tcPr>
          <w:p w14:paraId="5FF72FF4" w14:textId="77777777" w:rsidR="00BE040F" w:rsidRPr="00EC115E" w:rsidRDefault="00BE040F" w:rsidP="00544E33">
            <w:r w:rsidRPr="00EC115E">
              <w:t>0.005</w:t>
            </w:r>
          </w:p>
        </w:tc>
      </w:tr>
      <w:tr w:rsidR="00BE040F" w:rsidRPr="00EC115E" w14:paraId="6ED67DD5" w14:textId="77777777" w:rsidTr="00544E33">
        <w:trPr>
          <w:trHeight w:val="300"/>
        </w:trPr>
        <w:tc>
          <w:tcPr>
            <w:tcW w:w="4580" w:type="dxa"/>
            <w:tcBorders>
              <w:top w:val="nil"/>
              <w:left w:val="nil"/>
              <w:bottom w:val="nil"/>
              <w:right w:val="nil"/>
            </w:tcBorders>
            <w:shd w:val="clear" w:color="auto" w:fill="auto"/>
            <w:noWrap/>
            <w:vAlign w:val="bottom"/>
            <w:hideMark/>
          </w:tcPr>
          <w:p w14:paraId="3E91EFEF" w14:textId="77777777" w:rsidR="00BE040F" w:rsidRPr="00EC115E" w:rsidRDefault="00BE040F" w:rsidP="00544E33"/>
        </w:tc>
        <w:tc>
          <w:tcPr>
            <w:tcW w:w="1260" w:type="dxa"/>
            <w:tcBorders>
              <w:top w:val="nil"/>
              <w:left w:val="nil"/>
              <w:bottom w:val="nil"/>
              <w:right w:val="nil"/>
            </w:tcBorders>
            <w:shd w:val="clear" w:color="auto" w:fill="auto"/>
            <w:noWrap/>
            <w:vAlign w:val="bottom"/>
            <w:hideMark/>
          </w:tcPr>
          <w:p w14:paraId="7FAE88E6" w14:textId="77777777" w:rsidR="00BE040F" w:rsidRPr="00EC115E" w:rsidRDefault="00BE040F" w:rsidP="00544E33"/>
        </w:tc>
        <w:tc>
          <w:tcPr>
            <w:tcW w:w="1260" w:type="dxa"/>
            <w:tcBorders>
              <w:top w:val="nil"/>
              <w:left w:val="nil"/>
              <w:bottom w:val="nil"/>
              <w:right w:val="nil"/>
            </w:tcBorders>
            <w:shd w:val="clear" w:color="auto" w:fill="auto"/>
            <w:noWrap/>
            <w:vAlign w:val="bottom"/>
            <w:hideMark/>
          </w:tcPr>
          <w:p w14:paraId="65C6E107" w14:textId="77777777" w:rsidR="00BE040F" w:rsidRPr="00EC115E" w:rsidRDefault="00BE040F" w:rsidP="00544E33"/>
        </w:tc>
        <w:tc>
          <w:tcPr>
            <w:tcW w:w="1270" w:type="dxa"/>
            <w:tcBorders>
              <w:top w:val="nil"/>
              <w:left w:val="nil"/>
              <w:bottom w:val="nil"/>
              <w:right w:val="nil"/>
            </w:tcBorders>
            <w:shd w:val="clear" w:color="auto" w:fill="auto"/>
            <w:noWrap/>
            <w:vAlign w:val="bottom"/>
            <w:hideMark/>
          </w:tcPr>
          <w:p w14:paraId="19B3C4F4" w14:textId="77777777" w:rsidR="00BE040F" w:rsidRPr="00EC115E" w:rsidRDefault="00BE040F" w:rsidP="00544E33">
            <w:r w:rsidRPr="00EC115E">
              <w:t>(0.002)</w:t>
            </w:r>
          </w:p>
        </w:tc>
        <w:tc>
          <w:tcPr>
            <w:tcW w:w="1140" w:type="dxa"/>
            <w:tcBorders>
              <w:top w:val="nil"/>
              <w:left w:val="nil"/>
              <w:bottom w:val="nil"/>
              <w:right w:val="nil"/>
            </w:tcBorders>
            <w:shd w:val="clear" w:color="auto" w:fill="auto"/>
            <w:noWrap/>
            <w:vAlign w:val="bottom"/>
            <w:hideMark/>
          </w:tcPr>
          <w:p w14:paraId="20977E56" w14:textId="77777777" w:rsidR="00BE040F" w:rsidRPr="00EC115E" w:rsidRDefault="00BE040F" w:rsidP="00544E33">
            <w:r w:rsidRPr="00EC115E">
              <w:t>(0.004)</w:t>
            </w:r>
          </w:p>
        </w:tc>
      </w:tr>
      <w:tr w:rsidR="00BE040F" w:rsidRPr="00EC115E" w14:paraId="77835A7C" w14:textId="77777777" w:rsidTr="00544E33">
        <w:trPr>
          <w:trHeight w:val="300"/>
        </w:trPr>
        <w:tc>
          <w:tcPr>
            <w:tcW w:w="4580" w:type="dxa"/>
            <w:tcBorders>
              <w:top w:val="nil"/>
              <w:left w:val="nil"/>
              <w:bottom w:val="nil"/>
              <w:right w:val="nil"/>
            </w:tcBorders>
            <w:shd w:val="clear" w:color="auto" w:fill="auto"/>
            <w:noWrap/>
            <w:vAlign w:val="bottom"/>
            <w:hideMark/>
          </w:tcPr>
          <w:p w14:paraId="35A6575B" w14:textId="77777777" w:rsidR="00BE040F" w:rsidRPr="00EC115E" w:rsidRDefault="00BE040F" w:rsidP="00544E33">
            <w:r w:rsidRPr="00EC115E">
              <w:t>Observations</w:t>
            </w:r>
          </w:p>
        </w:tc>
        <w:tc>
          <w:tcPr>
            <w:tcW w:w="1260" w:type="dxa"/>
            <w:tcBorders>
              <w:top w:val="nil"/>
              <w:left w:val="nil"/>
              <w:bottom w:val="nil"/>
              <w:right w:val="nil"/>
            </w:tcBorders>
            <w:shd w:val="clear" w:color="auto" w:fill="auto"/>
            <w:noWrap/>
            <w:vAlign w:val="bottom"/>
            <w:hideMark/>
          </w:tcPr>
          <w:p w14:paraId="49720504" w14:textId="77777777" w:rsidR="00BE040F" w:rsidRPr="00EC115E" w:rsidRDefault="00BE040F" w:rsidP="00544E33">
            <w:r w:rsidRPr="00EC115E">
              <w:t>126065</w:t>
            </w:r>
          </w:p>
        </w:tc>
        <w:tc>
          <w:tcPr>
            <w:tcW w:w="1260" w:type="dxa"/>
            <w:tcBorders>
              <w:top w:val="nil"/>
              <w:left w:val="nil"/>
              <w:bottom w:val="nil"/>
              <w:right w:val="nil"/>
            </w:tcBorders>
            <w:shd w:val="clear" w:color="auto" w:fill="auto"/>
            <w:noWrap/>
            <w:vAlign w:val="bottom"/>
            <w:hideMark/>
          </w:tcPr>
          <w:p w14:paraId="363744D1" w14:textId="77777777" w:rsidR="00BE040F" w:rsidRPr="00EC115E" w:rsidRDefault="00BE040F" w:rsidP="00544E33">
            <w:r w:rsidRPr="00EC115E">
              <w:t>78615</w:t>
            </w:r>
          </w:p>
        </w:tc>
        <w:tc>
          <w:tcPr>
            <w:tcW w:w="1270" w:type="dxa"/>
            <w:tcBorders>
              <w:top w:val="nil"/>
              <w:left w:val="nil"/>
              <w:bottom w:val="nil"/>
              <w:right w:val="nil"/>
            </w:tcBorders>
            <w:shd w:val="clear" w:color="auto" w:fill="auto"/>
            <w:noWrap/>
            <w:vAlign w:val="bottom"/>
            <w:hideMark/>
          </w:tcPr>
          <w:p w14:paraId="0157E204" w14:textId="77777777" w:rsidR="00BE040F" w:rsidRPr="00EC115E" w:rsidRDefault="00BE040F" w:rsidP="00544E33">
            <w:r w:rsidRPr="00EC115E">
              <w:t>125393</w:t>
            </w:r>
          </w:p>
        </w:tc>
        <w:tc>
          <w:tcPr>
            <w:tcW w:w="1140" w:type="dxa"/>
            <w:tcBorders>
              <w:top w:val="nil"/>
              <w:left w:val="nil"/>
              <w:bottom w:val="nil"/>
              <w:right w:val="nil"/>
            </w:tcBorders>
            <w:shd w:val="clear" w:color="auto" w:fill="auto"/>
            <w:noWrap/>
            <w:vAlign w:val="bottom"/>
            <w:hideMark/>
          </w:tcPr>
          <w:p w14:paraId="23866FFF" w14:textId="77777777" w:rsidR="00BE040F" w:rsidRPr="00EC115E" w:rsidRDefault="00BE040F" w:rsidP="00544E33">
            <w:r w:rsidRPr="00EC115E">
              <w:t>76750</w:t>
            </w:r>
          </w:p>
        </w:tc>
      </w:tr>
      <w:tr w:rsidR="00BE040F" w:rsidRPr="00EC115E" w14:paraId="39C45673" w14:textId="77777777" w:rsidTr="00544E33">
        <w:trPr>
          <w:trHeight w:val="300"/>
        </w:trPr>
        <w:tc>
          <w:tcPr>
            <w:tcW w:w="4580" w:type="dxa"/>
            <w:tcBorders>
              <w:top w:val="nil"/>
              <w:left w:val="nil"/>
              <w:bottom w:val="single" w:sz="4" w:space="0" w:color="auto"/>
              <w:right w:val="nil"/>
            </w:tcBorders>
            <w:shd w:val="clear" w:color="auto" w:fill="auto"/>
            <w:noWrap/>
            <w:vAlign w:val="bottom"/>
            <w:hideMark/>
          </w:tcPr>
          <w:p w14:paraId="05332C04" w14:textId="77777777" w:rsidR="00BE040F" w:rsidRPr="00EC115E" w:rsidRDefault="00BE040F" w:rsidP="00544E33">
            <w:r w:rsidRPr="00EC115E">
              <w:t>Adjusted R2</w:t>
            </w:r>
          </w:p>
        </w:tc>
        <w:tc>
          <w:tcPr>
            <w:tcW w:w="1260" w:type="dxa"/>
            <w:tcBorders>
              <w:top w:val="nil"/>
              <w:left w:val="nil"/>
              <w:bottom w:val="single" w:sz="4" w:space="0" w:color="auto"/>
              <w:right w:val="nil"/>
            </w:tcBorders>
            <w:shd w:val="clear" w:color="auto" w:fill="auto"/>
            <w:noWrap/>
            <w:vAlign w:val="bottom"/>
            <w:hideMark/>
          </w:tcPr>
          <w:p w14:paraId="172C52F9" w14:textId="77777777" w:rsidR="00BE040F" w:rsidRPr="00EC115E" w:rsidRDefault="00BE040F" w:rsidP="00544E33">
            <w:r w:rsidRPr="00EC115E">
              <w:t>0.250</w:t>
            </w:r>
          </w:p>
        </w:tc>
        <w:tc>
          <w:tcPr>
            <w:tcW w:w="1260" w:type="dxa"/>
            <w:tcBorders>
              <w:top w:val="nil"/>
              <w:left w:val="nil"/>
              <w:bottom w:val="single" w:sz="4" w:space="0" w:color="auto"/>
              <w:right w:val="nil"/>
            </w:tcBorders>
            <w:shd w:val="clear" w:color="auto" w:fill="auto"/>
            <w:noWrap/>
            <w:vAlign w:val="bottom"/>
            <w:hideMark/>
          </w:tcPr>
          <w:p w14:paraId="1A77D2CE" w14:textId="77777777" w:rsidR="00BE040F" w:rsidRPr="00EC115E" w:rsidRDefault="00BE040F" w:rsidP="00544E33">
            <w:r w:rsidRPr="00EC115E">
              <w:t>0.261</w:t>
            </w:r>
          </w:p>
        </w:tc>
        <w:tc>
          <w:tcPr>
            <w:tcW w:w="1270" w:type="dxa"/>
            <w:tcBorders>
              <w:top w:val="nil"/>
              <w:left w:val="nil"/>
              <w:bottom w:val="single" w:sz="4" w:space="0" w:color="auto"/>
              <w:right w:val="nil"/>
            </w:tcBorders>
            <w:shd w:val="clear" w:color="auto" w:fill="auto"/>
            <w:noWrap/>
            <w:vAlign w:val="bottom"/>
            <w:hideMark/>
          </w:tcPr>
          <w:p w14:paraId="01DEF318" w14:textId="77777777" w:rsidR="00BE040F" w:rsidRPr="00EC115E" w:rsidRDefault="00BE040F" w:rsidP="00544E33">
            <w:r w:rsidRPr="00EC115E">
              <w:t>0.253</w:t>
            </w:r>
          </w:p>
        </w:tc>
        <w:tc>
          <w:tcPr>
            <w:tcW w:w="1140" w:type="dxa"/>
            <w:tcBorders>
              <w:top w:val="nil"/>
              <w:left w:val="nil"/>
              <w:bottom w:val="single" w:sz="4" w:space="0" w:color="auto"/>
              <w:right w:val="nil"/>
            </w:tcBorders>
            <w:shd w:val="clear" w:color="auto" w:fill="auto"/>
            <w:noWrap/>
            <w:vAlign w:val="bottom"/>
            <w:hideMark/>
          </w:tcPr>
          <w:p w14:paraId="6120936B" w14:textId="77777777" w:rsidR="00BE040F" w:rsidRPr="00EC115E" w:rsidRDefault="00BE040F" w:rsidP="00544E33">
            <w:r w:rsidRPr="00EC115E">
              <w:t>0.265</w:t>
            </w:r>
          </w:p>
        </w:tc>
      </w:tr>
      <w:tr w:rsidR="00BE040F" w:rsidRPr="00EC115E" w14:paraId="2DD9F18E" w14:textId="77777777" w:rsidTr="00544E33">
        <w:trPr>
          <w:trHeight w:val="300"/>
        </w:trPr>
        <w:tc>
          <w:tcPr>
            <w:tcW w:w="4580" w:type="dxa"/>
            <w:tcBorders>
              <w:top w:val="nil"/>
              <w:left w:val="nil"/>
              <w:bottom w:val="nil"/>
              <w:right w:val="nil"/>
            </w:tcBorders>
            <w:shd w:val="clear" w:color="auto" w:fill="auto"/>
            <w:noWrap/>
            <w:vAlign w:val="center"/>
            <w:hideMark/>
          </w:tcPr>
          <w:p w14:paraId="3C355DCF" w14:textId="77777777" w:rsidR="00BE040F" w:rsidRPr="00EC115E" w:rsidRDefault="00BE040F" w:rsidP="00544E33">
            <w:pPr>
              <w:rPr>
                <w:b/>
                <w:bCs/>
                <w:i/>
                <w:iCs/>
              </w:rPr>
            </w:pPr>
            <w:r w:rsidRPr="00EC115E">
              <w:rPr>
                <w:b/>
                <w:bCs/>
                <w:i/>
                <w:iCs/>
              </w:rPr>
              <w:t>Panel</w:t>
            </w:r>
            <w:r>
              <w:rPr>
                <w:b/>
                <w:bCs/>
                <w:i/>
                <w:iCs/>
              </w:rPr>
              <w:t xml:space="preserve"> C</w:t>
            </w:r>
            <w:r w:rsidRPr="00EC115E">
              <w:rPr>
                <w:b/>
                <w:bCs/>
                <w:i/>
                <w:iCs/>
              </w:rPr>
              <w:t xml:space="preserve">: </w:t>
            </w:r>
            <w:proofErr w:type="gramStart"/>
            <w:r w:rsidRPr="00EC115E">
              <w:rPr>
                <w:b/>
                <w:bCs/>
                <w:i/>
                <w:iCs/>
              </w:rPr>
              <w:t>Two year</w:t>
            </w:r>
            <w:proofErr w:type="gramEnd"/>
            <w:r w:rsidRPr="00EC115E">
              <w:rPr>
                <w:b/>
                <w:bCs/>
                <w:i/>
                <w:iCs/>
              </w:rPr>
              <w:t xml:space="preserve"> college completion</w:t>
            </w:r>
          </w:p>
        </w:tc>
        <w:tc>
          <w:tcPr>
            <w:tcW w:w="1260" w:type="dxa"/>
            <w:tcBorders>
              <w:top w:val="nil"/>
              <w:left w:val="nil"/>
              <w:bottom w:val="nil"/>
              <w:right w:val="nil"/>
            </w:tcBorders>
            <w:shd w:val="clear" w:color="auto" w:fill="auto"/>
            <w:noWrap/>
            <w:vAlign w:val="bottom"/>
            <w:hideMark/>
          </w:tcPr>
          <w:p w14:paraId="665C947B" w14:textId="77777777" w:rsidR="00BE040F" w:rsidRPr="00EC115E" w:rsidRDefault="00BE040F" w:rsidP="00544E33">
            <w:pPr>
              <w:rPr>
                <w:b/>
                <w:bCs/>
                <w:i/>
                <w:iCs/>
              </w:rPr>
            </w:pPr>
          </w:p>
        </w:tc>
        <w:tc>
          <w:tcPr>
            <w:tcW w:w="1260" w:type="dxa"/>
            <w:tcBorders>
              <w:top w:val="nil"/>
              <w:left w:val="nil"/>
              <w:bottom w:val="nil"/>
              <w:right w:val="nil"/>
            </w:tcBorders>
            <w:shd w:val="clear" w:color="auto" w:fill="auto"/>
            <w:noWrap/>
            <w:vAlign w:val="bottom"/>
            <w:hideMark/>
          </w:tcPr>
          <w:p w14:paraId="08B91B10" w14:textId="77777777" w:rsidR="00BE040F" w:rsidRPr="00EC115E" w:rsidRDefault="00BE040F" w:rsidP="00544E33"/>
        </w:tc>
        <w:tc>
          <w:tcPr>
            <w:tcW w:w="1270" w:type="dxa"/>
            <w:tcBorders>
              <w:top w:val="nil"/>
              <w:left w:val="nil"/>
              <w:bottom w:val="nil"/>
              <w:right w:val="nil"/>
            </w:tcBorders>
            <w:shd w:val="clear" w:color="auto" w:fill="auto"/>
            <w:noWrap/>
            <w:vAlign w:val="bottom"/>
            <w:hideMark/>
          </w:tcPr>
          <w:p w14:paraId="404FE943" w14:textId="77777777" w:rsidR="00BE040F" w:rsidRPr="00EC115E" w:rsidRDefault="00BE040F" w:rsidP="00544E33"/>
        </w:tc>
        <w:tc>
          <w:tcPr>
            <w:tcW w:w="1140" w:type="dxa"/>
            <w:tcBorders>
              <w:top w:val="nil"/>
              <w:left w:val="nil"/>
              <w:bottom w:val="nil"/>
              <w:right w:val="nil"/>
            </w:tcBorders>
            <w:shd w:val="clear" w:color="auto" w:fill="auto"/>
            <w:noWrap/>
            <w:vAlign w:val="bottom"/>
            <w:hideMark/>
          </w:tcPr>
          <w:p w14:paraId="54B48EDF" w14:textId="77777777" w:rsidR="00BE040F" w:rsidRPr="00EC115E" w:rsidRDefault="00BE040F" w:rsidP="00544E33"/>
        </w:tc>
      </w:tr>
      <w:tr w:rsidR="00BE040F" w:rsidRPr="00EC115E" w14:paraId="40C1B614" w14:textId="77777777" w:rsidTr="00544E33">
        <w:trPr>
          <w:trHeight w:val="300"/>
        </w:trPr>
        <w:tc>
          <w:tcPr>
            <w:tcW w:w="4580" w:type="dxa"/>
            <w:tcBorders>
              <w:top w:val="nil"/>
              <w:left w:val="nil"/>
              <w:bottom w:val="nil"/>
              <w:right w:val="nil"/>
            </w:tcBorders>
            <w:shd w:val="clear" w:color="auto" w:fill="auto"/>
            <w:noWrap/>
            <w:vAlign w:val="bottom"/>
            <w:hideMark/>
          </w:tcPr>
          <w:p w14:paraId="1D14A7AF" w14:textId="77777777" w:rsidR="00BE040F" w:rsidRPr="00EC115E" w:rsidRDefault="00BE040F" w:rsidP="00544E33">
            <w:r w:rsidRPr="00EC115E">
              <w:t xml:space="preserve">Performance subject test score </w:t>
            </w:r>
          </w:p>
        </w:tc>
        <w:tc>
          <w:tcPr>
            <w:tcW w:w="1260" w:type="dxa"/>
            <w:tcBorders>
              <w:top w:val="nil"/>
              <w:left w:val="nil"/>
              <w:bottom w:val="nil"/>
              <w:right w:val="nil"/>
            </w:tcBorders>
            <w:shd w:val="clear" w:color="auto" w:fill="auto"/>
            <w:noWrap/>
            <w:vAlign w:val="bottom"/>
            <w:hideMark/>
          </w:tcPr>
          <w:p w14:paraId="3C71A8E9" w14:textId="77777777" w:rsidR="00BE040F" w:rsidRPr="00EC115E" w:rsidRDefault="00BE040F" w:rsidP="00544E33">
            <w:r w:rsidRPr="00EC115E">
              <w:t>0.001</w:t>
            </w:r>
          </w:p>
        </w:tc>
        <w:tc>
          <w:tcPr>
            <w:tcW w:w="1260" w:type="dxa"/>
            <w:tcBorders>
              <w:top w:val="nil"/>
              <w:left w:val="nil"/>
              <w:bottom w:val="nil"/>
              <w:right w:val="nil"/>
            </w:tcBorders>
            <w:shd w:val="clear" w:color="auto" w:fill="auto"/>
            <w:noWrap/>
            <w:vAlign w:val="bottom"/>
            <w:hideMark/>
          </w:tcPr>
          <w:p w14:paraId="6F69BF4B" w14:textId="77777777" w:rsidR="00BE040F" w:rsidRPr="00EC115E" w:rsidRDefault="00BE040F" w:rsidP="00544E33">
            <w:r w:rsidRPr="00EC115E">
              <w:t>0.002</w:t>
            </w:r>
          </w:p>
        </w:tc>
        <w:tc>
          <w:tcPr>
            <w:tcW w:w="1270" w:type="dxa"/>
            <w:tcBorders>
              <w:top w:val="nil"/>
              <w:left w:val="nil"/>
              <w:bottom w:val="nil"/>
              <w:right w:val="nil"/>
            </w:tcBorders>
            <w:shd w:val="clear" w:color="auto" w:fill="auto"/>
            <w:noWrap/>
            <w:vAlign w:val="bottom"/>
            <w:hideMark/>
          </w:tcPr>
          <w:p w14:paraId="46DC997B" w14:textId="77777777" w:rsidR="00BE040F" w:rsidRPr="00EC115E" w:rsidRDefault="00BE040F" w:rsidP="00544E33"/>
        </w:tc>
        <w:tc>
          <w:tcPr>
            <w:tcW w:w="1140" w:type="dxa"/>
            <w:tcBorders>
              <w:top w:val="nil"/>
              <w:left w:val="nil"/>
              <w:bottom w:val="nil"/>
              <w:right w:val="nil"/>
            </w:tcBorders>
            <w:shd w:val="clear" w:color="auto" w:fill="auto"/>
            <w:noWrap/>
            <w:vAlign w:val="bottom"/>
            <w:hideMark/>
          </w:tcPr>
          <w:p w14:paraId="17F8D9A1" w14:textId="77777777" w:rsidR="00BE040F" w:rsidRPr="00EC115E" w:rsidRDefault="00BE040F" w:rsidP="00544E33"/>
        </w:tc>
      </w:tr>
      <w:tr w:rsidR="00BE040F" w:rsidRPr="00EC115E" w14:paraId="05D0DD29" w14:textId="77777777" w:rsidTr="00544E33">
        <w:trPr>
          <w:trHeight w:val="300"/>
        </w:trPr>
        <w:tc>
          <w:tcPr>
            <w:tcW w:w="4580" w:type="dxa"/>
            <w:tcBorders>
              <w:top w:val="nil"/>
              <w:left w:val="nil"/>
              <w:bottom w:val="nil"/>
              <w:right w:val="nil"/>
            </w:tcBorders>
            <w:shd w:val="clear" w:color="auto" w:fill="auto"/>
            <w:noWrap/>
            <w:vAlign w:val="center"/>
            <w:hideMark/>
          </w:tcPr>
          <w:p w14:paraId="6272E6C5" w14:textId="77777777" w:rsidR="00BE040F" w:rsidRPr="00EC115E" w:rsidRDefault="00BE040F" w:rsidP="00544E33"/>
        </w:tc>
        <w:tc>
          <w:tcPr>
            <w:tcW w:w="1260" w:type="dxa"/>
            <w:tcBorders>
              <w:top w:val="nil"/>
              <w:left w:val="nil"/>
              <w:bottom w:val="nil"/>
              <w:right w:val="nil"/>
            </w:tcBorders>
            <w:shd w:val="clear" w:color="auto" w:fill="auto"/>
            <w:noWrap/>
            <w:vAlign w:val="bottom"/>
            <w:hideMark/>
          </w:tcPr>
          <w:p w14:paraId="6D0BF4AC" w14:textId="77777777" w:rsidR="00BE040F" w:rsidRPr="00EC115E" w:rsidRDefault="00BE040F" w:rsidP="00544E33">
            <w:r w:rsidRPr="00EC115E">
              <w:t>(0.002)</w:t>
            </w:r>
          </w:p>
        </w:tc>
        <w:tc>
          <w:tcPr>
            <w:tcW w:w="1260" w:type="dxa"/>
            <w:tcBorders>
              <w:top w:val="nil"/>
              <w:left w:val="nil"/>
              <w:bottom w:val="nil"/>
              <w:right w:val="nil"/>
            </w:tcBorders>
            <w:shd w:val="clear" w:color="auto" w:fill="auto"/>
            <w:noWrap/>
            <w:vAlign w:val="bottom"/>
            <w:hideMark/>
          </w:tcPr>
          <w:p w14:paraId="7EB653E8" w14:textId="77777777" w:rsidR="00BE040F" w:rsidRPr="00EC115E" w:rsidRDefault="00BE040F" w:rsidP="00544E33">
            <w:r w:rsidRPr="00EC115E">
              <w:t>(0.003)</w:t>
            </w:r>
          </w:p>
        </w:tc>
        <w:tc>
          <w:tcPr>
            <w:tcW w:w="1270" w:type="dxa"/>
            <w:tcBorders>
              <w:top w:val="nil"/>
              <w:left w:val="nil"/>
              <w:bottom w:val="nil"/>
              <w:right w:val="nil"/>
            </w:tcBorders>
            <w:shd w:val="clear" w:color="auto" w:fill="auto"/>
            <w:noWrap/>
            <w:vAlign w:val="bottom"/>
            <w:hideMark/>
          </w:tcPr>
          <w:p w14:paraId="33BDDB00" w14:textId="77777777" w:rsidR="00BE040F" w:rsidRPr="00EC115E" w:rsidRDefault="00BE040F" w:rsidP="00544E33"/>
        </w:tc>
        <w:tc>
          <w:tcPr>
            <w:tcW w:w="1140" w:type="dxa"/>
            <w:tcBorders>
              <w:top w:val="nil"/>
              <w:left w:val="nil"/>
              <w:bottom w:val="nil"/>
              <w:right w:val="nil"/>
            </w:tcBorders>
            <w:shd w:val="clear" w:color="auto" w:fill="auto"/>
            <w:noWrap/>
            <w:vAlign w:val="bottom"/>
            <w:hideMark/>
          </w:tcPr>
          <w:p w14:paraId="15876240" w14:textId="77777777" w:rsidR="00BE040F" w:rsidRPr="00EC115E" w:rsidRDefault="00BE040F" w:rsidP="00544E33"/>
        </w:tc>
      </w:tr>
      <w:tr w:rsidR="00BE040F" w:rsidRPr="00EC115E" w14:paraId="7482AECE" w14:textId="77777777" w:rsidTr="00544E33">
        <w:trPr>
          <w:trHeight w:val="300"/>
        </w:trPr>
        <w:tc>
          <w:tcPr>
            <w:tcW w:w="4580" w:type="dxa"/>
            <w:tcBorders>
              <w:top w:val="nil"/>
              <w:left w:val="nil"/>
              <w:bottom w:val="nil"/>
              <w:right w:val="nil"/>
            </w:tcBorders>
            <w:shd w:val="clear" w:color="auto" w:fill="auto"/>
            <w:noWrap/>
            <w:vAlign w:val="bottom"/>
            <w:hideMark/>
          </w:tcPr>
          <w:p w14:paraId="38C1324E" w14:textId="77777777" w:rsidR="00BE040F" w:rsidRPr="00EC115E" w:rsidRDefault="00BE040F" w:rsidP="00544E33">
            <w:r w:rsidRPr="00EC115E">
              <w:t xml:space="preserve">Written subject test score </w:t>
            </w:r>
          </w:p>
        </w:tc>
        <w:tc>
          <w:tcPr>
            <w:tcW w:w="1260" w:type="dxa"/>
            <w:tcBorders>
              <w:top w:val="nil"/>
              <w:left w:val="nil"/>
              <w:bottom w:val="nil"/>
              <w:right w:val="nil"/>
            </w:tcBorders>
            <w:shd w:val="clear" w:color="auto" w:fill="auto"/>
            <w:noWrap/>
            <w:vAlign w:val="bottom"/>
            <w:hideMark/>
          </w:tcPr>
          <w:p w14:paraId="66B3ADF4" w14:textId="77777777" w:rsidR="00BE040F" w:rsidRPr="00EC115E" w:rsidRDefault="00BE040F" w:rsidP="00544E33"/>
        </w:tc>
        <w:tc>
          <w:tcPr>
            <w:tcW w:w="1260" w:type="dxa"/>
            <w:tcBorders>
              <w:top w:val="nil"/>
              <w:left w:val="nil"/>
              <w:bottom w:val="nil"/>
              <w:right w:val="nil"/>
            </w:tcBorders>
            <w:shd w:val="clear" w:color="auto" w:fill="auto"/>
            <w:noWrap/>
            <w:vAlign w:val="bottom"/>
            <w:hideMark/>
          </w:tcPr>
          <w:p w14:paraId="16255EC2" w14:textId="77777777" w:rsidR="00BE040F" w:rsidRPr="00EC115E" w:rsidRDefault="00BE040F" w:rsidP="00544E33"/>
        </w:tc>
        <w:tc>
          <w:tcPr>
            <w:tcW w:w="1270" w:type="dxa"/>
            <w:tcBorders>
              <w:top w:val="nil"/>
              <w:left w:val="nil"/>
              <w:bottom w:val="nil"/>
              <w:right w:val="nil"/>
            </w:tcBorders>
            <w:shd w:val="clear" w:color="auto" w:fill="auto"/>
            <w:noWrap/>
            <w:vAlign w:val="bottom"/>
            <w:hideMark/>
          </w:tcPr>
          <w:p w14:paraId="32B0E848" w14:textId="77777777" w:rsidR="00BE040F" w:rsidRPr="00EC115E" w:rsidRDefault="00BE040F" w:rsidP="00544E33">
            <w:r w:rsidRPr="00EC115E">
              <w:t>0.002</w:t>
            </w:r>
          </w:p>
        </w:tc>
        <w:tc>
          <w:tcPr>
            <w:tcW w:w="1140" w:type="dxa"/>
            <w:tcBorders>
              <w:top w:val="nil"/>
              <w:left w:val="nil"/>
              <w:bottom w:val="nil"/>
              <w:right w:val="nil"/>
            </w:tcBorders>
            <w:shd w:val="clear" w:color="auto" w:fill="auto"/>
            <w:noWrap/>
            <w:vAlign w:val="bottom"/>
            <w:hideMark/>
          </w:tcPr>
          <w:p w14:paraId="47CBE7A6" w14:textId="77777777" w:rsidR="00BE040F" w:rsidRPr="00EC115E" w:rsidRDefault="00BE040F" w:rsidP="00544E33">
            <w:r w:rsidRPr="00EC115E">
              <w:t>0.000</w:t>
            </w:r>
          </w:p>
        </w:tc>
      </w:tr>
      <w:tr w:rsidR="00BE040F" w:rsidRPr="00EC115E" w14:paraId="0711E428" w14:textId="77777777" w:rsidTr="00544E33">
        <w:trPr>
          <w:trHeight w:val="300"/>
        </w:trPr>
        <w:tc>
          <w:tcPr>
            <w:tcW w:w="4580" w:type="dxa"/>
            <w:tcBorders>
              <w:top w:val="nil"/>
              <w:left w:val="nil"/>
              <w:bottom w:val="nil"/>
              <w:right w:val="nil"/>
            </w:tcBorders>
            <w:shd w:val="clear" w:color="auto" w:fill="auto"/>
            <w:noWrap/>
            <w:vAlign w:val="bottom"/>
            <w:hideMark/>
          </w:tcPr>
          <w:p w14:paraId="54791D6E" w14:textId="77777777" w:rsidR="00BE040F" w:rsidRPr="00EC115E" w:rsidRDefault="00BE040F" w:rsidP="00544E33"/>
        </w:tc>
        <w:tc>
          <w:tcPr>
            <w:tcW w:w="1260" w:type="dxa"/>
            <w:tcBorders>
              <w:top w:val="nil"/>
              <w:left w:val="nil"/>
              <w:bottom w:val="nil"/>
              <w:right w:val="nil"/>
            </w:tcBorders>
            <w:shd w:val="clear" w:color="auto" w:fill="auto"/>
            <w:noWrap/>
            <w:vAlign w:val="bottom"/>
            <w:hideMark/>
          </w:tcPr>
          <w:p w14:paraId="456AE3E5" w14:textId="77777777" w:rsidR="00BE040F" w:rsidRPr="00EC115E" w:rsidRDefault="00BE040F" w:rsidP="00544E33"/>
        </w:tc>
        <w:tc>
          <w:tcPr>
            <w:tcW w:w="1260" w:type="dxa"/>
            <w:tcBorders>
              <w:top w:val="nil"/>
              <w:left w:val="nil"/>
              <w:bottom w:val="nil"/>
              <w:right w:val="nil"/>
            </w:tcBorders>
            <w:shd w:val="clear" w:color="auto" w:fill="auto"/>
            <w:noWrap/>
            <w:vAlign w:val="bottom"/>
            <w:hideMark/>
          </w:tcPr>
          <w:p w14:paraId="30B5A75A" w14:textId="77777777" w:rsidR="00BE040F" w:rsidRPr="00EC115E" w:rsidRDefault="00BE040F" w:rsidP="00544E33"/>
        </w:tc>
        <w:tc>
          <w:tcPr>
            <w:tcW w:w="1270" w:type="dxa"/>
            <w:tcBorders>
              <w:top w:val="nil"/>
              <w:left w:val="nil"/>
              <w:bottom w:val="nil"/>
              <w:right w:val="nil"/>
            </w:tcBorders>
            <w:shd w:val="clear" w:color="auto" w:fill="auto"/>
            <w:noWrap/>
            <w:vAlign w:val="bottom"/>
            <w:hideMark/>
          </w:tcPr>
          <w:p w14:paraId="43E1F565" w14:textId="77777777" w:rsidR="00BE040F" w:rsidRPr="00EC115E" w:rsidRDefault="00BE040F" w:rsidP="00544E33">
            <w:r w:rsidRPr="00EC115E">
              <w:t>(0.002)</w:t>
            </w:r>
          </w:p>
        </w:tc>
        <w:tc>
          <w:tcPr>
            <w:tcW w:w="1140" w:type="dxa"/>
            <w:tcBorders>
              <w:top w:val="nil"/>
              <w:left w:val="nil"/>
              <w:bottom w:val="nil"/>
              <w:right w:val="nil"/>
            </w:tcBorders>
            <w:shd w:val="clear" w:color="auto" w:fill="auto"/>
            <w:noWrap/>
            <w:vAlign w:val="bottom"/>
            <w:hideMark/>
          </w:tcPr>
          <w:p w14:paraId="4E900B64" w14:textId="77777777" w:rsidR="00BE040F" w:rsidRPr="00EC115E" w:rsidRDefault="00BE040F" w:rsidP="00544E33">
            <w:r w:rsidRPr="00EC115E">
              <w:t>(0.002)</w:t>
            </w:r>
          </w:p>
        </w:tc>
      </w:tr>
      <w:tr w:rsidR="00BE040F" w:rsidRPr="00EC115E" w14:paraId="0550E858" w14:textId="77777777" w:rsidTr="00544E33">
        <w:trPr>
          <w:trHeight w:val="300"/>
        </w:trPr>
        <w:tc>
          <w:tcPr>
            <w:tcW w:w="4580" w:type="dxa"/>
            <w:tcBorders>
              <w:top w:val="nil"/>
              <w:left w:val="nil"/>
              <w:bottom w:val="nil"/>
              <w:right w:val="nil"/>
            </w:tcBorders>
            <w:shd w:val="clear" w:color="auto" w:fill="auto"/>
            <w:noWrap/>
            <w:vAlign w:val="bottom"/>
            <w:hideMark/>
          </w:tcPr>
          <w:p w14:paraId="546A8A6D" w14:textId="77777777" w:rsidR="00BE040F" w:rsidRPr="00EC115E" w:rsidRDefault="00BE040F" w:rsidP="00544E33">
            <w:r w:rsidRPr="00EC115E">
              <w:t>Observations</w:t>
            </w:r>
          </w:p>
        </w:tc>
        <w:tc>
          <w:tcPr>
            <w:tcW w:w="1260" w:type="dxa"/>
            <w:tcBorders>
              <w:top w:val="nil"/>
              <w:left w:val="nil"/>
              <w:bottom w:val="nil"/>
              <w:right w:val="nil"/>
            </w:tcBorders>
            <w:shd w:val="clear" w:color="auto" w:fill="auto"/>
            <w:noWrap/>
            <w:vAlign w:val="bottom"/>
            <w:hideMark/>
          </w:tcPr>
          <w:p w14:paraId="164D64C5" w14:textId="77777777" w:rsidR="00BE040F" w:rsidRPr="00EC115E" w:rsidRDefault="00BE040F" w:rsidP="00544E33">
            <w:r w:rsidRPr="00EC115E">
              <w:t>52985</w:t>
            </w:r>
          </w:p>
        </w:tc>
        <w:tc>
          <w:tcPr>
            <w:tcW w:w="1260" w:type="dxa"/>
            <w:tcBorders>
              <w:top w:val="nil"/>
              <w:left w:val="nil"/>
              <w:bottom w:val="nil"/>
              <w:right w:val="nil"/>
            </w:tcBorders>
            <w:shd w:val="clear" w:color="auto" w:fill="auto"/>
            <w:noWrap/>
            <w:vAlign w:val="bottom"/>
            <w:hideMark/>
          </w:tcPr>
          <w:p w14:paraId="321FA5FF" w14:textId="77777777" w:rsidR="00BE040F" w:rsidRPr="00EC115E" w:rsidRDefault="00BE040F" w:rsidP="00544E33">
            <w:r w:rsidRPr="00EC115E">
              <w:t>36641</w:t>
            </w:r>
          </w:p>
        </w:tc>
        <w:tc>
          <w:tcPr>
            <w:tcW w:w="1270" w:type="dxa"/>
            <w:tcBorders>
              <w:top w:val="nil"/>
              <w:left w:val="nil"/>
              <w:bottom w:val="nil"/>
              <w:right w:val="nil"/>
            </w:tcBorders>
            <w:shd w:val="clear" w:color="auto" w:fill="auto"/>
            <w:noWrap/>
            <w:vAlign w:val="bottom"/>
            <w:hideMark/>
          </w:tcPr>
          <w:p w14:paraId="032FE59B" w14:textId="77777777" w:rsidR="00BE040F" w:rsidRPr="00EC115E" w:rsidRDefault="00BE040F" w:rsidP="00544E33">
            <w:r w:rsidRPr="00EC115E">
              <w:t>53158</w:t>
            </w:r>
          </w:p>
        </w:tc>
        <w:tc>
          <w:tcPr>
            <w:tcW w:w="1140" w:type="dxa"/>
            <w:tcBorders>
              <w:top w:val="nil"/>
              <w:left w:val="nil"/>
              <w:bottom w:val="nil"/>
              <w:right w:val="nil"/>
            </w:tcBorders>
            <w:shd w:val="clear" w:color="auto" w:fill="auto"/>
            <w:noWrap/>
            <w:vAlign w:val="bottom"/>
            <w:hideMark/>
          </w:tcPr>
          <w:p w14:paraId="5F88271A" w14:textId="77777777" w:rsidR="00BE040F" w:rsidRPr="00EC115E" w:rsidRDefault="00BE040F" w:rsidP="00544E33">
            <w:r w:rsidRPr="00EC115E">
              <w:t>35782</w:t>
            </w:r>
          </w:p>
        </w:tc>
      </w:tr>
      <w:tr w:rsidR="00BE040F" w:rsidRPr="00EC115E" w14:paraId="2588F1A3" w14:textId="77777777" w:rsidTr="00544E33">
        <w:trPr>
          <w:trHeight w:val="300"/>
        </w:trPr>
        <w:tc>
          <w:tcPr>
            <w:tcW w:w="4580" w:type="dxa"/>
            <w:tcBorders>
              <w:top w:val="nil"/>
              <w:left w:val="nil"/>
              <w:bottom w:val="single" w:sz="4" w:space="0" w:color="auto"/>
              <w:right w:val="nil"/>
            </w:tcBorders>
            <w:shd w:val="clear" w:color="auto" w:fill="auto"/>
            <w:noWrap/>
            <w:vAlign w:val="bottom"/>
            <w:hideMark/>
          </w:tcPr>
          <w:p w14:paraId="0BEE1E8F" w14:textId="77777777" w:rsidR="00BE040F" w:rsidRPr="00EC115E" w:rsidRDefault="00BE040F" w:rsidP="00544E33">
            <w:r w:rsidRPr="00EC115E">
              <w:t>Adjusted R2</w:t>
            </w:r>
          </w:p>
        </w:tc>
        <w:tc>
          <w:tcPr>
            <w:tcW w:w="1260" w:type="dxa"/>
            <w:tcBorders>
              <w:top w:val="nil"/>
              <w:left w:val="nil"/>
              <w:bottom w:val="single" w:sz="4" w:space="0" w:color="auto"/>
              <w:right w:val="nil"/>
            </w:tcBorders>
            <w:shd w:val="clear" w:color="auto" w:fill="auto"/>
            <w:noWrap/>
            <w:vAlign w:val="bottom"/>
            <w:hideMark/>
          </w:tcPr>
          <w:p w14:paraId="49171C54" w14:textId="77777777" w:rsidR="00BE040F" w:rsidRPr="00EC115E" w:rsidRDefault="00BE040F" w:rsidP="00544E33">
            <w:r w:rsidRPr="00EC115E">
              <w:t>0.077</w:t>
            </w:r>
          </w:p>
        </w:tc>
        <w:tc>
          <w:tcPr>
            <w:tcW w:w="1260" w:type="dxa"/>
            <w:tcBorders>
              <w:top w:val="nil"/>
              <w:left w:val="nil"/>
              <w:bottom w:val="single" w:sz="4" w:space="0" w:color="auto"/>
              <w:right w:val="nil"/>
            </w:tcBorders>
            <w:shd w:val="clear" w:color="auto" w:fill="auto"/>
            <w:noWrap/>
            <w:vAlign w:val="bottom"/>
            <w:hideMark/>
          </w:tcPr>
          <w:p w14:paraId="16A6AE31" w14:textId="77777777" w:rsidR="00BE040F" w:rsidRPr="00EC115E" w:rsidRDefault="00BE040F" w:rsidP="00544E33">
            <w:r w:rsidRPr="00EC115E">
              <w:t>0.080</w:t>
            </w:r>
          </w:p>
        </w:tc>
        <w:tc>
          <w:tcPr>
            <w:tcW w:w="1270" w:type="dxa"/>
            <w:tcBorders>
              <w:top w:val="nil"/>
              <w:left w:val="nil"/>
              <w:bottom w:val="single" w:sz="4" w:space="0" w:color="auto"/>
              <w:right w:val="nil"/>
            </w:tcBorders>
            <w:shd w:val="clear" w:color="auto" w:fill="auto"/>
            <w:noWrap/>
            <w:vAlign w:val="bottom"/>
            <w:hideMark/>
          </w:tcPr>
          <w:p w14:paraId="137541F4" w14:textId="77777777" w:rsidR="00BE040F" w:rsidRPr="00EC115E" w:rsidRDefault="00BE040F" w:rsidP="00544E33">
            <w:r w:rsidRPr="00EC115E">
              <w:t>0.076</w:t>
            </w:r>
          </w:p>
        </w:tc>
        <w:tc>
          <w:tcPr>
            <w:tcW w:w="1140" w:type="dxa"/>
            <w:tcBorders>
              <w:top w:val="nil"/>
              <w:left w:val="nil"/>
              <w:bottom w:val="single" w:sz="4" w:space="0" w:color="auto"/>
              <w:right w:val="nil"/>
            </w:tcBorders>
            <w:shd w:val="clear" w:color="auto" w:fill="auto"/>
            <w:noWrap/>
            <w:vAlign w:val="bottom"/>
            <w:hideMark/>
          </w:tcPr>
          <w:p w14:paraId="146FF14E" w14:textId="77777777" w:rsidR="00BE040F" w:rsidRPr="00EC115E" w:rsidRDefault="00BE040F" w:rsidP="00544E33">
            <w:r w:rsidRPr="00EC115E">
              <w:t>0.081</w:t>
            </w:r>
          </w:p>
        </w:tc>
      </w:tr>
      <w:tr w:rsidR="00BE040F" w:rsidRPr="00EC115E" w14:paraId="3FD58E00" w14:textId="77777777" w:rsidTr="00544E33">
        <w:trPr>
          <w:trHeight w:val="300"/>
        </w:trPr>
        <w:tc>
          <w:tcPr>
            <w:tcW w:w="4580" w:type="dxa"/>
            <w:tcBorders>
              <w:top w:val="nil"/>
              <w:left w:val="nil"/>
              <w:bottom w:val="nil"/>
              <w:right w:val="nil"/>
            </w:tcBorders>
            <w:shd w:val="clear" w:color="auto" w:fill="auto"/>
            <w:noWrap/>
            <w:vAlign w:val="center"/>
            <w:hideMark/>
          </w:tcPr>
          <w:p w14:paraId="11AACBD1" w14:textId="77777777" w:rsidR="00BE040F" w:rsidRPr="00EC115E" w:rsidRDefault="00BE040F" w:rsidP="00544E33">
            <w:pPr>
              <w:rPr>
                <w:b/>
                <w:bCs/>
                <w:i/>
                <w:iCs/>
              </w:rPr>
            </w:pPr>
            <w:r w:rsidRPr="00EC115E">
              <w:rPr>
                <w:b/>
                <w:bCs/>
                <w:i/>
                <w:iCs/>
              </w:rPr>
              <w:t>Panel</w:t>
            </w:r>
            <w:r>
              <w:rPr>
                <w:b/>
                <w:bCs/>
                <w:i/>
                <w:iCs/>
              </w:rPr>
              <w:t xml:space="preserve"> D</w:t>
            </w:r>
            <w:r w:rsidRPr="00EC115E">
              <w:rPr>
                <w:b/>
                <w:bCs/>
                <w:i/>
                <w:iCs/>
              </w:rPr>
              <w:t xml:space="preserve">: </w:t>
            </w:r>
            <w:proofErr w:type="gramStart"/>
            <w:r w:rsidRPr="00EC115E">
              <w:rPr>
                <w:b/>
                <w:bCs/>
                <w:i/>
                <w:iCs/>
              </w:rPr>
              <w:t>Four year</w:t>
            </w:r>
            <w:proofErr w:type="gramEnd"/>
            <w:r w:rsidRPr="00EC115E">
              <w:rPr>
                <w:b/>
                <w:bCs/>
                <w:i/>
                <w:iCs/>
              </w:rPr>
              <w:t xml:space="preserve"> college completion</w:t>
            </w:r>
          </w:p>
        </w:tc>
        <w:tc>
          <w:tcPr>
            <w:tcW w:w="1260" w:type="dxa"/>
            <w:tcBorders>
              <w:top w:val="nil"/>
              <w:left w:val="nil"/>
              <w:bottom w:val="nil"/>
              <w:right w:val="nil"/>
            </w:tcBorders>
            <w:shd w:val="clear" w:color="auto" w:fill="auto"/>
            <w:noWrap/>
            <w:vAlign w:val="bottom"/>
            <w:hideMark/>
          </w:tcPr>
          <w:p w14:paraId="6059BCFB" w14:textId="77777777" w:rsidR="00BE040F" w:rsidRPr="00EC115E" w:rsidRDefault="00BE040F" w:rsidP="00544E33">
            <w:pPr>
              <w:rPr>
                <w:b/>
                <w:bCs/>
                <w:i/>
                <w:iCs/>
              </w:rPr>
            </w:pPr>
          </w:p>
        </w:tc>
        <w:tc>
          <w:tcPr>
            <w:tcW w:w="1260" w:type="dxa"/>
            <w:tcBorders>
              <w:top w:val="nil"/>
              <w:left w:val="nil"/>
              <w:bottom w:val="nil"/>
              <w:right w:val="nil"/>
            </w:tcBorders>
            <w:shd w:val="clear" w:color="auto" w:fill="auto"/>
            <w:noWrap/>
            <w:vAlign w:val="bottom"/>
            <w:hideMark/>
          </w:tcPr>
          <w:p w14:paraId="6DB3E1E4" w14:textId="77777777" w:rsidR="00BE040F" w:rsidRPr="00EC115E" w:rsidRDefault="00BE040F" w:rsidP="00544E33"/>
        </w:tc>
        <w:tc>
          <w:tcPr>
            <w:tcW w:w="1270" w:type="dxa"/>
            <w:tcBorders>
              <w:top w:val="nil"/>
              <w:left w:val="nil"/>
              <w:bottom w:val="nil"/>
              <w:right w:val="nil"/>
            </w:tcBorders>
            <w:shd w:val="clear" w:color="auto" w:fill="auto"/>
            <w:noWrap/>
            <w:vAlign w:val="bottom"/>
            <w:hideMark/>
          </w:tcPr>
          <w:p w14:paraId="28EDD992" w14:textId="77777777" w:rsidR="00BE040F" w:rsidRPr="00EC115E" w:rsidRDefault="00BE040F" w:rsidP="00544E33"/>
        </w:tc>
        <w:tc>
          <w:tcPr>
            <w:tcW w:w="1140" w:type="dxa"/>
            <w:tcBorders>
              <w:top w:val="nil"/>
              <w:left w:val="nil"/>
              <w:bottom w:val="nil"/>
              <w:right w:val="nil"/>
            </w:tcBorders>
            <w:shd w:val="clear" w:color="auto" w:fill="auto"/>
            <w:noWrap/>
            <w:vAlign w:val="bottom"/>
            <w:hideMark/>
          </w:tcPr>
          <w:p w14:paraId="47C085B0" w14:textId="77777777" w:rsidR="00BE040F" w:rsidRPr="00EC115E" w:rsidRDefault="00BE040F" w:rsidP="00544E33"/>
        </w:tc>
      </w:tr>
      <w:tr w:rsidR="00BE040F" w:rsidRPr="00EC115E" w14:paraId="424E8C52" w14:textId="77777777" w:rsidTr="00544E33">
        <w:trPr>
          <w:trHeight w:val="300"/>
        </w:trPr>
        <w:tc>
          <w:tcPr>
            <w:tcW w:w="4580" w:type="dxa"/>
            <w:tcBorders>
              <w:top w:val="nil"/>
              <w:left w:val="nil"/>
              <w:bottom w:val="nil"/>
              <w:right w:val="nil"/>
            </w:tcBorders>
            <w:shd w:val="clear" w:color="auto" w:fill="auto"/>
            <w:noWrap/>
            <w:vAlign w:val="bottom"/>
            <w:hideMark/>
          </w:tcPr>
          <w:p w14:paraId="7EB56066" w14:textId="77777777" w:rsidR="00BE040F" w:rsidRPr="00EC115E" w:rsidRDefault="00BE040F" w:rsidP="00544E33">
            <w:r w:rsidRPr="00EC115E">
              <w:t xml:space="preserve">Performance subject test score </w:t>
            </w:r>
          </w:p>
        </w:tc>
        <w:tc>
          <w:tcPr>
            <w:tcW w:w="1260" w:type="dxa"/>
            <w:tcBorders>
              <w:top w:val="nil"/>
              <w:left w:val="nil"/>
              <w:bottom w:val="nil"/>
              <w:right w:val="nil"/>
            </w:tcBorders>
            <w:shd w:val="clear" w:color="auto" w:fill="auto"/>
            <w:noWrap/>
            <w:vAlign w:val="bottom"/>
            <w:hideMark/>
          </w:tcPr>
          <w:p w14:paraId="0F40376C" w14:textId="77777777" w:rsidR="00BE040F" w:rsidRPr="00EC115E" w:rsidRDefault="00BE040F" w:rsidP="00544E33">
            <w:r w:rsidRPr="00EC115E">
              <w:t>0.006</w:t>
            </w:r>
          </w:p>
        </w:tc>
        <w:tc>
          <w:tcPr>
            <w:tcW w:w="1260" w:type="dxa"/>
            <w:tcBorders>
              <w:top w:val="nil"/>
              <w:left w:val="nil"/>
              <w:bottom w:val="nil"/>
              <w:right w:val="nil"/>
            </w:tcBorders>
            <w:shd w:val="clear" w:color="auto" w:fill="auto"/>
            <w:noWrap/>
            <w:vAlign w:val="bottom"/>
            <w:hideMark/>
          </w:tcPr>
          <w:p w14:paraId="2D9AE235" w14:textId="77777777" w:rsidR="00BE040F" w:rsidRPr="00EC115E" w:rsidRDefault="00BE040F" w:rsidP="00544E33">
            <w:r w:rsidRPr="00EC115E">
              <w:t>0.004</w:t>
            </w:r>
          </w:p>
        </w:tc>
        <w:tc>
          <w:tcPr>
            <w:tcW w:w="1270" w:type="dxa"/>
            <w:tcBorders>
              <w:top w:val="nil"/>
              <w:left w:val="nil"/>
              <w:bottom w:val="nil"/>
              <w:right w:val="nil"/>
            </w:tcBorders>
            <w:shd w:val="clear" w:color="auto" w:fill="auto"/>
            <w:noWrap/>
            <w:vAlign w:val="bottom"/>
            <w:hideMark/>
          </w:tcPr>
          <w:p w14:paraId="29E4D908" w14:textId="77777777" w:rsidR="00BE040F" w:rsidRPr="00EC115E" w:rsidRDefault="00BE040F" w:rsidP="00544E33"/>
        </w:tc>
        <w:tc>
          <w:tcPr>
            <w:tcW w:w="1140" w:type="dxa"/>
            <w:tcBorders>
              <w:top w:val="nil"/>
              <w:left w:val="nil"/>
              <w:bottom w:val="nil"/>
              <w:right w:val="nil"/>
            </w:tcBorders>
            <w:shd w:val="clear" w:color="auto" w:fill="auto"/>
            <w:noWrap/>
            <w:vAlign w:val="bottom"/>
            <w:hideMark/>
          </w:tcPr>
          <w:p w14:paraId="4B66D036" w14:textId="77777777" w:rsidR="00BE040F" w:rsidRPr="00EC115E" w:rsidRDefault="00BE040F" w:rsidP="00544E33"/>
        </w:tc>
      </w:tr>
      <w:tr w:rsidR="00BE040F" w:rsidRPr="00EC115E" w14:paraId="23369325" w14:textId="77777777" w:rsidTr="00544E33">
        <w:trPr>
          <w:trHeight w:val="300"/>
        </w:trPr>
        <w:tc>
          <w:tcPr>
            <w:tcW w:w="4580" w:type="dxa"/>
            <w:tcBorders>
              <w:top w:val="nil"/>
              <w:left w:val="nil"/>
              <w:bottom w:val="nil"/>
              <w:right w:val="nil"/>
            </w:tcBorders>
            <w:shd w:val="clear" w:color="auto" w:fill="auto"/>
            <w:noWrap/>
            <w:vAlign w:val="center"/>
            <w:hideMark/>
          </w:tcPr>
          <w:p w14:paraId="5A6A046C" w14:textId="77777777" w:rsidR="00BE040F" w:rsidRPr="00EC115E" w:rsidRDefault="00BE040F" w:rsidP="00544E33"/>
        </w:tc>
        <w:tc>
          <w:tcPr>
            <w:tcW w:w="1260" w:type="dxa"/>
            <w:tcBorders>
              <w:top w:val="nil"/>
              <w:left w:val="nil"/>
              <w:bottom w:val="nil"/>
              <w:right w:val="nil"/>
            </w:tcBorders>
            <w:shd w:val="clear" w:color="auto" w:fill="auto"/>
            <w:noWrap/>
            <w:vAlign w:val="bottom"/>
            <w:hideMark/>
          </w:tcPr>
          <w:p w14:paraId="30388CE2" w14:textId="77777777" w:rsidR="00BE040F" w:rsidRPr="00EC115E" w:rsidRDefault="00BE040F" w:rsidP="00544E33">
            <w:r w:rsidRPr="00EC115E">
              <w:t>(0.007)</w:t>
            </w:r>
          </w:p>
        </w:tc>
        <w:tc>
          <w:tcPr>
            <w:tcW w:w="1260" w:type="dxa"/>
            <w:tcBorders>
              <w:top w:val="nil"/>
              <w:left w:val="nil"/>
              <w:bottom w:val="nil"/>
              <w:right w:val="nil"/>
            </w:tcBorders>
            <w:shd w:val="clear" w:color="auto" w:fill="auto"/>
            <w:noWrap/>
            <w:vAlign w:val="bottom"/>
            <w:hideMark/>
          </w:tcPr>
          <w:p w14:paraId="0481984A" w14:textId="77777777" w:rsidR="00BE040F" w:rsidRPr="00EC115E" w:rsidRDefault="00BE040F" w:rsidP="00544E33">
            <w:r w:rsidRPr="00EC115E">
              <w:t>(0.007)</w:t>
            </w:r>
          </w:p>
        </w:tc>
        <w:tc>
          <w:tcPr>
            <w:tcW w:w="1270" w:type="dxa"/>
            <w:tcBorders>
              <w:top w:val="nil"/>
              <w:left w:val="nil"/>
              <w:bottom w:val="nil"/>
              <w:right w:val="nil"/>
            </w:tcBorders>
            <w:shd w:val="clear" w:color="auto" w:fill="auto"/>
            <w:noWrap/>
            <w:vAlign w:val="bottom"/>
            <w:hideMark/>
          </w:tcPr>
          <w:p w14:paraId="7ABC0EB8" w14:textId="77777777" w:rsidR="00BE040F" w:rsidRPr="00EC115E" w:rsidRDefault="00BE040F" w:rsidP="00544E33"/>
        </w:tc>
        <w:tc>
          <w:tcPr>
            <w:tcW w:w="1140" w:type="dxa"/>
            <w:tcBorders>
              <w:top w:val="nil"/>
              <w:left w:val="nil"/>
              <w:bottom w:val="nil"/>
              <w:right w:val="nil"/>
            </w:tcBorders>
            <w:shd w:val="clear" w:color="auto" w:fill="auto"/>
            <w:noWrap/>
            <w:vAlign w:val="bottom"/>
            <w:hideMark/>
          </w:tcPr>
          <w:p w14:paraId="1B8D9FC2" w14:textId="77777777" w:rsidR="00BE040F" w:rsidRPr="00EC115E" w:rsidRDefault="00BE040F" w:rsidP="00544E33"/>
        </w:tc>
      </w:tr>
      <w:tr w:rsidR="00BE040F" w:rsidRPr="00EC115E" w14:paraId="68830D48" w14:textId="77777777" w:rsidTr="00544E33">
        <w:trPr>
          <w:trHeight w:val="300"/>
        </w:trPr>
        <w:tc>
          <w:tcPr>
            <w:tcW w:w="4580" w:type="dxa"/>
            <w:tcBorders>
              <w:top w:val="nil"/>
              <w:left w:val="nil"/>
              <w:bottom w:val="nil"/>
              <w:right w:val="nil"/>
            </w:tcBorders>
            <w:shd w:val="clear" w:color="auto" w:fill="auto"/>
            <w:noWrap/>
            <w:vAlign w:val="bottom"/>
            <w:hideMark/>
          </w:tcPr>
          <w:p w14:paraId="7FB7B8B8" w14:textId="77777777" w:rsidR="00BE040F" w:rsidRPr="00EC115E" w:rsidRDefault="00BE040F" w:rsidP="00544E33">
            <w:r w:rsidRPr="00EC115E">
              <w:t xml:space="preserve">Written subject test score </w:t>
            </w:r>
          </w:p>
        </w:tc>
        <w:tc>
          <w:tcPr>
            <w:tcW w:w="1260" w:type="dxa"/>
            <w:tcBorders>
              <w:top w:val="nil"/>
              <w:left w:val="nil"/>
              <w:bottom w:val="nil"/>
              <w:right w:val="nil"/>
            </w:tcBorders>
            <w:shd w:val="clear" w:color="auto" w:fill="auto"/>
            <w:noWrap/>
            <w:vAlign w:val="bottom"/>
            <w:hideMark/>
          </w:tcPr>
          <w:p w14:paraId="46367995" w14:textId="77777777" w:rsidR="00BE040F" w:rsidRPr="00EC115E" w:rsidRDefault="00BE040F" w:rsidP="00544E33"/>
        </w:tc>
        <w:tc>
          <w:tcPr>
            <w:tcW w:w="1260" w:type="dxa"/>
            <w:tcBorders>
              <w:top w:val="nil"/>
              <w:left w:val="nil"/>
              <w:bottom w:val="nil"/>
              <w:right w:val="nil"/>
            </w:tcBorders>
            <w:shd w:val="clear" w:color="auto" w:fill="auto"/>
            <w:noWrap/>
            <w:vAlign w:val="bottom"/>
            <w:hideMark/>
          </w:tcPr>
          <w:p w14:paraId="32E32405" w14:textId="77777777" w:rsidR="00BE040F" w:rsidRPr="00EC115E" w:rsidRDefault="00BE040F" w:rsidP="00544E33"/>
        </w:tc>
        <w:tc>
          <w:tcPr>
            <w:tcW w:w="1270" w:type="dxa"/>
            <w:tcBorders>
              <w:top w:val="nil"/>
              <w:left w:val="nil"/>
              <w:bottom w:val="nil"/>
              <w:right w:val="nil"/>
            </w:tcBorders>
            <w:shd w:val="clear" w:color="auto" w:fill="auto"/>
            <w:noWrap/>
            <w:vAlign w:val="bottom"/>
            <w:hideMark/>
          </w:tcPr>
          <w:p w14:paraId="4EE993F4" w14:textId="77777777" w:rsidR="00BE040F" w:rsidRPr="00EC115E" w:rsidRDefault="00BE040F" w:rsidP="00544E33">
            <w:r w:rsidRPr="00EC115E">
              <w:t>-0.011***</w:t>
            </w:r>
          </w:p>
        </w:tc>
        <w:tc>
          <w:tcPr>
            <w:tcW w:w="1140" w:type="dxa"/>
            <w:tcBorders>
              <w:top w:val="nil"/>
              <w:left w:val="nil"/>
              <w:bottom w:val="nil"/>
              <w:right w:val="nil"/>
            </w:tcBorders>
            <w:shd w:val="clear" w:color="auto" w:fill="auto"/>
            <w:noWrap/>
            <w:vAlign w:val="bottom"/>
            <w:hideMark/>
          </w:tcPr>
          <w:p w14:paraId="71DDE40F" w14:textId="77777777" w:rsidR="00BE040F" w:rsidRPr="00EC115E" w:rsidRDefault="00BE040F" w:rsidP="00544E33">
            <w:r w:rsidRPr="00EC115E">
              <w:t>-0.003</w:t>
            </w:r>
          </w:p>
        </w:tc>
      </w:tr>
      <w:tr w:rsidR="00BE040F" w:rsidRPr="00EC115E" w14:paraId="4B89C621" w14:textId="77777777" w:rsidTr="00544E33">
        <w:trPr>
          <w:trHeight w:val="300"/>
        </w:trPr>
        <w:tc>
          <w:tcPr>
            <w:tcW w:w="4580" w:type="dxa"/>
            <w:tcBorders>
              <w:top w:val="nil"/>
              <w:left w:val="nil"/>
              <w:bottom w:val="nil"/>
              <w:right w:val="nil"/>
            </w:tcBorders>
            <w:shd w:val="clear" w:color="auto" w:fill="auto"/>
            <w:noWrap/>
            <w:vAlign w:val="bottom"/>
            <w:hideMark/>
          </w:tcPr>
          <w:p w14:paraId="06A16A7C" w14:textId="77777777" w:rsidR="00BE040F" w:rsidRPr="00EC115E" w:rsidRDefault="00BE040F" w:rsidP="00544E33"/>
        </w:tc>
        <w:tc>
          <w:tcPr>
            <w:tcW w:w="1260" w:type="dxa"/>
            <w:tcBorders>
              <w:top w:val="nil"/>
              <w:left w:val="nil"/>
              <w:bottom w:val="nil"/>
              <w:right w:val="nil"/>
            </w:tcBorders>
            <w:shd w:val="clear" w:color="auto" w:fill="auto"/>
            <w:noWrap/>
            <w:vAlign w:val="bottom"/>
            <w:hideMark/>
          </w:tcPr>
          <w:p w14:paraId="797EDD07" w14:textId="77777777" w:rsidR="00BE040F" w:rsidRPr="00EC115E" w:rsidRDefault="00BE040F" w:rsidP="00544E33"/>
        </w:tc>
        <w:tc>
          <w:tcPr>
            <w:tcW w:w="1260" w:type="dxa"/>
            <w:tcBorders>
              <w:top w:val="nil"/>
              <w:left w:val="nil"/>
              <w:bottom w:val="nil"/>
              <w:right w:val="nil"/>
            </w:tcBorders>
            <w:shd w:val="clear" w:color="auto" w:fill="auto"/>
            <w:noWrap/>
            <w:vAlign w:val="bottom"/>
            <w:hideMark/>
          </w:tcPr>
          <w:p w14:paraId="12F24869" w14:textId="77777777" w:rsidR="00BE040F" w:rsidRPr="00EC115E" w:rsidRDefault="00BE040F" w:rsidP="00544E33"/>
        </w:tc>
        <w:tc>
          <w:tcPr>
            <w:tcW w:w="1270" w:type="dxa"/>
            <w:tcBorders>
              <w:top w:val="nil"/>
              <w:left w:val="nil"/>
              <w:bottom w:val="nil"/>
              <w:right w:val="nil"/>
            </w:tcBorders>
            <w:shd w:val="clear" w:color="auto" w:fill="auto"/>
            <w:noWrap/>
            <w:vAlign w:val="bottom"/>
            <w:hideMark/>
          </w:tcPr>
          <w:p w14:paraId="73D0A927" w14:textId="77777777" w:rsidR="00BE040F" w:rsidRPr="00EC115E" w:rsidRDefault="00BE040F" w:rsidP="00544E33">
            <w:r w:rsidRPr="00EC115E">
              <w:t>(0.004)</w:t>
            </w:r>
          </w:p>
        </w:tc>
        <w:tc>
          <w:tcPr>
            <w:tcW w:w="1140" w:type="dxa"/>
            <w:tcBorders>
              <w:top w:val="nil"/>
              <w:left w:val="nil"/>
              <w:bottom w:val="nil"/>
              <w:right w:val="nil"/>
            </w:tcBorders>
            <w:shd w:val="clear" w:color="auto" w:fill="auto"/>
            <w:noWrap/>
            <w:vAlign w:val="bottom"/>
            <w:hideMark/>
          </w:tcPr>
          <w:p w14:paraId="26F6222C" w14:textId="77777777" w:rsidR="00BE040F" w:rsidRPr="00EC115E" w:rsidRDefault="00BE040F" w:rsidP="00544E33">
            <w:r w:rsidRPr="00EC115E">
              <w:t>(0.005)</w:t>
            </w:r>
          </w:p>
        </w:tc>
      </w:tr>
      <w:tr w:rsidR="00BE040F" w:rsidRPr="00EC115E" w14:paraId="03A5A465" w14:textId="77777777" w:rsidTr="00544E33">
        <w:trPr>
          <w:trHeight w:val="300"/>
        </w:trPr>
        <w:tc>
          <w:tcPr>
            <w:tcW w:w="4580" w:type="dxa"/>
            <w:tcBorders>
              <w:top w:val="nil"/>
              <w:left w:val="nil"/>
              <w:bottom w:val="nil"/>
              <w:right w:val="nil"/>
            </w:tcBorders>
            <w:shd w:val="clear" w:color="auto" w:fill="auto"/>
            <w:noWrap/>
            <w:vAlign w:val="bottom"/>
            <w:hideMark/>
          </w:tcPr>
          <w:p w14:paraId="7F82B926" w14:textId="77777777" w:rsidR="00BE040F" w:rsidRPr="00EC115E" w:rsidRDefault="00BE040F" w:rsidP="00544E33">
            <w:r w:rsidRPr="00EC115E">
              <w:t>Observations</w:t>
            </w:r>
          </w:p>
        </w:tc>
        <w:tc>
          <w:tcPr>
            <w:tcW w:w="1260" w:type="dxa"/>
            <w:tcBorders>
              <w:top w:val="nil"/>
              <w:left w:val="nil"/>
              <w:bottom w:val="nil"/>
              <w:right w:val="nil"/>
            </w:tcBorders>
            <w:shd w:val="clear" w:color="auto" w:fill="auto"/>
            <w:noWrap/>
            <w:vAlign w:val="bottom"/>
            <w:hideMark/>
          </w:tcPr>
          <w:p w14:paraId="5505ECDA" w14:textId="77777777" w:rsidR="00BE040F" w:rsidRPr="00EC115E" w:rsidRDefault="00BE040F" w:rsidP="00544E33">
            <w:r w:rsidRPr="00EC115E">
              <w:t>11016</w:t>
            </w:r>
          </w:p>
        </w:tc>
        <w:tc>
          <w:tcPr>
            <w:tcW w:w="1260" w:type="dxa"/>
            <w:tcBorders>
              <w:top w:val="nil"/>
              <w:left w:val="nil"/>
              <w:bottom w:val="nil"/>
              <w:right w:val="nil"/>
            </w:tcBorders>
            <w:shd w:val="clear" w:color="auto" w:fill="auto"/>
            <w:noWrap/>
            <w:vAlign w:val="bottom"/>
            <w:hideMark/>
          </w:tcPr>
          <w:p w14:paraId="5F5C3F62" w14:textId="77777777" w:rsidR="00BE040F" w:rsidRPr="00EC115E" w:rsidRDefault="00BE040F" w:rsidP="00544E33">
            <w:r w:rsidRPr="00EC115E">
              <w:t>9086</w:t>
            </w:r>
          </w:p>
        </w:tc>
        <w:tc>
          <w:tcPr>
            <w:tcW w:w="1270" w:type="dxa"/>
            <w:tcBorders>
              <w:top w:val="nil"/>
              <w:left w:val="nil"/>
              <w:bottom w:val="nil"/>
              <w:right w:val="nil"/>
            </w:tcBorders>
            <w:shd w:val="clear" w:color="auto" w:fill="auto"/>
            <w:noWrap/>
            <w:vAlign w:val="bottom"/>
            <w:hideMark/>
          </w:tcPr>
          <w:p w14:paraId="70F88AC9" w14:textId="77777777" w:rsidR="00BE040F" w:rsidRPr="00EC115E" w:rsidRDefault="00BE040F" w:rsidP="00544E33">
            <w:r w:rsidRPr="00EC115E">
              <w:t>11117</w:t>
            </w:r>
          </w:p>
        </w:tc>
        <w:tc>
          <w:tcPr>
            <w:tcW w:w="1140" w:type="dxa"/>
            <w:tcBorders>
              <w:top w:val="nil"/>
              <w:left w:val="nil"/>
              <w:bottom w:val="nil"/>
              <w:right w:val="nil"/>
            </w:tcBorders>
            <w:shd w:val="clear" w:color="auto" w:fill="auto"/>
            <w:noWrap/>
            <w:vAlign w:val="bottom"/>
            <w:hideMark/>
          </w:tcPr>
          <w:p w14:paraId="09F12859" w14:textId="77777777" w:rsidR="00BE040F" w:rsidRPr="00EC115E" w:rsidRDefault="00BE040F" w:rsidP="00544E33">
            <w:r w:rsidRPr="00EC115E">
              <w:t>8930</w:t>
            </w:r>
          </w:p>
        </w:tc>
      </w:tr>
      <w:tr w:rsidR="00BE040F" w:rsidRPr="00EC115E" w14:paraId="7E1B9BC3" w14:textId="77777777" w:rsidTr="00544E33">
        <w:trPr>
          <w:trHeight w:val="300"/>
        </w:trPr>
        <w:tc>
          <w:tcPr>
            <w:tcW w:w="4580" w:type="dxa"/>
            <w:tcBorders>
              <w:top w:val="nil"/>
              <w:left w:val="nil"/>
              <w:bottom w:val="single" w:sz="4" w:space="0" w:color="auto"/>
              <w:right w:val="nil"/>
            </w:tcBorders>
            <w:shd w:val="clear" w:color="auto" w:fill="auto"/>
            <w:noWrap/>
            <w:vAlign w:val="bottom"/>
            <w:hideMark/>
          </w:tcPr>
          <w:p w14:paraId="04A063CD" w14:textId="77777777" w:rsidR="00BE040F" w:rsidRPr="00EC115E" w:rsidRDefault="00BE040F" w:rsidP="00544E33">
            <w:r w:rsidRPr="00EC115E">
              <w:t>Adjusted R2</w:t>
            </w:r>
          </w:p>
        </w:tc>
        <w:tc>
          <w:tcPr>
            <w:tcW w:w="1260" w:type="dxa"/>
            <w:tcBorders>
              <w:top w:val="nil"/>
              <w:left w:val="nil"/>
              <w:bottom w:val="single" w:sz="4" w:space="0" w:color="auto"/>
              <w:right w:val="nil"/>
            </w:tcBorders>
            <w:shd w:val="clear" w:color="auto" w:fill="auto"/>
            <w:noWrap/>
            <w:vAlign w:val="bottom"/>
            <w:hideMark/>
          </w:tcPr>
          <w:p w14:paraId="1821704A" w14:textId="77777777" w:rsidR="00BE040F" w:rsidRPr="00EC115E" w:rsidRDefault="00BE040F" w:rsidP="00544E33">
            <w:r w:rsidRPr="00EC115E">
              <w:t>0.272</w:t>
            </w:r>
          </w:p>
        </w:tc>
        <w:tc>
          <w:tcPr>
            <w:tcW w:w="1260" w:type="dxa"/>
            <w:tcBorders>
              <w:top w:val="nil"/>
              <w:left w:val="nil"/>
              <w:bottom w:val="single" w:sz="4" w:space="0" w:color="auto"/>
              <w:right w:val="nil"/>
            </w:tcBorders>
            <w:shd w:val="clear" w:color="auto" w:fill="auto"/>
            <w:noWrap/>
            <w:vAlign w:val="bottom"/>
            <w:hideMark/>
          </w:tcPr>
          <w:p w14:paraId="55DD7EEE" w14:textId="77777777" w:rsidR="00BE040F" w:rsidRPr="00EC115E" w:rsidRDefault="00BE040F" w:rsidP="00544E33">
            <w:r w:rsidRPr="00EC115E">
              <w:t>0.272</w:t>
            </w:r>
          </w:p>
        </w:tc>
        <w:tc>
          <w:tcPr>
            <w:tcW w:w="1270" w:type="dxa"/>
            <w:tcBorders>
              <w:top w:val="nil"/>
              <w:left w:val="nil"/>
              <w:bottom w:val="single" w:sz="4" w:space="0" w:color="auto"/>
              <w:right w:val="nil"/>
            </w:tcBorders>
            <w:shd w:val="clear" w:color="auto" w:fill="auto"/>
            <w:noWrap/>
            <w:vAlign w:val="bottom"/>
            <w:hideMark/>
          </w:tcPr>
          <w:p w14:paraId="2D5B4535" w14:textId="77777777" w:rsidR="00BE040F" w:rsidRPr="00EC115E" w:rsidRDefault="00BE040F" w:rsidP="00544E33">
            <w:r w:rsidRPr="00EC115E">
              <w:t>0.280</w:t>
            </w:r>
          </w:p>
        </w:tc>
        <w:tc>
          <w:tcPr>
            <w:tcW w:w="1140" w:type="dxa"/>
            <w:tcBorders>
              <w:top w:val="nil"/>
              <w:left w:val="nil"/>
              <w:bottom w:val="single" w:sz="4" w:space="0" w:color="auto"/>
              <w:right w:val="nil"/>
            </w:tcBorders>
            <w:shd w:val="clear" w:color="auto" w:fill="auto"/>
            <w:noWrap/>
            <w:vAlign w:val="bottom"/>
            <w:hideMark/>
          </w:tcPr>
          <w:p w14:paraId="217AC671" w14:textId="77777777" w:rsidR="00BE040F" w:rsidRPr="00EC115E" w:rsidRDefault="00BE040F" w:rsidP="00544E33">
            <w:r w:rsidRPr="00EC115E">
              <w:t>0.279</w:t>
            </w:r>
          </w:p>
        </w:tc>
      </w:tr>
    </w:tbl>
    <w:p w14:paraId="04338952" w14:textId="32D6B61F" w:rsidR="00BE040F" w:rsidRPr="00EC115E" w:rsidRDefault="00BE040F" w:rsidP="00BE040F">
      <w:r w:rsidRPr="00EC115E">
        <w:rPr>
          <w:i/>
          <w:iCs/>
        </w:rPr>
        <w:t xml:space="preserve">Notes: This </w:t>
      </w:r>
      <w:r>
        <w:rPr>
          <w:i/>
          <w:iCs/>
        </w:rPr>
        <w:t xml:space="preserve">table </w:t>
      </w:r>
      <w:r w:rsidRPr="00EC115E">
        <w:rPr>
          <w:i/>
          <w:iCs/>
        </w:rPr>
        <w:t xml:space="preserve">presents estimated coefficients from a linear regression where the dependent variable is indicated by </w:t>
      </w:r>
      <w:r>
        <w:rPr>
          <w:i/>
          <w:iCs/>
        </w:rPr>
        <w:t xml:space="preserve">the panel title and the independent variable of interest is indicated by </w:t>
      </w:r>
      <w:r w:rsidRPr="00EC115E">
        <w:rPr>
          <w:i/>
          <w:iCs/>
        </w:rPr>
        <w:t>the column</w:t>
      </w:r>
      <w:r>
        <w:rPr>
          <w:i/>
          <w:iCs/>
        </w:rPr>
        <w:t xml:space="preserve"> title</w:t>
      </w:r>
      <w:r w:rsidRPr="00EC115E">
        <w:rPr>
          <w:i/>
          <w:iCs/>
        </w:rPr>
        <w:t>. Each specification includes a cubic of 8</w:t>
      </w:r>
      <w:r w:rsidRPr="00EC115E">
        <w:rPr>
          <w:i/>
          <w:iCs/>
          <w:vertAlign w:val="superscript"/>
        </w:rPr>
        <w:t>th</w:t>
      </w:r>
      <w:r w:rsidRPr="00EC115E">
        <w:rPr>
          <w:i/>
          <w:iCs/>
        </w:rPr>
        <w:t xml:space="preserve"> grade math and </w:t>
      </w:r>
      <w:r w:rsidR="00483AC3">
        <w:rPr>
          <w:i/>
          <w:iCs/>
        </w:rPr>
        <w:t>ELA</w:t>
      </w:r>
      <w:r w:rsidR="00483AC3" w:rsidRPr="00EC115E">
        <w:rPr>
          <w:i/>
          <w:iCs/>
        </w:rPr>
        <w:t xml:space="preserve"> </w:t>
      </w:r>
      <w:r w:rsidRPr="00EC115E">
        <w:rPr>
          <w:i/>
          <w:iCs/>
        </w:rPr>
        <w:t xml:space="preserve">scores, student demographics, and track by program indicators. Standard errors use two-way clustering on student and teacher IDs. See Tables </w:t>
      </w:r>
      <w:r w:rsidR="00F63ABD">
        <w:rPr>
          <w:i/>
          <w:iCs/>
        </w:rPr>
        <w:t>2.</w:t>
      </w:r>
      <w:r w:rsidRPr="00EC115E">
        <w:rPr>
          <w:i/>
          <w:iCs/>
        </w:rPr>
        <w:t xml:space="preserve">1 to </w:t>
      </w:r>
      <w:r w:rsidR="00F63ABD">
        <w:rPr>
          <w:i/>
          <w:iCs/>
        </w:rPr>
        <w:t>2.</w:t>
      </w:r>
      <w:r w:rsidRPr="00EC115E">
        <w:rPr>
          <w:i/>
          <w:iCs/>
        </w:rPr>
        <w:t>3 for sample definitions and outcome definitions.</w:t>
      </w:r>
    </w:p>
    <w:p w14:paraId="4827BD78" w14:textId="77777777" w:rsidR="00BE040F" w:rsidRPr="00EC115E" w:rsidRDefault="00BE040F" w:rsidP="00BE040F">
      <w:r w:rsidRPr="00EC115E">
        <w:br w:type="page"/>
      </w:r>
    </w:p>
    <w:p w14:paraId="379C84A7" w14:textId="612F6BF4" w:rsidR="00BE040F" w:rsidRPr="00EC115E" w:rsidRDefault="00BE040F" w:rsidP="00BE040F">
      <w:r w:rsidRPr="001A13FB">
        <w:rPr>
          <w:b/>
          <w:bCs/>
        </w:rPr>
        <w:lastRenderedPageBreak/>
        <w:t xml:space="preserve">Table </w:t>
      </w:r>
      <w:r w:rsidR="00F63ABD">
        <w:rPr>
          <w:b/>
          <w:bCs/>
        </w:rPr>
        <w:t>2.</w:t>
      </w:r>
      <w:r w:rsidRPr="001A13FB">
        <w:rPr>
          <w:b/>
          <w:bCs/>
        </w:rPr>
        <w:t>6.</w:t>
      </w:r>
      <w:r w:rsidRPr="00EC115E">
        <w:t xml:space="preserve"> Estimated associations between licensure test scores and </w:t>
      </w:r>
      <w:r w:rsidR="001C18C9">
        <w:t xml:space="preserve">earnings </w:t>
      </w:r>
      <w:r w:rsidRPr="00EC115E">
        <w:t>outcomes</w:t>
      </w:r>
    </w:p>
    <w:tbl>
      <w:tblPr>
        <w:tblW w:w="8354" w:type="dxa"/>
        <w:tblLook w:val="04A0" w:firstRow="1" w:lastRow="0" w:firstColumn="1" w:lastColumn="0" w:noHBand="0" w:noVBand="1"/>
      </w:tblPr>
      <w:tblGrid>
        <w:gridCol w:w="3580"/>
        <w:gridCol w:w="1356"/>
        <w:gridCol w:w="1356"/>
        <w:gridCol w:w="1156"/>
        <w:gridCol w:w="1236"/>
      </w:tblGrid>
      <w:tr w:rsidR="00BE040F" w:rsidRPr="00EC115E" w14:paraId="4C3ADDE8" w14:textId="77777777" w:rsidTr="00544E33">
        <w:trPr>
          <w:trHeight w:val="300"/>
        </w:trPr>
        <w:tc>
          <w:tcPr>
            <w:tcW w:w="3580" w:type="dxa"/>
            <w:tcBorders>
              <w:top w:val="single" w:sz="8" w:space="0" w:color="auto"/>
              <w:left w:val="nil"/>
              <w:bottom w:val="single" w:sz="4" w:space="0" w:color="auto"/>
              <w:right w:val="nil"/>
            </w:tcBorders>
            <w:shd w:val="clear" w:color="auto" w:fill="auto"/>
            <w:noWrap/>
            <w:vAlign w:val="center"/>
            <w:hideMark/>
          </w:tcPr>
          <w:p w14:paraId="0A99CF44" w14:textId="77777777" w:rsidR="00BE040F" w:rsidRPr="00EC115E" w:rsidRDefault="00BE040F" w:rsidP="00544E33">
            <w:r w:rsidRPr="00EC115E">
              <w:t> Specification:</w:t>
            </w:r>
          </w:p>
        </w:tc>
        <w:tc>
          <w:tcPr>
            <w:tcW w:w="1270" w:type="dxa"/>
            <w:tcBorders>
              <w:top w:val="single" w:sz="8" w:space="0" w:color="auto"/>
              <w:left w:val="nil"/>
              <w:bottom w:val="single" w:sz="4" w:space="0" w:color="auto"/>
              <w:right w:val="nil"/>
            </w:tcBorders>
            <w:shd w:val="clear" w:color="auto" w:fill="auto"/>
            <w:noWrap/>
            <w:vAlign w:val="center"/>
            <w:hideMark/>
          </w:tcPr>
          <w:p w14:paraId="49B119F3" w14:textId="77777777" w:rsidR="00BE040F" w:rsidRPr="00EC115E" w:rsidRDefault="00BE040F" w:rsidP="00544E33">
            <w:r w:rsidRPr="00EC115E">
              <w:t>Average score</w:t>
            </w:r>
          </w:p>
        </w:tc>
        <w:tc>
          <w:tcPr>
            <w:tcW w:w="1270" w:type="dxa"/>
            <w:tcBorders>
              <w:top w:val="single" w:sz="8" w:space="0" w:color="auto"/>
              <w:left w:val="nil"/>
              <w:bottom w:val="single" w:sz="4" w:space="0" w:color="auto"/>
              <w:right w:val="nil"/>
            </w:tcBorders>
            <w:shd w:val="clear" w:color="auto" w:fill="auto"/>
            <w:noWrap/>
            <w:vAlign w:val="center"/>
            <w:hideMark/>
          </w:tcPr>
          <w:p w14:paraId="2A3D6C99" w14:textId="77777777" w:rsidR="00BE040F" w:rsidRPr="00EC115E" w:rsidRDefault="00BE040F" w:rsidP="00544E33">
            <w:r w:rsidRPr="00EC115E">
              <w:t>Matched score</w:t>
            </w:r>
          </w:p>
        </w:tc>
        <w:tc>
          <w:tcPr>
            <w:tcW w:w="1074" w:type="dxa"/>
            <w:tcBorders>
              <w:top w:val="single" w:sz="8" w:space="0" w:color="auto"/>
              <w:left w:val="nil"/>
              <w:bottom w:val="single" w:sz="4" w:space="0" w:color="auto"/>
              <w:right w:val="nil"/>
            </w:tcBorders>
            <w:shd w:val="clear" w:color="auto" w:fill="auto"/>
            <w:noWrap/>
            <w:vAlign w:val="center"/>
            <w:hideMark/>
          </w:tcPr>
          <w:p w14:paraId="117C03F3" w14:textId="77777777" w:rsidR="00BE040F" w:rsidRPr="00EC115E" w:rsidRDefault="00BE040F" w:rsidP="00544E33">
            <w:r w:rsidRPr="00EC115E">
              <w:t>Average score</w:t>
            </w:r>
          </w:p>
        </w:tc>
        <w:tc>
          <w:tcPr>
            <w:tcW w:w="1160" w:type="dxa"/>
            <w:tcBorders>
              <w:top w:val="single" w:sz="8" w:space="0" w:color="auto"/>
              <w:left w:val="nil"/>
              <w:bottom w:val="single" w:sz="4" w:space="0" w:color="auto"/>
              <w:right w:val="nil"/>
            </w:tcBorders>
            <w:shd w:val="clear" w:color="auto" w:fill="auto"/>
            <w:noWrap/>
            <w:vAlign w:val="center"/>
            <w:hideMark/>
          </w:tcPr>
          <w:p w14:paraId="5DB03700" w14:textId="77777777" w:rsidR="00BE040F" w:rsidRPr="00EC115E" w:rsidRDefault="00BE040F" w:rsidP="00544E33">
            <w:r w:rsidRPr="00EC115E">
              <w:t>Matched score</w:t>
            </w:r>
          </w:p>
        </w:tc>
      </w:tr>
      <w:tr w:rsidR="00BE040F" w:rsidRPr="00EC115E" w14:paraId="1D9883BB" w14:textId="77777777" w:rsidTr="00544E33">
        <w:trPr>
          <w:trHeight w:val="300"/>
        </w:trPr>
        <w:tc>
          <w:tcPr>
            <w:tcW w:w="4850" w:type="dxa"/>
            <w:gridSpan w:val="2"/>
            <w:tcBorders>
              <w:top w:val="nil"/>
              <w:left w:val="nil"/>
              <w:bottom w:val="nil"/>
              <w:right w:val="nil"/>
            </w:tcBorders>
            <w:shd w:val="clear" w:color="auto" w:fill="auto"/>
            <w:noWrap/>
            <w:vAlign w:val="center"/>
            <w:hideMark/>
          </w:tcPr>
          <w:p w14:paraId="095FDE22" w14:textId="77777777" w:rsidR="00BE040F" w:rsidRPr="00EC115E" w:rsidRDefault="00BE040F" w:rsidP="00544E33">
            <w:pPr>
              <w:rPr>
                <w:b/>
                <w:bCs/>
                <w:i/>
                <w:iCs/>
              </w:rPr>
            </w:pPr>
            <w:r w:rsidRPr="00EC115E">
              <w:rPr>
                <w:b/>
                <w:bCs/>
                <w:i/>
                <w:iCs/>
              </w:rPr>
              <w:t>Panel A: Earnings 1 year after high school</w:t>
            </w:r>
          </w:p>
        </w:tc>
        <w:tc>
          <w:tcPr>
            <w:tcW w:w="1270" w:type="dxa"/>
            <w:tcBorders>
              <w:top w:val="nil"/>
              <w:left w:val="nil"/>
              <w:bottom w:val="nil"/>
              <w:right w:val="nil"/>
            </w:tcBorders>
            <w:shd w:val="clear" w:color="auto" w:fill="auto"/>
            <w:noWrap/>
            <w:vAlign w:val="center"/>
            <w:hideMark/>
          </w:tcPr>
          <w:p w14:paraId="3DD97174" w14:textId="77777777" w:rsidR="00BE040F" w:rsidRPr="00EC115E" w:rsidRDefault="00BE040F" w:rsidP="00544E33">
            <w:pPr>
              <w:rPr>
                <w:b/>
                <w:bCs/>
                <w:i/>
                <w:iCs/>
              </w:rPr>
            </w:pPr>
          </w:p>
        </w:tc>
        <w:tc>
          <w:tcPr>
            <w:tcW w:w="1074" w:type="dxa"/>
            <w:tcBorders>
              <w:top w:val="nil"/>
              <w:left w:val="nil"/>
              <w:bottom w:val="nil"/>
              <w:right w:val="nil"/>
            </w:tcBorders>
            <w:shd w:val="clear" w:color="auto" w:fill="auto"/>
            <w:noWrap/>
            <w:vAlign w:val="bottom"/>
            <w:hideMark/>
          </w:tcPr>
          <w:p w14:paraId="59E24455" w14:textId="77777777" w:rsidR="00BE040F" w:rsidRPr="00EC115E" w:rsidRDefault="00BE040F" w:rsidP="00544E33"/>
        </w:tc>
        <w:tc>
          <w:tcPr>
            <w:tcW w:w="1160" w:type="dxa"/>
            <w:tcBorders>
              <w:top w:val="nil"/>
              <w:left w:val="nil"/>
              <w:bottom w:val="nil"/>
              <w:right w:val="nil"/>
            </w:tcBorders>
            <w:shd w:val="clear" w:color="auto" w:fill="auto"/>
            <w:noWrap/>
            <w:vAlign w:val="bottom"/>
            <w:hideMark/>
          </w:tcPr>
          <w:p w14:paraId="58645EDF" w14:textId="77777777" w:rsidR="00BE040F" w:rsidRPr="00EC115E" w:rsidRDefault="00BE040F" w:rsidP="00544E33"/>
        </w:tc>
      </w:tr>
      <w:tr w:rsidR="00BE040F" w:rsidRPr="00EC115E" w14:paraId="43FE1B18" w14:textId="77777777" w:rsidTr="00544E33">
        <w:trPr>
          <w:trHeight w:val="300"/>
        </w:trPr>
        <w:tc>
          <w:tcPr>
            <w:tcW w:w="3580" w:type="dxa"/>
            <w:tcBorders>
              <w:top w:val="nil"/>
              <w:left w:val="nil"/>
              <w:bottom w:val="nil"/>
              <w:right w:val="nil"/>
            </w:tcBorders>
            <w:shd w:val="clear" w:color="auto" w:fill="auto"/>
            <w:noWrap/>
            <w:vAlign w:val="bottom"/>
            <w:hideMark/>
          </w:tcPr>
          <w:p w14:paraId="7F0253ED" w14:textId="77777777" w:rsidR="00BE040F" w:rsidRPr="00EC115E" w:rsidRDefault="00BE040F" w:rsidP="00544E33">
            <w:r w:rsidRPr="00EC115E">
              <w:t xml:space="preserve">Performance subject test score </w:t>
            </w:r>
          </w:p>
        </w:tc>
        <w:tc>
          <w:tcPr>
            <w:tcW w:w="1270" w:type="dxa"/>
            <w:tcBorders>
              <w:top w:val="nil"/>
              <w:left w:val="nil"/>
              <w:bottom w:val="nil"/>
              <w:right w:val="nil"/>
            </w:tcBorders>
            <w:shd w:val="clear" w:color="auto" w:fill="auto"/>
            <w:noWrap/>
            <w:vAlign w:val="bottom"/>
            <w:hideMark/>
          </w:tcPr>
          <w:p w14:paraId="175AB7BE" w14:textId="77777777" w:rsidR="00BE040F" w:rsidRPr="00EC115E" w:rsidRDefault="00BE040F" w:rsidP="00544E33">
            <w:r w:rsidRPr="00EC115E">
              <w:t>115.683</w:t>
            </w:r>
          </w:p>
        </w:tc>
        <w:tc>
          <w:tcPr>
            <w:tcW w:w="1270" w:type="dxa"/>
            <w:tcBorders>
              <w:top w:val="nil"/>
              <w:left w:val="nil"/>
              <w:bottom w:val="nil"/>
              <w:right w:val="nil"/>
            </w:tcBorders>
            <w:shd w:val="clear" w:color="auto" w:fill="auto"/>
            <w:noWrap/>
            <w:vAlign w:val="bottom"/>
            <w:hideMark/>
          </w:tcPr>
          <w:p w14:paraId="0E47A541" w14:textId="77777777" w:rsidR="00BE040F" w:rsidRPr="00EC115E" w:rsidRDefault="00BE040F" w:rsidP="00544E33">
            <w:r w:rsidRPr="00EC115E">
              <w:t>134.086</w:t>
            </w:r>
          </w:p>
        </w:tc>
        <w:tc>
          <w:tcPr>
            <w:tcW w:w="1074" w:type="dxa"/>
            <w:tcBorders>
              <w:top w:val="nil"/>
              <w:left w:val="nil"/>
              <w:bottom w:val="nil"/>
              <w:right w:val="nil"/>
            </w:tcBorders>
            <w:shd w:val="clear" w:color="auto" w:fill="auto"/>
            <w:noWrap/>
            <w:vAlign w:val="bottom"/>
            <w:hideMark/>
          </w:tcPr>
          <w:p w14:paraId="6D9B6F0D" w14:textId="77777777" w:rsidR="00BE040F" w:rsidRPr="00EC115E" w:rsidRDefault="00BE040F" w:rsidP="00544E33"/>
        </w:tc>
        <w:tc>
          <w:tcPr>
            <w:tcW w:w="1160" w:type="dxa"/>
            <w:tcBorders>
              <w:top w:val="nil"/>
              <w:left w:val="nil"/>
              <w:bottom w:val="nil"/>
              <w:right w:val="nil"/>
            </w:tcBorders>
            <w:shd w:val="clear" w:color="auto" w:fill="auto"/>
            <w:noWrap/>
            <w:vAlign w:val="bottom"/>
            <w:hideMark/>
          </w:tcPr>
          <w:p w14:paraId="7F0027A7" w14:textId="77777777" w:rsidR="00BE040F" w:rsidRPr="00EC115E" w:rsidRDefault="00BE040F" w:rsidP="00544E33"/>
        </w:tc>
      </w:tr>
      <w:tr w:rsidR="00BE040F" w:rsidRPr="00EC115E" w14:paraId="16DBF30D" w14:textId="77777777" w:rsidTr="00544E33">
        <w:trPr>
          <w:trHeight w:val="300"/>
        </w:trPr>
        <w:tc>
          <w:tcPr>
            <w:tcW w:w="3580" w:type="dxa"/>
            <w:tcBorders>
              <w:top w:val="nil"/>
              <w:left w:val="nil"/>
              <w:bottom w:val="nil"/>
              <w:right w:val="nil"/>
            </w:tcBorders>
            <w:shd w:val="clear" w:color="auto" w:fill="auto"/>
            <w:noWrap/>
            <w:vAlign w:val="center"/>
            <w:hideMark/>
          </w:tcPr>
          <w:p w14:paraId="06623114" w14:textId="77777777" w:rsidR="00BE040F" w:rsidRPr="00EC115E" w:rsidRDefault="00BE040F" w:rsidP="00544E33"/>
        </w:tc>
        <w:tc>
          <w:tcPr>
            <w:tcW w:w="1270" w:type="dxa"/>
            <w:tcBorders>
              <w:top w:val="nil"/>
              <w:left w:val="nil"/>
              <w:bottom w:val="nil"/>
              <w:right w:val="nil"/>
            </w:tcBorders>
            <w:shd w:val="clear" w:color="auto" w:fill="auto"/>
            <w:noWrap/>
            <w:vAlign w:val="bottom"/>
            <w:hideMark/>
          </w:tcPr>
          <w:p w14:paraId="00017914" w14:textId="77777777" w:rsidR="00BE040F" w:rsidRPr="00EC115E" w:rsidRDefault="00BE040F" w:rsidP="00544E33">
            <w:r w:rsidRPr="00EC115E">
              <w:t>(73.163)</w:t>
            </w:r>
          </w:p>
        </w:tc>
        <w:tc>
          <w:tcPr>
            <w:tcW w:w="1270" w:type="dxa"/>
            <w:tcBorders>
              <w:top w:val="nil"/>
              <w:left w:val="nil"/>
              <w:bottom w:val="nil"/>
              <w:right w:val="nil"/>
            </w:tcBorders>
            <w:shd w:val="clear" w:color="auto" w:fill="auto"/>
            <w:noWrap/>
            <w:vAlign w:val="bottom"/>
            <w:hideMark/>
          </w:tcPr>
          <w:p w14:paraId="538E9934" w14:textId="77777777" w:rsidR="00BE040F" w:rsidRPr="00EC115E" w:rsidRDefault="00BE040F" w:rsidP="00544E33">
            <w:r w:rsidRPr="00EC115E">
              <w:t>(124.649)</w:t>
            </w:r>
          </w:p>
        </w:tc>
        <w:tc>
          <w:tcPr>
            <w:tcW w:w="1074" w:type="dxa"/>
            <w:tcBorders>
              <w:top w:val="nil"/>
              <w:left w:val="nil"/>
              <w:bottom w:val="nil"/>
              <w:right w:val="nil"/>
            </w:tcBorders>
            <w:shd w:val="clear" w:color="auto" w:fill="auto"/>
            <w:noWrap/>
            <w:vAlign w:val="bottom"/>
            <w:hideMark/>
          </w:tcPr>
          <w:p w14:paraId="20984ECA" w14:textId="77777777" w:rsidR="00BE040F" w:rsidRPr="00EC115E" w:rsidRDefault="00BE040F" w:rsidP="00544E33"/>
        </w:tc>
        <w:tc>
          <w:tcPr>
            <w:tcW w:w="1160" w:type="dxa"/>
            <w:tcBorders>
              <w:top w:val="nil"/>
              <w:left w:val="nil"/>
              <w:bottom w:val="nil"/>
              <w:right w:val="nil"/>
            </w:tcBorders>
            <w:shd w:val="clear" w:color="auto" w:fill="auto"/>
            <w:noWrap/>
            <w:vAlign w:val="bottom"/>
            <w:hideMark/>
          </w:tcPr>
          <w:p w14:paraId="0E135621" w14:textId="77777777" w:rsidR="00BE040F" w:rsidRPr="00EC115E" w:rsidRDefault="00BE040F" w:rsidP="00544E33"/>
        </w:tc>
      </w:tr>
      <w:tr w:rsidR="00BE040F" w:rsidRPr="00EC115E" w14:paraId="11CC0F26" w14:textId="77777777" w:rsidTr="00544E33">
        <w:trPr>
          <w:trHeight w:val="300"/>
        </w:trPr>
        <w:tc>
          <w:tcPr>
            <w:tcW w:w="3580" w:type="dxa"/>
            <w:tcBorders>
              <w:top w:val="nil"/>
              <w:left w:val="nil"/>
              <w:bottom w:val="nil"/>
              <w:right w:val="nil"/>
            </w:tcBorders>
            <w:shd w:val="clear" w:color="auto" w:fill="auto"/>
            <w:noWrap/>
            <w:vAlign w:val="bottom"/>
            <w:hideMark/>
          </w:tcPr>
          <w:p w14:paraId="0F080301" w14:textId="77777777" w:rsidR="00BE040F" w:rsidRPr="00EC115E" w:rsidRDefault="00BE040F" w:rsidP="00544E33">
            <w:r w:rsidRPr="00EC115E">
              <w:t xml:space="preserve">Written subject test score </w:t>
            </w:r>
          </w:p>
        </w:tc>
        <w:tc>
          <w:tcPr>
            <w:tcW w:w="1270" w:type="dxa"/>
            <w:tcBorders>
              <w:top w:val="nil"/>
              <w:left w:val="nil"/>
              <w:bottom w:val="nil"/>
              <w:right w:val="nil"/>
            </w:tcBorders>
            <w:shd w:val="clear" w:color="auto" w:fill="auto"/>
            <w:noWrap/>
            <w:vAlign w:val="bottom"/>
            <w:hideMark/>
          </w:tcPr>
          <w:p w14:paraId="41680991" w14:textId="77777777" w:rsidR="00BE040F" w:rsidRPr="00EC115E" w:rsidRDefault="00BE040F" w:rsidP="00544E33"/>
        </w:tc>
        <w:tc>
          <w:tcPr>
            <w:tcW w:w="1270" w:type="dxa"/>
            <w:tcBorders>
              <w:top w:val="nil"/>
              <w:left w:val="nil"/>
              <w:bottom w:val="nil"/>
              <w:right w:val="nil"/>
            </w:tcBorders>
            <w:shd w:val="clear" w:color="auto" w:fill="auto"/>
            <w:noWrap/>
            <w:vAlign w:val="bottom"/>
            <w:hideMark/>
          </w:tcPr>
          <w:p w14:paraId="4F43CF19" w14:textId="77777777" w:rsidR="00BE040F" w:rsidRPr="00EC115E" w:rsidRDefault="00BE040F" w:rsidP="00544E33"/>
        </w:tc>
        <w:tc>
          <w:tcPr>
            <w:tcW w:w="1074" w:type="dxa"/>
            <w:tcBorders>
              <w:top w:val="nil"/>
              <w:left w:val="nil"/>
              <w:bottom w:val="nil"/>
              <w:right w:val="nil"/>
            </w:tcBorders>
            <w:shd w:val="clear" w:color="auto" w:fill="auto"/>
            <w:noWrap/>
            <w:vAlign w:val="bottom"/>
            <w:hideMark/>
          </w:tcPr>
          <w:p w14:paraId="776CE099" w14:textId="77777777" w:rsidR="00BE040F" w:rsidRPr="00EC115E" w:rsidRDefault="00BE040F" w:rsidP="00544E33">
            <w:r w:rsidRPr="00EC115E">
              <w:t>31.186</w:t>
            </w:r>
          </w:p>
        </w:tc>
        <w:tc>
          <w:tcPr>
            <w:tcW w:w="1160" w:type="dxa"/>
            <w:tcBorders>
              <w:top w:val="nil"/>
              <w:left w:val="nil"/>
              <w:bottom w:val="nil"/>
              <w:right w:val="nil"/>
            </w:tcBorders>
            <w:shd w:val="clear" w:color="auto" w:fill="auto"/>
            <w:noWrap/>
            <w:vAlign w:val="bottom"/>
            <w:hideMark/>
          </w:tcPr>
          <w:p w14:paraId="26F14AB7" w14:textId="77777777" w:rsidR="00BE040F" w:rsidRPr="00EC115E" w:rsidRDefault="00BE040F" w:rsidP="00544E33">
            <w:r w:rsidRPr="00EC115E">
              <w:t>104.747</w:t>
            </w:r>
          </w:p>
        </w:tc>
      </w:tr>
      <w:tr w:rsidR="00BE040F" w:rsidRPr="00EC115E" w14:paraId="08E6444E" w14:textId="77777777" w:rsidTr="00544E33">
        <w:trPr>
          <w:trHeight w:val="300"/>
        </w:trPr>
        <w:tc>
          <w:tcPr>
            <w:tcW w:w="3580" w:type="dxa"/>
            <w:tcBorders>
              <w:top w:val="nil"/>
              <w:left w:val="nil"/>
              <w:bottom w:val="nil"/>
              <w:right w:val="nil"/>
            </w:tcBorders>
            <w:shd w:val="clear" w:color="auto" w:fill="auto"/>
            <w:noWrap/>
            <w:vAlign w:val="bottom"/>
            <w:hideMark/>
          </w:tcPr>
          <w:p w14:paraId="5C6DCEEA" w14:textId="77777777" w:rsidR="00BE040F" w:rsidRPr="00EC115E" w:rsidRDefault="00BE040F" w:rsidP="00544E33"/>
        </w:tc>
        <w:tc>
          <w:tcPr>
            <w:tcW w:w="1270" w:type="dxa"/>
            <w:tcBorders>
              <w:top w:val="nil"/>
              <w:left w:val="nil"/>
              <w:bottom w:val="nil"/>
              <w:right w:val="nil"/>
            </w:tcBorders>
            <w:shd w:val="clear" w:color="auto" w:fill="auto"/>
            <w:noWrap/>
            <w:vAlign w:val="bottom"/>
            <w:hideMark/>
          </w:tcPr>
          <w:p w14:paraId="7BA7C3FE" w14:textId="77777777" w:rsidR="00BE040F" w:rsidRPr="00EC115E" w:rsidRDefault="00BE040F" w:rsidP="00544E33"/>
        </w:tc>
        <w:tc>
          <w:tcPr>
            <w:tcW w:w="1270" w:type="dxa"/>
            <w:tcBorders>
              <w:top w:val="nil"/>
              <w:left w:val="nil"/>
              <w:bottom w:val="nil"/>
              <w:right w:val="nil"/>
            </w:tcBorders>
            <w:shd w:val="clear" w:color="auto" w:fill="auto"/>
            <w:noWrap/>
            <w:vAlign w:val="bottom"/>
            <w:hideMark/>
          </w:tcPr>
          <w:p w14:paraId="6E16D112" w14:textId="77777777" w:rsidR="00BE040F" w:rsidRPr="00EC115E" w:rsidRDefault="00BE040F" w:rsidP="00544E33"/>
        </w:tc>
        <w:tc>
          <w:tcPr>
            <w:tcW w:w="1074" w:type="dxa"/>
            <w:tcBorders>
              <w:top w:val="nil"/>
              <w:left w:val="nil"/>
              <w:bottom w:val="nil"/>
              <w:right w:val="nil"/>
            </w:tcBorders>
            <w:shd w:val="clear" w:color="auto" w:fill="auto"/>
            <w:noWrap/>
            <w:vAlign w:val="bottom"/>
            <w:hideMark/>
          </w:tcPr>
          <w:p w14:paraId="7C5F8BA8" w14:textId="77777777" w:rsidR="00BE040F" w:rsidRPr="00EC115E" w:rsidRDefault="00BE040F" w:rsidP="00544E33">
            <w:r w:rsidRPr="00EC115E">
              <w:t>(76.081)</w:t>
            </w:r>
          </w:p>
        </w:tc>
        <w:tc>
          <w:tcPr>
            <w:tcW w:w="1160" w:type="dxa"/>
            <w:tcBorders>
              <w:top w:val="nil"/>
              <w:left w:val="nil"/>
              <w:bottom w:val="nil"/>
              <w:right w:val="nil"/>
            </w:tcBorders>
            <w:shd w:val="clear" w:color="auto" w:fill="auto"/>
            <w:noWrap/>
            <w:vAlign w:val="bottom"/>
            <w:hideMark/>
          </w:tcPr>
          <w:p w14:paraId="787DB06D" w14:textId="77777777" w:rsidR="00BE040F" w:rsidRPr="00EC115E" w:rsidRDefault="00BE040F" w:rsidP="00544E33">
            <w:r w:rsidRPr="00EC115E">
              <w:t>(130.868)</w:t>
            </w:r>
          </w:p>
        </w:tc>
      </w:tr>
      <w:tr w:rsidR="00BE040F" w:rsidRPr="00EC115E" w14:paraId="6D4EA914" w14:textId="77777777" w:rsidTr="00544E33">
        <w:trPr>
          <w:trHeight w:val="300"/>
        </w:trPr>
        <w:tc>
          <w:tcPr>
            <w:tcW w:w="3580" w:type="dxa"/>
            <w:tcBorders>
              <w:top w:val="nil"/>
              <w:left w:val="nil"/>
              <w:bottom w:val="nil"/>
              <w:right w:val="nil"/>
            </w:tcBorders>
            <w:shd w:val="clear" w:color="auto" w:fill="auto"/>
            <w:noWrap/>
            <w:vAlign w:val="bottom"/>
            <w:hideMark/>
          </w:tcPr>
          <w:p w14:paraId="04D71DCF" w14:textId="77777777" w:rsidR="00BE040F" w:rsidRPr="00EC115E" w:rsidRDefault="00BE040F" w:rsidP="00544E33">
            <w:r w:rsidRPr="00EC115E">
              <w:t>Observations</w:t>
            </w:r>
          </w:p>
        </w:tc>
        <w:tc>
          <w:tcPr>
            <w:tcW w:w="1270" w:type="dxa"/>
            <w:tcBorders>
              <w:top w:val="nil"/>
              <w:left w:val="nil"/>
              <w:bottom w:val="nil"/>
              <w:right w:val="nil"/>
            </w:tcBorders>
            <w:shd w:val="clear" w:color="auto" w:fill="auto"/>
            <w:noWrap/>
            <w:vAlign w:val="bottom"/>
            <w:hideMark/>
          </w:tcPr>
          <w:p w14:paraId="4B9F4DE3" w14:textId="77777777" w:rsidR="00BE040F" w:rsidRPr="00EC115E" w:rsidRDefault="00BE040F" w:rsidP="00544E33">
            <w:r w:rsidRPr="00EC115E">
              <w:t>126065</w:t>
            </w:r>
          </w:p>
        </w:tc>
        <w:tc>
          <w:tcPr>
            <w:tcW w:w="1270" w:type="dxa"/>
            <w:tcBorders>
              <w:top w:val="nil"/>
              <w:left w:val="nil"/>
              <w:bottom w:val="nil"/>
              <w:right w:val="nil"/>
            </w:tcBorders>
            <w:shd w:val="clear" w:color="auto" w:fill="auto"/>
            <w:noWrap/>
            <w:vAlign w:val="bottom"/>
            <w:hideMark/>
          </w:tcPr>
          <w:p w14:paraId="397BE671" w14:textId="77777777" w:rsidR="00BE040F" w:rsidRPr="00EC115E" w:rsidRDefault="00BE040F" w:rsidP="00544E33">
            <w:r w:rsidRPr="00EC115E">
              <w:t>78615</w:t>
            </w:r>
          </w:p>
        </w:tc>
        <w:tc>
          <w:tcPr>
            <w:tcW w:w="1074" w:type="dxa"/>
            <w:tcBorders>
              <w:top w:val="nil"/>
              <w:left w:val="nil"/>
              <w:bottom w:val="nil"/>
              <w:right w:val="nil"/>
            </w:tcBorders>
            <w:shd w:val="clear" w:color="auto" w:fill="auto"/>
            <w:noWrap/>
            <w:vAlign w:val="bottom"/>
            <w:hideMark/>
          </w:tcPr>
          <w:p w14:paraId="614442E2" w14:textId="77777777" w:rsidR="00BE040F" w:rsidRPr="00EC115E" w:rsidRDefault="00BE040F" w:rsidP="00544E33">
            <w:r w:rsidRPr="00EC115E">
              <w:t>125393</w:t>
            </w:r>
          </w:p>
        </w:tc>
        <w:tc>
          <w:tcPr>
            <w:tcW w:w="1160" w:type="dxa"/>
            <w:tcBorders>
              <w:top w:val="nil"/>
              <w:left w:val="nil"/>
              <w:bottom w:val="nil"/>
              <w:right w:val="nil"/>
            </w:tcBorders>
            <w:shd w:val="clear" w:color="auto" w:fill="auto"/>
            <w:noWrap/>
            <w:vAlign w:val="bottom"/>
            <w:hideMark/>
          </w:tcPr>
          <w:p w14:paraId="12C6BD08" w14:textId="77777777" w:rsidR="00BE040F" w:rsidRPr="00EC115E" w:rsidRDefault="00BE040F" w:rsidP="00544E33">
            <w:r w:rsidRPr="00EC115E">
              <w:t>76750</w:t>
            </w:r>
          </w:p>
        </w:tc>
      </w:tr>
      <w:tr w:rsidR="00BE040F" w:rsidRPr="00EC115E" w14:paraId="35A3455E" w14:textId="77777777" w:rsidTr="00544E33">
        <w:trPr>
          <w:trHeight w:val="300"/>
        </w:trPr>
        <w:tc>
          <w:tcPr>
            <w:tcW w:w="3580" w:type="dxa"/>
            <w:tcBorders>
              <w:top w:val="nil"/>
              <w:left w:val="nil"/>
              <w:bottom w:val="single" w:sz="4" w:space="0" w:color="auto"/>
              <w:right w:val="nil"/>
            </w:tcBorders>
            <w:shd w:val="clear" w:color="auto" w:fill="auto"/>
            <w:noWrap/>
            <w:vAlign w:val="bottom"/>
            <w:hideMark/>
          </w:tcPr>
          <w:p w14:paraId="7DB967E9" w14:textId="77777777" w:rsidR="00BE040F" w:rsidRPr="00EC115E" w:rsidRDefault="00BE040F" w:rsidP="00544E33">
            <w:r w:rsidRPr="00EC115E">
              <w:t>Adjusted R2</w:t>
            </w:r>
          </w:p>
        </w:tc>
        <w:tc>
          <w:tcPr>
            <w:tcW w:w="1270" w:type="dxa"/>
            <w:tcBorders>
              <w:top w:val="nil"/>
              <w:left w:val="nil"/>
              <w:bottom w:val="single" w:sz="4" w:space="0" w:color="auto"/>
              <w:right w:val="nil"/>
            </w:tcBorders>
            <w:shd w:val="clear" w:color="auto" w:fill="auto"/>
            <w:noWrap/>
            <w:vAlign w:val="bottom"/>
            <w:hideMark/>
          </w:tcPr>
          <w:p w14:paraId="4CD45B64" w14:textId="77777777" w:rsidR="00BE040F" w:rsidRPr="00EC115E" w:rsidRDefault="00BE040F" w:rsidP="00544E33">
            <w:r w:rsidRPr="00EC115E">
              <w:t>0.092</w:t>
            </w:r>
          </w:p>
        </w:tc>
        <w:tc>
          <w:tcPr>
            <w:tcW w:w="1270" w:type="dxa"/>
            <w:tcBorders>
              <w:top w:val="nil"/>
              <w:left w:val="nil"/>
              <w:bottom w:val="single" w:sz="4" w:space="0" w:color="auto"/>
              <w:right w:val="nil"/>
            </w:tcBorders>
            <w:shd w:val="clear" w:color="auto" w:fill="auto"/>
            <w:noWrap/>
            <w:vAlign w:val="bottom"/>
            <w:hideMark/>
          </w:tcPr>
          <w:p w14:paraId="09C2EE03" w14:textId="77777777" w:rsidR="00BE040F" w:rsidRPr="00EC115E" w:rsidRDefault="00BE040F" w:rsidP="00544E33">
            <w:r w:rsidRPr="00EC115E">
              <w:t>0.104</w:t>
            </w:r>
          </w:p>
        </w:tc>
        <w:tc>
          <w:tcPr>
            <w:tcW w:w="1074" w:type="dxa"/>
            <w:tcBorders>
              <w:top w:val="nil"/>
              <w:left w:val="nil"/>
              <w:bottom w:val="single" w:sz="4" w:space="0" w:color="auto"/>
              <w:right w:val="nil"/>
            </w:tcBorders>
            <w:shd w:val="clear" w:color="auto" w:fill="auto"/>
            <w:noWrap/>
            <w:vAlign w:val="bottom"/>
            <w:hideMark/>
          </w:tcPr>
          <w:p w14:paraId="1631A509" w14:textId="77777777" w:rsidR="00BE040F" w:rsidRPr="00EC115E" w:rsidRDefault="00BE040F" w:rsidP="00544E33">
            <w:r w:rsidRPr="00EC115E">
              <w:t>0.093</w:t>
            </w:r>
          </w:p>
        </w:tc>
        <w:tc>
          <w:tcPr>
            <w:tcW w:w="1160" w:type="dxa"/>
            <w:tcBorders>
              <w:top w:val="nil"/>
              <w:left w:val="nil"/>
              <w:bottom w:val="single" w:sz="4" w:space="0" w:color="auto"/>
              <w:right w:val="nil"/>
            </w:tcBorders>
            <w:shd w:val="clear" w:color="auto" w:fill="auto"/>
            <w:noWrap/>
            <w:vAlign w:val="bottom"/>
            <w:hideMark/>
          </w:tcPr>
          <w:p w14:paraId="099509BD" w14:textId="77777777" w:rsidR="00BE040F" w:rsidRPr="00EC115E" w:rsidRDefault="00BE040F" w:rsidP="00544E33">
            <w:r w:rsidRPr="00EC115E">
              <w:t>0.104</w:t>
            </w:r>
          </w:p>
        </w:tc>
      </w:tr>
      <w:tr w:rsidR="00BE040F" w:rsidRPr="00EC115E" w14:paraId="1EBE189D" w14:textId="77777777" w:rsidTr="00544E33">
        <w:trPr>
          <w:trHeight w:val="300"/>
        </w:trPr>
        <w:tc>
          <w:tcPr>
            <w:tcW w:w="4850" w:type="dxa"/>
            <w:gridSpan w:val="2"/>
            <w:tcBorders>
              <w:top w:val="nil"/>
              <w:left w:val="nil"/>
              <w:bottom w:val="nil"/>
              <w:right w:val="nil"/>
            </w:tcBorders>
            <w:shd w:val="clear" w:color="auto" w:fill="auto"/>
            <w:noWrap/>
            <w:vAlign w:val="center"/>
            <w:hideMark/>
          </w:tcPr>
          <w:p w14:paraId="53A8F958" w14:textId="77777777" w:rsidR="00BE040F" w:rsidRPr="00EC115E" w:rsidRDefault="00BE040F" w:rsidP="00544E33">
            <w:pPr>
              <w:rPr>
                <w:b/>
                <w:bCs/>
                <w:i/>
                <w:iCs/>
              </w:rPr>
            </w:pPr>
            <w:r w:rsidRPr="00EC115E">
              <w:rPr>
                <w:b/>
                <w:bCs/>
                <w:i/>
                <w:iCs/>
              </w:rPr>
              <w:t>Panel B: Earnings 3 years after high school</w:t>
            </w:r>
          </w:p>
        </w:tc>
        <w:tc>
          <w:tcPr>
            <w:tcW w:w="1270" w:type="dxa"/>
            <w:tcBorders>
              <w:top w:val="nil"/>
              <w:left w:val="nil"/>
              <w:bottom w:val="nil"/>
              <w:right w:val="nil"/>
            </w:tcBorders>
            <w:shd w:val="clear" w:color="auto" w:fill="auto"/>
            <w:noWrap/>
            <w:vAlign w:val="center"/>
            <w:hideMark/>
          </w:tcPr>
          <w:p w14:paraId="147288C7" w14:textId="77777777" w:rsidR="00BE040F" w:rsidRPr="00EC115E" w:rsidRDefault="00BE040F" w:rsidP="00544E33">
            <w:pPr>
              <w:rPr>
                <w:b/>
                <w:bCs/>
                <w:i/>
                <w:iCs/>
              </w:rPr>
            </w:pPr>
          </w:p>
        </w:tc>
        <w:tc>
          <w:tcPr>
            <w:tcW w:w="1074" w:type="dxa"/>
            <w:tcBorders>
              <w:top w:val="nil"/>
              <w:left w:val="nil"/>
              <w:bottom w:val="nil"/>
              <w:right w:val="nil"/>
            </w:tcBorders>
            <w:shd w:val="clear" w:color="auto" w:fill="auto"/>
            <w:noWrap/>
            <w:vAlign w:val="bottom"/>
            <w:hideMark/>
          </w:tcPr>
          <w:p w14:paraId="08F5EBAD" w14:textId="77777777" w:rsidR="00BE040F" w:rsidRPr="00EC115E" w:rsidRDefault="00BE040F" w:rsidP="00544E33"/>
        </w:tc>
        <w:tc>
          <w:tcPr>
            <w:tcW w:w="1160" w:type="dxa"/>
            <w:tcBorders>
              <w:top w:val="nil"/>
              <w:left w:val="nil"/>
              <w:bottom w:val="nil"/>
              <w:right w:val="nil"/>
            </w:tcBorders>
            <w:shd w:val="clear" w:color="auto" w:fill="auto"/>
            <w:noWrap/>
            <w:vAlign w:val="bottom"/>
            <w:hideMark/>
          </w:tcPr>
          <w:p w14:paraId="5D5EF3DC" w14:textId="77777777" w:rsidR="00BE040F" w:rsidRPr="00EC115E" w:rsidRDefault="00BE040F" w:rsidP="00544E33"/>
        </w:tc>
      </w:tr>
      <w:tr w:rsidR="00BE040F" w:rsidRPr="00EC115E" w14:paraId="6EF972EC" w14:textId="77777777" w:rsidTr="00544E33">
        <w:trPr>
          <w:trHeight w:val="300"/>
        </w:trPr>
        <w:tc>
          <w:tcPr>
            <w:tcW w:w="3580" w:type="dxa"/>
            <w:tcBorders>
              <w:top w:val="nil"/>
              <w:left w:val="nil"/>
              <w:bottom w:val="nil"/>
              <w:right w:val="nil"/>
            </w:tcBorders>
            <w:shd w:val="clear" w:color="auto" w:fill="auto"/>
            <w:noWrap/>
            <w:vAlign w:val="bottom"/>
            <w:hideMark/>
          </w:tcPr>
          <w:p w14:paraId="7DC302C4" w14:textId="77777777" w:rsidR="00BE040F" w:rsidRPr="00EC115E" w:rsidRDefault="00BE040F" w:rsidP="00544E33">
            <w:r w:rsidRPr="00EC115E">
              <w:t xml:space="preserve">Performance subject test score </w:t>
            </w:r>
          </w:p>
        </w:tc>
        <w:tc>
          <w:tcPr>
            <w:tcW w:w="1270" w:type="dxa"/>
            <w:tcBorders>
              <w:top w:val="nil"/>
              <w:left w:val="nil"/>
              <w:bottom w:val="nil"/>
              <w:right w:val="nil"/>
            </w:tcBorders>
            <w:shd w:val="clear" w:color="auto" w:fill="auto"/>
            <w:noWrap/>
            <w:vAlign w:val="bottom"/>
            <w:hideMark/>
          </w:tcPr>
          <w:p w14:paraId="3D4E2133" w14:textId="77777777" w:rsidR="00BE040F" w:rsidRPr="00EC115E" w:rsidRDefault="00BE040F" w:rsidP="00544E33">
            <w:r w:rsidRPr="00EC115E">
              <w:t>307.540**</w:t>
            </w:r>
          </w:p>
        </w:tc>
        <w:tc>
          <w:tcPr>
            <w:tcW w:w="1270" w:type="dxa"/>
            <w:tcBorders>
              <w:top w:val="nil"/>
              <w:left w:val="nil"/>
              <w:bottom w:val="nil"/>
              <w:right w:val="nil"/>
            </w:tcBorders>
            <w:shd w:val="clear" w:color="auto" w:fill="auto"/>
            <w:noWrap/>
            <w:vAlign w:val="bottom"/>
            <w:hideMark/>
          </w:tcPr>
          <w:p w14:paraId="795C6F13" w14:textId="77777777" w:rsidR="00BE040F" w:rsidRPr="00EC115E" w:rsidRDefault="00BE040F" w:rsidP="00544E33">
            <w:r w:rsidRPr="00EC115E">
              <w:t>361.246</w:t>
            </w:r>
          </w:p>
        </w:tc>
        <w:tc>
          <w:tcPr>
            <w:tcW w:w="1074" w:type="dxa"/>
            <w:tcBorders>
              <w:top w:val="nil"/>
              <w:left w:val="nil"/>
              <w:bottom w:val="nil"/>
              <w:right w:val="nil"/>
            </w:tcBorders>
            <w:shd w:val="clear" w:color="auto" w:fill="auto"/>
            <w:noWrap/>
            <w:vAlign w:val="bottom"/>
            <w:hideMark/>
          </w:tcPr>
          <w:p w14:paraId="6A1E2C07" w14:textId="77777777" w:rsidR="00BE040F" w:rsidRPr="00EC115E" w:rsidRDefault="00BE040F" w:rsidP="00544E33"/>
        </w:tc>
        <w:tc>
          <w:tcPr>
            <w:tcW w:w="1160" w:type="dxa"/>
            <w:tcBorders>
              <w:top w:val="nil"/>
              <w:left w:val="nil"/>
              <w:bottom w:val="nil"/>
              <w:right w:val="nil"/>
            </w:tcBorders>
            <w:shd w:val="clear" w:color="auto" w:fill="auto"/>
            <w:noWrap/>
            <w:vAlign w:val="bottom"/>
            <w:hideMark/>
          </w:tcPr>
          <w:p w14:paraId="228BF9C3" w14:textId="77777777" w:rsidR="00BE040F" w:rsidRPr="00EC115E" w:rsidRDefault="00BE040F" w:rsidP="00544E33"/>
        </w:tc>
      </w:tr>
      <w:tr w:rsidR="00BE040F" w:rsidRPr="00EC115E" w14:paraId="30944EEB" w14:textId="77777777" w:rsidTr="00544E33">
        <w:trPr>
          <w:trHeight w:val="300"/>
        </w:trPr>
        <w:tc>
          <w:tcPr>
            <w:tcW w:w="3580" w:type="dxa"/>
            <w:tcBorders>
              <w:top w:val="nil"/>
              <w:left w:val="nil"/>
              <w:bottom w:val="nil"/>
              <w:right w:val="nil"/>
            </w:tcBorders>
            <w:shd w:val="clear" w:color="auto" w:fill="auto"/>
            <w:noWrap/>
            <w:vAlign w:val="center"/>
            <w:hideMark/>
          </w:tcPr>
          <w:p w14:paraId="72BAB3B4" w14:textId="77777777" w:rsidR="00BE040F" w:rsidRPr="00EC115E" w:rsidRDefault="00BE040F" w:rsidP="00544E33"/>
        </w:tc>
        <w:tc>
          <w:tcPr>
            <w:tcW w:w="1270" w:type="dxa"/>
            <w:tcBorders>
              <w:top w:val="nil"/>
              <w:left w:val="nil"/>
              <w:bottom w:val="nil"/>
              <w:right w:val="nil"/>
            </w:tcBorders>
            <w:shd w:val="clear" w:color="auto" w:fill="auto"/>
            <w:noWrap/>
            <w:vAlign w:val="bottom"/>
            <w:hideMark/>
          </w:tcPr>
          <w:p w14:paraId="7F8CF6D9" w14:textId="77777777" w:rsidR="00BE040F" w:rsidRPr="00EC115E" w:rsidRDefault="00BE040F" w:rsidP="00544E33">
            <w:r w:rsidRPr="00EC115E">
              <w:t>(129.653)</w:t>
            </w:r>
          </w:p>
        </w:tc>
        <w:tc>
          <w:tcPr>
            <w:tcW w:w="1270" w:type="dxa"/>
            <w:tcBorders>
              <w:top w:val="nil"/>
              <w:left w:val="nil"/>
              <w:bottom w:val="nil"/>
              <w:right w:val="nil"/>
            </w:tcBorders>
            <w:shd w:val="clear" w:color="auto" w:fill="auto"/>
            <w:noWrap/>
            <w:vAlign w:val="bottom"/>
            <w:hideMark/>
          </w:tcPr>
          <w:p w14:paraId="5DE6E9C7" w14:textId="77777777" w:rsidR="00BE040F" w:rsidRPr="00EC115E" w:rsidRDefault="00BE040F" w:rsidP="00544E33">
            <w:r w:rsidRPr="00EC115E">
              <w:t>(221.553)</w:t>
            </w:r>
          </w:p>
        </w:tc>
        <w:tc>
          <w:tcPr>
            <w:tcW w:w="1074" w:type="dxa"/>
            <w:tcBorders>
              <w:top w:val="nil"/>
              <w:left w:val="nil"/>
              <w:bottom w:val="nil"/>
              <w:right w:val="nil"/>
            </w:tcBorders>
            <w:shd w:val="clear" w:color="auto" w:fill="auto"/>
            <w:noWrap/>
            <w:vAlign w:val="bottom"/>
            <w:hideMark/>
          </w:tcPr>
          <w:p w14:paraId="7EA35660" w14:textId="77777777" w:rsidR="00BE040F" w:rsidRPr="00EC115E" w:rsidRDefault="00BE040F" w:rsidP="00544E33"/>
        </w:tc>
        <w:tc>
          <w:tcPr>
            <w:tcW w:w="1160" w:type="dxa"/>
            <w:tcBorders>
              <w:top w:val="nil"/>
              <w:left w:val="nil"/>
              <w:bottom w:val="nil"/>
              <w:right w:val="nil"/>
            </w:tcBorders>
            <w:shd w:val="clear" w:color="auto" w:fill="auto"/>
            <w:noWrap/>
            <w:vAlign w:val="bottom"/>
            <w:hideMark/>
          </w:tcPr>
          <w:p w14:paraId="5B358DF8" w14:textId="77777777" w:rsidR="00BE040F" w:rsidRPr="00EC115E" w:rsidRDefault="00BE040F" w:rsidP="00544E33"/>
        </w:tc>
      </w:tr>
      <w:tr w:rsidR="00BE040F" w:rsidRPr="00EC115E" w14:paraId="5B6E50A7" w14:textId="77777777" w:rsidTr="00544E33">
        <w:trPr>
          <w:trHeight w:val="300"/>
        </w:trPr>
        <w:tc>
          <w:tcPr>
            <w:tcW w:w="3580" w:type="dxa"/>
            <w:tcBorders>
              <w:top w:val="nil"/>
              <w:left w:val="nil"/>
              <w:bottom w:val="nil"/>
              <w:right w:val="nil"/>
            </w:tcBorders>
            <w:shd w:val="clear" w:color="auto" w:fill="auto"/>
            <w:noWrap/>
            <w:vAlign w:val="bottom"/>
            <w:hideMark/>
          </w:tcPr>
          <w:p w14:paraId="44A44F75" w14:textId="77777777" w:rsidR="00BE040F" w:rsidRPr="00EC115E" w:rsidRDefault="00BE040F" w:rsidP="00544E33">
            <w:r w:rsidRPr="00EC115E">
              <w:t xml:space="preserve">Written subject test score </w:t>
            </w:r>
          </w:p>
        </w:tc>
        <w:tc>
          <w:tcPr>
            <w:tcW w:w="1270" w:type="dxa"/>
            <w:tcBorders>
              <w:top w:val="nil"/>
              <w:left w:val="nil"/>
              <w:bottom w:val="nil"/>
              <w:right w:val="nil"/>
            </w:tcBorders>
            <w:shd w:val="clear" w:color="auto" w:fill="auto"/>
            <w:noWrap/>
            <w:vAlign w:val="bottom"/>
            <w:hideMark/>
          </w:tcPr>
          <w:p w14:paraId="6E891D48" w14:textId="77777777" w:rsidR="00BE040F" w:rsidRPr="00EC115E" w:rsidRDefault="00BE040F" w:rsidP="00544E33"/>
        </w:tc>
        <w:tc>
          <w:tcPr>
            <w:tcW w:w="1270" w:type="dxa"/>
            <w:tcBorders>
              <w:top w:val="nil"/>
              <w:left w:val="nil"/>
              <w:bottom w:val="nil"/>
              <w:right w:val="nil"/>
            </w:tcBorders>
            <w:shd w:val="clear" w:color="auto" w:fill="auto"/>
            <w:noWrap/>
            <w:vAlign w:val="bottom"/>
            <w:hideMark/>
          </w:tcPr>
          <w:p w14:paraId="1D3554EF" w14:textId="77777777" w:rsidR="00BE040F" w:rsidRPr="00EC115E" w:rsidRDefault="00BE040F" w:rsidP="00544E33"/>
        </w:tc>
        <w:tc>
          <w:tcPr>
            <w:tcW w:w="1074" w:type="dxa"/>
            <w:tcBorders>
              <w:top w:val="nil"/>
              <w:left w:val="nil"/>
              <w:bottom w:val="nil"/>
              <w:right w:val="nil"/>
            </w:tcBorders>
            <w:shd w:val="clear" w:color="auto" w:fill="auto"/>
            <w:noWrap/>
            <w:vAlign w:val="bottom"/>
            <w:hideMark/>
          </w:tcPr>
          <w:p w14:paraId="22081F61" w14:textId="77777777" w:rsidR="00BE040F" w:rsidRPr="00EC115E" w:rsidRDefault="00BE040F" w:rsidP="00544E33">
            <w:r w:rsidRPr="00EC115E">
              <w:t>25.491</w:t>
            </w:r>
          </w:p>
        </w:tc>
        <w:tc>
          <w:tcPr>
            <w:tcW w:w="1160" w:type="dxa"/>
            <w:tcBorders>
              <w:top w:val="nil"/>
              <w:left w:val="nil"/>
              <w:bottom w:val="nil"/>
              <w:right w:val="nil"/>
            </w:tcBorders>
            <w:shd w:val="clear" w:color="auto" w:fill="auto"/>
            <w:noWrap/>
            <w:vAlign w:val="bottom"/>
            <w:hideMark/>
          </w:tcPr>
          <w:p w14:paraId="2CA89BD0" w14:textId="77777777" w:rsidR="00BE040F" w:rsidRPr="00EC115E" w:rsidRDefault="00BE040F" w:rsidP="00544E33">
            <w:r w:rsidRPr="00EC115E">
              <w:t>360.129*</w:t>
            </w:r>
          </w:p>
        </w:tc>
      </w:tr>
      <w:tr w:rsidR="00BE040F" w:rsidRPr="00EC115E" w14:paraId="21A26E95" w14:textId="77777777" w:rsidTr="00544E33">
        <w:trPr>
          <w:trHeight w:val="300"/>
        </w:trPr>
        <w:tc>
          <w:tcPr>
            <w:tcW w:w="3580" w:type="dxa"/>
            <w:tcBorders>
              <w:top w:val="nil"/>
              <w:left w:val="nil"/>
              <w:bottom w:val="nil"/>
              <w:right w:val="nil"/>
            </w:tcBorders>
            <w:shd w:val="clear" w:color="auto" w:fill="auto"/>
            <w:noWrap/>
            <w:vAlign w:val="bottom"/>
            <w:hideMark/>
          </w:tcPr>
          <w:p w14:paraId="32190B8F" w14:textId="77777777" w:rsidR="00BE040F" w:rsidRPr="00EC115E" w:rsidRDefault="00BE040F" w:rsidP="00544E33"/>
        </w:tc>
        <w:tc>
          <w:tcPr>
            <w:tcW w:w="1270" w:type="dxa"/>
            <w:tcBorders>
              <w:top w:val="nil"/>
              <w:left w:val="nil"/>
              <w:bottom w:val="nil"/>
              <w:right w:val="nil"/>
            </w:tcBorders>
            <w:shd w:val="clear" w:color="auto" w:fill="auto"/>
            <w:noWrap/>
            <w:vAlign w:val="bottom"/>
            <w:hideMark/>
          </w:tcPr>
          <w:p w14:paraId="05DD2E37" w14:textId="77777777" w:rsidR="00BE040F" w:rsidRPr="00EC115E" w:rsidRDefault="00BE040F" w:rsidP="00544E33"/>
        </w:tc>
        <w:tc>
          <w:tcPr>
            <w:tcW w:w="1270" w:type="dxa"/>
            <w:tcBorders>
              <w:top w:val="nil"/>
              <w:left w:val="nil"/>
              <w:bottom w:val="nil"/>
              <w:right w:val="nil"/>
            </w:tcBorders>
            <w:shd w:val="clear" w:color="auto" w:fill="auto"/>
            <w:noWrap/>
            <w:vAlign w:val="bottom"/>
            <w:hideMark/>
          </w:tcPr>
          <w:p w14:paraId="1142AF7A" w14:textId="77777777" w:rsidR="00BE040F" w:rsidRPr="00EC115E" w:rsidRDefault="00BE040F" w:rsidP="00544E33"/>
        </w:tc>
        <w:tc>
          <w:tcPr>
            <w:tcW w:w="1074" w:type="dxa"/>
            <w:tcBorders>
              <w:top w:val="nil"/>
              <w:left w:val="nil"/>
              <w:bottom w:val="nil"/>
              <w:right w:val="nil"/>
            </w:tcBorders>
            <w:shd w:val="clear" w:color="auto" w:fill="auto"/>
            <w:noWrap/>
            <w:vAlign w:val="bottom"/>
            <w:hideMark/>
          </w:tcPr>
          <w:p w14:paraId="46529756" w14:textId="77777777" w:rsidR="00BE040F" w:rsidRPr="00EC115E" w:rsidRDefault="00BE040F" w:rsidP="00544E33">
            <w:r w:rsidRPr="00EC115E">
              <w:t>(116.192)</w:t>
            </w:r>
          </w:p>
        </w:tc>
        <w:tc>
          <w:tcPr>
            <w:tcW w:w="1160" w:type="dxa"/>
            <w:tcBorders>
              <w:top w:val="nil"/>
              <w:left w:val="nil"/>
              <w:bottom w:val="nil"/>
              <w:right w:val="nil"/>
            </w:tcBorders>
            <w:shd w:val="clear" w:color="auto" w:fill="auto"/>
            <w:noWrap/>
            <w:vAlign w:val="bottom"/>
            <w:hideMark/>
          </w:tcPr>
          <w:p w14:paraId="6984AB09" w14:textId="77777777" w:rsidR="00BE040F" w:rsidRPr="00EC115E" w:rsidRDefault="00BE040F" w:rsidP="00544E33">
            <w:r w:rsidRPr="00EC115E">
              <w:t>(215.391)</w:t>
            </w:r>
          </w:p>
        </w:tc>
      </w:tr>
      <w:tr w:rsidR="00BE040F" w:rsidRPr="00EC115E" w14:paraId="060957E1" w14:textId="77777777" w:rsidTr="00544E33">
        <w:trPr>
          <w:trHeight w:val="300"/>
        </w:trPr>
        <w:tc>
          <w:tcPr>
            <w:tcW w:w="3580" w:type="dxa"/>
            <w:tcBorders>
              <w:top w:val="nil"/>
              <w:left w:val="nil"/>
              <w:bottom w:val="nil"/>
              <w:right w:val="nil"/>
            </w:tcBorders>
            <w:shd w:val="clear" w:color="auto" w:fill="auto"/>
            <w:noWrap/>
            <w:vAlign w:val="bottom"/>
            <w:hideMark/>
          </w:tcPr>
          <w:p w14:paraId="6F791CB3" w14:textId="77777777" w:rsidR="00BE040F" w:rsidRPr="00EC115E" w:rsidRDefault="00BE040F" w:rsidP="00544E33">
            <w:r w:rsidRPr="00EC115E">
              <w:t>Observations</w:t>
            </w:r>
          </w:p>
        </w:tc>
        <w:tc>
          <w:tcPr>
            <w:tcW w:w="1270" w:type="dxa"/>
            <w:tcBorders>
              <w:top w:val="nil"/>
              <w:left w:val="nil"/>
              <w:bottom w:val="nil"/>
              <w:right w:val="nil"/>
            </w:tcBorders>
            <w:shd w:val="clear" w:color="auto" w:fill="auto"/>
            <w:noWrap/>
            <w:vAlign w:val="bottom"/>
            <w:hideMark/>
          </w:tcPr>
          <w:p w14:paraId="144EDF50" w14:textId="77777777" w:rsidR="00BE040F" w:rsidRPr="00EC115E" w:rsidRDefault="00BE040F" w:rsidP="00544E33">
            <w:r w:rsidRPr="00EC115E">
              <w:t>88395</w:t>
            </w:r>
          </w:p>
        </w:tc>
        <w:tc>
          <w:tcPr>
            <w:tcW w:w="1270" w:type="dxa"/>
            <w:tcBorders>
              <w:top w:val="nil"/>
              <w:left w:val="nil"/>
              <w:bottom w:val="nil"/>
              <w:right w:val="nil"/>
            </w:tcBorders>
            <w:shd w:val="clear" w:color="auto" w:fill="auto"/>
            <w:noWrap/>
            <w:vAlign w:val="bottom"/>
            <w:hideMark/>
          </w:tcPr>
          <w:p w14:paraId="30D9C346" w14:textId="77777777" w:rsidR="00BE040F" w:rsidRPr="00EC115E" w:rsidRDefault="00BE040F" w:rsidP="00544E33">
            <w:r w:rsidRPr="00EC115E">
              <w:t>56192</w:t>
            </w:r>
          </w:p>
        </w:tc>
        <w:tc>
          <w:tcPr>
            <w:tcW w:w="1074" w:type="dxa"/>
            <w:tcBorders>
              <w:top w:val="nil"/>
              <w:left w:val="nil"/>
              <w:bottom w:val="nil"/>
              <w:right w:val="nil"/>
            </w:tcBorders>
            <w:shd w:val="clear" w:color="auto" w:fill="auto"/>
            <w:noWrap/>
            <w:vAlign w:val="bottom"/>
            <w:hideMark/>
          </w:tcPr>
          <w:p w14:paraId="2D252BA6" w14:textId="77777777" w:rsidR="00BE040F" w:rsidRPr="00EC115E" w:rsidRDefault="00BE040F" w:rsidP="00544E33">
            <w:r w:rsidRPr="00EC115E">
              <w:t>88205</w:t>
            </w:r>
          </w:p>
        </w:tc>
        <w:tc>
          <w:tcPr>
            <w:tcW w:w="1160" w:type="dxa"/>
            <w:tcBorders>
              <w:top w:val="nil"/>
              <w:left w:val="nil"/>
              <w:bottom w:val="nil"/>
              <w:right w:val="nil"/>
            </w:tcBorders>
            <w:shd w:val="clear" w:color="auto" w:fill="auto"/>
            <w:noWrap/>
            <w:vAlign w:val="bottom"/>
            <w:hideMark/>
          </w:tcPr>
          <w:p w14:paraId="06084345" w14:textId="77777777" w:rsidR="00BE040F" w:rsidRPr="00EC115E" w:rsidRDefault="00BE040F" w:rsidP="00544E33">
            <w:r w:rsidRPr="00EC115E">
              <w:t>54830</w:t>
            </w:r>
          </w:p>
        </w:tc>
      </w:tr>
      <w:tr w:rsidR="00BE040F" w:rsidRPr="00EC115E" w14:paraId="3C0714F0" w14:textId="77777777" w:rsidTr="00544E33">
        <w:trPr>
          <w:trHeight w:val="300"/>
        </w:trPr>
        <w:tc>
          <w:tcPr>
            <w:tcW w:w="3580" w:type="dxa"/>
            <w:tcBorders>
              <w:top w:val="nil"/>
              <w:left w:val="nil"/>
              <w:bottom w:val="single" w:sz="4" w:space="0" w:color="auto"/>
              <w:right w:val="nil"/>
            </w:tcBorders>
            <w:shd w:val="clear" w:color="auto" w:fill="auto"/>
            <w:noWrap/>
            <w:vAlign w:val="bottom"/>
            <w:hideMark/>
          </w:tcPr>
          <w:p w14:paraId="2F7D13DA" w14:textId="77777777" w:rsidR="00BE040F" w:rsidRPr="00EC115E" w:rsidRDefault="00BE040F" w:rsidP="00544E33">
            <w:r w:rsidRPr="00EC115E">
              <w:t>Adjusted R2</w:t>
            </w:r>
          </w:p>
        </w:tc>
        <w:tc>
          <w:tcPr>
            <w:tcW w:w="1270" w:type="dxa"/>
            <w:tcBorders>
              <w:top w:val="nil"/>
              <w:left w:val="nil"/>
              <w:bottom w:val="single" w:sz="4" w:space="0" w:color="auto"/>
              <w:right w:val="nil"/>
            </w:tcBorders>
            <w:shd w:val="clear" w:color="auto" w:fill="auto"/>
            <w:noWrap/>
            <w:vAlign w:val="bottom"/>
            <w:hideMark/>
          </w:tcPr>
          <w:p w14:paraId="6C6F661D" w14:textId="77777777" w:rsidR="00BE040F" w:rsidRPr="00EC115E" w:rsidRDefault="00BE040F" w:rsidP="00544E33">
            <w:r w:rsidRPr="00EC115E">
              <w:t>0.092</w:t>
            </w:r>
          </w:p>
        </w:tc>
        <w:tc>
          <w:tcPr>
            <w:tcW w:w="1270" w:type="dxa"/>
            <w:tcBorders>
              <w:top w:val="nil"/>
              <w:left w:val="nil"/>
              <w:bottom w:val="single" w:sz="4" w:space="0" w:color="auto"/>
              <w:right w:val="nil"/>
            </w:tcBorders>
            <w:shd w:val="clear" w:color="auto" w:fill="auto"/>
            <w:noWrap/>
            <w:vAlign w:val="bottom"/>
            <w:hideMark/>
          </w:tcPr>
          <w:p w14:paraId="08AD5129" w14:textId="77777777" w:rsidR="00BE040F" w:rsidRPr="00EC115E" w:rsidRDefault="00BE040F" w:rsidP="00544E33">
            <w:r w:rsidRPr="00EC115E">
              <w:t>0.102</w:t>
            </w:r>
          </w:p>
        </w:tc>
        <w:tc>
          <w:tcPr>
            <w:tcW w:w="1074" w:type="dxa"/>
            <w:tcBorders>
              <w:top w:val="nil"/>
              <w:left w:val="nil"/>
              <w:bottom w:val="single" w:sz="4" w:space="0" w:color="auto"/>
              <w:right w:val="nil"/>
            </w:tcBorders>
            <w:shd w:val="clear" w:color="auto" w:fill="auto"/>
            <w:noWrap/>
            <w:vAlign w:val="bottom"/>
            <w:hideMark/>
          </w:tcPr>
          <w:p w14:paraId="7C0F57A6" w14:textId="77777777" w:rsidR="00BE040F" w:rsidRPr="00EC115E" w:rsidRDefault="00BE040F" w:rsidP="00544E33">
            <w:r w:rsidRPr="00EC115E">
              <w:t>0.090</w:t>
            </w:r>
          </w:p>
        </w:tc>
        <w:tc>
          <w:tcPr>
            <w:tcW w:w="1160" w:type="dxa"/>
            <w:tcBorders>
              <w:top w:val="nil"/>
              <w:left w:val="nil"/>
              <w:bottom w:val="single" w:sz="4" w:space="0" w:color="auto"/>
              <w:right w:val="nil"/>
            </w:tcBorders>
            <w:shd w:val="clear" w:color="auto" w:fill="auto"/>
            <w:noWrap/>
            <w:vAlign w:val="bottom"/>
            <w:hideMark/>
          </w:tcPr>
          <w:p w14:paraId="73A27FA0" w14:textId="77777777" w:rsidR="00BE040F" w:rsidRPr="00EC115E" w:rsidRDefault="00BE040F" w:rsidP="00544E33">
            <w:r w:rsidRPr="00EC115E">
              <w:t>0.100</w:t>
            </w:r>
          </w:p>
        </w:tc>
      </w:tr>
      <w:tr w:rsidR="00BE040F" w:rsidRPr="00EC115E" w14:paraId="23071146" w14:textId="77777777" w:rsidTr="00544E33">
        <w:trPr>
          <w:trHeight w:val="300"/>
        </w:trPr>
        <w:tc>
          <w:tcPr>
            <w:tcW w:w="4850" w:type="dxa"/>
            <w:gridSpan w:val="2"/>
            <w:tcBorders>
              <w:top w:val="nil"/>
              <w:left w:val="nil"/>
              <w:bottom w:val="nil"/>
              <w:right w:val="nil"/>
            </w:tcBorders>
            <w:shd w:val="clear" w:color="auto" w:fill="auto"/>
            <w:noWrap/>
            <w:vAlign w:val="center"/>
            <w:hideMark/>
          </w:tcPr>
          <w:p w14:paraId="76BAFFBE" w14:textId="77777777" w:rsidR="00BE040F" w:rsidRPr="00EC115E" w:rsidRDefault="00BE040F" w:rsidP="00544E33">
            <w:pPr>
              <w:rPr>
                <w:b/>
                <w:bCs/>
                <w:i/>
                <w:iCs/>
              </w:rPr>
            </w:pPr>
            <w:r w:rsidRPr="00EC115E">
              <w:rPr>
                <w:b/>
                <w:bCs/>
                <w:i/>
                <w:iCs/>
              </w:rPr>
              <w:t>Panel C: Earnings 5 years after high school</w:t>
            </w:r>
          </w:p>
        </w:tc>
        <w:tc>
          <w:tcPr>
            <w:tcW w:w="1270" w:type="dxa"/>
            <w:tcBorders>
              <w:top w:val="nil"/>
              <w:left w:val="nil"/>
              <w:bottom w:val="nil"/>
              <w:right w:val="nil"/>
            </w:tcBorders>
            <w:shd w:val="clear" w:color="auto" w:fill="auto"/>
            <w:noWrap/>
            <w:vAlign w:val="bottom"/>
            <w:hideMark/>
          </w:tcPr>
          <w:p w14:paraId="7EF223F1" w14:textId="77777777" w:rsidR="00BE040F" w:rsidRPr="00EC115E" w:rsidRDefault="00BE040F" w:rsidP="00544E33">
            <w:pPr>
              <w:rPr>
                <w:b/>
                <w:bCs/>
                <w:i/>
                <w:iCs/>
              </w:rPr>
            </w:pPr>
          </w:p>
        </w:tc>
        <w:tc>
          <w:tcPr>
            <w:tcW w:w="1074" w:type="dxa"/>
            <w:tcBorders>
              <w:top w:val="nil"/>
              <w:left w:val="nil"/>
              <w:bottom w:val="nil"/>
              <w:right w:val="nil"/>
            </w:tcBorders>
            <w:shd w:val="clear" w:color="auto" w:fill="auto"/>
            <w:noWrap/>
            <w:vAlign w:val="bottom"/>
            <w:hideMark/>
          </w:tcPr>
          <w:p w14:paraId="2A59C193" w14:textId="77777777" w:rsidR="00BE040F" w:rsidRPr="00EC115E" w:rsidRDefault="00BE040F" w:rsidP="00544E33"/>
        </w:tc>
        <w:tc>
          <w:tcPr>
            <w:tcW w:w="1160" w:type="dxa"/>
            <w:tcBorders>
              <w:top w:val="nil"/>
              <w:left w:val="nil"/>
              <w:bottom w:val="nil"/>
              <w:right w:val="nil"/>
            </w:tcBorders>
            <w:shd w:val="clear" w:color="auto" w:fill="auto"/>
            <w:noWrap/>
            <w:vAlign w:val="bottom"/>
            <w:hideMark/>
          </w:tcPr>
          <w:p w14:paraId="5063E2F7" w14:textId="77777777" w:rsidR="00BE040F" w:rsidRPr="00EC115E" w:rsidRDefault="00BE040F" w:rsidP="00544E33"/>
        </w:tc>
      </w:tr>
      <w:tr w:rsidR="00BE040F" w:rsidRPr="00EC115E" w14:paraId="204F4A7C" w14:textId="77777777" w:rsidTr="00544E33">
        <w:trPr>
          <w:trHeight w:val="300"/>
        </w:trPr>
        <w:tc>
          <w:tcPr>
            <w:tcW w:w="3580" w:type="dxa"/>
            <w:tcBorders>
              <w:top w:val="nil"/>
              <w:left w:val="nil"/>
              <w:bottom w:val="nil"/>
              <w:right w:val="nil"/>
            </w:tcBorders>
            <w:shd w:val="clear" w:color="auto" w:fill="auto"/>
            <w:noWrap/>
            <w:vAlign w:val="bottom"/>
            <w:hideMark/>
          </w:tcPr>
          <w:p w14:paraId="612E615A" w14:textId="77777777" w:rsidR="00BE040F" w:rsidRPr="00EC115E" w:rsidRDefault="00BE040F" w:rsidP="00544E33">
            <w:r w:rsidRPr="00EC115E">
              <w:t xml:space="preserve">Performance subject test score </w:t>
            </w:r>
          </w:p>
        </w:tc>
        <w:tc>
          <w:tcPr>
            <w:tcW w:w="1270" w:type="dxa"/>
            <w:tcBorders>
              <w:top w:val="nil"/>
              <w:left w:val="nil"/>
              <w:bottom w:val="nil"/>
              <w:right w:val="nil"/>
            </w:tcBorders>
            <w:shd w:val="clear" w:color="auto" w:fill="auto"/>
            <w:noWrap/>
            <w:vAlign w:val="bottom"/>
            <w:hideMark/>
          </w:tcPr>
          <w:p w14:paraId="4B599901" w14:textId="77777777" w:rsidR="00BE040F" w:rsidRPr="00EC115E" w:rsidRDefault="00BE040F" w:rsidP="00544E33">
            <w:r w:rsidRPr="00EC115E">
              <w:t>906.531***</w:t>
            </w:r>
          </w:p>
        </w:tc>
        <w:tc>
          <w:tcPr>
            <w:tcW w:w="1270" w:type="dxa"/>
            <w:tcBorders>
              <w:top w:val="nil"/>
              <w:left w:val="nil"/>
              <w:bottom w:val="nil"/>
              <w:right w:val="nil"/>
            </w:tcBorders>
            <w:shd w:val="clear" w:color="auto" w:fill="auto"/>
            <w:noWrap/>
            <w:vAlign w:val="bottom"/>
            <w:hideMark/>
          </w:tcPr>
          <w:p w14:paraId="474F9700" w14:textId="77777777" w:rsidR="00BE040F" w:rsidRPr="00EC115E" w:rsidRDefault="00BE040F" w:rsidP="00544E33">
            <w:r w:rsidRPr="00EC115E">
              <w:t>978.887***</w:t>
            </w:r>
          </w:p>
        </w:tc>
        <w:tc>
          <w:tcPr>
            <w:tcW w:w="1074" w:type="dxa"/>
            <w:tcBorders>
              <w:top w:val="nil"/>
              <w:left w:val="nil"/>
              <w:bottom w:val="nil"/>
              <w:right w:val="nil"/>
            </w:tcBorders>
            <w:shd w:val="clear" w:color="auto" w:fill="auto"/>
            <w:noWrap/>
            <w:vAlign w:val="bottom"/>
            <w:hideMark/>
          </w:tcPr>
          <w:p w14:paraId="5360BA75" w14:textId="77777777" w:rsidR="00BE040F" w:rsidRPr="00EC115E" w:rsidRDefault="00BE040F" w:rsidP="00544E33"/>
        </w:tc>
        <w:tc>
          <w:tcPr>
            <w:tcW w:w="1160" w:type="dxa"/>
            <w:tcBorders>
              <w:top w:val="nil"/>
              <w:left w:val="nil"/>
              <w:bottom w:val="nil"/>
              <w:right w:val="nil"/>
            </w:tcBorders>
            <w:shd w:val="clear" w:color="auto" w:fill="auto"/>
            <w:noWrap/>
            <w:vAlign w:val="bottom"/>
            <w:hideMark/>
          </w:tcPr>
          <w:p w14:paraId="40DE0414" w14:textId="77777777" w:rsidR="00BE040F" w:rsidRPr="00EC115E" w:rsidRDefault="00BE040F" w:rsidP="00544E33"/>
        </w:tc>
      </w:tr>
      <w:tr w:rsidR="00BE040F" w:rsidRPr="00EC115E" w14:paraId="01683A7B" w14:textId="77777777" w:rsidTr="00544E33">
        <w:trPr>
          <w:trHeight w:val="300"/>
        </w:trPr>
        <w:tc>
          <w:tcPr>
            <w:tcW w:w="3580" w:type="dxa"/>
            <w:tcBorders>
              <w:top w:val="nil"/>
              <w:left w:val="nil"/>
              <w:bottom w:val="nil"/>
              <w:right w:val="nil"/>
            </w:tcBorders>
            <w:shd w:val="clear" w:color="auto" w:fill="auto"/>
            <w:noWrap/>
            <w:vAlign w:val="center"/>
            <w:hideMark/>
          </w:tcPr>
          <w:p w14:paraId="1CE93B02" w14:textId="77777777" w:rsidR="00BE040F" w:rsidRPr="00EC115E" w:rsidRDefault="00BE040F" w:rsidP="00544E33"/>
        </w:tc>
        <w:tc>
          <w:tcPr>
            <w:tcW w:w="1270" w:type="dxa"/>
            <w:tcBorders>
              <w:top w:val="nil"/>
              <w:left w:val="nil"/>
              <w:bottom w:val="nil"/>
              <w:right w:val="nil"/>
            </w:tcBorders>
            <w:shd w:val="clear" w:color="auto" w:fill="auto"/>
            <w:noWrap/>
            <w:vAlign w:val="bottom"/>
            <w:hideMark/>
          </w:tcPr>
          <w:p w14:paraId="3A898BE7" w14:textId="77777777" w:rsidR="00BE040F" w:rsidRPr="00EC115E" w:rsidRDefault="00BE040F" w:rsidP="00544E33">
            <w:r w:rsidRPr="00EC115E">
              <w:t>(307.664)</w:t>
            </w:r>
          </w:p>
        </w:tc>
        <w:tc>
          <w:tcPr>
            <w:tcW w:w="1270" w:type="dxa"/>
            <w:tcBorders>
              <w:top w:val="nil"/>
              <w:left w:val="nil"/>
              <w:bottom w:val="nil"/>
              <w:right w:val="nil"/>
            </w:tcBorders>
            <w:shd w:val="clear" w:color="auto" w:fill="auto"/>
            <w:noWrap/>
            <w:vAlign w:val="bottom"/>
            <w:hideMark/>
          </w:tcPr>
          <w:p w14:paraId="49C8DE08" w14:textId="77777777" w:rsidR="00BE040F" w:rsidRPr="00EC115E" w:rsidRDefault="00BE040F" w:rsidP="00544E33">
            <w:r w:rsidRPr="00EC115E">
              <w:t>(339.039)</w:t>
            </w:r>
          </w:p>
        </w:tc>
        <w:tc>
          <w:tcPr>
            <w:tcW w:w="1074" w:type="dxa"/>
            <w:tcBorders>
              <w:top w:val="nil"/>
              <w:left w:val="nil"/>
              <w:bottom w:val="nil"/>
              <w:right w:val="nil"/>
            </w:tcBorders>
            <w:shd w:val="clear" w:color="auto" w:fill="auto"/>
            <w:noWrap/>
            <w:vAlign w:val="bottom"/>
            <w:hideMark/>
          </w:tcPr>
          <w:p w14:paraId="39FAACD4" w14:textId="77777777" w:rsidR="00BE040F" w:rsidRPr="00EC115E" w:rsidRDefault="00BE040F" w:rsidP="00544E33"/>
        </w:tc>
        <w:tc>
          <w:tcPr>
            <w:tcW w:w="1160" w:type="dxa"/>
            <w:tcBorders>
              <w:top w:val="nil"/>
              <w:left w:val="nil"/>
              <w:bottom w:val="nil"/>
              <w:right w:val="nil"/>
            </w:tcBorders>
            <w:shd w:val="clear" w:color="auto" w:fill="auto"/>
            <w:noWrap/>
            <w:vAlign w:val="bottom"/>
            <w:hideMark/>
          </w:tcPr>
          <w:p w14:paraId="60C50546" w14:textId="77777777" w:rsidR="00BE040F" w:rsidRPr="00EC115E" w:rsidRDefault="00BE040F" w:rsidP="00544E33"/>
        </w:tc>
      </w:tr>
      <w:tr w:rsidR="00BE040F" w:rsidRPr="00EC115E" w14:paraId="1DA7B897" w14:textId="77777777" w:rsidTr="00544E33">
        <w:trPr>
          <w:trHeight w:val="300"/>
        </w:trPr>
        <w:tc>
          <w:tcPr>
            <w:tcW w:w="3580" w:type="dxa"/>
            <w:tcBorders>
              <w:top w:val="nil"/>
              <w:left w:val="nil"/>
              <w:bottom w:val="nil"/>
              <w:right w:val="nil"/>
            </w:tcBorders>
            <w:shd w:val="clear" w:color="auto" w:fill="auto"/>
            <w:noWrap/>
            <w:vAlign w:val="bottom"/>
            <w:hideMark/>
          </w:tcPr>
          <w:p w14:paraId="16983151" w14:textId="77777777" w:rsidR="00BE040F" w:rsidRPr="00EC115E" w:rsidRDefault="00BE040F" w:rsidP="00544E33">
            <w:r w:rsidRPr="00EC115E">
              <w:t xml:space="preserve">Written subject test score </w:t>
            </w:r>
          </w:p>
        </w:tc>
        <w:tc>
          <w:tcPr>
            <w:tcW w:w="1270" w:type="dxa"/>
            <w:tcBorders>
              <w:top w:val="nil"/>
              <w:left w:val="nil"/>
              <w:bottom w:val="nil"/>
              <w:right w:val="nil"/>
            </w:tcBorders>
            <w:shd w:val="clear" w:color="auto" w:fill="auto"/>
            <w:noWrap/>
            <w:vAlign w:val="bottom"/>
            <w:hideMark/>
          </w:tcPr>
          <w:p w14:paraId="67A89F7B" w14:textId="77777777" w:rsidR="00BE040F" w:rsidRPr="00EC115E" w:rsidRDefault="00BE040F" w:rsidP="00544E33"/>
        </w:tc>
        <w:tc>
          <w:tcPr>
            <w:tcW w:w="1270" w:type="dxa"/>
            <w:tcBorders>
              <w:top w:val="nil"/>
              <w:left w:val="nil"/>
              <w:bottom w:val="nil"/>
              <w:right w:val="nil"/>
            </w:tcBorders>
            <w:shd w:val="clear" w:color="auto" w:fill="auto"/>
            <w:noWrap/>
            <w:vAlign w:val="bottom"/>
            <w:hideMark/>
          </w:tcPr>
          <w:p w14:paraId="4AFB19B9" w14:textId="77777777" w:rsidR="00BE040F" w:rsidRPr="00EC115E" w:rsidRDefault="00BE040F" w:rsidP="00544E33"/>
        </w:tc>
        <w:tc>
          <w:tcPr>
            <w:tcW w:w="1074" w:type="dxa"/>
            <w:tcBorders>
              <w:top w:val="nil"/>
              <w:left w:val="nil"/>
              <w:bottom w:val="nil"/>
              <w:right w:val="nil"/>
            </w:tcBorders>
            <w:shd w:val="clear" w:color="auto" w:fill="auto"/>
            <w:noWrap/>
            <w:vAlign w:val="bottom"/>
            <w:hideMark/>
          </w:tcPr>
          <w:p w14:paraId="1E169CE2" w14:textId="77777777" w:rsidR="00BE040F" w:rsidRPr="00EC115E" w:rsidRDefault="00BE040F" w:rsidP="00544E33">
            <w:r w:rsidRPr="00EC115E">
              <w:t>30.385</w:t>
            </w:r>
          </w:p>
        </w:tc>
        <w:tc>
          <w:tcPr>
            <w:tcW w:w="1160" w:type="dxa"/>
            <w:tcBorders>
              <w:top w:val="nil"/>
              <w:left w:val="nil"/>
              <w:bottom w:val="nil"/>
              <w:right w:val="nil"/>
            </w:tcBorders>
            <w:shd w:val="clear" w:color="auto" w:fill="auto"/>
            <w:noWrap/>
            <w:vAlign w:val="bottom"/>
            <w:hideMark/>
          </w:tcPr>
          <w:p w14:paraId="648D594D" w14:textId="77777777" w:rsidR="00BE040F" w:rsidRPr="00EC115E" w:rsidRDefault="00BE040F" w:rsidP="00544E33">
            <w:r w:rsidRPr="00EC115E">
              <w:t>874.333**</w:t>
            </w:r>
          </w:p>
        </w:tc>
      </w:tr>
      <w:tr w:rsidR="00BE040F" w:rsidRPr="00EC115E" w14:paraId="2A2ED419" w14:textId="77777777" w:rsidTr="00544E33">
        <w:trPr>
          <w:trHeight w:val="300"/>
        </w:trPr>
        <w:tc>
          <w:tcPr>
            <w:tcW w:w="3580" w:type="dxa"/>
            <w:tcBorders>
              <w:top w:val="nil"/>
              <w:left w:val="nil"/>
              <w:bottom w:val="nil"/>
              <w:right w:val="nil"/>
            </w:tcBorders>
            <w:shd w:val="clear" w:color="auto" w:fill="auto"/>
            <w:noWrap/>
            <w:vAlign w:val="bottom"/>
            <w:hideMark/>
          </w:tcPr>
          <w:p w14:paraId="4661359F" w14:textId="77777777" w:rsidR="00BE040F" w:rsidRPr="00EC115E" w:rsidRDefault="00BE040F" w:rsidP="00544E33"/>
        </w:tc>
        <w:tc>
          <w:tcPr>
            <w:tcW w:w="1270" w:type="dxa"/>
            <w:tcBorders>
              <w:top w:val="nil"/>
              <w:left w:val="nil"/>
              <w:bottom w:val="nil"/>
              <w:right w:val="nil"/>
            </w:tcBorders>
            <w:shd w:val="clear" w:color="auto" w:fill="auto"/>
            <w:noWrap/>
            <w:vAlign w:val="bottom"/>
            <w:hideMark/>
          </w:tcPr>
          <w:p w14:paraId="1A52FA84" w14:textId="77777777" w:rsidR="00BE040F" w:rsidRPr="00EC115E" w:rsidRDefault="00BE040F" w:rsidP="00544E33"/>
        </w:tc>
        <w:tc>
          <w:tcPr>
            <w:tcW w:w="1270" w:type="dxa"/>
            <w:tcBorders>
              <w:top w:val="nil"/>
              <w:left w:val="nil"/>
              <w:bottom w:val="nil"/>
              <w:right w:val="nil"/>
            </w:tcBorders>
            <w:shd w:val="clear" w:color="auto" w:fill="auto"/>
            <w:noWrap/>
            <w:vAlign w:val="bottom"/>
            <w:hideMark/>
          </w:tcPr>
          <w:p w14:paraId="7C61670D" w14:textId="77777777" w:rsidR="00BE040F" w:rsidRPr="00EC115E" w:rsidRDefault="00BE040F" w:rsidP="00544E33"/>
        </w:tc>
        <w:tc>
          <w:tcPr>
            <w:tcW w:w="1074" w:type="dxa"/>
            <w:tcBorders>
              <w:top w:val="nil"/>
              <w:left w:val="nil"/>
              <w:bottom w:val="nil"/>
              <w:right w:val="nil"/>
            </w:tcBorders>
            <w:shd w:val="clear" w:color="auto" w:fill="auto"/>
            <w:noWrap/>
            <w:vAlign w:val="bottom"/>
            <w:hideMark/>
          </w:tcPr>
          <w:p w14:paraId="3FBB5A67" w14:textId="77777777" w:rsidR="00BE040F" w:rsidRPr="00EC115E" w:rsidRDefault="00BE040F" w:rsidP="00544E33">
            <w:r w:rsidRPr="00EC115E">
              <w:t>(281.091)</w:t>
            </w:r>
          </w:p>
        </w:tc>
        <w:tc>
          <w:tcPr>
            <w:tcW w:w="1160" w:type="dxa"/>
            <w:tcBorders>
              <w:top w:val="nil"/>
              <w:left w:val="nil"/>
              <w:bottom w:val="nil"/>
              <w:right w:val="nil"/>
            </w:tcBorders>
            <w:shd w:val="clear" w:color="auto" w:fill="auto"/>
            <w:noWrap/>
            <w:vAlign w:val="bottom"/>
            <w:hideMark/>
          </w:tcPr>
          <w:p w14:paraId="118804DA" w14:textId="77777777" w:rsidR="00BE040F" w:rsidRPr="00EC115E" w:rsidRDefault="00BE040F" w:rsidP="00544E33">
            <w:r w:rsidRPr="00EC115E">
              <w:t>(362.879)</w:t>
            </w:r>
          </w:p>
        </w:tc>
      </w:tr>
      <w:tr w:rsidR="00BE040F" w:rsidRPr="00EC115E" w14:paraId="7B779DF9" w14:textId="77777777" w:rsidTr="00544E33">
        <w:trPr>
          <w:trHeight w:val="300"/>
        </w:trPr>
        <w:tc>
          <w:tcPr>
            <w:tcW w:w="3580" w:type="dxa"/>
            <w:tcBorders>
              <w:top w:val="nil"/>
              <w:left w:val="nil"/>
              <w:bottom w:val="nil"/>
              <w:right w:val="nil"/>
            </w:tcBorders>
            <w:shd w:val="clear" w:color="auto" w:fill="auto"/>
            <w:noWrap/>
            <w:vAlign w:val="bottom"/>
            <w:hideMark/>
          </w:tcPr>
          <w:p w14:paraId="618B7FB3" w14:textId="77777777" w:rsidR="00BE040F" w:rsidRPr="00EC115E" w:rsidRDefault="00BE040F" w:rsidP="00544E33">
            <w:r w:rsidRPr="00EC115E">
              <w:t>Observations</w:t>
            </w:r>
          </w:p>
        </w:tc>
        <w:tc>
          <w:tcPr>
            <w:tcW w:w="1270" w:type="dxa"/>
            <w:tcBorders>
              <w:top w:val="nil"/>
              <w:left w:val="nil"/>
              <w:bottom w:val="nil"/>
              <w:right w:val="nil"/>
            </w:tcBorders>
            <w:shd w:val="clear" w:color="auto" w:fill="auto"/>
            <w:noWrap/>
            <w:vAlign w:val="bottom"/>
            <w:hideMark/>
          </w:tcPr>
          <w:p w14:paraId="3FAECDD8" w14:textId="77777777" w:rsidR="00BE040F" w:rsidRPr="00EC115E" w:rsidRDefault="00BE040F" w:rsidP="00544E33">
            <w:r w:rsidRPr="00EC115E">
              <w:t>24261</w:t>
            </w:r>
          </w:p>
        </w:tc>
        <w:tc>
          <w:tcPr>
            <w:tcW w:w="1270" w:type="dxa"/>
            <w:tcBorders>
              <w:top w:val="nil"/>
              <w:left w:val="nil"/>
              <w:bottom w:val="nil"/>
              <w:right w:val="nil"/>
            </w:tcBorders>
            <w:shd w:val="clear" w:color="auto" w:fill="auto"/>
            <w:noWrap/>
            <w:vAlign w:val="bottom"/>
            <w:hideMark/>
          </w:tcPr>
          <w:p w14:paraId="301BACD0" w14:textId="77777777" w:rsidR="00BE040F" w:rsidRPr="00EC115E" w:rsidRDefault="00BE040F" w:rsidP="00544E33">
            <w:r w:rsidRPr="00EC115E">
              <w:t>20170</w:t>
            </w:r>
          </w:p>
        </w:tc>
        <w:tc>
          <w:tcPr>
            <w:tcW w:w="1074" w:type="dxa"/>
            <w:tcBorders>
              <w:top w:val="nil"/>
              <w:left w:val="nil"/>
              <w:bottom w:val="nil"/>
              <w:right w:val="nil"/>
            </w:tcBorders>
            <w:shd w:val="clear" w:color="auto" w:fill="auto"/>
            <w:noWrap/>
            <w:vAlign w:val="bottom"/>
            <w:hideMark/>
          </w:tcPr>
          <w:p w14:paraId="30C17D22" w14:textId="77777777" w:rsidR="00BE040F" w:rsidRPr="00EC115E" w:rsidRDefault="00BE040F" w:rsidP="00544E33">
            <w:r w:rsidRPr="00EC115E">
              <w:t>24331</w:t>
            </w:r>
          </w:p>
        </w:tc>
        <w:tc>
          <w:tcPr>
            <w:tcW w:w="1160" w:type="dxa"/>
            <w:tcBorders>
              <w:top w:val="nil"/>
              <w:left w:val="nil"/>
              <w:bottom w:val="nil"/>
              <w:right w:val="nil"/>
            </w:tcBorders>
            <w:shd w:val="clear" w:color="auto" w:fill="auto"/>
            <w:noWrap/>
            <w:vAlign w:val="bottom"/>
            <w:hideMark/>
          </w:tcPr>
          <w:p w14:paraId="09EA4577" w14:textId="77777777" w:rsidR="00BE040F" w:rsidRPr="00EC115E" w:rsidRDefault="00BE040F" w:rsidP="00544E33">
            <w:r w:rsidRPr="00EC115E">
              <w:t>19730</w:t>
            </w:r>
          </w:p>
        </w:tc>
      </w:tr>
      <w:tr w:rsidR="00BE040F" w:rsidRPr="00EC115E" w14:paraId="6CACBB18" w14:textId="77777777" w:rsidTr="00544E33">
        <w:trPr>
          <w:trHeight w:val="300"/>
        </w:trPr>
        <w:tc>
          <w:tcPr>
            <w:tcW w:w="3580" w:type="dxa"/>
            <w:tcBorders>
              <w:top w:val="nil"/>
              <w:left w:val="nil"/>
              <w:bottom w:val="single" w:sz="4" w:space="0" w:color="auto"/>
              <w:right w:val="nil"/>
            </w:tcBorders>
            <w:shd w:val="clear" w:color="auto" w:fill="auto"/>
            <w:noWrap/>
            <w:vAlign w:val="bottom"/>
            <w:hideMark/>
          </w:tcPr>
          <w:p w14:paraId="36F45F0E" w14:textId="77777777" w:rsidR="00BE040F" w:rsidRPr="00EC115E" w:rsidRDefault="00BE040F" w:rsidP="00544E33">
            <w:r w:rsidRPr="00EC115E">
              <w:t>Adjusted R2</w:t>
            </w:r>
          </w:p>
        </w:tc>
        <w:tc>
          <w:tcPr>
            <w:tcW w:w="1270" w:type="dxa"/>
            <w:tcBorders>
              <w:top w:val="nil"/>
              <w:left w:val="nil"/>
              <w:bottom w:val="single" w:sz="4" w:space="0" w:color="auto"/>
              <w:right w:val="nil"/>
            </w:tcBorders>
            <w:shd w:val="clear" w:color="auto" w:fill="auto"/>
            <w:noWrap/>
            <w:vAlign w:val="bottom"/>
            <w:hideMark/>
          </w:tcPr>
          <w:p w14:paraId="57EF70D4" w14:textId="77777777" w:rsidR="00BE040F" w:rsidRPr="00EC115E" w:rsidRDefault="00BE040F" w:rsidP="00544E33">
            <w:r w:rsidRPr="00EC115E">
              <w:t>0.123</w:t>
            </w:r>
          </w:p>
        </w:tc>
        <w:tc>
          <w:tcPr>
            <w:tcW w:w="1270" w:type="dxa"/>
            <w:tcBorders>
              <w:top w:val="nil"/>
              <w:left w:val="nil"/>
              <w:bottom w:val="single" w:sz="4" w:space="0" w:color="auto"/>
              <w:right w:val="nil"/>
            </w:tcBorders>
            <w:shd w:val="clear" w:color="auto" w:fill="auto"/>
            <w:noWrap/>
            <w:vAlign w:val="bottom"/>
            <w:hideMark/>
          </w:tcPr>
          <w:p w14:paraId="17C85F91" w14:textId="77777777" w:rsidR="00BE040F" w:rsidRPr="00EC115E" w:rsidRDefault="00BE040F" w:rsidP="00544E33">
            <w:r w:rsidRPr="00EC115E">
              <w:t>0.124</w:t>
            </w:r>
          </w:p>
        </w:tc>
        <w:tc>
          <w:tcPr>
            <w:tcW w:w="1074" w:type="dxa"/>
            <w:tcBorders>
              <w:top w:val="nil"/>
              <w:left w:val="nil"/>
              <w:bottom w:val="single" w:sz="4" w:space="0" w:color="auto"/>
              <w:right w:val="nil"/>
            </w:tcBorders>
            <w:shd w:val="clear" w:color="auto" w:fill="auto"/>
            <w:noWrap/>
            <w:vAlign w:val="bottom"/>
            <w:hideMark/>
          </w:tcPr>
          <w:p w14:paraId="7D06FC63" w14:textId="77777777" w:rsidR="00BE040F" w:rsidRPr="00EC115E" w:rsidRDefault="00BE040F" w:rsidP="00544E33">
            <w:r w:rsidRPr="00EC115E">
              <w:t>0.119</w:t>
            </w:r>
          </w:p>
        </w:tc>
        <w:tc>
          <w:tcPr>
            <w:tcW w:w="1160" w:type="dxa"/>
            <w:tcBorders>
              <w:top w:val="nil"/>
              <w:left w:val="nil"/>
              <w:bottom w:val="single" w:sz="4" w:space="0" w:color="auto"/>
              <w:right w:val="nil"/>
            </w:tcBorders>
            <w:shd w:val="clear" w:color="auto" w:fill="auto"/>
            <w:noWrap/>
            <w:vAlign w:val="bottom"/>
            <w:hideMark/>
          </w:tcPr>
          <w:p w14:paraId="100D6372" w14:textId="77777777" w:rsidR="00BE040F" w:rsidRPr="00EC115E" w:rsidRDefault="00BE040F" w:rsidP="00544E33">
            <w:r w:rsidRPr="00EC115E">
              <w:t>0.122</w:t>
            </w:r>
          </w:p>
        </w:tc>
      </w:tr>
    </w:tbl>
    <w:p w14:paraId="399267C7" w14:textId="734D5B29" w:rsidR="00BE040F" w:rsidRPr="00EC115E" w:rsidRDefault="00BE040F" w:rsidP="00BE040F">
      <w:pPr>
        <w:rPr>
          <w:lang w:eastAsia="zh-CN"/>
        </w:rPr>
      </w:pPr>
      <w:r w:rsidRPr="00EC115E">
        <w:rPr>
          <w:i/>
          <w:iCs/>
        </w:rPr>
        <w:t xml:space="preserve">Notes: This </w:t>
      </w:r>
      <w:r>
        <w:rPr>
          <w:i/>
          <w:iCs/>
        </w:rPr>
        <w:t xml:space="preserve">table </w:t>
      </w:r>
      <w:r w:rsidRPr="00EC115E">
        <w:rPr>
          <w:i/>
          <w:iCs/>
        </w:rPr>
        <w:t xml:space="preserve">presents estimated coefficients from a linear regression where the dependent variable is indicated by the </w:t>
      </w:r>
      <w:r>
        <w:rPr>
          <w:i/>
          <w:iCs/>
        </w:rPr>
        <w:t>panel title and the independent variable of interest is indicated by the column title</w:t>
      </w:r>
      <w:r w:rsidRPr="00EC115E">
        <w:rPr>
          <w:i/>
          <w:iCs/>
        </w:rPr>
        <w:t>. Each specification includes a cubic of 8</w:t>
      </w:r>
      <w:r w:rsidRPr="00EC115E">
        <w:rPr>
          <w:i/>
          <w:iCs/>
          <w:vertAlign w:val="superscript"/>
        </w:rPr>
        <w:t>th</w:t>
      </w:r>
      <w:r w:rsidRPr="00EC115E">
        <w:rPr>
          <w:i/>
          <w:iCs/>
        </w:rPr>
        <w:t xml:space="preserve"> grade math and </w:t>
      </w:r>
      <w:r w:rsidR="00483AC3">
        <w:rPr>
          <w:i/>
          <w:iCs/>
        </w:rPr>
        <w:t>ELA</w:t>
      </w:r>
      <w:r w:rsidR="00483AC3" w:rsidRPr="00EC115E">
        <w:rPr>
          <w:i/>
          <w:iCs/>
        </w:rPr>
        <w:t xml:space="preserve"> </w:t>
      </w:r>
      <w:r w:rsidRPr="00EC115E">
        <w:rPr>
          <w:i/>
          <w:iCs/>
        </w:rPr>
        <w:t xml:space="preserve">scores, student demographics, and track by program indicators. Standard errors use two-way clustering on student and teacher IDs. See Tables </w:t>
      </w:r>
      <w:r w:rsidR="00F63ABD">
        <w:rPr>
          <w:i/>
          <w:iCs/>
        </w:rPr>
        <w:t>2.</w:t>
      </w:r>
      <w:r w:rsidRPr="00EC115E">
        <w:rPr>
          <w:i/>
          <w:iCs/>
        </w:rPr>
        <w:t xml:space="preserve">1 to </w:t>
      </w:r>
      <w:r w:rsidR="00F63ABD">
        <w:rPr>
          <w:i/>
          <w:iCs/>
        </w:rPr>
        <w:t>2.</w:t>
      </w:r>
      <w:r w:rsidRPr="00EC115E">
        <w:rPr>
          <w:i/>
          <w:iCs/>
        </w:rPr>
        <w:t>3 for sample definitions and outcome definitions.</w:t>
      </w:r>
    </w:p>
    <w:p w14:paraId="40A4120A" w14:textId="77777777" w:rsidR="00BE040F" w:rsidRPr="00EC115E" w:rsidRDefault="00BE040F" w:rsidP="00BE040F"/>
    <w:p w14:paraId="2865D4C0" w14:textId="79AF26D5" w:rsidR="00EC115E" w:rsidRPr="00EC115E" w:rsidRDefault="00EC115E" w:rsidP="00343039">
      <w:pPr>
        <w:pStyle w:val="BodyText"/>
        <w:spacing w:before="0" w:after="0"/>
        <w:ind w:firstLine="720"/>
      </w:pPr>
      <w:r w:rsidRPr="00EC115E">
        <w:t>The results for earnings (</w:t>
      </w:r>
      <w:r w:rsidR="00A42682">
        <w:t xml:space="preserve">Table </w:t>
      </w:r>
      <w:r w:rsidR="00F63ABD">
        <w:t>2.</w:t>
      </w:r>
      <w:r w:rsidRPr="00EC115E">
        <w:t xml:space="preserve">6) stand in sharp contrast. Both performance test scores, and to a lesser extent written test scores, are </w:t>
      </w:r>
      <w:r w:rsidR="00B974B7">
        <w:t xml:space="preserve">significantly positively </w:t>
      </w:r>
      <w:r w:rsidRPr="00EC115E">
        <w:t xml:space="preserve">predictive of earnings </w:t>
      </w:r>
      <w:r w:rsidR="002707DA">
        <w:t>3</w:t>
      </w:r>
      <w:r w:rsidR="002707DA" w:rsidRPr="00EC115E">
        <w:t xml:space="preserve"> </w:t>
      </w:r>
      <w:r w:rsidRPr="00EC115E">
        <w:t xml:space="preserve">and </w:t>
      </w:r>
      <w:r w:rsidR="002707DA">
        <w:t>5</w:t>
      </w:r>
      <w:r w:rsidR="002707DA" w:rsidRPr="00EC115E">
        <w:t xml:space="preserve"> </w:t>
      </w:r>
      <w:r w:rsidRPr="00EC115E">
        <w:t xml:space="preserve">years after high school. Across each panel, the point estimates are very similar between average performance test scores and subject-specific test scores; this could indicate that the ability to succeed </w:t>
      </w:r>
      <w:r w:rsidR="00AA00F6">
        <w:t>o</w:t>
      </w:r>
      <w:r w:rsidRPr="00EC115E">
        <w:t xml:space="preserve">n the performance test is a good general predictor of student earning outcomes. Interestingly, </w:t>
      </w:r>
      <w:r w:rsidR="00AA00F6">
        <w:t xml:space="preserve">the </w:t>
      </w:r>
      <w:r w:rsidR="00022553">
        <w:t xml:space="preserve">matched </w:t>
      </w:r>
      <w:r w:rsidR="00824606">
        <w:t xml:space="preserve">performance test </w:t>
      </w:r>
      <w:r w:rsidR="00022553">
        <w:t>scores</w:t>
      </w:r>
      <w:r w:rsidRPr="00EC115E">
        <w:t xml:space="preserve"> </w:t>
      </w:r>
      <w:r w:rsidR="00022553">
        <w:t>are</w:t>
      </w:r>
      <w:r w:rsidRPr="00EC115E">
        <w:t xml:space="preserve"> much more important for written test</w:t>
      </w:r>
      <w:r w:rsidR="00993390">
        <w:t xml:space="preserve">: </w:t>
      </w:r>
      <w:r w:rsidRPr="00EC115E">
        <w:t xml:space="preserve">even </w:t>
      </w:r>
      <w:r w:rsidR="002707DA">
        <w:t>5</w:t>
      </w:r>
      <w:r w:rsidR="002707DA" w:rsidRPr="00EC115E">
        <w:t xml:space="preserve"> </w:t>
      </w:r>
      <w:r w:rsidRPr="00EC115E">
        <w:t xml:space="preserve">years after high school, where </w:t>
      </w:r>
      <w:r w:rsidR="002F72BE">
        <w:t xml:space="preserve">differences in </w:t>
      </w:r>
      <w:r w:rsidRPr="00EC115E">
        <w:t xml:space="preserve">earnings results are largest, an increase in </w:t>
      </w:r>
      <w:r w:rsidR="00022553">
        <w:t xml:space="preserve">the </w:t>
      </w:r>
      <w:r w:rsidRPr="00EC115E">
        <w:t xml:space="preserve">average written score only increases earnings by about $30 and is not statistically significant, while a one SD increase in </w:t>
      </w:r>
      <w:r w:rsidR="00022553">
        <w:t xml:space="preserve">a </w:t>
      </w:r>
      <w:r w:rsidRPr="00EC115E">
        <w:t>matched</w:t>
      </w:r>
      <w:r w:rsidR="00824606">
        <w:t xml:space="preserve"> performance</w:t>
      </w:r>
      <w:r w:rsidRPr="00EC115E">
        <w:t xml:space="preserve"> </w:t>
      </w:r>
      <w:r w:rsidR="00240323">
        <w:t>subject</w:t>
      </w:r>
      <w:r w:rsidRPr="00EC115E">
        <w:t xml:space="preserve"> test score</w:t>
      </w:r>
      <w:r w:rsidR="00022553">
        <w:t xml:space="preserve"> (i.e., a test score specific to the area of instruction) is </w:t>
      </w:r>
      <w:r w:rsidRPr="00EC115E">
        <w:t>associated with a</w:t>
      </w:r>
      <w:r w:rsidR="00F27764">
        <w:t>n</w:t>
      </w:r>
      <w:r w:rsidRPr="00EC115E">
        <w:t xml:space="preserve"> $874 increase in earnings. Lastly, point estimates for</w:t>
      </w:r>
      <w:r w:rsidR="00947843">
        <w:t xml:space="preserve"> average</w:t>
      </w:r>
      <w:r w:rsidRPr="00EC115E">
        <w:t xml:space="preserve"> performance test scores and matched written test scores are roughly similar in magnitude; this could indicate that both tests capture a teacher’s knowledge of </w:t>
      </w:r>
      <w:proofErr w:type="gramStart"/>
      <w:r w:rsidRPr="00EC115E">
        <w:t>subject</w:t>
      </w:r>
      <w:r w:rsidR="00F27764">
        <w:t>-</w:t>
      </w:r>
      <w:r w:rsidRPr="00EC115E">
        <w:t>specific</w:t>
      </w:r>
      <w:proofErr w:type="gramEnd"/>
      <w:r w:rsidRPr="00EC115E">
        <w:t xml:space="preserve"> CTE skills.</w:t>
      </w:r>
    </w:p>
    <w:p w14:paraId="659F9174" w14:textId="3F933471" w:rsidR="00EC115E" w:rsidRDefault="00A42682" w:rsidP="00343039">
      <w:pPr>
        <w:pStyle w:val="BodyText"/>
        <w:spacing w:before="0" w:after="0"/>
        <w:ind w:firstLine="720"/>
      </w:pPr>
      <w:r>
        <w:lastRenderedPageBreak/>
        <w:t xml:space="preserve">Figure </w:t>
      </w:r>
      <w:r w:rsidR="00F63ABD">
        <w:t>2.</w:t>
      </w:r>
      <w:r w:rsidR="00EC115E" w:rsidRPr="00EC115E">
        <w:t xml:space="preserve">4 presents a graphical interpretation of the results for performance test scores shown in </w:t>
      </w:r>
      <w:r>
        <w:t xml:space="preserve">Table </w:t>
      </w:r>
      <w:r w:rsidR="00F63ABD">
        <w:t>2.</w:t>
      </w:r>
      <w:r w:rsidR="00EC115E" w:rsidRPr="00EC115E">
        <w:t xml:space="preserve">6. We </w:t>
      </w:r>
      <w:proofErr w:type="spellStart"/>
      <w:r w:rsidR="00EC115E" w:rsidRPr="00EC115E">
        <w:t>residualize</w:t>
      </w:r>
      <w:proofErr w:type="spellEnd"/>
      <w:r w:rsidR="00EC115E" w:rsidRPr="00EC115E">
        <w:t xml:space="preserve"> student earnings </w:t>
      </w:r>
      <w:r w:rsidR="00A44C37">
        <w:t>5</w:t>
      </w:r>
      <w:r w:rsidR="00A44C37" w:rsidRPr="00EC115E">
        <w:t xml:space="preserve"> </w:t>
      </w:r>
      <w:r w:rsidR="00EC115E" w:rsidRPr="00EC115E">
        <w:t xml:space="preserve">years after expected high school graduation to control for the factors described in </w:t>
      </w:r>
      <w:r w:rsidR="00EC115E" w:rsidRPr="00DA2218">
        <w:t xml:space="preserve">Section </w:t>
      </w:r>
      <w:r w:rsidR="00F41E01">
        <w:t>2.3</w:t>
      </w:r>
      <w:r w:rsidR="00947843">
        <w:t xml:space="preserve"> </w:t>
      </w:r>
      <w:r w:rsidR="00EC115E" w:rsidRPr="00EC115E">
        <w:t xml:space="preserve">and calculate the average </w:t>
      </w:r>
      <w:proofErr w:type="spellStart"/>
      <w:r w:rsidR="00EC115E" w:rsidRPr="00EC115E">
        <w:t>residualized</w:t>
      </w:r>
      <w:proofErr w:type="spellEnd"/>
      <w:r w:rsidR="00EC115E" w:rsidRPr="00EC115E">
        <w:t xml:space="preserve"> outcome by CTE teacher</w:t>
      </w:r>
      <w:r w:rsidR="00947843">
        <w:t xml:space="preserve">—in other words, we remove the portion of student earnings that can be explained by other factors such as student </w:t>
      </w:r>
      <w:r w:rsidR="0050488E">
        <w:t>test scores</w:t>
      </w:r>
      <w:r w:rsidR="00EC115E" w:rsidRPr="00EC115E">
        <w:t xml:space="preserve">. Lastly, </w:t>
      </w:r>
      <w:r w:rsidR="00947843">
        <w:t xml:space="preserve">we plot the </w:t>
      </w:r>
      <w:proofErr w:type="spellStart"/>
      <w:r w:rsidR="00947843">
        <w:t>residualized</w:t>
      </w:r>
      <w:proofErr w:type="spellEnd"/>
      <w:r w:rsidR="00947843">
        <w:t xml:space="preserve"> earnings for students according to the performance subject test scores that they are assigned to, averaged</w:t>
      </w:r>
      <w:r w:rsidR="00EC115E" w:rsidRPr="00EC115E">
        <w:t xml:space="preserve"> within percentiles of five points. </w:t>
      </w:r>
      <w:r w:rsidR="00022553">
        <w:t xml:space="preserve">One conclusion from Figure </w:t>
      </w:r>
      <w:r w:rsidR="00F63ABD">
        <w:t>2.</w:t>
      </w:r>
      <w:r w:rsidR="00022553">
        <w:t xml:space="preserve">4 is that there is </w:t>
      </w:r>
      <w:r w:rsidR="00022553" w:rsidRPr="00EC115E">
        <w:t>considerable heterogeneity in outcomes as performance scores increase</w:t>
      </w:r>
      <w:r w:rsidR="00022553">
        <w:t>, meaning that the variation in student outcomes associated with teacher test scores becomes greater as teacher test scores increase. More related to the research questions, though</w:t>
      </w:r>
      <w:r w:rsidR="00EC115E" w:rsidRPr="00EC115E">
        <w:t xml:space="preserve">, </w:t>
      </w:r>
      <w:r>
        <w:t xml:space="preserve">Figure </w:t>
      </w:r>
      <w:r w:rsidR="00F63ABD">
        <w:t>2.</w:t>
      </w:r>
      <w:r w:rsidR="00022553">
        <w:t>4</w:t>
      </w:r>
      <w:r w:rsidR="00EC115E" w:rsidRPr="00EC115E">
        <w:t xml:space="preserve"> shows an overall pattern consistent with </w:t>
      </w:r>
      <w:r>
        <w:t xml:space="preserve">Table </w:t>
      </w:r>
      <w:r w:rsidR="00F63ABD">
        <w:t>2.</w:t>
      </w:r>
      <w:r w:rsidR="00EC115E" w:rsidRPr="00EC115E">
        <w:t>6</w:t>
      </w:r>
      <w:r w:rsidR="00886D68">
        <w:t>—</w:t>
      </w:r>
      <w:r w:rsidR="00EC115E" w:rsidRPr="00EC115E">
        <w:t xml:space="preserve">a </w:t>
      </w:r>
      <w:r w:rsidR="00886D68">
        <w:t>1</w:t>
      </w:r>
      <w:r w:rsidR="00886D68" w:rsidRPr="00EC115E">
        <w:t xml:space="preserve"> </w:t>
      </w:r>
      <w:r w:rsidR="00886D68" w:rsidRPr="00342D55">
        <w:rPr>
          <w:i/>
          <w:iCs/>
        </w:rPr>
        <w:t>SD</w:t>
      </w:r>
      <w:r w:rsidR="00EC115E" w:rsidRPr="00EC115E">
        <w:t xml:space="preserve"> increase in teacher performance on these tests is associated with about a $1000 increase in average </w:t>
      </w:r>
      <w:r w:rsidR="00D662A5">
        <w:t xml:space="preserve">annual </w:t>
      </w:r>
      <w:r w:rsidR="00EC115E" w:rsidRPr="00EC115E">
        <w:t xml:space="preserve">expected earnings. </w:t>
      </w:r>
      <w:r>
        <w:t xml:space="preserve">Figure </w:t>
      </w:r>
      <w:r w:rsidR="00F63ABD">
        <w:t>2.</w:t>
      </w:r>
      <w:r w:rsidR="00F41E01">
        <w:t>4</w:t>
      </w:r>
      <w:r w:rsidR="00EC115E" w:rsidRPr="00EC115E">
        <w:t xml:space="preserve"> also suggests a linear relationship,</w:t>
      </w:r>
      <w:r w:rsidR="009B0A29">
        <w:t xml:space="preserve"> so that increasing the performance of the lowest scoring teachers has the same impact of increasing the performance of the highest</w:t>
      </w:r>
      <w:r w:rsidR="00EC115E" w:rsidRPr="00EC115E">
        <w:t xml:space="preserve">. </w:t>
      </w:r>
    </w:p>
    <w:p w14:paraId="08B06B63" w14:textId="77777777" w:rsidR="00BE040F" w:rsidRPr="001A13FB" w:rsidRDefault="00BE040F" w:rsidP="00343039">
      <w:pPr>
        <w:pStyle w:val="BodyText"/>
        <w:spacing w:before="0" w:after="0"/>
        <w:ind w:firstLine="720"/>
        <w:rPr>
          <w:b/>
          <w:bCs/>
        </w:rPr>
      </w:pPr>
    </w:p>
    <w:p w14:paraId="0AA2401C" w14:textId="18D1F71A" w:rsidR="00BE040F" w:rsidRPr="00EC115E" w:rsidRDefault="00BE040F" w:rsidP="00BE040F">
      <w:pPr>
        <w:rPr>
          <w:iCs/>
        </w:rPr>
      </w:pPr>
      <w:r w:rsidRPr="001A13FB">
        <w:rPr>
          <w:b/>
          <w:bCs/>
        </w:rPr>
        <w:t xml:space="preserve">Figure </w:t>
      </w:r>
      <w:r w:rsidR="00F63ABD">
        <w:rPr>
          <w:b/>
          <w:bCs/>
        </w:rPr>
        <w:t>2.</w:t>
      </w:r>
      <w:r w:rsidRPr="001A13FB">
        <w:rPr>
          <w:b/>
          <w:bCs/>
        </w:rPr>
        <w:t>4.</w:t>
      </w:r>
      <w:r w:rsidRPr="00EC115E">
        <w:t xml:space="preserve"> </w:t>
      </w:r>
      <w:r w:rsidRPr="00EC115E">
        <w:rPr>
          <w:iCs/>
        </w:rPr>
        <w:t>Relationships between CTE teacher subject performance licensure test scores and student earnings five years after expected high school graduation</w:t>
      </w:r>
    </w:p>
    <w:p w14:paraId="0D82164B" w14:textId="77777777" w:rsidR="00BE040F" w:rsidRPr="00EC115E" w:rsidRDefault="00BE040F" w:rsidP="00BE040F">
      <w:r>
        <w:rPr>
          <w:noProof/>
        </w:rPr>
        <w:drawing>
          <wp:inline distT="0" distB="0" distL="0" distR="0" wp14:anchorId="0F001AC7" wp14:editId="31E7558F">
            <wp:extent cx="5889239" cy="4286250"/>
            <wp:effectExtent l="0" t="0" r="0" b="0"/>
            <wp:docPr id="439074042" name="Picture 10" descr="Relationships between CTE teacher subject performance licensure test scores and student earnings five years after expected high school grad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74042" name="Picture 10" descr="Relationships between CTE teacher subject performance licensure test scores and student earnings five years after expected high school graduation."/>
                    <pic:cNvPicPr/>
                  </pic:nvPicPr>
                  <pic:blipFill>
                    <a:blip r:embed="rId24">
                      <a:extLst>
                        <a:ext uri="{28A0092B-C50C-407E-A947-70E740481C1C}">
                          <a14:useLocalDpi xmlns:a14="http://schemas.microsoft.com/office/drawing/2010/main" val="0"/>
                        </a:ext>
                      </a:extLst>
                    </a:blip>
                    <a:stretch>
                      <a:fillRect/>
                    </a:stretch>
                  </pic:blipFill>
                  <pic:spPr>
                    <a:xfrm>
                      <a:off x="0" y="0"/>
                      <a:ext cx="5889239" cy="4286250"/>
                    </a:xfrm>
                    <a:prstGeom prst="rect">
                      <a:avLst/>
                    </a:prstGeom>
                  </pic:spPr>
                </pic:pic>
              </a:graphicData>
            </a:graphic>
          </wp:inline>
        </w:drawing>
      </w:r>
    </w:p>
    <w:p w14:paraId="359C08D3" w14:textId="529DE8FD" w:rsidR="00EC115E" w:rsidRPr="00EC115E" w:rsidRDefault="00BE040F" w:rsidP="00BE040F">
      <w:pPr>
        <w:pStyle w:val="BodyText"/>
        <w:spacing w:before="0" w:after="0"/>
        <w:rPr>
          <w:b/>
          <w:bCs/>
        </w:rPr>
      </w:pPr>
      <w:r w:rsidRPr="007714F4">
        <w:br w:type="page"/>
      </w:r>
    </w:p>
    <w:p w14:paraId="3E0B5FE4" w14:textId="34109113" w:rsidR="00EC115E" w:rsidRPr="00EC115E" w:rsidRDefault="00F63ABD" w:rsidP="00D46845">
      <w:pPr>
        <w:pStyle w:val="BodyText"/>
        <w:spacing w:before="0" w:after="0"/>
      </w:pPr>
      <w:r>
        <w:rPr>
          <w:b/>
          <w:bCs/>
        </w:rPr>
        <w:lastRenderedPageBreak/>
        <w:t>2.</w:t>
      </w:r>
      <w:r w:rsidR="00610F2B">
        <w:rPr>
          <w:b/>
          <w:bCs/>
        </w:rPr>
        <w:t>5</w:t>
      </w:r>
      <w:r w:rsidR="00EC115E" w:rsidRPr="00EC115E">
        <w:rPr>
          <w:b/>
          <w:bCs/>
        </w:rPr>
        <w:t>.</w:t>
      </w:r>
      <w:r w:rsidR="00EC115E" w:rsidRPr="00EC115E">
        <w:rPr>
          <w:b/>
          <w:bCs/>
        </w:rPr>
        <w:tab/>
        <w:t>Conclusion</w:t>
      </w:r>
      <w:r w:rsidR="00BE222B">
        <w:rPr>
          <w:b/>
          <w:bCs/>
        </w:rPr>
        <w:t>s</w:t>
      </w:r>
    </w:p>
    <w:p w14:paraId="09CBA8B7" w14:textId="3B7062E1" w:rsidR="00CA7950" w:rsidRPr="00EC115E" w:rsidRDefault="00CA7950" w:rsidP="00CA7950">
      <w:pPr>
        <w:pStyle w:val="BodyText"/>
        <w:spacing w:before="0" w:after="0"/>
        <w:ind w:firstLine="720"/>
      </w:pPr>
      <w:r w:rsidRPr="00EC115E">
        <w:t xml:space="preserve">This </w:t>
      </w:r>
      <w:r w:rsidR="00824606">
        <w:t xml:space="preserve">chapter of the </w:t>
      </w:r>
      <w:r w:rsidRPr="00EC115E">
        <w:t xml:space="preserve">report leverages longitudinal, student-teacher links to examine </w:t>
      </w:r>
      <w:r w:rsidR="00F27764">
        <w:t xml:space="preserve">the </w:t>
      </w:r>
      <w:r w:rsidRPr="00EC115E">
        <w:t xml:space="preserve">association between Chapter 74 teacher </w:t>
      </w:r>
      <w:r w:rsidR="00E823EC">
        <w:t xml:space="preserve">experience and </w:t>
      </w:r>
      <w:r w:rsidR="00F24AFA">
        <w:t>licensure test scores with</w:t>
      </w:r>
      <w:r w:rsidRPr="00EC115E">
        <w:t xml:space="preserve"> student postsecondary outcomes</w:t>
      </w:r>
      <w:r>
        <w:t xml:space="preserve"> </w:t>
      </w:r>
      <w:r w:rsidR="00F24AFA">
        <w:t>(e.g., 2</w:t>
      </w:r>
      <w:r w:rsidR="00A44C37">
        <w:t>-</w:t>
      </w:r>
      <w:r w:rsidR="00F24AFA">
        <w:t xml:space="preserve"> and </w:t>
      </w:r>
      <w:r w:rsidR="00A44C37">
        <w:t>4-</w:t>
      </w:r>
      <w:r w:rsidR="00F24AFA">
        <w:t>year college</w:t>
      </w:r>
      <w:r w:rsidR="001A13FB">
        <w:t>-</w:t>
      </w:r>
      <w:r w:rsidR="00F24AFA">
        <w:t>going, 2</w:t>
      </w:r>
      <w:r w:rsidR="00A44C37">
        <w:t>-</w:t>
      </w:r>
      <w:r w:rsidR="00F24AFA">
        <w:t xml:space="preserve"> and </w:t>
      </w:r>
      <w:r w:rsidR="00A44C37">
        <w:t>4-y</w:t>
      </w:r>
      <w:r w:rsidR="00F24AFA">
        <w:t xml:space="preserve">ear college completion, and earnings) </w:t>
      </w:r>
      <w:r>
        <w:t>while controlling for CTE program participation, high school tracking, and a rich set of student demographics including 8</w:t>
      </w:r>
      <w:r w:rsidRPr="00B34BDE">
        <w:rPr>
          <w:vertAlign w:val="superscript"/>
        </w:rPr>
        <w:t>th</w:t>
      </w:r>
      <w:r>
        <w:t xml:space="preserve"> grade test scores</w:t>
      </w:r>
      <w:r w:rsidRPr="00EC115E">
        <w:t xml:space="preserve">. </w:t>
      </w:r>
      <w:r>
        <w:t xml:space="preserve">The most </w:t>
      </w:r>
      <w:r w:rsidR="00022553">
        <w:t xml:space="preserve">notable </w:t>
      </w:r>
      <w:r>
        <w:t xml:space="preserve">finding is that </w:t>
      </w:r>
      <w:r w:rsidRPr="009444F6">
        <w:t>CTE teachers who received better scores on subject performance tests</w:t>
      </w:r>
      <w:r>
        <w:t xml:space="preserve"> required for Chapter 74 licensure</w:t>
      </w:r>
      <w:r w:rsidRPr="009444F6">
        <w:t xml:space="preserve"> tend to have students with higher longer</w:t>
      </w:r>
      <w:r w:rsidR="00A44C37">
        <w:t xml:space="preserve"> </w:t>
      </w:r>
      <w:r w:rsidRPr="009444F6">
        <w:t xml:space="preserve">term earnings than CTE teachers who received worse scores on these tests, all else equal. </w:t>
      </w:r>
      <w:r>
        <w:t>Specifically</w:t>
      </w:r>
      <w:r w:rsidRPr="009444F6">
        <w:t xml:space="preserve">, a </w:t>
      </w:r>
      <w:r w:rsidR="00886D68">
        <w:t xml:space="preserve">1 </w:t>
      </w:r>
      <w:r w:rsidR="00886D68" w:rsidRPr="00342D55">
        <w:rPr>
          <w:i/>
          <w:iCs/>
        </w:rPr>
        <w:t>SD</w:t>
      </w:r>
      <w:r w:rsidRPr="009444F6">
        <w:t xml:space="preserve"> increase in teacher performance on these tests is associated </w:t>
      </w:r>
      <w:r w:rsidR="00072966" w:rsidRPr="00072966">
        <w:t xml:space="preserve">with a $900 increase (about 3.9%) in annual earnings </w:t>
      </w:r>
      <w:r w:rsidR="00A44C37">
        <w:t>5</w:t>
      </w:r>
      <w:r w:rsidR="00A44C37" w:rsidRPr="00072966">
        <w:t xml:space="preserve"> </w:t>
      </w:r>
      <w:r w:rsidR="00072966" w:rsidRPr="00072966">
        <w:t xml:space="preserve">years after expected graduation, at approximately age 23. To place the magnitude of this estimate into context, Chetty et al., (2014b) find that a </w:t>
      </w:r>
      <w:r w:rsidR="00886D68">
        <w:t>1</w:t>
      </w:r>
      <w:r w:rsidR="00886D68" w:rsidRPr="00072966">
        <w:t xml:space="preserve"> </w:t>
      </w:r>
      <w:r w:rsidR="00886D68" w:rsidRPr="00342D55">
        <w:rPr>
          <w:i/>
          <w:iCs/>
        </w:rPr>
        <w:t>SD</w:t>
      </w:r>
      <w:r w:rsidR="00072966" w:rsidRPr="00072966">
        <w:t xml:space="preserve"> increase in academic teacher value added for students’ elementary teachers is associated with a 1.3% increase in annual earnings at age 28.</w:t>
      </w:r>
      <w:r w:rsidR="00072966">
        <w:t xml:space="preserve"> </w:t>
      </w:r>
      <w:r>
        <w:t xml:space="preserve">These findings are descriptive, and despite considerable controls in our model for student background characteristics and tracking, it is possible </w:t>
      </w:r>
      <w:r w:rsidR="00022553">
        <w:t>that these estimates do not reflect the causal impacts of CTE teachers with higher licensure test scores on student earnings</w:t>
      </w:r>
      <w:r>
        <w:t>. That said, this is to our knowledge the first empirical evidence about the predictive validity of CTE licensure tests in predicting student outcomes and suggest</w:t>
      </w:r>
      <w:r w:rsidR="00B078E2">
        <w:t>s</w:t>
      </w:r>
      <w:r>
        <w:t xml:space="preserve"> that the skills and knowledge captured by these tests are important for student learning</w:t>
      </w:r>
      <w:r w:rsidR="009F5F5A">
        <w:t xml:space="preserve"> and long-run student outcomes</w:t>
      </w:r>
      <w:r>
        <w:t>.</w:t>
      </w:r>
    </w:p>
    <w:p w14:paraId="65142149" w14:textId="56D872AC" w:rsidR="00CA7950" w:rsidRDefault="00CA7950" w:rsidP="00CA7950">
      <w:pPr>
        <w:pStyle w:val="BodyText"/>
        <w:spacing w:before="0" w:after="0"/>
        <w:ind w:firstLine="720"/>
      </w:pPr>
      <w:r>
        <w:t xml:space="preserve">We also find that teachers who are licensed in the program area </w:t>
      </w:r>
      <w:r w:rsidR="00B078E2">
        <w:t xml:space="preserve">in which they teach </w:t>
      </w:r>
      <w:r>
        <w:t>tend to have students with higher future earnings, all else equal. This comports with theories a</w:t>
      </w:r>
      <w:r w:rsidR="00C046B3">
        <w:t xml:space="preserve">bout </w:t>
      </w:r>
      <w:r>
        <w:t xml:space="preserve">CTE teacher licensure that CTE teacher preparation and prior work experience (which are required to be licensed) are important for student </w:t>
      </w:r>
      <w:r w:rsidR="00C046B3">
        <w:t xml:space="preserve">post-secondary </w:t>
      </w:r>
      <w:r>
        <w:t>outcomes</w:t>
      </w:r>
      <w:r w:rsidR="009F5F5A">
        <w:t xml:space="preserve"> (e.g.</w:t>
      </w:r>
      <w:r w:rsidR="00A44C37">
        <w:t>,</w:t>
      </w:r>
      <w:r w:rsidR="009F5F5A">
        <w:t xml:space="preserve"> Walter </w:t>
      </w:r>
      <w:r w:rsidR="00A44C37">
        <w:t xml:space="preserve">&amp; </w:t>
      </w:r>
      <w:r w:rsidR="009F5F5A">
        <w:t>Gray, 2002)</w:t>
      </w:r>
      <w:r>
        <w:t>. Other findings</w:t>
      </w:r>
      <w:r w:rsidDel="00786C35">
        <w:t xml:space="preserve"> </w:t>
      </w:r>
      <w:r>
        <w:t>are less intuitive. For example,</w:t>
      </w:r>
      <w:r w:rsidRPr="00EC115E">
        <w:t xml:space="preserve"> </w:t>
      </w:r>
      <w:r>
        <w:t xml:space="preserve">the </w:t>
      </w:r>
      <w:r w:rsidRPr="00EC115E">
        <w:t>positive association between CTE teachers’ novice status and later student earnings contrasts with research on academic teachers, where positive returns to experience are commonly observed (e.g., Rice, 2013)</w:t>
      </w:r>
      <w:r>
        <w:t xml:space="preserve">. However, </w:t>
      </w:r>
      <w:r w:rsidRPr="00EC115E">
        <w:t>there are reasons to think that CTE may introduce unique dynamic</w:t>
      </w:r>
      <w:r w:rsidR="00B078E2">
        <w:t>s</w:t>
      </w:r>
      <w:r w:rsidRPr="00EC115E">
        <w:t xml:space="preserve"> that </w:t>
      </w:r>
      <w:r w:rsidR="00B078E2">
        <w:t>are</w:t>
      </w:r>
      <w:r w:rsidRPr="00EC115E">
        <w:t xml:space="preserve"> not present for academic courses. One issue is that workforce connections of CTE teachers may be an important mechanism through which students have improved employment outcomes. For example, novice CTE teachers are more proximate to their prior industry employment than veteran CTE teachers, and may be better able to place students in work studies</w:t>
      </w:r>
      <w:r w:rsidR="009F5F5A">
        <w:t>, make recommendations, and provide references</w:t>
      </w:r>
      <w:r w:rsidRPr="00EC115E">
        <w:t xml:space="preserve"> to bridge the gap between education and employment. </w:t>
      </w:r>
    </w:p>
    <w:p w14:paraId="504DDF2F" w14:textId="12C36FF6" w:rsidR="00824A16" w:rsidRDefault="00CA7950" w:rsidP="00CA7950">
      <w:pPr>
        <w:pStyle w:val="BodyText"/>
        <w:spacing w:before="0" w:after="0"/>
        <w:ind w:firstLine="720"/>
      </w:pPr>
      <w:r>
        <w:t>Finally, while this is the first study to our knowledge that has connected specific characteristics of CTE teachers to later outcomes of their students, the results should only be generalized to the specific setting of the study (i.e., Chapter 74 CTE programs in Massachusetts). This suggests future research on this topic—for example, in Perkins-approved programs in Massachusetts or CTE programs in other states—is vital to better understand the contribution of CTE teachers to long-term student outcomes.</w:t>
      </w:r>
    </w:p>
    <w:p w14:paraId="6EAADD3F" w14:textId="77777777" w:rsidR="00824A16" w:rsidRDefault="00824A16">
      <w:pPr>
        <w:rPr>
          <w:rFonts w:eastAsia="Times New Roman" w:cs="Times New Roman"/>
        </w:rPr>
      </w:pPr>
      <w:r>
        <w:br w:type="page"/>
      </w:r>
    </w:p>
    <w:p w14:paraId="2BF6B286" w14:textId="067267AD" w:rsidR="00824A16" w:rsidRDefault="00A91639" w:rsidP="00824A16">
      <w:pPr>
        <w:pStyle w:val="Heading2"/>
        <w:spacing w:before="0" w:after="0"/>
      </w:pPr>
      <w:bookmarkStart w:id="27" w:name="_Toc54808144"/>
      <w:r>
        <w:lastRenderedPageBreak/>
        <w:t xml:space="preserve">Chapter 3: </w:t>
      </w:r>
      <w:r w:rsidR="00824A16">
        <w:t>Student Entry into Regional Vocational Technical High Schools in Massachusetts</w:t>
      </w:r>
      <w:bookmarkEnd w:id="27"/>
    </w:p>
    <w:p w14:paraId="322B833E" w14:textId="77777777" w:rsidR="00824A16" w:rsidRDefault="00824A16" w:rsidP="00824A16">
      <w:pPr>
        <w:pStyle w:val="BodyText"/>
        <w:spacing w:before="0" w:after="0"/>
      </w:pPr>
    </w:p>
    <w:p w14:paraId="4A569CB7" w14:textId="5E2C73E9" w:rsidR="00824A16" w:rsidRPr="00F80681" w:rsidRDefault="00824A16" w:rsidP="00824A16">
      <w:pPr>
        <w:rPr>
          <w:rFonts w:ascii="Times New Roman" w:hAnsi="Times New Roman" w:cs="Times New Roman"/>
          <w:i/>
          <w:iCs/>
        </w:rPr>
      </w:pPr>
      <w:r>
        <w:rPr>
          <w:rFonts w:ascii="Times New Roman" w:hAnsi="Times New Roman" w:cs="Times New Roman"/>
          <w:b/>
          <w:bCs/>
        </w:rPr>
        <w:tab/>
      </w:r>
      <w:r w:rsidRPr="00F80681">
        <w:rPr>
          <w:rFonts w:ascii="Times New Roman" w:hAnsi="Times New Roman" w:cs="Times New Roman"/>
          <w:i/>
          <w:iCs/>
        </w:rPr>
        <w:t xml:space="preserve">The </w:t>
      </w:r>
      <w:r w:rsidR="00F63ABD">
        <w:rPr>
          <w:rFonts w:ascii="Times New Roman" w:hAnsi="Times New Roman" w:cs="Times New Roman"/>
          <w:i/>
          <w:iCs/>
        </w:rPr>
        <w:t>third</w:t>
      </w:r>
      <w:r w:rsidRPr="00F80681">
        <w:rPr>
          <w:rFonts w:ascii="Times New Roman" w:hAnsi="Times New Roman" w:cs="Times New Roman"/>
          <w:i/>
          <w:iCs/>
        </w:rPr>
        <w:t xml:space="preserve"> chapter of this report is a mixed-methods analysis that addresses the </w:t>
      </w:r>
      <w:r w:rsidR="00F63ABD">
        <w:rPr>
          <w:rFonts w:ascii="Times New Roman" w:hAnsi="Times New Roman" w:cs="Times New Roman"/>
          <w:i/>
          <w:iCs/>
        </w:rPr>
        <w:t>final</w:t>
      </w:r>
      <w:r w:rsidRPr="00F80681">
        <w:rPr>
          <w:rFonts w:ascii="Times New Roman" w:hAnsi="Times New Roman" w:cs="Times New Roman"/>
          <w:i/>
          <w:iCs/>
        </w:rPr>
        <w:t xml:space="preserve"> research topic identified by the Massachusetts Department of Elementary and Secondary Education, student entry into the state’s regional and vocational technical schools (RVTSs). </w:t>
      </w:r>
    </w:p>
    <w:p w14:paraId="77C70559" w14:textId="77777777" w:rsidR="00824A16" w:rsidRDefault="00824A16" w:rsidP="00824A16">
      <w:pPr>
        <w:rPr>
          <w:rFonts w:ascii="Times New Roman" w:hAnsi="Times New Roman" w:cs="Times New Roman"/>
          <w:b/>
          <w:bCs/>
        </w:rPr>
      </w:pPr>
    </w:p>
    <w:p w14:paraId="2925249D" w14:textId="004C690D" w:rsidR="00824A16" w:rsidRPr="009E6D64" w:rsidRDefault="00F76E1A" w:rsidP="00824A16">
      <w:pPr>
        <w:rPr>
          <w:rFonts w:ascii="Times New Roman" w:hAnsi="Times New Roman" w:cs="Times New Roman"/>
          <w:b/>
          <w:bCs/>
        </w:rPr>
      </w:pPr>
      <w:r>
        <w:rPr>
          <w:rFonts w:ascii="Times New Roman" w:hAnsi="Times New Roman" w:cs="Times New Roman"/>
          <w:b/>
          <w:bCs/>
        </w:rPr>
        <w:t>3.</w:t>
      </w:r>
      <w:r w:rsidR="00824A16" w:rsidRPr="009E6D64">
        <w:rPr>
          <w:rFonts w:ascii="Times New Roman" w:hAnsi="Times New Roman" w:cs="Times New Roman"/>
          <w:b/>
          <w:bCs/>
        </w:rPr>
        <w:t>1.</w:t>
      </w:r>
      <w:r w:rsidR="00824A16" w:rsidRPr="009E6D64">
        <w:rPr>
          <w:rFonts w:ascii="Times New Roman" w:hAnsi="Times New Roman" w:cs="Times New Roman"/>
          <w:b/>
          <w:bCs/>
        </w:rPr>
        <w:tab/>
        <w:t>Introduction</w:t>
      </w:r>
    </w:p>
    <w:p w14:paraId="10FA697D" w14:textId="77777777" w:rsidR="00824A16" w:rsidRDefault="00824A16" w:rsidP="00824A16">
      <w:pPr>
        <w:ind w:firstLine="720"/>
        <w:rPr>
          <w:rFonts w:ascii="Times New Roman" w:hAnsi="Times New Roman" w:cs="Times New Roman"/>
        </w:rPr>
      </w:pPr>
    </w:p>
    <w:p w14:paraId="71AD9AB4" w14:textId="39D03879" w:rsidR="00824A16" w:rsidRDefault="00824A16" w:rsidP="00824A16">
      <w:pPr>
        <w:ind w:firstLine="720"/>
        <w:rPr>
          <w:rFonts w:ascii="Times New Roman" w:hAnsi="Times New Roman" w:cs="Times New Roman"/>
        </w:rPr>
      </w:pPr>
      <w:r w:rsidRPr="1493E07F">
        <w:rPr>
          <w:rFonts w:ascii="Times New Roman" w:hAnsi="Times New Roman" w:cs="Times New Roman"/>
        </w:rPr>
        <w:t xml:space="preserve">Researchers have long noted that high-quality </w:t>
      </w:r>
      <w:r>
        <w:rPr>
          <w:rFonts w:ascii="Times New Roman" w:hAnsi="Times New Roman" w:cs="Times New Roman"/>
        </w:rPr>
        <w:t>career and technical education (</w:t>
      </w:r>
      <w:r w:rsidRPr="1493E07F">
        <w:rPr>
          <w:rFonts w:ascii="Times New Roman" w:hAnsi="Times New Roman" w:cs="Times New Roman"/>
        </w:rPr>
        <w:t>CTE</w:t>
      </w:r>
      <w:r>
        <w:rPr>
          <w:rFonts w:ascii="Times New Roman" w:hAnsi="Times New Roman" w:cs="Times New Roman"/>
        </w:rPr>
        <w:t>)</w:t>
      </w:r>
      <w:r w:rsidRPr="1493E07F">
        <w:rPr>
          <w:rFonts w:ascii="Times New Roman" w:hAnsi="Times New Roman" w:cs="Times New Roman"/>
        </w:rPr>
        <w:t xml:space="preserve"> may provide an important pathway for improved, long-term outcomes for disadvantaged students, including students of color and economically</w:t>
      </w:r>
      <w:r>
        <w:rPr>
          <w:rFonts w:ascii="Times New Roman" w:hAnsi="Times New Roman" w:cs="Times New Roman"/>
        </w:rPr>
        <w:t xml:space="preserve"> </w:t>
      </w:r>
      <w:r w:rsidRPr="1493E07F">
        <w:rPr>
          <w:rFonts w:ascii="Times New Roman" w:hAnsi="Times New Roman" w:cs="Times New Roman"/>
        </w:rPr>
        <w:t xml:space="preserve">disadvantaged students (e.g., Spalding et al., 2015), but empirical evidence to support this conclusion is still lacking (Dougherty &amp; Lombardi, 2016). In particular, while prior research on CTE </w:t>
      </w:r>
      <w:r w:rsidR="00607B3A">
        <w:rPr>
          <w:rFonts w:ascii="Times New Roman" w:hAnsi="Times New Roman" w:cs="Times New Roman"/>
        </w:rPr>
        <w:t xml:space="preserve">in Massachusetts and other states </w:t>
      </w:r>
      <w:r w:rsidRPr="1493E07F">
        <w:rPr>
          <w:rFonts w:ascii="Times New Roman" w:hAnsi="Times New Roman" w:cs="Times New Roman"/>
        </w:rPr>
        <w:t>tends to find that disadvantaged students disproportionately enroll in CTE courses compared to their more advan</w:t>
      </w:r>
      <w:r>
        <w:rPr>
          <w:rFonts w:ascii="Times New Roman" w:hAnsi="Times New Roman" w:cs="Times New Roman"/>
        </w:rPr>
        <w:t>t</w:t>
      </w:r>
      <w:r w:rsidRPr="1493E07F">
        <w:rPr>
          <w:rFonts w:ascii="Times New Roman" w:hAnsi="Times New Roman" w:cs="Times New Roman"/>
        </w:rPr>
        <w:t>aged peers (e.g., Cullen et al., 2013; Dougherty, 2018</w:t>
      </w:r>
      <w:r>
        <w:rPr>
          <w:rFonts w:ascii="Times New Roman" w:hAnsi="Times New Roman" w:cs="Times New Roman"/>
        </w:rPr>
        <w:t xml:space="preserve">; </w:t>
      </w:r>
      <w:proofErr w:type="spellStart"/>
      <w:r w:rsidRPr="1493E07F">
        <w:rPr>
          <w:rFonts w:ascii="Times New Roman" w:hAnsi="Times New Roman" w:cs="Times New Roman"/>
        </w:rPr>
        <w:t>Stange</w:t>
      </w:r>
      <w:proofErr w:type="spellEnd"/>
      <w:r w:rsidRPr="1493E07F">
        <w:rPr>
          <w:rFonts w:ascii="Times New Roman" w:hAnsi="Times New Roman" w:cs="Times New Roman"/>
        </w:rPr>
        <w:t xml:space="preserve"> &amp; </w:t>
      </w:r>
      <w:proofErr w:type="spellStart"/>
      <w:r w:rsidRPr="1493E07F">
        <w:rPr>
          <w:rFonts w:ascii="Times New Roman" w:hAnsi="Times New Roman" w:cs="Times New Roman"/>
        </w:rPr>
        <w:t>Kreisman</w:t>
      </w:r>
      <w:proofErr w:type="spellEnd"/>
      <w:r w:rsidRPr="1493E07F">
        <w:rPr>
          <w:rFonts w:ascii="Times New Roman" w:hAnsi="Times New Roman" w:cs="Times New Roman"/>
        </w:rPr>
        <w:t>, 2014), three recent CTE trends raise concerns about access to CTE. First, despite a</w:t>
      </w:r>
      <w:r w:rsidR="00607B3A">
        <w:rPr>
          <w:rFonts w:ascii="Times New Roman" w:hAnsi="Times New Roman" w:cs="Times New Roman"/>
        </w:rPr>
        <w:t xml:space="preserve"> national</w:t>
      </w:r>
      <w:r w:rsidRPr="1493E07F">
        <w:rPr>
          <w:rFonts w:ascii="Times New Roman" w:hAnsi="Times New Roman" w:cs="Times New Roman"/>
        </w:rPr>
        <w:t xml:space="preserve"> increase in applied STEM course taking over the past deca</w:t>
      </w:r>
      <w:r>
        <w:rPr>
          <w:rFonts w:ascii="Times New Roman" w:hAnsi="Times New Roman" w:cs="Times New Roman"/>
        </w:rPr>
        <w:t>d</w:t>
      </w:r>
      <w:r w:rsidRPr="1493E07F">
        <w:rPr>
          <w:rFonts w:ascii="Times New Roman" w:hAnsi="Times New Roman" w:cs="Times New Roman"/>
        </w:rPr>
        <w:t xml:space="preserve">e (Theobald et al., 2019), disadvantaged students have not benefited from this increase and are underrepresented in STEM courses (Dougherty &amp; Harbaugh, 2018). Second, emerging career academies—for example, a career academy in North Carolina focused on information technology and studied by </w:t>
      </w:r>
      <w:proofErr w:type="spellStart"/>
      <w:r w:rsidRPr="1493E07F">
        <w:rPr>
          <w:rFonts w:ascii="Times New Roman" w:hAnsi="Times New Roman" w:cs="Times New Roman"/>
        </w:rPr>
        <w:t>Hemelt</w:t>
      </w:r>
      <w:proofErr w:type="spellEnd"/>
      <w:r w:rsidRPr="1493E07F">
        <w:rPr>
          <w:rFonts w:ascii="Times New Roman" w:hAnsi="Times New Roman" w:cs="Times New Roman"/>
        </w:rPr>
        <w:t xml:space="preserve"> et al. (20</w:t>
      </w:r>
      <w:r>
        <w:rPr>
          <w:rFonts w:ascii="Times New Roman" w:hAnsi="Times New Roman" w:cs="Times New Roman"/>
        </w:rPr>
        <w:t>20)</w:t>
      </w:r>
      <w:r w:rsidRPr="1493E07F">
        <w:rPr>
          <w:rFonts w:ascii="Times New Roman" w:hAnsi="Times New Roman" w:cs="Times New Roman"/>
        </w:rPr>
        <w:t xml:space="preserve">—tend to enroll </w:t>
      </w:r>
      <w:r>
        <w:rPr>
          <w:rFonts w:ascii="Times New Roman" w:hAnsi="Times New Roman" w:cs="Times New Roman"/>
        </w:rPr>
        <w:t>disproportionately</w:t>
      </w:r>
      <w:r w:rsidRPr="1493E07F">
        <w:rPr>
          <w:rFonts w:ascii="Times New Roman" w:hAnsi="Times New Roman" w:cs="Times New Roman"/>
        </w:rPr>
        <w:t xml:space="preserve"> high-performing students. Third, though research suggests that advanced CTE coursework is more important than introductory </w:t>
      </w:r>
      <w:r w:rsidR="00607B3A">
        <w:rPr>
          <w:rFonts w:ascii="Times New Roman" w:hAnsi="Times New Roman" w:cs="Times New Roman"/>
        </w:rPr>
        <w:t xml:space="preserve">CTE </w:t>
      </w:r>
      <w:r w:rsidRPr="1493E07F">
        <w:rPr>
          <w:rFonts w:ascii="Times New Roman" w:hAnsi="Times New Roman" w:cs="Times New Roman"/>
        </w:rPr>
        <w:t>courses (</w:t>
      </w:r>
      <w:proofErr w:type="spellStart"/>
      <w:r w:rsidRPr="1493E07F">
        <w:rPr>
          <w:rFonts w:ascii="Times New Roman" w:hAnsi="Times New Roman" w:cs="Times New Roman"/>
        </w:rPr>
        <w:t>Kreisman</w:t>
      </w:r>
      <w:proofErr w:type="spellEnd"/>
      <w:r w:rsidRPr="1493E07F">
        <w:rPr>
          <w:rFonts w:ascii="Times New Roman" w:hAnsi="Times New Roman" w:cs="Times New Roman"/>
        </w:rPr>
        <w:t xml:space="preserve"> </w:t>
      </w:r>
      <w:r>
        <w:rPr>
          <w:rFonts w:ascii="Times New Roman" w:hAnsi="Times New Roman" w:cs="Times New Roman"/>
        </w:rPr>
        <w:t>&amp;</w:t>
      </w:r>
      <w:r w:rsidRPr="1493E07F">
        <w:rPr>
          <w:rFonts w:ascii="Times New Roman" w:hAnsi="Times New Roman" w:cs="Times New Roman"/>
        </w:rPr>
        <w:t xml:space="preserve"> Strange, 2020), disadvantaged students are less likely to “concentrate” in CTE by earning three or more credits (NCES, 2013) and hence</w:t>
      </w:r>
      <w:r>
        <w:rPr>
          <w:rFonts w:ascii="Times New Roman" w:hAnsi="Times New Roman" w:cs="Times New Roman"/>
        </w:rPr>
        <w:t xml:space="preserve"> are less likely to</w:t>
      </w:r>
      <w:r w:rsidRPr="1493E07F">
        <w:rPr>
          <w:rFonts w:ascii="Times New Roman" w:hAnsi="Times New Roman" w:cs="Times New Roman"/>
        </w:rPr>
        <w:t xml:space="preserve"> enroll in advanced CTE courses. </w:t>
      </w:r>
    </w:p>
    <w:p w14:paraId="2C14D15F" w14:textId="77777777" w:rsidR="00824A16" w:rsidRDefault="00824A16" w:rsidP="00824A16">
      <w:pPr>
        <w:ind w:firstLine="720"/>
        <w:rPr>
          <w:rFonts w:ascii="Times New Roman" w:hAnsi="Times New Roman" w:cs="Times New Roman"/>
        </w:rPr>
      </w:pPr>
      <w:r w:rsidRPr="1493E07F">
        <w:rPr>
          <w:rFonts w:ascii="Times New Roman" w:hAnsi="Times New Roman" w:cs="Times New Roman"/>
        </w:rPr>
        <w:t xml:space="preserve">In Massachusetts, the setting of this </w:t>
      </w:r>
      <w:r>
        <w:rPr>
          <w:rFonts w:ascii="Times New Roman" w:hAnsi="Times New Roman" w:cs="Times New Roman"/>
        </w:rPr>
        <w:t>report</w:t>
      </w:r>
      <w:r w:rsidRPr="1493E07F">
        <w:rPr>
          <w:rFonts w:ascii="Times New Roman" w:hAnsi="Times New Roman" w:cs="Times New Roman"/>
        </w:rPr>
        <w:t>, debates have raged about access to the state’s RVTSs, particularly since these schools rely on an application system rather than the lottery system used by many of the state’s charter schools, and many RVTSs are oversubscribed. On one side, advocates of the RVTS system point to causal research (Dougherty, 2018) demonstrating the positive impacts of attending these schools on long-term student outcomes, and the resulting benefits to the state economy (e.g., Birmingham &amp; Murray, 2020). But</w:t>
      </w:r>
      <w:r>
        <w:rPr>
          <w:rFonts w:ascii="Times New Roman" w:hAnsi="Times New Roman" w:cs="Times New Roman"/>
        </w:rPr>
        <w:t xml:space="preserve"> on the other hand, critics of the RVTS system point to</w:t>
      </w:r>
      <w:r w:rsidRPr="1493E07F">
        <w:rPr>
          <w:rFonts w:ascii="Times New Roman" w:hAnsi="Times New Roman" w:cs="Times New Roman"/>
        </w:rPr>
        <w:t xml:space="preserve"> the selective application process </w:t>
      </w:r>
      <w:r>
        <w:rPr>
          <w:rFonts w:ascii="Times New Roman" w:hAnsi="Times New Roman" w:cs="Times New Roman"/>
        </w:rPr>
        <w:t>that may have implications for</w:t>
      </w:r>
      <w:r w:rsidRPr="1493E07F">
        <w:rPr>
          <w:rFonts w:ascii="Times New Roman" w:hAnsi="Times New Roman" w:cs="Times New Roman"/>
        </w:rPr>
        <w:t xml:space="preserve"> access to the RVTS system for low-performing and disadvantaged students (e.g., Jonas, 2020). </w:t>
      </w:r>
    </w:p>
    <w:p w14:paraId="35B0E53B" w14:textId="77777777" w:rsidR="00824A16" w:rsidRDefault="00824A16" w:rsidP="00824A16">
      <w:pPr>
        <w:ind w:firstLine="720"/>
        <w:rPr>
          <w:rFonts w:ascii="Times New Roman" w:hAnsi="Times New Roman" w:cs="Times New Roman"/>
        </w:rPr>
      </w:pPr>
      <w:r w:rsidRPr="063AAF7A">
        <w:rPr>
          <w:rFonts w:ascii="Times New Roman" w:hAnsi="Times New Roman" w:cs="Times New Roman"/>
        </w:rPr>
        <w:t xml:space="preserve">In this </w:t>
      </w:r>
      <w:r>
        <w:rPr>
          <w:rFonts w:ascii="Times New Roman" w:hAnsi="Times New Roman" w:cs="Times New Roman"/>
        </w:rPr>
        <w:t>chapter,</w:t>
      </w:r>
      <w:r w:rsidRPr="063AAF7A">
        <w:rPr>
          <w:rFonts w:ascii="Times New Roman" w:hAnsi="Times New Roman" w:cs="Times New Roman"/>
        </w:rPr>
        <w:t xml:space="preserve"> we seek to inform these policy debates by better understanding the entry of students into the RVTS system in Massachusetts. We collected data utilizing four strategies: 1) interviews with guidance counselors at focal middle schools; 2) student surveys of 8</w:t>
      </w:r>
      <w:r w:rsidRPr="063AAF7A">
        <w:rPr>
          <w:rFonts w:ascii="Times New Roman" w:hAnsi="Times New Roman" w:cs="Times New Roman"/>
          <w:vertAlign w:val="superscript"/>
        </w:rPr>
        <w:t xml:space="preserve">th </w:t>
      </w:r>
      <w:r w:rsidRPr="063AAF7A">
        <w:rPr>
          <w:rFonts w:ascii="Times New Roman" w:hAnsi="Times New Roman" w:cs="Times New Roman"/>
        </w:rPr>
        <w:t>grade students at these same middle schools; 3) student focus groups with a sample of 8</w:t>
      </w:r>
      <w:r w:rsidRPr="063AAF7A">
        <w:rPr>
          <w:rFonts w:ascii="Times New Roman" w:hAnsi="Times New Roman" w:cs="Times New Roman"/>
          <w:vertAlign w:val="superscript"/>
        </w:rPr>
        <w:t>th</w:t>
      </w:r>
      <w:r w:rsidRPr="063AAF7A">
        <w:rPr>
          <w:rFonts w:ascii="Times New Roman" w:hAnsi="Times New Roman" w:cs="Times New Roman"/>
        </w:rPr>
        <w:t>grade students at these middle schools; and 4) administrative data on 8</w:t>
      </w:r>
      <w:r w:rsidRPr="063AAF7A">
        <w:rPr>
          <w:rFonts w:ascii="Times New Roman" w:hAnsi="Times New Roman" w:cs="Times New Roman"/>
          <w:vertAlign w:val="superscript"/>
        </w:rPr>
        <w:t>th</w:t>
      </w:r>
      <w:r w:rsidRPr="063AAF7A">
        <w:rPr>
          <w:rFonts w:ascii="Times New Roman" w:hAnsi="Times New Roman" w:cs="Times New Roman"/>
        </w:rPr>
        <w:t xml:space="preserve"> grade students from all regions and schools in the state.</w:t>
      </w:r>
      <w:r>
        <w:rPr>
          <w:rStyle w:val="FootnoteReference"/>
          <w:rFonts w:ascii="Times New Roman" w:hAnsi="Times New Roman" w:cs="Times New Roman"/>
        </w:rPr>
        <w:footnoteReference w:id="5"/>
      </w:r>
      <w:r w:rsidRPr="063AAF7A">
        <w:rPr>
          <w:rFonts w:ascii="Times New Roman" w:hAnsi="Times New Roman" w:cs="Times New Roman"/>
        </w:rPr>
        <w:t xml:space="preserve"> We use these data to address two research questions:</w:t>
      </w:r>
    </w:p>
    <w:p w14:paraId="5E56D95B" w14:textId="77777777" w:rsidR="00824A16" w:rsidRDefault="00824A16" w:rsidP="00824A16">
      <w:pPr>
        <w:ind w:firstLine="720"/>
        <w:rPr>
          <w:rFonts w:ascii="Times New Roman" w:hAnsi="Times New Roman" w:cs="Times New Roman"/>
        </w:rPr>
      </w:pPr>
    </w:p>
    <w:p w14:paraId="44DD587E" w14:textId="77777777" w:rsidR="00824A16" w:rsidRDefault="00824A16" w:rsidP="00824A16">
      <w:pPr>
        <w:pStyle w:val="ListParagraph"/>
        <w:numPr>
          <w:ilvl w:val="0"/>
          <w:numId w:val="20"/>
        </w:numPr>
        <w:rPr>
          <w:rFonts w:ascii="Times New Roman" w:hAnsi="Times New Roman" w:cs="Times New Roman"/>
        </w:rPr>
      </w:pPr>
      <w:r>
        <w:rPr>
          <w:rFonts w:ascii="Times New Roman" w:hAnsi="Times New Roman" w:cs="Times New Roman"/>
        </w:rPr>
        <w:t>What are guidance counselor and student perceptions of the RVTS application process?</w:t>
      </w:r>
    </w:p>
    <w:p w14:paraId="7A98AAD8" w14:textId="77777777" w:rsidR="00824A16" w:rsidRDefault="00824A16" w:rsidP="00824A16">
      <w:pPr>
        <w:pStyle w:val="ListParagraph"/>
        <w:numPr>
          <w:ilvl w:val="1"/>
          <w:numId w:val="20"/>
        </w:numPr>
        <w:rPr>
          <w:rFonts w:ascii="Times New Roman" w:hAnsi="Times New Roman" w:cs="Times New Roman"/>
        </w:rPr>
      </w:pPr>
      <w:r>
        <w:rPr>
          <w:rFonts w:ascii="Times New Roman" w:hAnsi="Times New Roman" w:cs="Times New Roman"/>
        </w:rPr>
        <w:t>What are the most important factors for 8</w:t>
      </w:r>
      <w:r w:rsidRPr="00027D0B">
        <w:rPr>
          <w:rFonts w:ascii="Times New Roman" w:hAnsi="Times New Roman" w:cs="Times New Roman"/>
          <w:vertAlign w:val="superscript"/>
        </w:rPr>
        <w:t>th</w:t>
      </w:r>
      <w:r>
        <w:rPr>
          <w:rFonts w:ascii="Times New Roman" w:hAnsi="Times New Roman" w:cs="Times New Roman"/>
        </w:rPr>
        <w:t xml:space="preserve"> grade students as they consider their high school choices?</w:t>
      </w:r>
    </w:p>
    <w:p w14:paraId="4DDF0ED6" w14:textId="77777777" w:rsidR="00824A16" w:rsidRDefault="00824A16" w:rsidP="00824A16">
      <w:pPr>
        <w:pStyle w:val="ListParagraph"/>
        <w:numPr>
          <w:ilvl w:val="1"/>
          <w:numId w:val="20"/>
        </w:numPr>
        <w:rPr>
          <w:rFonts w:ascii="Times New Roman" w:hAnsi="Times New Roman" w:cs="Times New Roman"/>
        </w:rPr>
      </w:pPr>
      <w:r w:rsidRPr="00B225D9">
        <w:rPr>
          <w:rFonts w:ascii="Times New Roman" w:hAnsi="Times New Roman" w:cs="Times New Roman"/>
        </w:rPr>
        <w:lastRenderedPageBreak/>
        <w:t>What sources of information do 8</w:t>
      </w:r>
      <w:r w:rsidRPr="00B225D9">
        <w:rPr>
          <w:rFonts w:ascii="Times New Roman" w:hAnsi="Times New Roman" w:cs="Times New Roman"/>
          <w:vertAlign w:val="superscript"/>
        </w:rPr>
        <w:t>th</w:t>
      </w:r>
      <w:r w:rsidRPr="00B225D9">
        <w:rPr>
          <w:rFonts w:ascii="Times New Roman" w:hAnsi="Times New Roman" w:cs="Times New Roman"/>
        </w:rPr>
        <w:t xml:space="preserve"> grade students receive to help inform their choices about high school?</w:t>
      </w:r>
    </w:p>
    <w:p w14:paraId="01491704" w14:textId="77777777" w:rsidR="00824A16" w:rsidRDefault="00824A16" w:rsidP="00824A16">
      <w:pPr>
        <w:pStyle w:val="ListParagraph"/>
        <w:numPr>
          <w:ilvl w:val="1"/>
          <w:numId w:val="20"/>
        </w:numPr>
        <w:rPr>
          <w:rFonts w:ascii="Times New Roman" w:hAnsi="Times New Roman" w:cs="Times New Roman"/>
        </w:rPr>
      </w:pPr>
      <w:r w:rsidRPr="00B225D9">
        <w:rPr>
          <w:rFonts w:ascii="Times New Roman" w:hAnsi="Times New Roman" w:cs="Times New Roman"/>
        </w:rPr>
        <w:t>What, if any, additional activities might be helpful for students as they consider their high school choices?</w:t>
      </w:r>
    </w:p>
    <w:p w14:paraId="6C049DD0" w14:textId="77777777" w:rsidR="00824A16" w:rsidRPr="00B225D9" w:rsidRDefault="00824A16" w:rsidP="00824A16">
      <w:pPr>
        <w:pStyle w:val="ListParagraph"/>
        <w:numPr>
          <w:ilvl w:val="0"/>
          <w:numId w:val="20"/>
        </w:numPr>
        <w:rPr>
          <w:rFonts w:ascii="Times New Roman" w:hAnsi="Times New Roman" w:cs="Times New Roman"/>
        </w:rPr>
      </w:pPr>
      <w:r>
        <w:rPr>
          <w:rFonts w:ascii="Times New Roman" w:hAnsi="Times New Roman" w:cs="Times New Roman"/>
        </w:rPr>
        <w:t>What observable characteristics of 8</w:t>
      </w:r>
      <w:r w:rsidRPr="00B225D9">
        <w:rPr>
          <w:rFonts w:ascii="Times New Roman" w:hAnsi="Times New Roman" w:cs="Times New Roman"/>
          <w:vertAlign w:val="superscript"/>
        </w:rPr>
        <w:t>th</w:t>
      </w:r>
      <w:r>
        <w:rPr>
          <w:rFonts w:ascii="Times New Roman" w:hAnsi="Times New Roman" w:cs="Times New Roman"/>
        </w:rPr>
        <w:t>-grade students are predictive of entry into the RVTS system?</w:t>
      </w:r>
    </w:p>
    <w:p w14:paraId="08271899" w14:textId="77777777" w:rsidR="00824A16" w:rsidRPr="009F55BF" w:rsidRDefault="00824A16" w:rsidP="00824A16">
      <w:pPr>
        <w:rPr>
          <w:rFonts w:ascii="Times New Roman" w:hAnsi="Times New Roman" w:cs="Times New Roman"/>
        </w:rPr>
      </w:pPr>
    </w:p>
    <w:p w14:paraId="5EE7511D" w14:textId="2D7ED448" w:rsidR="00824A16" w:rsidRPr="0067322A" w:rsidRDefault="00824A16" w:rsidP="00824A16">
      <w:pPr>
        <w:ind w:firstLine="720"/>
        <w:rPr>
          <w:rFonts w:ascii="Times New Roman" w:hAnsi="Times New Roman" w:cs="Times New Roman"/>
        </w:rPr>
      </w:pPr>
      <w:r w:rsidRPr="1493E07F">
        <w:rPr>
          <w:rFonts w:ascii="Times New Roman" w:hAnsi="Times New Roman" w:cs="Times New Roman"/>
        </w:rPr>
        <w:t xml:space="preserve">For the remainder of this mixed-methods </w:t>
      </w:r>
      <w:r>
        <w:rPr>
          <w:rFonts w:ascii="Times New Roman" w:hAnsi="Times New Roman" w:cs="Times New Roman"/>
        </w:rPr>
        <w:t>chapter</w:t>
      </w:r>
      <w:r w:rsidRPr="1493E07F">
        <w:rPr>
          <w:rFonts w:ascii="Times New Roman" w:hAnsi="Times New Roman" w:cs="Times New Roman"/>
        </w:rPr>
        <w:t>, we refer to our investigation of these research questions as the “qualitative” (RQ1) and “quantitative” (RQ2) portions of the study, though there are quantitative aspects of our investigation of RQ1 and vice versa.</w:t>
      </w:r>
      <w:r>
        <w:rPr>
          <w:rFonts w:ascii="Times New Roman" w:hAnsi="Times New Roman" w:cs="Times New Roman"/>
        </w:rPr>
        <w:t xml:space="preserve"> Section </w:t>
      </w:r>
      <w:r w:rsidR="00F76E1A">
        <w:rPr>
          <w:rFonts w:ascii="Times New Roman" w:hAnsi="Times New Roman" w:cs="Times New Roman"/>
        </w:rPr>
        <w:t>3.</w:t>
      </w:r>
      <w:r>
        <w:rPr>
          <w:rFonts w:ascii="Times New Roman" w:hAnsi="Times New Roman" w:cs="Times New Roman"/>
        </w:rPr>
        <w:t xml:space="preserve">2 describes our qualitative and quantitative methodology, Section </w:t>
      </w:r>
      <w:r w:rsidR="00F76E1A">
        <w:rPr>
          <w:rFonts w:ascii="Times New Roman" w:hAnsi="Times New Roman" w:cs="Times New Roman"/>
        </w:rPr>
        <w:t>3.</w:t>
      </w:r>
      <w:r>
        <w:rPr>
          <w:rFonts w:ascii="Times New Roman" w:hAnsi="Times New Roman" w:cs="Times New Roman"/>
        </w:rPr>
        <w:t xml:space="preserve">3 discusses the results aligned with each research question above, and Section </w:t>
      </w:r>
      <w:r w:rsidR="00F76E1A">
        <w:rPr>
          <w:rFonts w:ascii="Times New Roman" w:hAnsi="Times New Roman" w:cs="Times New Roman"/>
        </w:rPr>
        <w:t>3.</w:t>
      </w:r>
      <w:r>
        <w:rPr>
          <w:rFonts w:ascii="Times New Roman" w:hAnsi="Times New Roman" w:cs="Times New Roman"/>
        </w:rPr>
        <w:t>4 offers some conclusions.</w:t>
      </w:r>
    </w:p>
    <w:p w14:paraId="6B1FB3D4" w14:textId="77777777" w:rsidR="00824A16" w:rsidRPr="00352B80" w:rsidRDefault="00824A16" w:rsidP="00824A16">
      <w:pPr>
        <w:rPr>
          <w:rFonts w:ascii="Times New Roman" w:hAnsi="Times New Roman" w:cs="Times New Roman"/>
        </w:rPr>
      </w:pPr>
    </w:p>
    <w:p w14:paraId="3A42B43E" w14:textId="5ED63757" w:rsidR="00824A16" w:rsidRDefault="00F76E1A" w:rsidP="00824A16">
      <w:pPr>
        <w:rPr>
          <w:rFonts w:ascii="Times New Roman" w:hAnsi="Times New Roman" w:cs="Times New Roman"/>
          <w:b/>
          <w:bCs/>
        </w:rPr>
      </w:pPr>
      <w:r>
        <w:rPr>
          <w:rFonts w:ascii="Times New Roman" w:hAnsi="Times New Roman" w:cs="Times New Roman"/>
          <w:b/>
          <w:bCs/>
        </w:rPr>
        <w:t>3.</w:t>
      </w:r>
      <w:r w:rsidR="00824A16">
        <w:rPr>
          <w:rFonts w:ascii="Times New Roman" w:hAnsi="Times New Roman" w:cs="Times New Roman"/>
          <w:b/>
          <w:bCs/>
        </w:rPr>
        <w:t xml:space="preserve">2. </w:t>
      </w:r>
      <w:r w:rsidR="00824A16">
        <w:rPr>
          <w:rFonts w:ascii="Times New Roman" w:hAnsi="Times New Roman" w:cs="Times New Roman"/>
          <w:b/>
          <w:bCs/>
        </w:rPr>
        <w:tab/>
        <w:t>Method</w:t>
      </w:r>
    </w:p>
    <w:p w14:paraId="2C097B7A" w14:textId="77777777" w:rsidR="00824A16" w:rsidRDefault="00824A16" w:rsidP="00824A16">
      <w:pPr>
        <w:rPr>
          <w:rFonts w:ascii="Times New Roman" w:hAnsi="Times New Roman" w:cs="Times New Roman"/>
          <w:b/>
          <w:bCs/>
        </w:rPr>
      </w:pPr>
    </w:p>
    <w:p w14:paraId="02D2BFB5" w14:textId="77777777" w:rsidR="00824A16" w:rsidRPr="009E6D64" w:rsidRDefault="00824A16" w:rsidP="00824A16">
      <w:pPr>
        <w:rPr>
          <w:rFonts w:ascii="Times New Roman" w:hAnsi="Times New Roman" w:cs="Times New Roman"/>
          <w:i/>
          <w:iCs/>
        </w:rPr>
      </w:pPr>
      <w:r>
        <w:rPr>
          <w:rFonts w:ascii="Times New Roman" w:hAnsi="Times New Roman" w:cs="Times New Roman"/>
          <w:i/>
          <w:iCs/>
        </w:rPr>
        <w:t xml:space="preserve">Qualitative </w:t>
      </w:r>
      <w:r w:rsidRPr="009E6D64">
        <w:rPr>
          <w:rFonts w:ascii="Times New Roman" w:hAnsi="Times New Roman" w:cs="Times New Roman"/>
          <w:i/>
          <w:iCs/>
        </w:rPr>
        <w:t>Methodology</w:t>
      </w:r>
    </w:p>
    <w:p w14:paraId="6A1121B2" w14:textId="04135B71" w:rsidR="00824A16" w:rsidRDefault="00824A16" w:rsidP="00824A16">
      <w:pPr>
        <w:ind w:firstLine="720"/>
        <w:rPr>
          <w:rFonts w:ascii="Calibri" w:hAnsi="Calibri" w:cs="Calibri"/>
          <w:color w:val="000000"/>
          <w:sz w:val="22"/>
          <w:szCs w:val="22"/>
        </w:rPr>
      </w:pPr>
      <w:r w:rsidRPr="1493E07F">
        <w:rPr>
          <w:rFonts w:ascii="Times New Roman" w:hAnsi="Times New Roman" w:cs="Times New Roman"/>
        </w:rPr>
        <w:t>We identified two regions in Massachusetts that included a RVT</w:t>
      </w:r>
      <w:r>
        <w:rPr>
          <w:rFonts w:ascii="Times New Roman" w:hAnsi="Times New Roman" w:cs="Times New Roman"/>
        </w:rPr>
        <w:t>S</w:t>
      </w:r>
      <w:r w:rsidRPr="1493E07F">
        <w:rPr>
          <w:rFonts w:ascii="Times New Roman" w:hAnsi="Times New Roman" w:cs="Times New Roman"/>
        </w:rPr>
        <w:t xml:space="preserve">. In one region, the RVTS was moderately oversubscribed, while in the other region the RVTS was heavily oversubscribed. A representative from </w:t>
      </w:r>
      <w:r>
        <w:rPr>
          <w:rFonts w:ascii="Times New Roman" w:hAnsi="Times New Roman" w:cs="Times New Roman"/>
        </w:rPr>
        <w:t>DESE</w:t>
      </w:r>
      <w:r w:rsidRPr="1493E07F">
        <w:rPr>
          <w:rFonts w:ascii="Times New Roman" w:hAnsi="Times New Roman" w:cs="Times New Roman"/>
        </w:rPr>
        <w:t xml:space="preserve"> reached out to all </w:t>
      </w:r>
      <w:r>
        <w:rPr>
          <w:rFonts w:ascii="Times New Roman" w:hAnsi="Times New Roman" w:cs="Times New Roman"/>
        </w:rPr>
        <w:t>s</w:t>
      </w:r>
      <w:r w:rsidRPr="1493E07F">
        <w:rPr>
          <w:rFonts w:ascii="Times New Roman" w:hAnsi="Times New Roman" w:cs="Times New Roman"/>
        </w:rPr>
        <w:t>uperintendents of the sending middle school districts to invite their participation in the study. The data components of the study included: 1) interview</w:t>
      </w:r>
      <w:r>
        <w:rPr>
          <w:rFonts w:ascii="Times New Roman" w:hAnsi="Times New Roman" w:cs="Times New Roman"/>
        </w:rPr>
        <w:t>s</w:t>
      </w:r>
      <w:r w:rsidRPr="1493E07F">
        <w:rPr>
          <w:rFonts w:ascii="Times New Roman" w:hAnsi="Times New Roman" w:cs="Times New Roman"/>
        </w:rPr>
        <w:t xml:space="preserve"> with</w:t>
      </w:r>
      <w:r>
        <w:rPr>
          <w:rFonts w:ascii="Times New Roman" w:hAnsi="Times New Roman" w:cs="Times New Roman"/>
        </w:rPr>
        <w:t xml:space="preserve"> all</w:t>
      </w:r>
      <w:r w:rsidRPr="1493E07F">
        <w:rPr>
          <w:rFonts w:ascii="Times New Roman" w:hAnsi="Times New Roman" w:cs="Times New Roman"/>
        </w:rPr>
        <w:t xml:space="preserve"> guidance counselor</w:t>
      </w:r>
      <w:r>
        <w:rPr>
          <w:rFonts w:ascii="Times New Roman" w:hAnsi="Times New Roman" w:cs="Times New Roman"/>
        </w:rPr>
        <w:t>s who work with 8</w:t>
      </w:r>
      <w:r w:rsidRPr="00AC3B5D">
        <w:rPr>
          <w:rFonts w:ascii="Times New Roman" w:hAnsi="Times New Roman" w:cs="Times New Roman"/>
          <w:vertAlign w:val="superscript"/>
        </w:rPr>
        <w:t>th</w:t>
      </w:r>
      <w:r>
        <w:rPr>
          <w:rFonts w:ascii="Times New Roman" w:hAnsi="Times New Roman" w:cs="Times New Roman"/>
        </w:rPr>
        <w:t>-grade students in these schools</w:t>
      </w:r>
      <w:r w:rsidRPr="1493E07F">
        <w:rPr>
          <w:rFonts w:ascii="Times New Roman" w:hAnsi="Times New Roman" w:cs="Times New Roman"/>
        </w:rPr>
        <w:t xml:space="preserve">; 2) an online survey </w:t>
      </w:r>
      <w:r>
        <w:rPr>
          <w:rFonts w:ascii="Times New Roman" w:hAnsi="Times New Roman" w:cs="Times New Roman"/>
        </w:rPr>
        <w:t>intended for</w:t>
      </w:r>
      <w:r w:rsidRPr="1493E07F">
        <w:rPr>
          <w:rFonts w:ascii="Times New Roman" w:hAnsi="Times New Roman" w:cs="Times New Roman"/>
        </w:rPr>
        <w:t xml:space="preserve"> all 8</w:t>
      </w:r>
      <w:r w:rsidRPr="1493E07F">
        <w:rPr>
          <w:rFonts w:ascii="Times New Roman" w:hAnsi="Times New Roman" w:cs="Times New Roman"/>
          <w:vertAlign w:val="superscript"/>
        </w:rPr>
        <w:t>th</w:t>
      </w:r>
      <w:r w:rsidRPr="1493E07F">
        <w:rPr>
          <w:rFonts w:ascii="Times New Roman" w:hAnsi="Times New Roman" w:cs="Times New Roman"/>
        </w:rPr>
        <w:t xml:space="preserve"> grade students</w:t>
      </w:r>
      <w:r>
        <w:rPr>
          <w:rFonts w:ascii="Times New Roman" w:hAnsi="Times New Roman" w:cs="Times New Roman"/>
        </w:rPr>
        <w:t xml:space="preserve"> in each school</w:t>
      </w:r>
      <w:r w:rsidRPr="1493E07F">
        <w:rPr>
          <w:rFonts w:ascii="Times New Roman" w:hAnsi="Times New Roman" w:cs="Times New Roman"/>
        </w:rPr>
        <w:t>; and 3) a focus group with 8</w:t>
      </w:r>
      <w:r w:rsidRPr="1493E07F">
        <w:rPr>
          <w:rFonts w:ascii="Times New Roman" w:hAnsi="Times New Roman" w:cs="Times New Roman"/>
          <w:vertAlign w:val="superscript"/>
        </w:rPr>
        <w:t>th</w:t>
      </w:r>
      <w:r w:rsidRPr="1493E07F">
        <w:rPr>
          <w:rFonts w:ascii="Times New Roman" w:hAnsi="Times New Roman" w:cs="Times New Roman"/>
        </w:rPr>
        <w:t>-grade students</w:t>
      </w:r>
      <w:r>
        <w:rPr>
          <w:rFonts w:ascii="Times New Roman" w:hAnsi="Times New Roman" w:cs="Times New Roman"/>
        </w:rPr>
        <w:t xml:space="preserve"> in each middle school</w:t>
      </w:r>
      <w:r w:rsidRPr="1493E07F">
        <w:rPr>
          <w:rFonts w:ascii="Times New Roman" w:hAnsi="Times New Roman" w:cs="Times New Roman"/>
        </w:rPr>
        <w:t>. The students who participated in the focus groups were selected by the guidance counselors, based on scheduling or other considerations. The views of these students should not be interpreted as representative of all 8</w:t>
      </w:r>
      <w:r w:rsidRPr="1493E07F">
        <w:rPr>
          <w:rFonts w:ascii="Times New Roman" w:hAnsi="Times New Roman" w:cs="Times New Roman"/>
          <w:vertAlign w:val="superscript"/>
        </w:rPr>
        <w:t>th</w:t>
      </w:r>
      <w:r w:rsidRPr="1493E07F">
        <w:rPr>
          <w:rFonts w:ascii="Times New Roman" w:hAnsi="Times New Roman" w:cs="Times New Roman"/>
        </w:rPr>
        <w:t xml:space="preserve"> grade students in these schools.</w:t>
      </w:r>
      <w:r w:rsidRPr="1493E07F">
        <w:rPr>
          <w:rFonts w:ascii="Calibri" w:hAnsi="Calibri" w:cs="Calibri"/>
          <w:color w:val="000000" w:themeColor="text2"/>
          <w:sz w:val="22"/>
          <w:szCs w:val="22"/>
        </w:rPr>
        <w:t xml:space="preserve"> </w:t>
      </w:r>
    </w:p>
    <w:p w14:paraId="2E46AA8B" w14:textId="5E6B7BC0" w:rsidR="00824A16" w:rsidRPr="00DF1003" w:rsidRDefault="00824A16" w:rsidP="00824A16">
      <w:pPr>
        <w:ind w:firstLine="720"/>
        <w:rPr>
          <w:rFonts w:ascii="Times New Roman" w:hAnsi="Times New Roman" w:cs="Times New Roman"/>
          <w:color w:val="000000"/>
        </w:rPr>
      </w:pPr>
      <w:r w:rsidRPr="1493E07F">
        <w:rPr>
          <w:rFonts w:ascii="Times New Roman" w:hAnsi="Times New Roman" w:cs="Times New Roman"/>
          <w:color w:val="000000" w:themeColor="text2"/>
        </w:rPr>
        <w:t>Interviews with guidance counselor</w:t>
      </w:r>
      <w:r>
        <w:rPr>
          <w:rFonts w:ascii="Times New Roman" w:hAnsi="Times New Roman" w:cs="Times New Roman"/>
          <w:color w:val="000000" w:themeColor="text2"/>
        </w:rPr>
        <w:t>s</w:t>
      </w:r>
      <w:r w:rsidRPr="1493E07F">
        <w:rPr>
          <w:rFonts w:ascii="Times New Roman" w:hAnsi="Times New Roman" w:cs="Times New Roman"/>
          <w:color w:val="000000" w:themeColor="text2"/>
        </w:rPr>
        <w:t xml:space="preserve"> focused on their perceptions of the RVTS application process in their region. Specifically, guidance counselors were asked about the types of students from their schools who tend to apply to the regional RVTS, the activities or supports that the school offers these students, and the process for these students to apply</w:t>
      </w:r>
      <w:r>
        <w:rPr>
          <w:rFonts w:ascii="Times New Roman" w:hAnsi="Times New Roman" w:cs="Times New Roman"/>
          <w:color w:val="000000" w:themeColor="text2"/>
        </w:rPr>
        <w:t xml:space="preserve"> to the RVTS</w:t>
      </w:r>
      <w:r w:rsidRPr="1493E07F">
        <w:rPr>
          <w:rFonts w:ascii="Times New Roman" w:hAnsi="Times New Roman" w:cs="Times New Roman"/>
          <w:color w:val="000000" w:themeColor="text2"/>
        </w:rPr>
        <w:t xml:space="preserve"> (see full interview protocol in Appendix </w:t>
      </w:r>
      <w:r w:rsidR="00DF6E21">
        <w:rPr>
          <w:rFonts w:ascii="Times New Roman" w:hAnsi="Times New Roman" w:cs="Times New Roman"/>
          <w:color w:val="000000" w:themeColor="text2"/>
        </w:rPr>
        <w:t>C</w:t>
      </w:r>
      <w:r w:rsidRPr="1493E07F">
        <w:rPr>
          <w:rFonts w:ascii="Times New Roman" w:hAnsi="Times New Roman" w:cs="Times New Roman"/>
          <w:color w:val="000000" w:themeColor="text2"/>
        </w:rPr>
        <w:t xml:space="preserve">). The student surveys </w:t>
      </w:r>
      <w:r>
        <w:rPr>
          <w:rFonts w:ascii="Times New Roman" w:hAnsi="Times New Roman" w:cs="Times New Roman"/>
          <w:color w:val="000000" w:themeColor="text2"/>
        </w:rPr>
        <w:t xml:space="preserve">were proctored by administrators in each middle school and </w:t>
      </w:r>
      <w:r w:rsidRPr="1493E07F">
        <w:rPr>
          <w:rFonts w:ascii="Times New Roman" w:hAnsi="Times New Roman" w:cs="Times New Roman"/>
          <w:color w:val="000000" w:themeColor="text2"/>
        </w:rPr>
        <w:t xml:space="preserve">included questions about students’ RVTS application plans, sources of information </w:t>
      </w:r>
      <w:r>
        <w:rPr>
          <w:rFonts w:ascii="Times New Roman" w:hAnsi="Times New Roman" w:cs="Times New Roman"/>
          <w:color w:val="000000" w:themeColor="text2"/>
        </w:rPr>
        <w:t>about</w:t>
      </w:r>
      <w:r w:rsidRPr="1493E07F">
        <w:rPr>
          <w:rFonts w:ascii="Times New Roman" w:hAnsi="Times New Roman" w:cs="Times New Roman"/>
          <w:color w:val="000000" w:themeColor="text2"/>
        </w:rPr>
        <w:t xml:space="preserve"> the application process, and perceptions of the supports provided by their schools (see full student survey in Appendix </w:t>
      </w:r>
      <w:r w:rsidR="00DF6E21">
        <w:rPr>
          <w:rFonts w:ascii="Times New Roman" w:hAnsi="Times New Roman" w:cs="Times New Roman"/>
          <w:color w:val="000000" w:themeColor="text2"/>
        </w:rPr>
        <w:t>D</w:t>
      </w:r>
      <w:r w:rsidRPr="1493E07F">
        <w:rPr>
          <w:rFonts w:ascii="Times New Roman" w:hAnsi="Times New Roman" w:cs="Times New Roman"/>
          <w:color w:val="000000" w:themeColor="text2"/>
        </w:rPr>
        <w:t>). Finally, the student focus groups</w:t>
      </w:r>
      <w:r>
        <w:rPr>
          <w:rFonts w:ascii="Times New Roman" w:hAnsi="Times New Roman" w:cs="Times New Roman"/>
          <w:color w:val="000000" w:themeColor="text2"/>
        </w:rPr>
        <w:t xml:space="preserve"> included questions about</w:t>
      </w:r>
      <w:r w:rsidRPr="1493E07F">
        <w:rPr>
          <w:rFonts w:ascii="Times New Roman" w:hAnsi="Times New Roman" w:cs="Times New Roman"/>
          <w:color w:val="000000" w:themeColor="text2"/>
        </w:rPr>
        <w:t xml:space="preserve"> student perceptions of the regional RVTS and their reasons for either applying or not applying (see full focus group protocol in Appendix </w:t>
      </w:r>
      <w:r w:rsidR="00DF6E21">
        <w:rPr>
          <w:rFonts w:ascii="Times New Roman" w:hAnsi="Times New Roman" w:cs="Times New Roman"/>
          <w:color w:val="000000" w:themeColor="text2"/>
        </w:rPr>
        <w:t>E</w:t>
      </w:r>
      <w:r w:rsidRPr="1493E07F">
        <w:rPr>
          <w:rFonts w:ascii="Times New Roman" w:hAnsi="Times New Roman" w:cs="Times New Roman"/>
          <w:color w:val="000000" w:themeColor="text2"/>
        </w:rPr>
        <w:t xml:space="preserve">). </w:t>
      </w:r>
      <w:r w:rsidRPr="1493E07F">
        <w:rPr>
          <w:rFonts w:ascii="Times New Roman" w:eastAsia="Times New Roman" w:hAnsi="Times New Roman" w:cs="Times New Roman"/>
          <w:color w:val="000000" w:themeColor="text2"/>
        </w:rPr>
        <w:t xml:space="preserve">The research design and protocols were reviewed and approved by the Institutional Review Board at the American Institutes for Research. </w:t>
      </w:r>
      <w:r w:rsidRPr="1493E07F">
        <w:rPr>
          <w:rFonts w:ascii="Times New Roman" w:hAnsi="Times New Roman" w:cs="Times New Roman"/>
        </w:rPr>
        <w:t xml:space="preserve"> </w:t>
      </w:r>
    </w:p>
    <w:p w14:paraId="68097128" w14:textId="1DA1669F" w:rsidR="00824A16" w:rsidRDefault="00824A16" w:rsidP="00824A16">
      <w:pPr>
        <w:ind w:firstLine="720"/>
        <w:rPr>
          <w:rFonts w:ascii="Times New Roman" w:hAnsi="Times New Roman" w:cs="Times New Roman"/>
        </w:rPr>
      </w:pPr>
      <w:r w:rsidRPr="1493E07F">
        <w:rPr>
          <w:rFonts w:ascii="Times New Roman" w:hAnsi="Times New Roman" w:cs="Times New Roman"/>
        </w:rPr>
        <w:t xml:space="preserve">In one region, we collected data from all the sending middle schools, while in the other region we collected data from a subsample of the sending schools. In total, our sample included 11 middle schools across both regions. While these regions are not representative of the state, they provide a window to better understand student’s transition to high school. </w:t>
      </w:r>
      <w:r w:rsidR="00607B3A">
        <w:rPr>
          <w:rFonts w:ascii="Times New Roman" w:hAnsi="Times New Roman" w:cs="Times New Roman"/>
        </w:rPr>
        <w:t>These</w:t>
      </w:r>
      <w:r w:rsidRPr="1493E07F">
        <w:rPr>
          <w:rFonts w:ascii="Times New Roman" w:hAnsi="Times New Roman" w:cs="Times New Roman"/>
        </w:rPr>
        <w:t xml:space="preserve"> data were collected in January and February 2020, before schools closed due to the public health crisis</w:t>
      </w:r>
      <w:r w:rsidR="00607B3A">
        <w:rPr>
          <w:rFonts w:ascii="Times New Roman" w:hAnsi="Times New Roman" w:cs="Times New Roman"/>
        </w:rPr>
        <w:t xml:space="preserve"> that required a shift to remote instruction in Massachusetts and across the country.</w:t>
      </w:r>
    </w:p>
    <w:p w14:paraId="4D47037E" w14:textId="77777777" w:rsidR="00824A16" w:rsidRDefault="00824A16" w:rsidP="00824A16">
      <w:pPr>
        <w:ind w:firstLine="720"/>
        <w:rPr>
          <w:rFonts w:ascii="Times New Roman" w:hAnsi="Times New Roman" w:cs="Times New Roman"/>
        </w:rPr>
      </w:pPr>
    </w:p>
    <w:p w14:paraId="385DCB32" w14:textId="77777777" w:rsidR="00824A16" w:rsidRDefault="00824A16" w:rsidP="00824A16">
      <w:pPr>
        <w:rPr>
          <w:rFonts w:ascii="Times New Roman" w:hAnsi="Times New Roman" w:cs="Times New Roman"/>
          <w:i/>
          <w:iCs/>
        </w:rPr>
      </w:pPr>
      <w:r>
        <w:rPr>
          <w:rFonts w:ascii="Times New Roman" w:hAnsi="Times New Roman" w:cs="Times New Roman"/>
          <w:i/>
          <w:iCs/>
        </w:rPr>
        <w:br w:type="page"/>
      </w:r>
    </w:p>
    <w:p w14:paraId="01490F84" w14:textId="77777777" w:rsidR="00824A16" w:rsidRDefault="00824A16" w:rsidP="00824A16">
      <w:pPr>
        <w:rPr>
          <w:rFonts w:ascii="Times New Roman" w:hAnsi="Times New Roman" w:cs="Times New Roman"/>
          <w:i/>
          <w:iCs/>
        </w:rPr>
      </w:pPr>
      <w:r>
        <w:rPr>
          <w:rFonts w:ascii="Times New Roman" w:hAnsi="Times New Roman" w:cs="Times New Roman"/>
          <w:i/>
          <w:iCs/>
        </w:rPr>
        <w:lastRenderedPageBreak/>
        <w:t>Quantitative Methodology</w:t>
      </w:r>
    </w:p>
    <w:p w14:paraId="6AE4DFF7" w14:textId="77777777" w:rsidR="00824A16" w:rsidRDefault="00824A16" w:rsidP="00824A16">
      <w:pPr>
        <w:rPr>
          <w:rFonts w:ascii="Times New Roman" w:hAnsi="Times New Roman" w:cs="Times New Roman"/>
        </w:rPr>
      </w:pPr>
      <w:r>
        <w:rPr>
          <w:rFonts w:ascii="Times New Roman" w:hAnsi="Times New Roman" w:cs="Times New Roman"/>
        </w:rPr>
        <w:tab/>
        <w:t>We used state administrative data on all 8</w:t>
      </w:r>
      <w:r w:rsidRPr="001E79F1">
        <w:rPr>
          <w:rFonts w:ascii="Times New Roman" w:hAnsi="Times New Roman" w:cs="Times New Roman"/>
          <w:vertAlign w:val="superscript"/>
        </w:rPr>
        <w:t>th</w:t>
      </w:r>
      <w:r>
        <w:rPr>
          <w:rFonts w:ascii="Times New Roman" w:hAnsi="Times New Roman" w:cs="Times New Roman"/>
        </w:rPr>
        <w:t xml:space="preserve"> graders in the state and created indicators for whether those students attend an RVTS in 9</w:t>
      </w:r>
      <w:r w:rsidRPr="001E79F1">
        <w:rPr>
          <w:rFonts w:ascii="Times New Roman" w:hAnsi="Times New Roman" w:cs="Times New Roman"/>
          <w:vertAlign w:val="superscript"/>
        </w:rPr>
        <w:t>th</w:t>
      </w:r>
      <w:r>
        <w:rPr>
          <w:rFonts w:ascii="Times New Roman" w:hAnsi="Times New Roman" w:cs="Times New Roman"/>
        </w:rPr>
        <w:t xml:space="preserve"> grade. We then fit a series of models to predict the probability that a student attend</w:t>
      </w:r>
      <w:r w:rsidRPr="6418B27C">
        <w:rPr>
          <w:rFonts w:ascii="Times New Roman" w:hAnsi="Times New Roman" w:cs="Times New Roman"/>
        </w:rPr>
        <w:t>ed</w:t>
      </w:r>
      <w:r>
        <w:rPr>
          <w:rFonts w:ascii="Times New Roman" w:hAnsi="Times New Roman" w:cs="Times New Roman"/>
        </w:rPr>
        <w:t xml:space="preserve"> an RVTS. </w:t>
      </w:r>
      <w:r w:rsidRPr="6418B27C">
        <w:rPr>
          <w:rFonts w:ascii="Times New Roman" w:hAnsi="Times New Roman" w:cs="Times New Roman"/>
        </w:rPr>
        <w:t xml:space="preserve">These models were </w:t>
      </w:r>
      <w:r>
        <w:rPr>
          <w:rFonts w:ascii="Times New Roman" w:hAnsi="Times New Roman" w:cs="Times New Roman"/>
        </w:rPr>
        <w:t>estimated</w:t>
      </w:r>
      <w:r w:rsidRPr="6418B27C">
        <w:rPr>
          <w:rFonts w:ascii="Times New Roman" w:hAnsi="Times New Roman" w:cs="Times New Roman"/>
        </w:rPr>
        <w:t xml:space="preserve"> for three samples:</w:t>
      </w:r>
      <w:r>
        <w:rPr>
          <w:rFonts w:ascii="Times New Roman" w:hAnsi="Times New Roman" w:cs="Times New Roman"/>
        </w:rPr>
        <w:t xml:space="preserve"> </w:t>
      </w:r>
      <w:r w:rsidRPr="6418B27C">
        <w:rPr>
          <w:rFonts w:ascii="Times New Roman" w:hAnsi="Times New Roman" w:cs="Times New Roman"/>
        </w:rPr>
        <w:t xml:space="preserve">a </w:t>
      </w:r>
      <w:r>
        <w:rPr>
          <w:rFonts w:ascii="Times New Roman" w:hAnsi="Times New Roman" w:cs="Times New Roman"/>
        </w:rPr>
        <w:t>statewide</w:t>
      </w:r>
      <w:r w:rsidRPr="6418B27C">
        <w:rPr>
          <w:rFonts w:ascii="Times New Roman" w:hAnsi="Times New Roman" w:cs="Times New Roman"/>
        </w:rPr>
        <w:t xml:space="preserve"> sample</w:t>
      </w:r>
      <w:r>
        <w:rPr>
          <w:rFonts w:ascii="Times New Roman" w:hAnsi="Times New Roman" w:cs="Times New Roman"/>
        </w:rPr>
        <w:t xml:space="preserve"> and </w:t>
      </w:r>
      <w:r w:rsidRPr="6418B27C">
        <w:rPr>
          <w:rFonts w:ascii="Times New Roman" w:hAnsi="Times New Roman" w:cs="Times New Roman"/>
        </w:rPr>
        <w:t xml:space="preserve">for the two samples of students in each of </w:t>
      </w:r>
      <w:r>
        <w:rPr>
          <w:rFonts w:ascii="Times New Roman" w:hAnsi="Times New Roman" w:cs="Times New Roman"/>
        </w:rPr>
        <w:t xml:space="preserve">the two regions (moderately oversubscribed and </w:t>
      </w:r>
      <w:r w:rsidRPr="1493E07F">
        <w:rPr>
          <w:rFonts w:ascii="Times New Roman" w:hAnsi="Times New Roman" w:cs="Times New Roman"/>
        </w:rPr>
        <w:t>heavily oversubscribed</w:t>
      </w:r>
      <w:r>
        <w:rPr>
          <w:rFonts w:ascii="Times New Roman" w:hAnsi="Times New Roman" w:cs="Times New Roman"/>
        </w:rPr>
        <w:t xml:space="preserve">). </w:t>
      </w:r>
      <w:r w:rsidRPr="6418B27C">
        <w:rPr>
          <w:rFonts w:ascii="Times New Roman" w:hAnsi="Times New Roman" w:cs="Times New Roman"/>
        </w:rPr>
        <w:t>A</w:t>
      </w:r>
      <w:r>
        <w:rPr>
          <w:rFonts w:ascii="Times New Roman" w:hAnsi="Times New Roman" w:cs="Times New Roman"/>
        </w:rPr>
        <w:t>ll models estimated the probability that a student enrolled in an RVTS in 9</w:t>
      </w:r>
      <w:r w:rsidRPr="00F24FCA">
        <w:rPr>
          <w:rFonts w:ascii="Times New Roman" w:hAnsi="Times New Roman" w:cs="Times New Roman"/>
          <w:vertAlign w:val="superscript"/>
        </w:rPr>
        <w:t>th</w:t>
      </w:r>
      <w:r>
        <w:rPr>
          <w:rFonts w:ascii="Times New Roman" w:hAnsi="Times New Roman" w:cs="Times New Roman"/>
        </w:rPr>
        <w:t xml:space="preserve"> grade as a function of their 8</w:t>
      </w:r>
      <w:r w:rsidRPr="00F24FCA">
        <w:rPr>
          <w:rFonts w:ascii="Times New Roman" w:hAnsi="Times New Roman" w:cs="Times New Roman"/>
          <w:vertAlign w:val="superscript"/>
        </w:rPr>
        <w:t>th</w:t>
      </w:r>
      <w:r>
        <w:rPr>
          <w:rFonts w:ascii="Times New Roman" w:hAnsi="Times New Roman" w:cs="Times New Roman"/>
        </w:rPr>
        <w:t xml:space="preserve"> grade MCAS scores in math and ELA, observable demographic characteristics, indicators for disability, English language learner (ELL), and subsidized meal eligibility, as well as indicators for town of residence. The last element of modeling ensured that we were only comparing students who resided in the same town and thus faced similar constraints and opportunities with respect to their proximity to and eligibility to attend a RVTS. </w:t>
      </w:r>
    </w:p>
    <w:p w14:paraId="6970FC97" w14:textId="77777777" w:rsidR="00824A16" w:rsidRPr="009E6D64" w:rsidRDefault="00824A16" w:rsidP="00824A16">
      <w:pPr>
        <w:rPr>
          <w:rFonts w:ascii="Times New Roman" w:hAnsi="Times New Roman" w:cs="Times New Roman"/>
        </w:rPr>
      </w:pPr>
    </w:p>
    <w:p w14:paraId="2E972DF5" w14:textId="461FD152" w:rsidR="00824A16" w:rsidRDefault="00F76E1A" w:rsidP="00824A16">
      <w:pPr>
        <w:rPr>
          <w:rFonts w:ascii="Times New Roman" w:hAnsi="Times New Roman" w:cs="Times New Roman"/>
          <w:b/>
          <w:bCs/>
        </w:rPr>
      </w:pPr>
      <w:r>
        <w:rPr>
          <w:rFonts w:ascii="Times New Roman" w:hAnsi="Times New Roman" w:cs="Times New Roman"/>
          <w:b/>
          <w:bCs/>
        </w:rPr>
        <w:t>3.</w:t>
      </w:r>
      <w:r w:rsidR="00824A16">
        <w:rPr>
          <w:rFonts w:ascii="Times New Roman" w:hAnsi="Times New Roman" w:cs="Times New Roman"/>
          <w:b/>
          <w:bCs/>
        </w:rPr>
        <w:t>3.</w:t>
      </w:r>
      <w:r w:rsidR="00824A16">
        <w:rPr>
          <w:rFonts w:ascii="Times New Roman" w:hAnsi="Times New Roman" w:cs="Times New Roman"/>
          <w:b/>
          <w:bCs/>
        </w:rPr>
        <w:tab/>
        <w:t>Results</w:t>
      </w:r>
    </w:p>
    <w:p w14:paraId="78CAE891" w14:textId="77777777" w:rsidR="00824A16" w:rsidRDefault="00824A16" w:rsidP="00824A16">
      <w:pPr>
        <w:rPr>
          <w:rFonts w:ascii="Times New Roman" w:hAnsi="Times New Roman" w:cs="Times New Roman"/>
          <w:b/>
          <w:bCs/>
        </w:rPr>
      </w:pPr>
    </w:p>
    <w:p w14:paraId="1B48F757" w14:textId="77777777" w:rsidR="00824A16" w:rsidRPr="0067322A" w:rsidRDefault="00824A16" w:rsidP="00824A16">
      <w:pPr>
        <w:rPr>
          <w:rFonts w:ascii="Times New Roman" w:hAnsi="Times New Roman" w:cs="Times New Roman"/>
          <w:b/>
          <w:bCs/>
          <w:i/>
          <w:iCs/>
        </w:rPr>
      </w:pPr>
      <w:r w:rsidRPr="0067322A">
        <w:rPr>
          <w:rFonts w:ascii="Times New Roman" w:hAnsi="Times New Roman" w:cs="Times New Roman"/>
          <w:b/>
          <w:bCs/>
          <w:i/>
          <w:iCs/>
        </w:rPr>
        <w:t>RQ1. What are guidance counselor and student perceptions of the RVTS application process?</w:t>
      </w:r>
    </w:p>
    <w:p w14:paraId="59459766" w14:textId="77777777" w:rsidR="00824A16" w:rsidRDefault="00824A16" w:rsidP="00824A16">
      <w:pPr>
        <w:rPr>
          <w:rFonts w:ascii="Times New Roman" w:hAnsi="Times New Roman" w:cs="Times New Roman"/>
        </w:rPr>
      </w:pPr>
    </w:p>
    <w:p w14:paraId="5DCE193E" w14:textId="77777777" w:rsidR="00824A16" w:rsidRPr="0067322A" w:rsidRDefault="00824A16" w:rsidP="00824A16">
      <w:pPr>
        <w:rPr>
          <w:rFonts w:ascii="Times New Roman" w:hAnsi="Times New Roman" w:cs="Times New Roman"/>
          <w:b/>
          <w:bCs/>
        </w:rPr>
      </w:pPr>
      <w:r w:rsidRPr="0067322A">
        <w:rPr>
          <w:rFonts w:ascii="Times New Roman" w:hAnsi="Times New Roman" w:cs="Times New Roman"/>
          <w:b/>
          <w:bCs/>
          <w:i/>
          <w:iCs/>
        </w:rPr>
        <w:t>Findings from Guidance Counselor Interviews</w:t>
      </w:r>
    </w:p>
    <w:p w14:paraId="46AB3CA9" w14:textId="38EF2C69" w:rsidR="00824A16" w:rsidRPr="00352B80" w:rsidRDefault="00824A16" w:rsidP="00824A16">
      <w:pPr>
        <w:ind w:firstLine="720"/>
        <w:rPr>
          <w:rFonts w:ascii="Times New Roman" w:hAnsi="Times New Roman" w:cs="Times New Roman"/>
        </w:rPr>
      </w:pPr>
      <w:r w:rsidRPr="6418B27C">
        <w:rPr>
          <w:rFonts w:ascii="Times New Roman" w:hAnsi="Times New Roman" w:cs="Times New Roman"/>
        </w:rPr>
        <w:t>We interviewed all guidance counselors who work with 8</w:t>
      </w:r>
      <w:r w:rsidRPr="6418B27C">
        <w:rPr>
          <w:rFonts w:ascii="Times New Roman" w:hAnsi="Times New Roman" w:cs="Times New Roman"/>
          <w:vertAlign w:val="superscript"/>
        </w:rPr>
        <w:t>th</w:t>
      </w:r>
      <w:r w:rsidRPr="6418B27C">
        <w:rPr>
          <w:rFonts w:ascii="Times New Roman" w:hAnsi="Times New Roman" w:cs="Times New Roman"/>
        </w:rPr>
        <w:t xml:space="preserve"> grade students in the 11 middle schools across the two regions. The goal of these interviews was to understand the guidance counselors’ perspectives about the students’ transition from middle school to high school, </w:t>
      </w:r>
      <w:r>
        <w:rPr>
          <w:rFonts w:ascii="Times New Roman" w:hAnsi="Times New Roman" w:cs="Times New Roman"/>
        </w:rPr>
        <w:t xml:space="preserve">including </w:t>
      </w:r>
      <w:r w:rsidRPr="6418B27C">
        <w:rPr>
          <w:rFonts w:ascii="Times New Roman" w:hAnsi="Times New Roman" w:cs="Times New Roman"/>
        </w:rPr>
        <w:t>the</w:t>
      </w:r>
      <w:r>
        <w:rPr>
          <w:rFonts w:ascii="Times New Roman" w:hAnsi="Times New Roman" w:cs="Times New Roman"/>
        </w:rPr>
        <w:t xml:space="preserve"> </w:t>
      </w:r>
      <w:r w:rsidRPr="6418B27C">
        <w:rPr>
          <w:rFonts w:ascii="Times New Roman" w:hAnsi="Times New Roman" w:cs="Times New Roman"/>
        </w:rPr>
        <w:t>types of activities they offer students and additional supports they thought might be helpful</w:t>
      </w:r>
      <w:r>
        <w:rPr>
          <w:rFonts w:ascii="Times New Roman" w:hAnsi="Times New Roman" w:cs="Times New Roman"/>
        </w:rPr>
        <w:t xml:space="preserve"> for students to understand their high school options and the transition to high school</w:t>
      </w:r>
      <w:r w:rsidRPr="6418B27C">
        <w:rPr>
          <w:rFonts w:ascii="Times New Roman" w:hAnsi="Times New Roman" w:cs="Times New Roman"/>
        </w:rPr>
        <w:t xml:space="preserve">. In both regions, we found a wide variation in the activities </w:t>
      </w:r>
      <w:r>
        <w:rPr>
          <w:rFonts w:ascii="Times New Roman" w:hAnsi="Times New Roman" w:cs="Times New Roman"/>
        </w:rPr>
        <w:t>offered</w:t>
      </w:r>
      <w:r w:rsidRPr="6418B27C">
        <w:rPr>
          <w:rFonts w:ascii="Times New Roman" w:hAnsi="Times New Roman" w:cs="Times New Roman"/>
        </w:rPr>
        <w:t xml:space="preserve"> to support students’ transition to high school. The most common activities were open houses</w:t>
      </w:r>
      <w:r w:rsidR="00607B3A">
        <w:rPr>
          <w:rFonts w:ascii="Times New Roman" w:hAnsi="Times New Roman" w:cs="Times New Roman"/>
        </w:rPr>
        <w:t xml:space="preserve"> for </w:t>
      </w:r>
      <w:r w:rsidRPr="6418B27C">
        <w:rPr>
          <w:rFonts w:ascii="Times New Roman" w:hAnsi="Times New Roman" w:cs="Times New Roman"/>
        </w:rPr>
        <w:t>the comprehensive high schools and the RVTS. These open houses were often organized by the high schools and offered during the weekend or evening. Other activities</w:t>
      </w:r>
      <w:r>
        <w:rPr>
          <w:rFonts w:ascii="Times New Roman" w:hAnsi="Times New Roman" w:cs="Times New Roman"/>
        </w:rPr>
        <w:t xml:space="preserve"> offered by the middle schools</w:t>
      </w:r>
      <w:r w:rsidRPr="6418B27C">
        <w:rPr>
          <w:rFonts w:ascii="Times New Roman" w:hAnsi="Times New Roman" w:cs="Times New Roman"/>
        </w:rPr>
        <w:t xml:space="preserve"> included: career fairs, voluntary meetings with guidance counselors, presentations in class, and interest inventories. </w:t>
      </w:r>
    </w:p>
    <w:p w14:paraId="3242F0C5" w14:textId="3AB6EBC3" w:rsidR="00824A16" w:rsidRDefault="00824A16" w:rsidP="00824A16">
      <w:pPr>
        <w:ind w:firstLine="720"/>
      </w:pPr>
      <w:r w:rsidRPr="6418B27C">
        <w:rPr>
          <w:rFonts w:ascii="Times New Roman" w:hAnsi="Times New Roman" w:cs="Times New Roman"/>
        </w:rPr>
        <w:t>In both regions, guidance counselors describe some degree of scarcity of the slots available at the RVTS. They reported that some students who would benefit from a “hands on” education do not get in because of either grades or discipline issues</w:t>
      </w:r>
      <w:r w:rsidR="00607B3A">
        <w:rPr>
          <w:rFonts w:ascii="Times New Roman" w:hAnsi="Times New Roman" w:cs="Times New Roman"/>
        </w:rPr>
        <w:t xml:space="preserve"> in middle school</w:t>
      </w:r>
      <w:r w:rsidRPr="6418B27C">
        <w:rPr>
          <w:rFonts w:ascii="Times New Roman" w:hAnsi="Times New Roman" w:cs="Times New Roman"/>
        </w:rPr>
        <w:t>. A counselor explains, “I feel that kids who we know would benefit from the trades are not given the opportunity. Because of their discipline or grades. They’re not top-notch students. A traditional classroom setting is not for them. And, then they’re being told you have to go</w:t>
      </w:r>
      <w:r>
        <w:rPr>
          <w:rFonts w:ascii="Times New Roman" w:hAnsi="Times New Roman" w:cs="Times New Roman"/>
        </w:rPr>
        <w:t xml:space="preserve"> to</w:t>
      </w:r>
      <w:r w:rsidRPr="6418B27C">
        <w:rPr>
          <w:rFonts w:ascii="Times New Roman" w:hAnsi="Times New Roman" w:cs="Times New Roman"/>
        </w:rPr>
        <w:t xml:space="preserve"> </w:t>
      </w:r>
      <w:r>
        <w:rPr>
          <w:rFonts w:ascii="Times New Roman" w:hAnsi="Times New Roman" w:cs="Times New Roman"/>
        </w:rPr>
        <w:t>[a traditional high school]</w:t>
      </w:r>
      <w:r w:rsidRPr="6418B27C">
        <w:rPr>
          <w:rFonts w:ascii="Times New Roman" w:hAnsi="Times New Roman" w:cs="Times New Roman"/>
        </w:rPr>
        <w:t>. Because they can’t get in</w:t>
      </w:r>
      <w:r>
        <w:rPr>
          <w:rFonts w:ascii="Times New Roman" w:hAnsi="Times New Roman" w:cs="Times New Roman"/>
        </w:rPr>
        <w:t xml:space="preserve"> [to an RVTS]</w:t>
      </w:r>
      <w:r w:rsidRPr="6418B27C">
        <w:rPr>
          <w:rFonts w:ascii="Times New Roman" w:hAnsi="Times New Roman" w:cs="Times New Roman"/>
        </w:rPr>
        <w:t xml:space="preserve">. That’s a huge concern.” </w:t>
      </w:r>
    </w:p>
    <w:p w14:paraId="4D1B7315" w14:textId="77777777" w:rsidR="00824A16" w:rsidRPr="00352B80" w:rsidRDefault="00824A16" w:rsidP="00824A16">
      <w:pPr>
        <w:rPr>
          <w:rFonts w:ascii="Times New Roman" w:hAnsi="Times New Roman" w:cs="Times New Roman"/>
        </w:rPr>
      </w:pPr>
    </w:p>
    <w:p w14:paraId="311ACB57" w14:textId="77777777" w:rsidR="00824A16" w:rsidRPr="00352B80" w:rsidRDefault="00824A16" w:rsidP="00824A16">
      <w:pPr>
        <w:rPr>
          <w:rFonts w:ascii="Times New Roman" w:hAnsi="Times New Roman" w:cs="Times New Roman"/>
          <w:i/>
          <w:iCs/>
        </w:rPr>
      </w:pPr>
      <w:r w:rsidRPr="00352B80">
        <w:rPr>
          <w:rFonts w:ascii="Times New Roman" w:hAnsi="Times New Roman" w:cs="Times New Roman"/>
          <w:i/>
          <w:iCs/>
        </w:rPr>
        <w:t>Moderately Oversubscribed Region</w:t>
      </w:r>
    </w:p>
    <w:p w14:paraId="6BF792DB" w14:textId="167F7B7F" w:rsidR="00824A16" w:rsidRPr="00352B80" w:rsidRDefault="00824A16" w:rsidP="00824A16">
      <w:pPr>
        <w:ind w:firstLine="720"/>
        <w:rPr>
          <w:rFonts w:ascii="Times New Roman" w:hAnsi="Times New Roman" w:cs="Times New Roman"/>
        </w:rPr>
      </w:pPr>
      <w:r w:rsidRPr="6418B27C">
        <w:rPr>
          <w:rFonts w:ascii="Times New Roman" w:hAnsi="Times New Roman" w:cs="Times New Roman"/>
        </w:rPr>
        <w:t xml:space="preserve">The guidance counselors describe </w:t>
      </w:r>
      <w:r>
        <w:rPr>
          <w:rFonts w:ascii="Times New Roman" w:hAnsi="Times New Roman" w:cs="Times New Roman"/>
        </w:rPr>
        <w:t>students who apply to the RVTS</w:t>
      </w:r>
      <w:r w:rsidRPr="6418B27C">
        <w:rPr>
          <w:rFonts w:ascii="Times New Roman" w:hAnsi="Times New Roman" w:cs="Times New Roman"/>
        </w:rPr>
        <w:t xml:space="preserve"> as more “hands-on” learners and those who are interested in learning a trade. Some of these students might want to go work directly after high school. Guidance counselors also report that there have been some changes in the profile of students applying to the RVTS. A counselor reports, “Over the years, people have realized that </w:t>
      </w:r>
      <w:proofErr w:type="spellStart"/>
      <w:r w:rsidRPr="6418B27C">
        <w:rPr>
          <w:rFonts w:ascii="Times New Roman" w:hAnsi="Times New Roman" w:cs="Times New Roman"/>
        </w:rPr>
        <w:t>voc</w:t>
      </w:r>
      <w:proofErr w:type="spellEnd"/>
      <w:r w:rsidRPr="6418B27C">
        <w:rPr>
          <w:rFonts w:ascii="Times New Roman" w:hAnsi="Times New Roman" w:cs="Times New Roman"/>
        </w:rPr>
        <w:t xml:space="preserve"> techs are really a viable option for people and that you can go to college from </w:t>
      </w:r>
      <w:proofErr w:type="spellStart"/>
      <w:r w:rsidRPr="6418B27C">
        <w:rPr>
          <w:rFonts w:ascii="Times New Roman" w:hAnsi="Times New Roman" w:cs="Times New Roman"/>
        </w:rPr>
        <w:t>voc</w:t>
      </w:r>
      <w:proofErr w:type="spellEnd"/>
      <w:r w:rsidRPr="6418B27C">
        <w:rPr>
          <w:rFonts w:ascii="Times New Roman" w:hAnsi="Times New Roman" w:cs="Times New Roman"/>
        </w:rPr>
        <w:t xml:space="preserve"> tech. So, you’ve seen a different type of student start applying. More academically achieving. Wanting to go to college.” Although some students with rel</w:t>
      </w:r>
      <w:r>
        <w:rPr>
          <w:rFonts w:ascii="Times New Roman" w:hAnsi="Times New Roman" w:cs="Times New Roman"/>
        </w:rPr>
        <w:t>a</w:t>
      </w:r>
      <w:r w:rsidRPr="6418B27C">
        <w:rPr>
          <w:rFonts w:ascii="Times New Roman" w:hAnsi="Times New Roman" w:cs="Times New Roman"/>
        </w:rPr>
        <w:t>tiv</w:t>
      </w:r>
      <w:r>
        <w:rPr>
          <w:rFonts w:ascii="Times New Roman" w:hAnsi="Times New Roman" w:cs="Times New Roman"/>
        </w:rPr>
        <w:t>el</w:t>
      </w:r>
      <w:r w:rsidRPr="6418B27C">
        <w:rPr>
          <w:rFonts w:ascii="Times New Roman" w:hAnsi="Times New Roman" w:cs="Times New Roman"/>
        </w:rPr>
        <w:t xml:space="preserve">y higher academic achievement show interest in the RVTS, guidance counselors reported that the </w:t>
      </w:r>
      <w:r w:rsidRPr="6418B27C">
        <w:rPr>
          <w:rFonts w:ascii="Times New Roman" w:hAnsi="Times New Roman" w:cs="Times New Roman"/>
        </w:rPr>
        <w:lastRenderedPageBreak/>
        <w:t xml:space="preserve">students who are the most academically focused generally still choose to go to </w:t>
      </w:r>
      <w:r>
        <w:rPr>
          <w:rFonts w:ascii="Times New Roman" w:hAnsi="Times New Roman" w:cs="Times New Roman"/>
        </w:rPr>
        <w:t>a</w:t>
      </w:r>
      <w:r w:rsidRPr="6418B27C">
        <w:rPr>
          <w:rFonts w:ascii="Times New Roman" w:hAnsi="Times New Roman" w:cs="Times New Roman"/>
        </w:rPr>
        <w:t xml:space="preserve"> comprehensive high school.</w:t>
      </w:r>
      <w:r>
        <w:rPr>
          <w:rFonts w:ascii="Times New Roman" w:hAnsi="Times New Roman" w:cs="Times New Roman"/>
        </w:rPr>
        <w:t xml:space="preserve"> </w:t>
      </w:r>
    </w:p>
    <w:p w14:paraId="13C9DBFD" w14:textId="77777777" w:rsidR="00824A16" w:rsidRPr="00E1397D" w:rsidRDefault="00824A16" w:rsidP="00824A16">
      <w:pPr>
        <w:ind w:firstLine="720"/>
        <w:rPr>
          <w:rFonts w:ascii="Times New Roman" w:hAnsi="Times New Roman" w:cs="Times New Roman"/>
        </w:rPr>
      </w:pPr>
      <w:r w:rsidRPr="063AAF7A">
        <w:rPr>
          <w:rFonts w:ascii="Times New Roman" w:hAnsi="Times New Roman" w:cs="Times New Roman"/>
        </w:rPr>
        <w:t xml:space="preserve">For the most part, the counselors describe a great relationship </w:t>
      </w:r>
      <w:r>
        <w:rPr>
          <w:rFonts w:ascii="Times New Roman" w:hAnsi="Times New Roman" w:cs="Times New Roman"/>
        </w:rPr>
        <w:t>between their middle school and</w:t>
      </w:r>
      <w:r w:rsidRPr="063AAF7A">
        <w:rPr>
          <w:rFonts w:ascii="Times New Roman" w:hAnsi="Times New Roman" w:cs="Times New Roman"/>
        </w:rPr>
        <w:t xml:space="preserve"> the RVTS. Their districts realize that the RVTS is the right fit for some kids. As one counselor explains, “It is just about the kids. It’s a good fit for some kids. Some kids, it may not be.” Another counselor </w:t>
      </w:r>
      <w:r>
        <w:rPr>
          <w:rFonts w:ascii="Times New Roman" w:hAnsi="Times New Roman" w:cs="Times New Roman"/>
        </w:rPr>
        <w:t>described the relationship with the RVTS and comprehensive high school in the region</w:t>
      </w:r>
      <w:r w:rsidRPr="063AAF7A">
        <w:rPr>
          <w:rFonts w:ascii="Times New Roman" w:hAnsi="Times New Roman" w:cs="Times New Roman"/>
        </w:rPr>
        <w:t xml:space="preserve">, “We have a great relationship with the [RVTS]. There is no real competitive animosity towards the two schools…We want to make sure that kids find the right place for them in these critical years of self -exploration.” </w:t>
      </w:r>
    </w:p>
    <w:p w14:paraId="42093946" w14:textId="77777777" w:rsidR="00824A16" w:rsidRPr="00352B80" w:rsidRDefault="00824A16" w:rsidP="00824A16">
      <w:pPr>
        <w:ind w:firstLine="720"/>
        <w:rPr>
          <w:rFonts w:ascii="Times New Roman" w:hAnsi="Times New Roman" w:cs="Times New Roman"/>
        </w:rPr>
      </w:pPr>
      <w:r w:rsidRPr="6418B27C">
        <w:rPr>
          <w:rFonts w:ascii="Times New Roman" w:hAnsi="Times New Roman" w:cs="Times New Roman"/>
        </w:rPr>
        <w:t>In this region, the guidance counselors believe that students have enough information to make an informed choice. One counselor described his approach as giving students the information and then letting them make the choice “without pushing them, without encouraging them one way or the other. Letting them choose.” The guidance counselors agree that parents have a strong influence over where students attend high school and that students have adequate information to make an informed choice.</w:t>
      </w:r>
    </w:p>
    <w:p w14:paraId="76E70D64" w14:textId="77777777" w:rsidR="00824A16" w:rsidRPr="00352B80" w:rsidRDefault="00824A16" w:rsidP="00824A16">
      <w:pPr>
        <w:rPr>
          <w:rFonts w:ascii="Times New Roman" w:hAnsi="Times New Roman" w:cs="Times New Roman"/>
        </w:rPr>
      </w:pPr>
    </w:p>
    <w:p w14:paraId="18F9A2CD" w14:textId="77777777" w:rsidR="00824A16" w:rsidRPr="00352B80" w:rsidRDefault="00824A16" w:rsidP="00824A16">
      <w:pPr>
        <w:rPr>
          <w:rFonts w:ascii="Times New Roman" w:hAnsi="Times New Roman" w:cs="Times New Roman"/>
          <w:i/>
          <w:iCs/>
        </w:rPr>
      </w:pPr>
      <w:r w:rsidRPr="00352B80">
        <w:rPr>
          <w:rFonts w:ascii="Times New Roman" w:hAnsi="Times New Roman" w:cs="Times New Roman"/>
          <w:i/>
          <w:iCs/>
        </w:rPr>
        <w:t>Heavily Oversubscribed Region</w:t>
      </w:r>
    </w:p>
    <w:p w14:paraId="3BE7547C" w14:textId="77777777" w:rsidR="00824A16" w:rsidRDefault="00824A16" w:rsidP="00824A16">
      <w:pPr>
        <w:ind w:firstLine="720"/>
        <w:rPr>
          <w:rFonts w:ascii="Times New Roman" w:hAnsi="Times New Roman" w:cs="Times New Roman"/>
        </w:rPr>
      </w:pPr>
      <w:r w:rsidRPr="6418B27C">
        <w:rPr>
          <w:rFonts w:ascii="Times New Roman" w:hAnsi="Times New Roman" w:cs="Times New Roman"/>
        </w:rPr>
        <w:t>Guidance counselors in the heavily oversubscribed regions consistently voiced concerns that the RVTS had lost its mission. A counselor expresses the concern that “</w:t>
      </w:r>
      <w:proofErr w:type="spellStart"/>
      <w:r w:rsidRPr="6418B27C">
        <w:rPr>
          <w:rFonts w:ascii="Times New Roman" w:hAnsi="Times New Roman" w:cs="Times New Roman"/>
        </w:rPr>
        <w:t>voc</w:t>
      </w:r>
      <w:proofErr w:type="spellEnd"/>
      <w:r w:rsidRPr="6418B27C">
        <w:rPr>
          <w:rFonts w:ascii="Times New Roman" w:hAnsi="Times New Roman" w:cs="Times New Roman"/>
        </w:rPr>
        <w:t xml:space="preserve"> wants the top students. [They] always want to attract more students. It seems like they’re trying to be all things for all students. [They have] almost lost the focus [for] kids who aren’t going to aspire to go to college and maybe want a more hands-on experience.” Some counselors trace the changes to the introduction of </w:t>
      </w:r>
      <w:r>
        <w:rPr>
          <w:rFonts w:ascii="Times New Roman" w:hAnsi="Times New Roman" w:cs="Times New Roman"/>
        </w:rPr>
        <w:t>additional</w:t>
      </w:r>
      <w:r w:rsidRPr="6418B27C">
        <w:rPr>
          <w:rFonts w:ascii="Times New Roman" w:hAnsi="Times New Roman" w:cs="Times New Roman"/>
        </w:rPr>
        <w:t xml:space="preserve"> vocational programs, such IT, cybersecurity, and other programs beyond the traditional trades (e.g., </w:t>
      </w:r>
      <w:r>
        <w:rPr>
          <w:rFonts w:ascii="Times New Roman" w:hAnsi="Times New Roman" w:cs="Times New Roman"/>
        </w:rPr>
        <w:t>construction and manufacturing</w:t>
      </w:r>
      <w:r w:rsidRPr="6418B27C">
        <w:rPr>
          <w:rFonts w:ascii="Times New Roman" w:hAnsi="Times New Roman" w:cs="Times New Roman"/>
        </w:rPr>
        <w:t xml:space="preserve">), which occurred about 10 years ago. A counselor explains, “They’re appealing to a wider range of students over the years because they offer things that are non-traditional vocational ed.” One counselor describes the introduction of </w:t>
      </w:r>
      <w:r>
        <w:rPr>
          <w:rFonts w:ascii="Times New Roman" w:hAnsi="Times New Roman" w:cs="Times New Roman"/>
        </w:rPr>
        <w:t>these</w:t>
      </w:r>
      <w:r w:rsidRPr="6418B27C">
        <w:rPr>
          <w:rFonts w:ascii="Times New Roman" w:hAnsi="Times New Roman" w:cs="Times New Roman"/>
        </w:rPr>
        <w:t xml:space="preserve"> programs as “a game changer” in terms of the change in student interest and student profile.</w:t>
      </w:r>
    </w:p>
    <w:p w14:paraId="34A0F3DC" w14:textId="33B180F1" w:rsidR="00824A16" w:rsidRDefault="00824A16" w:rsidP="00824A16">
      <w:pPr>
        <w:ind w:firstLine="720"/>
        <w:rPr>
          <w:rFonts w:ascii="Times New Roman" w:hAnsi="Times New Roman" w:cs="Times New Roman"/>
        </w:rPr>
      </w:pPr>
      <w:r w:rsidRPr="6418B27C">
        <w:rPr>
          <w:rFonts w:ascii="Times New Roman" w:hAnsi="Times New Roman" w:cs="Times New Roman"/>
        </w:rPr>
        <w:t>As a consequence, multiple counselors report that some students do not even apply to the RVTS because they “give up with the application process.” A counselor explains, “I think everybody should get accepted. Some of the kids here, that’s what they need but they’ll never get accepted there. Let me give you an example. Some kids here just have serious behavioral issues. And, they have attendance issues. Their grades aren’t really that great, but they could be the next great plumber. They could be the next great electrician.” He continues, “A lot of the kids that misbehave or don’t show up for school ... because they don’t have interest in a traditional education. They want to work with their hands.” The counselors are concerned that some of these students are not bothering to apply or will not be accepted if they do apply. One counselor offered an example of student who struggled in reading but had experience working</w:t>
      </w:r>
      <w:r>
        <w:rPr>
          <w:rFonts w:ascii="Times New Roman" w:hAnsi="Times New Roman" w:cs="Times New Roman"/>
        </w:rPr>
        <w:t xml:space="preserve"> </w:t>
      </w:r>
      <w:r w:rsidRPr="6418B27C">
        <w:rPr>
          <w:rFonts w:ascii="Times New Roman" w:hAnsi="Times New Roman" w:cs="Times New Roman"/>
        </w:rPr>
        <w:t>in a mechanic shop on weekends. The counselor thought he was perfect fit for RVTS, but he wasn’t accepted. The counselors are concerned that these students who do not apply or do not get into the RVT</w:t>
      </w:r>
      <w:r>
        <w:rPr>
          <w:rFonts w:ascii="Times New Roman" w:hAnsi="Times New Roman" w:cs="Times New Roman"/>
        </w:rPr>
        <w:t xml:space="preserve">S </w:t>
      </w:r>
      <w:r w:rsidRPr="6418B27C">
        <w:rPr>
          <w:rFonts w:ascii="Times New Roman" w:hAnsi="Times New Roman" w:cs="Times New Roman"/>
        </w:rPr>
        <w:t>will not succeed in the comprehensive high school.</w:t>
      </w:r>
    </w:p>
    <w:p w14:paraId="1DB81E75" w14:textId="61F16E8F" w:rsidR="00824A16" w:rsidRDefault="00824A16" w:rsidP="00824A16">
      <w:pPr>
        <w:ind w:firstLine="720"/>
        <w:rPr>
          <w:rFonts w:ascii="Times New Roman" w:hAnsi="Times New Roman" w:cs="Times New Roman"/>
        </w:rPr>
      </w:pPr>
      <w:r w:rsidRPr="6418B27C">
        <w:rPr>
          <w:rFonts w:ascii="Times New Roman" w:hAnsi="Times New Roman" w:cs="Times New Roman"/>
        </w:rPr>
        <w:t>The guidance counselors in this region also reported concerns about what they view as misleading marketing about the RVTS programs and students’ lack of understanding of what the different certifications mean. Although the RVTS runs ads on the radio</w:t>
      </w:r>
      <w:r>
        <w:rPr>
          <w:rFonts w:ascii="Times New Roman" w:hAnsi="Times New Roman" w:cs="Times New Roman"/>
        </w:rPr>
        <w:t xml:space="preserve"> </w:t>
      </w:r>
      <w:r w:rsidRPr="6418B27C">
        <w:rPr>
          <w:rFonts w:ascii="Times New Roman" w:hAnsi="Times New Roman" w:cs="Times New Roman"/>
        </w:rPr>
        <w:t xml:space="preserve">and post on billboards, counselors wonder if students fully understand the programs offered. A counselor explains, “There can be confusion that [the paralegal program] means you’re going to be a lawyer.” Other </w:t>
      </w:r>
      <w:r w:rsidRPr="6418B27C">
        <w:rPr>
          <w:rFonts w:ascii="Times New Roman" w:hAnsi="Times New Roman" w:cs="Times New Roman"/>
        </w:rPr>
        <w:lastRenderedPageBreak/>
        <w:t>counselors had similar concerns about</w:t>
      </w:r>
      <w:r>
        <w:rPr>
          <w:rFonts w:ascii="Times New Roman" w:hAnsi="Times New Roman" w:cs="Times New Roman"/>
        </w:rPr>
        <w:t xml:space="preserve"> students’ understanding of</w:t>
      </w:r>
      <w:r w:rsidRPr="6418B27C">
        <w:rPr>
          <w:rFonts w:ascii="Times New Roman" w:hAnsi="Times New Roman" w:cs="Times New Roman"/>
        </w:rPr>
        <w:t xml:space="preserve"> the medical, education, and child-care programs.</w:t>
      </w:r>
    </w:p>
    <w:p w14:paraId="3B7538AF" w14:textId="77777777" w:rsidR="00824A16" w:rsidRDefault="00824A16" w:rsidP="00824A16">
      <w:pPr>
        <w:ind w:firstLine="720"/>
        <w:rPr>
          <w:rFonts w:ascii="Times New Roman" w:hAnsi="Times New Roman" w:cs="Times New Roman"/>
        </w:rPr>
      </w:pPr>
      <w:r w:rsidRPr="6418B27C">
        <w:rPr>
          <w:rFonts w:ascii="Times New Roman" w:hAnsi="Times New Roman" w:cs="Times New Roman"/>
        </w:rPr>
        <w:t>According to the guidance counselors, getting accepted to the RVTS is viewed as prestigious within the community. A counselor explains, “Each year more kids are applying to CTE.</w:t>
      </w:r>
      <w:r>
        <w:rPr>
          <w:rFonts w:ascii="Times New Roman" w:hAnsi="Times New Roman" w:cs="Times New Roman"/>
        </w:rPr>
        <w:t xml:space="preserve"> </w:t>
      </w:r>
      <w:r w:rsidRPr="6418B27C">
        <w:rPr>
          <w:rFonts w:ascii="Times New Roman" w:hAnsi="Times New Roman" w:cs="Times New Roman"/>
        </w:rPr>
        <w:t>It is growing in popularity. Now it seems to be the place to be. [RVTSs] have done a good job of getting away from the reputation of being for the students who weren’t as academically capable.”</w:t>
      </w:r>
      <w:r>
        <w:t xml:space="preserve"> </w:t>
      </w:r>
      <w:r w:rsidRPr="6418B27C">
        <w:rPr>
          <w:rFonts w:ascii="Times New Roman" w:hAnsi="Times New Roman" w:cs="Times New Roman"/>
        </w:rPr>
        <w:t>Another counselor reported that it is common for parents to post their children’s acceptance on social media</w:t>
      </w:r>
      <w:r>
        <w:rPr>
          <w:rFonts w:ascii="Times New Roman" w:hAnsi="Times New Roman" w:cs="Times New Roman"/>
        </w:rPr>
        <w:t xml:space="preserve">, though other counselors </w:t>
      </w:r>
      <w:r w:rsidRPr="6418B27C">
        <w:rPr>
          <w:rFonts w:ascii="Times New Roman" w:hAnsi="Times New Roman" w:cs="Times New Roman"/>
        </w:rPr>
        <w:t xml:space="preserve">report variation in how involved parents are in planning for high school. </w:t>
      </w:r>
    </w:p>
    <w:p w14:paraId="1B0C64AC" w14:textId="77777777" w:rsidR="00824A16" w:rsidRDefault="00824A16" w:rsidP="00824A16">
      <w:pPr>
        <w:ind w:firstLine="720"/>
        <w:rPr>
          <w:rFonts w:ascii="Times New Roman" w:hAnsi="Times New Roman" w:cs="Times New Roman"/>
        </w:rPr>
      </w:pPr>
      <w:r w:rsidRPr="6418B27C">
        <w:rPr>
          <w:rFonts w:ascii="Times New Roman" w:hAnsi="Times New Roman" w:cs="Times New Roman"/>
        </w:rPr>
        <w:t xml:space="preserve">In general, the counselors think that eighth grade is too late to start planning for high school. They </w:t>
      </w:r>
      <w:r w:rsidRPr="00010168">
        <w:rPr>
          <w:rFonts w:ascii="Times New Roman" w:hAnsi="Times New Roman" w:cs="Times New Roman"/>
        </w:rPr>
        <w:t>are concerned that students do not have enough information to make informed choices, even though all students know about the RVTS. The guidance counselors describe tensions between the RVTS and the comprehensive high schools, although several reported that the tension is less than it has been in the past. In some of the middle schools</w:t>
      </w:r>
      <w:r>
        <w:rPr>
          <w:rFonts w:ascii="Times New Roman" w:hAnsi="Times New Roman" w:cs="Times New Roman"/>
        </w:rPr>
        <w:t xml:space="preserve"> in this region</w:t>
      </w:r>
      <w:r w:rsidRPr="00010168">
        <w:rPr>
          <w:rFonts w:ascii="Times New Roman" w:hAnsi="Times New Roman" w:cs="Times New Roman"/>
        </w:rPr>
        <w:t xml:space="preserve">, the </w:t>
      </w:r>
      <w:r>
        <w:rPr>
          <w:rFonts w:ascii="Times New Roman" w:hAnsi="Times New Roman" w:cs="Times New Roman"/>
        </w:rPr>
        <w:t>district</w:t>
      </w:r>
      <w:r w:rsidRPr="00010168">
        <w:rPr>
          <w:rFonts w:ascii="Times New Roman" w:hAnsi="Times New Roman" w:cs="Times New Roman"/>
        </w:rPr>
        <w:t xml:space="preserve"> does not allow the RVTS to come into the school to present information about their program to students. According</w:t>
      </w:r>
      <w:r>
        <w:rPr>
          <w:rFonts w:ascii="Times New Roman" w:hAnsi="Times New Roman" w:cs="Times New Roman"/>
        </w:rPr>
        <w:t xml:space="preserve"> to</w:t>
      </w:r>
      <w:r w:rsidRPr="00010168">
        <w:rPr>
          <w:rFonts w:ascii="Times New Roman" w:hAnsi="Times New Roman" w:cs="Times New Roman"/>
        </w:rPr>
        <w:t xml:space="preserve"> the guidance counselor</w:t>
      </w:r>
      <w:r>
        <w:rPr>
          <w:rFonts w:ascii="Times New Roman" w:hAnsi="Times New Roman" w:cs="Times New Roman"/>
        </w:rPr>
        <w:t>s</w:t>
      </w:r>
      <w:r w:rsidRPr="00010168">
        <w:rPr>
          <w:rFonts w:ascii="Times New Roman" w:hAnsi="Times New Roman" w:cs="Times New Roman"/>
        </w:rPr>
        <w:t>, the lack of RVTS presentations at the middle school did not diminish students’ interest in the RVTS, but in their view</w:t>
      </w:r>
      <w:r>
        <w:rPr>
          <w:rFonts w:ascii="Times New Roman" w:hAnsi="Times New Roman" w:cs="Times New Roman"/>
        </w:rPr>
        <w:t>,</w:t>
      </w:r>
      <w:r w:rsidRPr="00010168">
        <w:rPr>
          <w:rFonts w:ascii="Times New Roman" w:hAnsi="Times New Roman" w:cs="Times New Roman"/>
        </w:rPr>
        <w:t xml:space="preserve"> it prevents the guidance counselor</w:t>
      </w:r>
      <w:r>
        <w:rPr>
          <w:rFonts w:ascii="Times New Roman" w:hAnsi="Times New Roman" w:cs="Times New Roman"/>
        </w:rPr>
        <w:t>s</w:t>
      </w:r>
      <w:r w:rsidRPr="00010168">
        <w:rPr>
          <w:rFonts w:ascii="Times New Roman" w:hAnsi="Times New Roman" w:cs="Times New Roman"/>
        </w:rPr>
        <w:t xml:space="preserve"> from helping to mediate the information that students are receiving from the RVTS.</w:t>
      </w:r>
      <w:r w:rsidRPr="6418B27C">
        <w:rPr>
          <w:rFonts w:ascii="Times New Roman" w:hAnsi="Times New Roman" w:cs="Times New Roman"/>
        </w:rPr>
        <w:t xml:space="preserve"> </w:t>
      </w:r>
    </w:p>
    <w:p w14:paraId="457EDED2" w14:textId="77777777" w:rsidR="00824A16" w:rsidRDefault="00824A16" w:rsidP="00824A16">
      <w:pPr>
        <w:rPr>
          <w:rFonts w:ascii="Times New Roman" w:hAnsi="Times New Roman" w:cs="Times New Roman"/>
        </w:rPr>
      </w:pPr>
    </w:p>
    <w:p w14:paraId="2F36EAF1" w14:textId="77777777" w:rsidR="00824A16" w:rsidRPr="0067322A" w:rsidRDefault="00824A16" w:rsidP="00824A16">
      <w:pPr>
        <w:rPr>
          <w:rFonts w:ascii="Times New Roman" w:hAnsi="Times New Roman" w:cs="Times New Roman"/>
          <w:i/>
          <w:iCs/>
        </w:rPr>
      </w:pPr>
      <w:r w:rsidRPr="0067322A">
        <w:rPr>
          <w:rFonts w:ascii="Times New Roman" w:hAnsi="Times New Roman" w:cs="Times New Roman"/>
          <w:i/>
          <w:iCs/>
        </w:rPr>
        <w:t>Guidance Counselor</w:t>
      </w:r>
      <w:r>
        <w:rPr>
          <w:rFonts w:ascii="Times New Roman" w:hAnsi="Times New Roman" w:cs="Times New Roman"/>
          <w:i/>
          <w:iCs/>
        </w:rPr>
        <w:t xml:space="preserve"> </w:t>
      </w:r>
      <w:r w:rsidRPr="0067322A">
        <w:rPr>
          <w:rFonts w:ascii="Times New Roman" w:hAnsi="Times New Roman" w:cs="Times New Roman"/>
          <w:i/>
          <w:iCs/>
        </w:rPr>
        <w:t>Recommendations</w:t>
      </w:r>
    </w:p>
    <w:p w14:paraId="68DFF26B" w14:textId="30CE0CCD" w:rsidR="00824A16" w:rsidRDefault="00824A16" w:rsidP="00824A16">
      <w:pPr>
        <w:ind w:firstLine="720"/>
        <w:rPr>
          <w:rFonts w:ascii="Times New Roman" w:hAnsi="Times New Roman" w:cs="Times New Roman"/>
        </w:rPr>
      </w:pPr>
      <w:r w:rsidRPr="6418B27C">
        <w:rPr>
          <w:rFonts w:ascii="Times New Roman" w:hAnsi="Times New Roman" w:cs="Times New Roman"/>
        </w:rPr>
        <w:t xml:space="preserve">The guidance counselors offered a range of suggestions about how the process could be improved. Multiple counselors believe that more time for one-on-one conversations between </w:t>
      </w:r>
      <w:r>
        <w:rPr>
          <w:rFonts w:ascii="Times New Roman" w:hAnsi="Times New Roman" w:cs="Times New Roman"/>
        </w:rPr>
        <w:t xml:space="preserve">middle school </w:t>
      </w:r>
      <w:r w:rsidRPr="6418B27C">
        <w:rPr>
          <w:rFonts w:ascii="Times New Roman" w:hAnsi="Times New Roman" w:cs="Times New Roman"/>
        </w:rPr>
        <w:t>guidance counselors and all students would be helpful. They would like to help give students balanced information about differences in academics, social</w:t>
      </w:r>
      <w:r w:rsidR="00607B3A">
        <w:rPr>
          <w:rFonts w:ascii="Times New Roman" w:hAnsi="Times New Roman" w:cs="Times New Roman"/>
        </w:rPr>
        <w:t xml:space="preserve"> environments</w:t>
      </w:r>
      <w:r w:rsidRPr="6418B27C">
        <w:rPr>
          <w:rFonts w:ascii="Times New Roman" w:hAnsi="Times New Roman" w:cs="Times New Roman"/>
        </w:rPr>
        <w:t xml:space="preserve">, activities, and peer groups. </w:t>
      </w:r>
    </w:p>
    <w:p w14:paraId="7263EF06" w14:textId="77777777" w:rsidR="00824A16" w:rsidRPr="00352B80" w:rsidRDefault="00824A16" w:rsidP="00824A16">
      <w:pPr>
        <w:ind w:firstLine="720"/>
        <w:rPr>
          <w:rFonts w:ascii="Times New Roman" w:hAnsi="Times New Roman" w:cs="Times New Roman"/>
        </w:rPr>
      </w:pPr>
      <w:r w:rsidRPr="6418B27C">
        <w:rPr>
          <w:rFonts w:ascii="Times New Roman" w:hAnsi="Times New Roman" w:cs="Times New Roman"/>
        </w:rPr>
        <w:t>One guidance counselor described a vision for a decision tree to help students map out</w:t>
      </w:r>
      <w:r>
        <w:rPr>
          <w:rFonts w:ascii="Times New Roman" w:hAnsi="Times New Roman" w:cs="Times New Roman"/>
        </w:rPr>
        <w:t xml:space="preserve"> their high school and post-secondary plans</w:t>
      </w:r>
      <w:r w:rsidRPr="6418B27C">
        <w:rPr>
          <w:rFonts w:ascii="Times New Roman" w:hAnsi="Times New Roman" w:cs="Times New Roman"/>
        </w:rPr>
        <w:t xml:space="preserve">: “This is what I want, how do I get there?” She believes the goal should be to help students understand themselves, including what kind of learner they are and what kind of environment is best suited for to meet their needs. She also would like to help students make the connections between 8th grade, high school, college, and their goals. </w:t>
      </w:r>
    </w:p>
    <w:p w14:paraId="7ED5B88E" w14:textId="79B24BDC" w:rsidR="00824A16" w:rsidRPr="00352B80" w:rsidRDefault="00824A16" w:rsidP="00824A16">
      <w:pPr>
        <w:ind w:firstLine="720"/>
        <w:rPr>
          <w:rFonts w:ascii="Times New Roman" w:hAnsi="Times New Roman" w:cs="Times New Roman"/>
        </w:rPr>
      </w:pPr>
      <w:r w:rsidRPr="6418B27C">
        <w:rPr>
          <w:rFonts w:ascii="Times New Roman" w:hAnsi="Times New Roman" w:cs="Times New Roman"/>
        </w:rPr>
        <w:t xml:space="preserve">Other counselors focused on the need for greater clarity about the meaning of RVTS certifications and the education requirements for professions, including nursing, medical, and legal. They believe that often students do not understand </w:t>
      </w:r>
      <w:r>
        <w:rPr>
          <w:rFonts w:ascii="Times New Roman" w:hAnsi="Times New Roman" w:cs="Times New Roman"/>
        </w:rPr>
        <w:t xml:space="preserve">the relationship between RTVS certificates and requirements for different </w:t>
      </w:r>
      <w:r w:rsidRPr="6418B27C">
        <w:rPr>
          <w:rFonts w:ascii="Times New Roman" w:hAnsi="Times New Roman" w:cs="Times New Roman"/>
        </w:rPr>
        <w:t>professions</w:t>
      </w:r>
      <w:r>
        <w:rPr>
          <w:rFonts w:ascii="Times New Roman" w:hAnsi="Times New Roman" w:cs="Times New Roman"/>
        </w:rPr>
        <w:t xml:space="preserve">; </w:t>
      </w:r>
      <w:r w:rsidRPr="6418B27C">
        <w:rPr>
          <w:rFonts w:ascii="Times New Roman" w:hAnsi="Times New Roman" w:cs="Times New Roman"/>
        </w:rPr>
        <w:t xml:space="preserve">there is confusion about the </w:t>
      </w:r>
      <w:r>
        <w:rPr>
          <w:rFonts w:ascii="Times New Roman" w:hAnsi="Times New Roman" w:cs="Times New Roman"/>
        </w:rPr>
        <w:t xml:space="preserve">value of different </w:t>
      </w:r>
      <w:r w:rsidRPr="6418B27C">
        <w:rPr>
          <w:rFonts w:ascii="Times New Roman" w:hAnsi="Times New Roman" w:cs="Times New Roman"/>
        </w:rPr>
        <w:t xml:space="preserve">RTVS certifications in the labor market. They also suggested </w:t>
      </w:r>
      <w:r>
        <w:rPr>
          <w:rFonts w:ascii="Times New Roman" w:hAnsi="Times New Roman" w:cs="Times New Roman"/>
        </w:rPr>
        <w:t xml:space="preserve">that middle schools and RVTSs could </w:t>
      </w:r>
      <w:r w:rsidRPr="6418B27C">
        <w:rPr>
          <w:rFonts w:ascii="Times New Roman" w:hAnsi="Times New Roman" w:cs="Times New Roman"/>
        </w:rPr>
        <w:t>involv</w:t>
      </w:r>
      <w:r>
        <w:rPr>
          <w:rFonts w:ascii="Times New Roman" w:hAnsi="Times New Roman" w:cs="Times New Roman"/>
        </w:rPr>
        <w:t>e</w:t>
      </w:r>
      <w:r w:rsidRPr="6418B27C">
        <w:rPr>
          <w:rFonts w:ascii="Times New Roman" w:hAnsi="Times New Roman" w:cs="Times New Roman"/>
        </w:rPr>
        <w:t xml:space="preserve"> people </w:t>
      </w:r>
      <w:r>
        <w:rPr>
          <w:rFonts w:ascii="Times New Roman" w:hAnsi="Times New Roman" w:cs="Times New Roman"/>
        </w:rPr>
        <w:t>in the process of providing high school planning support who have</w:t>
      </w:r>
      <w:r w:rsidRPr="6418B27C">
        <w:rPr>
          <w:rFonts w:ascii="Times New Roman" w:hAnsi="Times New Roman" w:cs="Times New Roman"/>
        </w:rPr>
        <w:t xml:space="preserve"> knowledge of college admissions and career pathways</w:t>
      </w:r>
      <w:r>
        <w:rPr>
          <w:rFonts w:ascii="Times New Roman" w:hAnsi="Times New Roman" w:cs="Times New Roman"/>
        </w:rPr>
        <w:t xml:space="preserve"> as well as</w:t>
      </w:r>
      <w:r w:rsidRPr="6418B27C">
        <w:rPr>
          <w:rFonts w:ascii="Times New Roman" w:hAnsi="Times New Roman" w:cs="Times New Roman"/>
        </w:rPr>
        <w:t xml:space="preserve"> credibility with the students. The guidance counselors believe that having long-term outcome data from the different high schools, including college matriculation, jobs, and salaries would be helpful to show 8</w:t>
      </w:r>
      <w:r w:rsidRPr="6418B27C">
        <w:rPr>
          <w:rFonts w:ascii="Times New Roman" w:hAnsi="Times New Roman" w:cs="Times New Roman"/>
          <w:vertAlign w:val="superscript"/>
        </w:rPr>
        <w:t>th</w:t>
      </w:r>
      <w:r w:rsidRPr="6418B27C">
        <w:rPr>
          <w:rFonts w:ascii="Times New Roman" w:hAnsi="Times New Roman" w:cs="Times New Roman"/>
        </w:rPr>
        <w:t xml:space="preserve"> grade students. They believe that students should have better and easier access to facts that might inform their choices.</w:t>
      </w:r>
    </w:p>
    <w:p w14:paraId="681617B2" w14:textId="77777777" w:rsidR="00824A16" w:rsidRPr="00352B80" w:rsidRDefault="00824A16" w:rsidP="00824A16">
      <w:pPr>
        <w:rPr>
          <w:rFonts w:ascii="Times New Roman" w:hAnsi="Times New Roman" w:cs="Times New Roman"/>
        </w:rPr>
      </w:pPr>
    </w:p>
    <w:p w14:paraId="1CFBBD32" w14:textId="77777777" w:rsidR="00D43A51" w:rsidRDefault="00D43A51">
      <w:pPr>
        <w:rPr>
          <w:rFonts w:ascii="Times New Roman" w:hAnsi="Times New Roman" w:cs="Times New Roman"/>
          <w:b/>
          <w:bCs/>
          <w:i/>
          <w:iCs/>
        </w:rPr>
      </w:pPr>
      <w:r>
        <w:rPr>
          <w:rFonts w:ascii="Times New Roman" w:hAnsi="Times New Roman" w:cs="Times New Roman"/>
          <w:b/>
          <w:bCs/>
          <w:i/>
          <w:iCs/>
        </w:rPr>
        <w:br w:type="page"/>
      </w:r>
    </w:p>
    <w:p w14:paraId="3297E819" w14:textId="0175BDB7" w:rsidR="00824A16" w:rsidRDefault="00824A16" w:rsidP="00824A16">
      <w:pPr>
        <w:rPr>
          <w:rFonts w:ascii="Times New Roman" w:hAnsi="Times New Roman" w:cs="Times New Roman"/>
          <w:b/>
          <w:bCs/>
          <w:i/>
          <w:iCs/>
        </w:rPr>
      </w:pPr>
      <w:r>
        <w:rPr>
          <w:rFonts w:ascii="Times New Roman" w:hAnsi="Times New Roman" w:cs="Times New Roman"/>
          <w:b/>
          <w:bCs/>
          <w:i/>
          <w:iCs/>
        </w:rPr>
        <w:lastRenderedPageBreak/>
        <w:t>Findings from Student Surveys</w:t>
      </w:r>
    </w:p>
    <w:p w14:paraId="08AFD828" w14:textId="48152D62" w:rsidR="00824A16" w:rsidRDefault="00824A16" w:rsidP="00824A16">
      <w:pPr>
        <w:rPr>
          <w:rFonts w:ascii="Times New Roman" w:hAnsi="Times New Roman" w:cs="Times New Roman"/>
        </w:rPr>
      </w:pPr>
      <w:r>
        <w:rPr>
          <w:rFonts w:ascii="Times New Roman" w:hAnsi="Times New Roman" w:cs="Times New Roman"/>
        </w:rPr>
        <w:tab/>
        <w:t xml:space="preserve">Tables </w:t>
      </w:r>
      <w:r w:rsidR="00DF6E21">
        <w:rPr>
          <w:rFonts w:ascii="Times New Roman" w:hAnsi="Times New Roman" w:cs="Times New Roman"/>
        </w:rPr>
        <w:t>F</w:t>
      </w:r>
      <w:r>
        <w:rPr>
          <w:rFonts w:ascii="Times New Roman" w:hAnsi="Times New Roman" w:cs="Times New Roman"/>
        </w:rPr>
        <w:t xml:space="preserve">1 and </w:t>
      </w:r>
      <w:r w:rsidR="00DF6E21">
        <w:rPr>
          <w:rFonts w:ascii="Times New Roman" w:hAnsi="Times New Roman" w:cs="Times New Roman"/>
        </w:rPr>
        <w:t>F</w:t>
      </w:r>
      <w:r>
        <w:rPr>
          <w:rFonts w:ascii="Times New Roman" w:hAnsi="Times New Roman" w:cs="Times New Roman"/>
        </w:rPr>
        <w:t xml:space="preserve">2 in Appendix </w:t>
      </w:r>
      <w:r w:rsidR="00DF6E21">
        <w:rPr>
          <w:rFonts w:ascii="Times New Roman" w:hAnsi="Times New Roman" w:cs="Times New Roman"/>
        </w:rPr>
        <w:t>F</w:t>
      </w:r>
      <w:r>
        <w:rPr>
          <w:rFonts w:ascii="Times New Roman" w:hAnsi="Times New Roman" w:cs="Times New Roman"/>
        </w:rPr>
        <w:t xml:space="preserve"> provide complete summary statistics from the 8</w:t>
      </w:r>
      <w:r w:rsidRPr="005260C3">
        <w:rPr>
          <w:rFonts w:ascii="Times New Roman" w:hAnsi="Times New Roman" w:cs="Times New Roman"/>
          <w:vertAlign w:val="superscript"/>
        </w:rPr>
        <w:t>th</w:t>
      </w:r>
      <w:r>
        <w:rPr>
          <w:rFonts w:ascii="Times New Roman" w:hAnsi="Times New Roman" w:cs="Times New Roman"/>
        </w:rPr>
        <w:t xml:space="preserve"> grade student surveys administered in the same 11 middle schools described above from the moderately oversubscribed region (Table </w:t>
      </w:r>
      <w:r w:rsidR="00DF6E21">
        <w:rPr>
          <w:rFonts w:ascii="Times New Roman" w:hAnsi="Times New Roman" w:cs="Times New Roman"/>
        </w:rPr>
        <w:t>F</w:t>
      </w:r>
      <w:r>
        <w:rPr>
          <w:rFonts w:ascii="Times New Roman" w:hAnsi="Times New Roman" w:cs="Times New Roman"/>
        </w:rPr>
        <w:t xml:space="preserve">1) and the highly oversubscribed region (Table </w:t>
      </w:r>
      <w:r w:rsidR="00DF6E21">
        <w:rPr>
          <w:rFonts w:ascii="Times New Roman" w:hAnsi="Times New Roman" w:cs="Times New Roman"/>
        </w:rPr>
        <w:t>F</w:t>
      </w:r>
      <w:r>
        <w:rPr>
          <w:rFonts w:ascii="Times New Roman" w:hAnsi="Times New Roman" w:cs="Times New Roman"/>
        </w:rPr>
        <w:t>2). Surveys were proctored by school administrators and thus response rates were high; 91% of all 8</w:t>
      </w:r>
      <w:r w:rsidRPr="005260C3">
        <w:rPr>
          <w:rFonts w:ascii="Times New Roman" w:hAnsi="Times New Roman" w:cs="Times New Roman"/>
          <w:vertAlign w:val="superscript"/>
        </w:rPr>
        <w:t>th</w:t>
      </w:r>
      <w:r>
        <w:rPr>
          <w:rFonts w:ascii="Times New Roman" w:hAnsi="Times New Roman" w:cs="Times New Roman"/>
        </w:rPr>
        <w:t xml:space="preserve"> grade students completed the survey in the moderately oversubscribed region, and 70% completed the survey the highly oversubscribed region, for an overall response rate of 78%. While these response rates are consistent with historical standards for survey response rates, the student survey data cannot be linked to personally identifiable information about students (following the IRB protocol for these surveys), and thus we are not able to confirm student survey respondents are representative of all 8</w:t>
      </w:r>
      <w:r w:rsidRPr="005260C3">
        <w:rPr>
          <w:rFonts w:ascii="Times New Roman" w:hAnsi="Times New Roman" w:cs="Times New Roman"/>
          <w:vertAlign w:val="superscript"/>
        </w:rPr>
        <w:t>th</w:t>
      </w:r>
      <w:r>
        <w:rPr>
          <w:rFonts w:ascii="Times New Roman" w:hAnsi="Times New Roman" w:cs="Times New Roman"/>
        </w:rPr>
        <w:t xml:space="preserve"> graders at these schools. Hence, these survey results should be interpreted with caution as they may not be representative of all student perspectives across in the two regions.</w:t>
      </w:r>
    </w:p>
    <w:p w14:paraId="5D043E89" w14:textId="77777777" w:rsidR="00824A16" w:rsidRDefault="00824A16" w:rsidP="00824A16">
      <w:pPr>
        <w:rPr>
          <w:rFonts w:ascii="Times New Roman" w:hAnsi="Times New Roman" w:cs="Times New Roman"/>
        </w:rPr>
      </w:pPr>
    </w:p>
    <w:p w14:paraId="06DFFCF8" w14:textId="41B8C0E7" w:rsidR="00824A16" w:rsidRPr="00D73FFB" w:rsidRDefault="00824A16" w:rsidP="00824A16">
      <w:pPr>
        <w:rPr>
          <w:rFonts w:ascii="Times New Roman" w:hAnsi="Times New Roman" w:cs="Times New Roman"/>
          <w:b/>
          <w:bCs/>
        </w:rPr>
      </w:pPr>
      <w:r>
        <w:rPr>
          <w:rFonts w:ascii="Times New Roman" w:hAnsi="Times New Roman" w:cs="Times New Roman"/>
          <w:b/>
          <w:bCs/>
        </w:rPr>
        <w:t xml:space="preserve">Figure </w:t>
      </w:r>
      <w:r w:rsidR="00F76E1A">
        <w:rPr>
          <w:rFonts w:ascii="Times New Roman" w:hAnsi="Times New Roman" w:cs="Times New Roman"/>
          <w:b/>
          <w:bCs/>
        </w:rPr>
        <w:t>3.</w:t>
      </w:r>
      <w:r>
        <w:rPr>
          <w:rFonts w:ascii="Times New Roman" w:hAnsi="Times New Roman" w:cs="Times New Roman"/>
          <w:b/>
          <w:bCs/>
        </w:rPr>
        <w:t>1. Selected mean 8</w:t>
      </w:r>
      <w:r w:rsidRPr="00607B3A">
        <w:rPr>
          <w:rFonts w:ascii="Times New Roman" w:hAnsi="Times New Roman" w:cs="Times New Roman"/>
          <w:b/>
          <w:bCs/>
          <w:vertAlign w:val="superscript"/>
        </w:rPr>
        <w:t>th</w:t>
      </w:r>
      <w:r>
        <w:rPr>
          <w:rFonts w:ascii="Times New Roman" w:hAnsi="Times New Roman" w:cs="Times New Roman"/>
          <w:b/>
          <w:bCs/>
        </w:rPr>
        <w:t xml:space="preserve"> grade student survey responses by region</w:t>
      </w:r>
    </w:p>
    <w:p w14:paraId="59F8587C" w14:textId="77777777" w:rsidR="00824A16" w:rsidRDefault="00824A16" w:rsidP="00824A16">
      <w:pPr>
        <w:rPr>
          <w:rFonts w:ascii="Times New Roman" w:hAnsi="Times New Roman" w:cs="Times New Roman"/>
        </w:rPr>
      </w:pPr>
      <w:r>
        <w:rPr>
          <w:noProof/>
        </w:rPr>
        <w:drawing>
          <wp:inline distT="0" distB="0" distL="0" distR="0" wp14:anchorId="0F81E29E" wp14:editId="496E601F">
            <wp:extent cx="5943600" cy="4076700"/>
            <wp:effectExtent l="0" t="0" r="0" b="0"/>
            <wp:docPr id="16" name="Chart 16" descr="Selected mean 8th grade student survey responses by region">
              <a:extLst xmlns:a="http://schemas.openxmlformats.org/drawingml/2006/main">
                <a:ext uri="{FF2B5EF4-FFF2-40B4-BE49-F238E27FC236}">
                  <a16:creationId xmlns:a16="http://schemas.microsoft.com/office/drawing/2014/main" id="{CD88F37E-DA8C-4A1B-9208-9DB83AA17F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7677533" w14:textId="458ED1E8" w:rsidR="00824A16" w:rsidRPr="00607B3A" w:rsidRDefault="00824A16" w:rsidP="00824A16">
      <w:pPr>
        <w:rPr>
          <w:rFonts w:ascii="Times New Roman" w:hAnsi="Times New Roman" w:cs="Times New Roman"/>
          <w:b/>
          <w:bCs/>
          <w:i/>
          <w:iCs/>
        </w:rPr>
      </w:pPr>
      <w:r w:rsidRPr="00607B3A">
        <w:rPr>
          <w:rFonts w:ascii="Times New Roman" w:hAnsi="Times New Roman" w:cs="Times New Roman"/>
          <w:b/>
          <w:bCs/>
          <w:i/>
          <w:iCs/>
        </w:rPr>
        <w:t xml:space="preserve">Note. All differences in Figure </w:t>
      </w:r>
      <w:r w:rsidR="00F76E1A">
        <w:rPr>
          <w:rFonts w:ascii="Times New Roman" w:hAnsi="Times New Roman" w:cs="Times New Roman"/>
          <w:b/>
          <w:bCs/>
          <w:i/>
          <w:iCs/>
        </w:rPr>
        <w:t>3.</w:t>
      </w:r>
      <w:r w:rsidRPr="00607B3A">
        <w:rPr>
          <w:rFonts w:ascii="Times New Roman" w:hAnsi="Times New Roman" w:cs="Times New Roman"/>
          <w:b/>
          <w:bCs/>
          <w:i/>
          <w:iCs/>
        </w:rPr>
        <w:t xml:space="preserve">1 are statistically significant. Full summary statistics in Tables </w:t>
      </w:r>
      <w:r w:rsidR="00DF6E21">
        <w:rPr>
          <w:rFonts w:ascii="Times New Roman" w:hAnsi="Times New Roman" w:cs="Times New Roman"/>
          <w:b/>
          <w:bCs/>
          <w:i/>
          <w:iCs/>
        </w:rPr>
        <w:t>F</w:t>
      </w:r>
      <w:r w:rsidRPr="00607B3A">
        <w:rPr>
          <w:rFonts w:ascii="Times New Roman" w:hAnsi="Times New Roman" w:cs="Times New Roman"/>
          <w:b/>
          <w:bCs/>
          <w:i/>
          <w:iCs/>
        </w:rPr>
        <w:t xml:space="preserve">1 and </w:t>
      </w:r>
      <w:r w:rsidR="00DF6E21">
        <w:rPr>
          <w:rFonts w:ascii="Times New Roman" w:hAnsi="Times New Roman" w:cs="Times New Roman"/>
          <w:b/>
          <w:bCs/>
          <w:i/>
          <w:iCs/>
        </w:rPr>
        <w:t>F</w:t>
      </w:r>
      <w:r w:rsidRPr="00607B3A">
        <w:rPr>
          <w:rFonts w:ascii="Times New Roman" w:hAnsi="Times New Roman" w:cs="Times New Roman"/>
          <w:b/>
          <w:bCs/>
          <w:i/>
          <w:iCs/>
        </w:rPr>
        <w:t xml:space="preserve">2 in Appendix </w:t>
      </w:r>
      <w:r w:rsidR="00DF6E21">
        <w:rPr>
          <w:rFonts w:ascii="Times New Roman" w:hAnsi="Times New Roman" w:cs="Times New Roman"/>
          <w:b/>
          <w:bCs/>
          <w:i/>
          <w:iCs/>
        </w:rPr>
        <w:t>F</w:t>
      </w:r>
      <w:r w:rsidRPr="00607B3A">
        <w:rPr>
          <w:rFonts w:ascii="Times New Roman" w:hAnsi="Times New Roman" w:cs="Times New Roman"/>
          <w:b/>
          <w:bCs/>
          <w:i/>
          <w:iCs/>
        </w:rPr>
        <w:t>.</w:t>
      </w:r>
    </w:p>
    <w:p w14:paraId="4707EB6F" w14:textId="77777777" w:rsidR="00824A16" w:rsidRDefault="00824A16" w:rsidP="00824A16">
      <w:pPr>
        <w:spacing w:before="240"/>
        <w:rPr>
          <w:rFonts w:ascii="Times New Roman" w:hAnsi="Times New Roman" w:cs="Times New Roman"/>
          <w:i/>
          <w:iCs/>
        </w:rPr>
      </w:pPr>
      <w:r>
        <w:rPr>
          <w:rFonts w:ascii="Times New Roman" w:hAnsi="Times New Roman" w:cs="Times New Roman"/>
          <w:i/>
          <w:iCs/>
        </w:rPr>
        <w:t>Survey results across regions</w:t>
      </w:r>
    </w:p>
    <w:p w14:paraId="15DFED39" w14:textId="5C7ED7A6" w:rsidR="00824A16" w:rsidRDefault="00824A16" w:rsidP="00824A16">
      <w:pPr>
        <w:rPr>
          <w:rFonts w:ascii="Times New Roman" w:hAnsi="Times New Roman" w:cs="Times New Roman"/>
        </w:rPr>
      </w:pPr>
      <w:r>
        <w:rPr>
          <w:rFonts w:ascii="Times New Roman" w:hAnsi="Times New Roman" w:cs="Times New Roman"/>
        </w:rPr>
        <w:tab/>
        <w:t xml:space="preserve">The first column of Tables </w:t>
      </w:r>
      <w:r w:rsidR="00DF6E21">
        <w:rPr>
          <w:rFonts w:ascii="Times New Roman" w:hAnsi="Times New Roman" w:cs="Times New Roman"/>
        </w:rPr>
        <w:t>F</w:t>
      </w:r>
      <w:r>
        <w:rPr>
          <w:rFonts w:ascii="Times New Roman" w:hAnsi="Times New Roman" w:cs="Times New Roman"/>
        </w:rPr>
        <w:t xml:space="preserve">1 and </w:t>
      </w:r>
      <w:r w:rsidR="00DF6E21">
        <w:rPr>
          <w:rFonts w:ascii="Times New Roman" w:hAnsi="Times New Roman" w:cs="Times New Roman"/>
        </w:rPr>
        <w:t>F</w:t>
      </w:r>
      <w:r>
        <w:rPr>
          <w:rFonts w:ascii="Times New Roman" w:hAnsi="Times New Roman" w:cs="Times New Roman"/>
        </w:rPr>
        <w:t xml:space="preserve">2 (Appendix </w:t>
      </w:r>
      <w:r w:rsidR="00DF6E21">
        <w:rPr>
          <w:rFonts w:ascii="Times New Roman" w:hAnsi="Times New Roman" w:cs="Times New Roman"/>
        </w:rPr>
        <w:t>F</w:t>
      </w:r>
      <w:r>
        <w:rPr>
          <w:rFonts w:ascii="Times New Roman" w:hAnsi="Times New Roman" w:cs="Times New Roman"/>
        </w:rPr>
        <w:t xml:space="preserve">) provide overall summary statistics across all student respondents in each region. The differences in the mean student responses between the two regions are tested with a two-sided t test, and if the mean response to a given question is significantly higher </w:t>
      </w:r>
      <w:r w:rsidRPr="6418B27C">
        <w:rPr>
          <w:rFonts w:ascii="Times New Roman" w:hAnsi="Times New Roman" w:cs="Times New Roman"/>
          <w:i/>
          <w:iCs/>
        </w:rPr>
        <w:t>relative to the other region</w:t>
      </w:r>
      <w:r>
        <w:rPr>
          <w:rFonts w:ascii="Times New Roman" w:hAnsi="Times New Roman" w:cs="Times New Roman"/>
        </w:rPr>
        <w:t xml:space="preserve">, this is indicated with significance </w:t>
      </w:r>
      <w:r>
        <w:rPr>
          <w:rFonts w:ascii="Times New Roman" w:hAnsi="Times New Roman" w:cs="Times New Roman"/>
        </w:rPr>
        <w:lastRenderedPageBreak/>
        <w:t xml:space="preserve">stars. All responses </w:t>
      </w:r>
      <w:r w:rsidR="00607B3A">
        <w:rPr>
          <w:rFonts w:ascii="Times New Roman" w:hAnsi="Times New Roman" w:cs="Times New Roman"/>
        </w:rPr>
        <w:t>are reported as proportions</w:t>
      </w:r>
      <w:r>
        <w:rPr>
          <w:rFonts w:ascii="Times New Roman" w:hAnsi="Times New Roman" w:cs="Times New Roman"/>
        </w:rPr>
        <w:t xml:space="preserve"> with the exception of the first question which indicates that students in the highly oversubscribed region are more likely to have thought about high school than students in the moderately oversubscribed region. Other statistically significant differences between the regions are included in Figure </w:t>
      </w:r>
      <w:r w:rsidR="00F76E1A">
        <w:rPr>
          <w:rFonts w:ascii="Times New Roman" w:hAnsi="Times New Roman" w:cs="Times New Roman"/>
        </w:rPr>
        <w:t>3.</w:t>
      </w:r>
      <w:r>
        <w:rPr>
          <w:rFonts w:ascii="Times New Roman" w:hAnsi="Times New Roman" w:cs="Times New Roman"/>
        </w:rPr>
        <w:t>1 above. For example, students in the moderately oversubscribed region are more likely to prioritize academics and their friends in their high school choice and are more likely to have discussed academics and sports options with friends than students in the highly oversubscribed region.</w:t>
      </w:r>
    </w:p>
    <w:p w14:paraId="4A9C6CC3" w14:textId="4317B53C" w:rsidR="00824A16" w:rsidRDefault="00824A16" w:rsidP="00824A16">
      <w:pPr>
        <w:ind w:firstLine="720"/>
        <w:rPr>
          <w:rFonts w:ascii="Times New Roman" w:hAnsi="Times New Roman" w:cs="Times New Roman"/>
        </w:rPr>
      </w:pPr>
      <w:r>
        <w:rPr>
          <w:rFonts w:ascii="Times New Roman" w:hAnsi="Times New Roman" w:cs="Times New Roman"/>
        </w:rPr>
        <w:t xml:space="preserve">Table </w:t>
      </w:r>
      <w:r w:rsidR="00DF6E21">
        <w:rPr>
          <w:rFonts w:ascii="Times New Roman" w:hAnsi="Times New Roman" w:cs="Times New Roman"/>
        </w:rPr>
        <w:t>F</w:t>
      </w:r>
      <w:r>
        <w:rPr>
          <w:rFonts w:ascii="Times New Roman" w:hAnsi="Times New Roman" w:cs="Times New Roman"/>
        </w:rPr>
        <w:t xml:space="preserve">1 also highlights important demographic differences between the regions, as eighth grade students </w:t>
      </w:r>
      <w:r w:rsidR="006563BF">
        <w:rPr>
          <w:rFonts w:ascii="Times New Roman" w:hAnsi="Times New Roman" w:cs="Times New Roman"/>
        </w:rPr>
        <w:t xml:space="preserve">who took the survey </w:t>
      </w:r>
      <w:r>
        <w:rPr>
          <w:rFonts w:ascii="Times New Roman" w:hAnsi="Times New Roman" w:cs="Times New Roman"/>
        </w:rPr>
        <w:t>in the moderately oversubscribed region are more likely to be white and speak English at home than students</w:t>
      </w:r>
      <w:r w:rsidR="006563BF">
        <w:rPr>
          <w:rFonts w:ascii="Times New Roman" w:hAnsi="Times New Roman" w:cs="Times New Roman"/>
        </w:rPr>
        <w:t xml:space="preserve"> who took the survey</w:t>
      </w:r>
      <w:r>
        <w:rPr>
          <w:rFonts w:ascii="Times New Roman" w:hAnsi="Times New Roman" w:cs="Times New Roman"/>
        </w:rPr>
        <w:t xml:space="preserve"> in the highly oversubscribed region. Turning to column 1 of Table </w:t>
      </w:r>
      <w:r w:rsidR="00DF6E21">
        <w:rPr>
          <w:rFonts w:ascii="Times New Roman" w:hAnsi="Times New Roman" w:cs="Times New Roman"/>
        </w:rPr>
        <w:t>F</w:t>
      </w:r>
      <w:r>
        <w:rPr>
          <w:rFonts w:ascii="Times New Roman" w:hAnsi="Times New Roman" w:cs="Times New Roman"/>
        </w:rPr>
        <w:t xml:space="preserve">2, students from the highly oversubscribed region are much more likely to plan to apply to the regional RVTS (55% vs. 20% in the moderately oversubscribed region), and, similarly, are more likely to report future jobs and opportunity to learn a career as the most important factor in their high school choice, report receiving information and talking to a counselor about high school options, and discuss future jobs and learning a career with friends than students from the moderately oversubscribed region than their peers in the moderately oversubscribed region. The highly oversubscribed region also has substantially </w:t>
      </w:r>
      <w:proofErr w:type="gramStart"/>
      <w:r>
        <w:rPr>
          <w:rFonts w:ascii="Times New Roman" w:hAnsi="Times New Roman" w:cs="Times New Roman"/>
        </w:rPr>
        <w:t>more Black</w:t>
      </w:r>
      <w:proofErr w:type="gramEnd"/>
      <w:r>
        <w:rPr>
          <w:rFonts w:ascii="Times New Roman" w:hAnsi="Times New Roman" w:cs="Times New Roman"/>
        </w:rPr>
        <w:t xml:space="preserve"> and Latinx students than the moderately oversubscribed region.</w:t>
      </w:r>
    </w:p>
    <w:p w14:paraId="6E05527F" w14:textId="00AB54EF" w:rsidR="00824A16" w:rsidRDefault="00824A16" w:rsidP="00824A16">
      <w:pPr>
        <w:rPr>
          <w:rFonts w:ascii="Times New Roman" w:hAnsi="Times New Roman" w:cs="Times New Roman"/>
        </w:rPr>
      </w:pPr>
      <w:r>
        <w:rPr>
          <w:rFonts w:ascii="Times New Roman" w:hAnsi="Times New Roman" w:cs="Times New Roman"/>
        </w:rPr>
        <w:tab/>
        <w:t xml:space="preserve">A few other notable findings emerge from the overall summary statistics in Tables </w:t>
      </w:r>
      <w:r w:rsidR="00DF6E21">
        <w:rPr>
          <w:rFonts w:ascii="Times New Roman" w:hAnsi="Times New Roman" w:cs="Times New Roman"/>
        </w:rPr>
        <w:t>F</w:t>
      </w:r>
      <w:r>
        <w:rPr>
          <w:rFonts w:ascii="Times New Roman" w:hAnsi="Times New Roman" w:cs="Times New Roman"/>
        </w:rPr>
        <w:t xml:space="preserve">1 and </w:t>
      </w:r>
      <w:r w:rsidR="00DF6E21">
        <w:rPr>
          <w:rFonts w:ascii="Times New Roman" w:hAnsi="Times New Roman" w:cs="Times New Roman"/>
        </w:rPr>
        <w:t>F</w:t>
      </w:r>
      <w:r>
        <w:rPr>
          <w:rFonts w:ascii="Times New Roman" w:hAnsi="Times New Roman" w:cs="Times New Roman"/>
        </w:rPr>
        <w:t xml:space="preserve">2. In contrast with some opinions expressed by guidance counselors above, a similarly high percentage of students in the moderately and highly oversubscribed regions (85% and 86%, respectively) report having received enough information to make a high school choice. Over 80% of students in each region also report having discussed high school options with their family. Finally, </w:t>
      </w:r>
      <w:r w:rsidR="006563BF" w:rsidRPr="006563BF">
        <w:rPr>
          <w:rFonts w:ascii="Times New Roman" w:hAnsi="Times New Roman" w:cs="Times New Roman"/>
        </w:rPr>
        <w:t xml:space="preserve">while counselors reported </w:t>
      </w:r>
      <w:r w:rsidR="006563BF">
        <w:rPr>
          <w:rFonts w:ascii="Times New Roman" w:hAnsi="Times New Roman" w:cs="Times New Roman"/>
        </w:rPr>
        <w:t xml:space="preserve">that </w:t>
      </w:r>
      <w:r w:rsidR="006563BF" w:rsidRPr="006563BF">
        <w:rPr>
          <w:rFonts w:ascii="Times New Roman" w:hAnsi="Times New Roman" w:cs="Times New Roman"/>
        </w:rPr>
        <w:t>students generally received enough information to inform their high school decision-making process, students report a desire to receive more information</w:t>
      </w:r>
      <w:r>
        <w:rPr>
          <w:rFonts w:ascii="Times New Roman" w:hAnsi="Times New Roman" w:cs="Times New Roman"/>
        </w:rPr>
        <w:t>, as about 65% of students in each region want more information on programs at local high schools, about 50% of students in each region say they wish they had visited high schools, and about 40% of students in each region report wishing for more events about high school options and more opportunity to talk with counselors.</w:t>
      </w:r>
    </w:p>
    <w:p w14:paraId="5D3AD449" w14:textId="72E51ED0" w:rsidR="00824A16" w:rsidRPr="00612A77" w:rsidRDefault="00824A16" w:rsidP="00824A16">
      <w:pPr>
        <w:rPr>
          <w:rFonts w:ascii="Times New Roman" w:hAnsi="Times New Roman" w:cs="Times New Roman"/>
        </w:rPr>
      </w:pPr>
      <w:r>
        <w:rPr>
          <w:rFonts w:ascii="Times New Roman" w:hAnsi="Times New Roman" w:cs="Times New Roman"/>
        </w:rPr>
        <w:tab/>
        <w:t xml:space="preserve">The additional columns of Tables </w:t>
      </w:r>
      <w:r w:rsidR="00DF6E21">
        <w:rPr>
          <w:rFonts w:ascii="Times New Roman" w:hAnsi="Times New Roman" w:cs="Times New Roman"/>
        </w:rPr>
        <w:t>F</w:t>
      </w:r>
      <w:r>
        <w:rPr>
          <w:rFonts w:ascii="Times New Roman" w:hAnsi="Times New Roman" w:cs="Times New Roman"/>
        </w:rPr>
        <w:t xml:space="preserve">1 and </w:t>
      </w:r>
      <w:r w:rsidR="00DF6E21">
        <w:rPr>
          <w:rFonts w:ascii="Times New Roman" w:hAnsi="Times New Roman" w:cs="Times New Roman"/>
        </w:rPr>
        <w:t>F</w:t>
      </w:r>
      <w:r>
        <w:rPr>
          <w:rFonts w:ascii="Times New Roman" w:hAnsi="Times New Roman" w:cs="Times New Roman"/>
        </w:rPr>
        <w:t xml:space="preserve">2 make additional comparisons </w:t>
      </w:r>
      <w:r>
        <w:rPr>
          <w:rFonts w:ascii="Times New Roman" w:hAnsi="Times New Roman" w:cs="Times New Roman"/>
          <w:i/>
          <w:iCs/>
        </w:rPr>
        <w:t>within each region</w:t>
      </w:r>
      <w:r>
        <w:rPr>
          <w:rFonts w:ascii="Times New Roman" w:hAnsi="Times New Roman" w:cs="Times New Roman"/>
        </w:rPr>
        <w:t xml:space="preserve"> between responses of: male and female students (columns 2 and 3); white students and students of color (columns 4 and 5); and students who do and do not plan to apply to the local RVTS (columns 6 and 7). We therefore discuss these comparisons separately by region.</w:t>
      </w:r>
    </w:p>
    <w:p w14:paraId="34EEE1FE" w14:textId="77777777" w:rsidR="00824A16" w:rsidRPr="005260C3" w:rsidRDefault="00824A16" w:rsidP="00824A16">
      <w:pPr>
        <w:rPr>
          <w:rFonts w:ascii="Times New Roman" w:hAnsi="Times New Roman" w:cs="Times New Roman"/>
        </w:rPr>
      </w:pPr>
    </w:p>
    <w:p w14:paraId="4B608F36" w14:textId="77777777" w:rsidR="00824A16" w:rsidRDefault="00824A16" w:rsidP="00824A16">
      <w:pPr>
        <w:rPr>
          <w:rFonts w:ascii="Times New Roman" w:hAnsi="Times New Roman" w:cs="Times New Roman"/>
          <w:i/>
          <w:iCs/>
        </w:rPr>
      </w:pPr>
      <w:r w:rsidRPr="00CB1E19">
        <w:rPr>
          <w:rFonts w:ascii="Times New Roman" w:hAnsi="Times New Roman" w:cs="Times New Roman"/>
          <w:i/>
          <w:iCs/>
        </w:rPr>
        <w:t>Moderately Oversubscribed Region</w:t>
      </w:r>
    </w:p>
    <w:p w14:paraId="5262DE76" w14:textId="18FCCB16" w:rsidR="00824A16" w:rsidRDefault="00824A16" w:rsidP="00824A16">
      <w:pPr>
        <w:rPr>
          <w:rFonts w:ascii="Times New Roman" w:hAnsi="Times New Roman" w:cs="Times New Roman"/>
        </w:rPr>
      </w:pPr>
      <w:r>
        <w:rPr>
          <w:rFonts w:ascii="Times New Roman" w:hAnsi="Times New Roman" w:cs="Times New Roman"/>
          <w:i/>
          <w:iCs/>
        </w:rPr>
        <w:tab/>
      </w:r>
      <w:r>
        <w:rPr>
          <w:rFonts w:ascii="Times New Roman" w:hAnsi="Times New Roman" w:cs="Times New Roman"/>
        </w:rPr>
        <w:t xml:space="preserve">We first focus on comparisons between male and female students in the region (columns 2 and 3 of Table </w:t>
      </w:r>
      <w:r w:rsidR="00DF6E21">
        <w:rPr>
          <w:rFonts w:ascii="Times New Roman" w:hAnsi="Times New Roman" w:cs="Times New Roman"/>
        </w:rPr>
        <w:t>F</w:t>
      </w:r>
      <w:r>
        <w:rPr>
          <w:rFonts w:ascii="Times New Roman" w:hAnsi="Times New Roman" w:cs="Times New Roman"/>
        </w:rPr>
        <w:t>1). Male students are more likely to have thought about high school and plan to apply to the regional RVTS, report future jobs and sports as the most important factor in their high school choice, and report having talked to a counselor than female students in the region report. Female students are more likely to identify academics and the opportunity to learn a career as the most important factor in their high school choice, report higher levels of parental involvement in high school choice, and discuss academics with</w:t>
      </w:r>
      <w:r w:rsidR="006563BF">
        <w:rPr>
          <w:rFonts w:ascii="Times New Roman" w:hAnsi="Times New Roman" w:cs="Times New Roman"/>
        </w:rPr>
        <w:t xml:space="preserve"> their</w:t>
      </w:r>
      <w:r>
        <w:rPr>
          <w:rFonts w:ascii="Times New Roman" w:hAnsi="Times New Roman" w:cs="Times New Roman"/>
        </w:rPr>
        <w:t xml:space="preserve"> friends than male students report.</w:t>
      </w:r>
    </w:p>
    <w:p w14:paraId="35FD3886" w14:textId="0E0E2B3A" w:rsidR="00824A16" w:rsidRDefault="00824A16" w:rsidP="00824A16">
      <w:pPr>
        <w:rPr>
          <w:rFonts w:ascii="Times New Roman" w:hAnsi="Times New Roman" w:cs="Times New Roman"/>
        </w:rPr>
      </w:pPr>
      <w:r>
        <w:rPr>
          <w:rFonts w:ascii="Times New Roman" w:hAnsi="Times New Roman" w:cs="Times New Roman"/>
        </w:rPr>
        <w:tab/>
        <w:t xml:space="preserve">Comparisons between white students and students of color in the region (columns 4 and 5 of Table </w:t>
      </w:r>
      <w:r w:rsidR="00DF6E21">
        <w:rPr>
          <w:rFonts w:ascii="Times New Roman" w:hAnsi="Times New Roman" w:cs="Times New Roman"/>
        </w:rPr>
        <w:t>F</w:t>
      </w:r>
      <w:r>
        <w:rPr>
          <w:rFonts w:ascii="Times New Roman" w:hAnsi="Times New Roman" w:cs="Times New Roman"/>
        </w:rPr>
        <w:t xml:space="preserve">1) reveal only a few notable differences. Students of color are more likely to report planning to apply to the RVTS and identify the opportunity to learn a career as the most </w:t>
      </w:r>
      <w:r>
        <w:rPr>
          <w:rFonts w:ascii="Times New Roman" w:hAnsi="Times New Roman" w:cs="Times New Roman"/>
        </w:rPr>
        <w:lastRenderedPageBreak/>
        <w:t>important factor in their high school choice, while white students are more likely to identify academics as the most important factor in their high school choice. White students in the region are also significantly more likely (86% vs. 79%) to report having received enough information to make a high school choice than nonwhite students.</w:t>
      </w:r>
    </w:p>
    <w:p w14:paraId="4E6E367C" w14:textId="6AC0A3FF" w:rsidR="00824A16" w:rsidRDefault="00824A16" w:rsidP="00824A16">
      <w:pPr>
        <w:rPr>
          <w:rFonts w:ascii="Times New Roman" w:hAnsi="Times New Roman" w:cs="Times New Roman"/>
        </w:rPr>
      </w:pPr>
      <w:r>
        <w:rPr>
          <w:rFonts w:ascii="Times New Roman" w:hAnsi="Times New Roman" w:cs="Times New Roman"/>
        </w:rPr>
        <w:tab/>
        <w:t xml:space="preserve">Finally, there are substantial differences between the survey responses of students who do and do not plan to apply to the regional RVTS (columns 6 and 7 of Table </w:t>
      </w:r>
      <w:r w:rsidR="00DF6E21">
        <w:rPr>
          <w:rFonts w:ascii="Times New Roman" w:hAnsi="Times New Roman" w:cs="Times New Roman"/>
        </w:rPr>
        <w:t>F</w:t>
      </w:r>
      <w:r>
        <w:rPr>
          <w:rFonts w:ascii="Times New Roman" w:hAnsi="Times New Roman" w:cs="Times New Roman"/>
        </w:rPr>
        <w:t xml:space="preserve">1), all highlighted in Figure </w:t>
      </w:r>
      <w:r w:rsidR="00F76E1A">
        <w:rPr>
          <w:rFonts w:ascii="Times New Roman" w:hAnsi="Times New Roman" w:cs="Times New Roman"/>
        </w:rPr>
        <w:t>3.</w:t>
      </w:r>
      <w:r>
        <w:rPr>
          <w:rFonts w:ascii="Times New Roman" w:hAnsi="Times New Roman" w:cs="Times New Roman"/>
        </w:rPr>
        <w:t xml:space="preserve">2. For example, students who plan to apply to the RVTS are much more likely to report future jobs (57%) and opportunity to learn </w:t>
      </w:r>
      <w:r w:rsidR="00590A16">
        <w:rPr>
          <w:rFonts w:ascii="Times New Roman" w:hAnsi="Times New Roman" w:cs="Times New Roman"/>
        </w:rPr>
        <w:t xml:space="preserve">a </w:t>
      </w:r>
      <w:r>
        <w:rPr>
          <w:rFonts w:ascii="Times New Roman" w:hAnsi="Times New Roman" w:cs="Times New Roman"/>
        </w:rPr>
        <w:t>career (27%) as the most important factor in their high school choice than students who do not plan to apply to the RVTS (20% and 8%, respectively). Students who plan to apply to the RVTS also report higher levels of parental involvement, are much more likely to report receiving information from various sources (the school, a counselor, etc.), and are more likely to report feeling that they have enough information to make a high school choice.</w:t>
      </w:r>
    </w:p>
    <w:p w14:paraId="752D09A9" w14:textId="77777777" w:rsidR="00824A16" w:rsidRDefault="00824A16" w:rsidP="00824A16">
      <w:pPr>
        <w:rPr>
          <w:rFonts w:ascii="Times New Roman" w:hAnsi="Times New Roman" w:cs="Times New Roman"/>
        </w:rPr>
      </w:pPr>
    </w:p>
    <w:p w14:paraId="5BD897B2" w14:textId="2F57A485" w:rsidR="00824A16" w:rsidRPr="00D73FFB" w:rsidRDefault="00824A16" w:rsidP="00824A16">
      <w:pPr>
        <w:rPr>
          <w:rFonts w:ascii="Times New Roman" w:hAnsi="Times New Roman" w:cs="Times New Roman"/>
          <w:b/>
          <w:bCs/>
        </w:rPr>
      </w:pPr>
      <w:r>
        <w:rPr>
          <w:rFonts w:ascii="Times New Roman" w:hAnsi="Times New Roman" w:cs="Times New Roman"/>
          <w:b/>
          <w:bCs/>
        </w:rPr>
        <w:t xml:space="preserve">Figure </w:t>
      </w:r>
      <w:r w:rsidR="00F76E1A">
        <w:rPr>
          <w:rFonts w:ascii="Times New Roman" w:hAnsi="Times New Roman" w:cs="Times New Roman"/>
          <w:b/>
          <w:bCs/>
        </w:rPr>
        <w:t>3.</w:t>
      </w:r>
      <w:r>
        <w:rPr>
          <w:rFonts w:ascii="Times New Roman" w:hAnsi="Times New Roman" w:cs="Times New Roman"/>
          <w:b/>
          <w:bCs/>
        </w:rPr>
        <w:t>2. Selected mean student survey responses for moderately oversubscribed region by plans to apply to RVTS</w:t>
      </w:r>
    </w:p>
    <w:p w14:paraId="1F4078E2" w14:textId="77777777" w:rsidR="00824A16" w:rsidRDefault="00824A16" w:rsidP="00824A16">
      <w:pPr>
        <w:rPr>
          <w:rFonts w:ascii="Times New Roman" w:hAnsi="Times New Roman" w:cs="Times New Roman"/>
        </w:rPr>
      </w:pPr>
      <w:r>
        <w:rPr>
          <w:noProof/>
        </w:rPr>
        <w:drawing>
          <wp:inline distT="0" distB="0" distL="0" distR="0" wp14:anchorId="0B154516" wp14:editId="3D47EC1E">
            <wp:extent cx="5943600" cy="4820920"/>
            <wp:effectExtent l="0" t="0" r="0" b="17780"/>
            <wp:docPr id="18" name="Chart 18" descr="Selected mean student survey responses for moderately oversubscribed region by plans to apply to RVTS.">
              <a:extLst xmlns:a="http://schemas.openxmlformats.org/drawingml/2006/main">
                <a:ext uri="{FF2B5EF4-FFF2-40B4-BE49-F238E27FC236}">
                  <a16:creationId xmlns:a16="http://schemas.microsoft.com/office/drawing/2014/main" id="{3BAFEEFB-6E9A-46C5-ABF7-10813A4833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76A3B30" w14:textId="3C8AFF60" w:rsidR="00824A16" w:rsidRPr="00590A16" w:rsidRDefault="00824A16" w:rsidP="00824A16">
      <w:pPr>
        <w:rPr>
          <w:rFonts w:ascii="Times New Roman" w:hAnsi="Times New Roman" w:cs="Times New Roman"/>
          <w:b/>
          <w:bCs/>
          <w:i/>
          <w:iCs/>
        </w:rPr>
      </w:pPr>
      <w:r w:rsidRPr="00590A16">
        <w:rPr>
          <w:rFonts w:ascii="Times New Roman" w:hAnsi="Times New Roman" w:cs="Times New Roman"/>
          <w:b/>
          <w:bCs/>
          <w:i/>
          <w:iCs/>
        </w:rPr>
        <w:t xml:space="preserve">Note. All differences in Figure </w:t>
      </w:r>
      <w:r w:rsidR="00F76E1A">
        <w:rPr>
          <w:rFonts w:ascii="Times New Roman" w:hAnsi="Times New Roman" w:cs="Times New Roman"/>
          <w:b/>
          <w:bCs/>
          <w:i/>
          <w:iCs/>
        </w:rPr>
        <w:t>3.</w:t>
      </w:r>
      <w:r w:rsidRPr="00590A16">
        <w:rPr>
          <w:rFonts w:ascii="Times New Roman" w:hAnsi="Times New Roman" w:cs="Times New Roman"/>
          <w:b/>
          <w:bCs/>
          <w:i/>
          <w:iCs/>
        </w:rPr>
        <w:t xml:space="preserve">2 are statistically significant. Full summary statistics in Table </w:t>
      </w:r>
      <w:r w:rsidR="00DF6E21">
        <w:rPr>
          <w:rFonts w:ascii="Times New Roman" w:hAnsi="Times New Roman" w:cs="Times New Roman"/>
          <w:b/>
          <w:bCs/>
          <w:i/>
          <w:iCs/>
        </w:rPr>
        <w:t>F</w:t>
      </w:r>
      <w:r w:rsidRPr="00590A16">
        <w:rPr>
          <w:rFonts w:ascii="Times New Roman" w:hAnsi="Times New Roman" w:cs="Times New Roman"/>
          <w:b/>
          <w:bCs/>
          <w:i/>
          <w:iCs/>
        </w:rPr>
        <w:t xml:space="preserve">1 in Appendix </w:t>
      </w:r>
      <w:r w:rsidR="00DF6E21">
        <w:rPr>
          <w:rFonts w:ascii="Times New Roman" w:hAnsi="Times New Roman" w:cs="Times New Roman"/>
          <w:b/>
          <w:bCs/>
          <w:i/>
          <w:iCs/>
        </w:rPr>
        <w:t>F</w:t>
      </w:r>
      <w:r w:rsidRPr="00590A16">
        <w:rPr>
          <w:rFonts w:ascii="Times New Roman" w:hAnsi="Times New Roman" w:cs="Times New Roman"/>
          <w:b/>
          <w:bCs/>
          <w:i/>
          <w:iCs/>
        </w:rPr>
        <w:t>.</w:t>
      </w:r>
    </w:p>
    <w:p w14:paraId="6593A439" w14:textId="77777777" w:rsidR="003C60E4" w:rsidRDefault="003C60E4">
      <w:pPr>
        <w:rPr>
          <w:rFonts w:ascii="Times New Roman" w:hAnsi="Times New Roman" w:cs="Times New Roman"/>
          <w:i/>
          <w:iCs/>
        </w:rPr>
      </w:pPr>
      <w:r>
        <w:rPr>
          <w:rFonts w:ascii="Times New Roman" w:hAnsi="Times New Roman" w:cs="Times New Roman"/>
          <w:i/>
          <w:iCs/>
        </w:rPr>
        <w:br w:type="page"/>
      </w:r>
    </w:p>
    <w:p w14:paraId="2CF0AA62" w14:textId="59A33777" w:rsidR="00824A16" w:rsidRDefault="00824A16" w:rsidP="00824A16">
      <w:pPr>
        <w:rPr>
          <w:rFonts w:ascii="Times New Roman" w:hAnsi="Times New Roman" w:cs="Times New Roman"/>
          <w:i/>
          <w:iCs/>
        </w:rPr>
      </w:pPr>
      <w:r>
        <w:rPr>
          <w:rFonts w:ascii="Times New Roman" w:hAnsi="Times New Roman" w:cs="Times New Roman"/>
          <w:i/>
          <w:iCs/>
        </w:rPr>
        <w:lastRenderedPageBreak/>
        <w:t>Highly Oversubscribed Region</w:t>
      </w:r>
    </w:p>
    <w:p w14:paraId="27C54B25" w14:textId="185AC730" w:rsidR="00824A16" w:rsidRDefault="00824A16" w:rsidP="00824A16">
      <w:pPr>
        <w:rPr>
          <w:rFonts w:ascii="Times New Roman" w:hAnsi="Times New Roman" w:cs="Times New Roman"/>
        </w:rPr>
      </w:pPr>
      <w:r>
        <w:rPr>
          <w:rFonts w:ascii="Times New Roman" w:hAnsi="Times New Roman" w:cs="Times New Roman"/>
        </w:rPr>
        <w:tab/>
        <w:t xml:space="preserve">Many of the patterns between student subgroups in the highly oversubscribed region (columns 2–7 of Table </w:t>
      </w:r>
      <w:r w:rsidR="00DF6E21">
        <w:rPr>
          <w:rFonts w:ascii="Times New Roman" w:hAnsi="Times New Roman" w:cs="Times New Roman"/>
        </w:rPr>
        <w:t>F</w:t>
      </w:r>
      <w:r>
        <w:rPr>
          <w:rFonts w:ascii="Times New Roman" w:hAnsi="Times New Roman" w:cs="Times New Roman"/>
        </w:rPr>
        <w:t xml:space="preserve">2) are similar to the patterns discussed above for the moderately oversubscribed region, particularly between male and female students and between students who do and do not plan to apply to the regional RVTS. As shown in Figure </w:t>
      </w:r>
      <w:r w:rsidR="00F76E1A">
        <w:rPr>
          <w:rFonts w:ascii="Times New Roman" w:hAnsi="Times New Roman" w:cs="Times New Roman"/>
        </w:rPr>
        <w:t>3.</w:t>
      </w:r>
      <w:r>
        <w:rPr>
          <w:rFonts w:ascii="Times New Roman" w:hAnsi="Times New Roman" w:cs="Times New Roman"/>
        </w:rPr>
        <w:t>3, though, differences in responses between white students and students of color in the highly oversubscribed region are more pronounced than in the moderately oversubscribed region, which is notable because this region has substantially more students of color. As in the moderately oversubscribed region, w</w:t>
      </w:r>
      <w:r w:rsidRPr="005C3FEA">
        <w:rPr>
          <w:rFonts w:ascii="Times New Roman" w:hAnsi="Times New Roman" w:cs="Times New Roman"/>
        </w:rPr>
        <w:t xml:space="preserve">hite students in the </w:t>
      </w:r>
      <w:r>
        <w:rPr>
          <w:rFonts w:ascii="Times New Roman" w:hAnsi="Times New Roman" w:cs="Times New Roman"/>
        </w:rPr>
        <w:t xml:space="preserve">highly oversubscribed </w:t>
      </w:r>
      <w:r w:rsidRPr="005C3FEA">
        <w:rPr>
          <w:rFonts w:ascii="Times New Roman" w:hAnsi="Times New Roman" w:cs="Times New Roman"/>
        </w:rPr>
        <w:t>region are significantly more likely (</w:t>
      </w:r>
      <w:r>
        <w:rPr>
          <w:rFonts w:ascii="Times New Roman" w:hAnsi="Times New Roman" w:cs="Times New Roman"/>
        </w:rPr>
        <w:t>90</w:t>
      </w:r>
      <w:r w:rsidRPr="005C3FEA">
        <w:rPr>
          <w:rFonts w:ascii="Times New Roman" w:hAnsi="Times New Roman" w:cs="Times New Roman"/>
        </w:rPr>
        <w:t xml:space="preserve">% vs. </w:t>
      </w:r>
      <w:r>
        <w:rPr>
          <w:rFonts w:ascii="Times New Roman" w:hAnsi="Times New Roman" w:cs="Times New Roman"/>
        </w:rPr>
        <w:t>81</w:t>
      </w:r>
      <w:r w:rsidRPr="005C3FEA">
        <w:rPr>
          <w:rFonts w:ascii="Times New Roman" w:hAnsi="Times New Roman" w:cs="Times New Roman"/>
        </w:rPr>
        <w:t>%) to report having received enough information to make a high school choice than nonwhite students</w:t>
      </w:r>
      <w:r>
        <w:rPr>
          <w:rFonts w:ascii="Times New Roman" w:hAnsi="Times New Roman" w:cs="Times New Roman"/>
        </w:rPr>
        <w:t xml:space="preserve"> in the region</w:t>
      </w:r>
      <w:r w:rsidRPr="005C3FEA">
        <w:rPr>
          <w:rFonts w:ascii="Times New Roman" w:hAnsi="Times New Roman" w:cs="Times New Roman"/>
        </w:rPr>
        <w:t>.</w:t>
      </w:r>
      <w:r>
        <w:rPr>
          <w:rFonts w:ascii="Times New Roman" w:hAnsi="Times New Roman" w:cs="Times New Roman"/>
        </w:rPr>
        <w:t xml:space="preserve"> Unlike the moderately oversubscribed region, though, students of color in the highly oversubscribed region are also less likely to report having discussed high school choice with their family, school held events, or schools help to learn about high school options.</w:t>
      </w:r>
    </w:p>
    <w:p w14:paraId="56E0803D" w14:textId="77777777" w:rsidR="00824A16" w:rsidRDefault="00824A16" w:rsidP="00824A16">
      <w:pPr>
        <w:rPr>
          <w:rFonts w:ascii="Times New Roman" w:hAnsi="Times New Roman" w:cs="Times New Roman"/>
        </w:rPr>
      </w:pPr>
    </w:p>
    <w:p w14:paraId="7DA48E08" w14:textId="6D8B26FB" w:rsidR="00824A16" w:rsidRPr="00D73FFB" w:rsidRDefault="00824A16" w:rsidP="00824A16">
      <w:pPr>
        <w:rPr>
          <w:rFonts w:ascii="Times New Roman" w:hAnsi="Times New Roman" w:cs="Times New Roman"/>
          <w:b/>
          <w:bCs/>
        </w:rPr>
      </w:pPr>
      <w:r>
        <w:rPr>
          <w:rFonts w:ascii="Times New Roman" w:hAnsi="Times New Roman" w:cs="Times New Roman"/>
          <w:b/>
          <w:bCs/>
        </w:rPr>
        <w:t xml:space="preserve">Figure </w:t>
      </w:r>
      <w:r w:rsidR="00F76E1A">
        <w:rPr>
          <w:rFonts w:ascii="Times New Roman" w:hAnsi="Times New Roman" w:cs="Times New Roman"/>
          <w:b/>
          <w:bCs/>
        </w:rPr>
        <w:t>3.</w:t>
      </w:r>
      <w:r>
        <w:rPr>
          <w:rFonts w:ascii="Times New Roman" w:hAnsi="Times New Roman" w:cs="Times New Roman"/>
          <w:b/>
          <w:bCs/>
        </w:rPr>
        <w:t>3. Selected mean student survey responses for highly oversubscribed region by student race</w:t>
      </w:r>
    </w:p>
    <w:p w14:paraId="2CE9BBFF" w14:textId="77777777" w:rsidR="00824A16" w:rsidRDefault="00824A16" w:rsidP="00824A16">
      <w:pPr>
        <w:rPr>
          <w:rFonts w:ascii="Times New Roman" w:hAnsi="Times New Roman" w:cs="Times New Roman"/>
        </w:rPr>
      </w:pPr>
      <w:r>
        <w:rPr>
          <w:noProof/>
        </w:rPr>
        <w:drawing>
          <wp:inline distT="0" distB="0" distL="0" distR="0" wp14:anchorId="3432C8D5" wp14:editId="6622895D">
            <wp:extent cx="5838825" cy="2495550"/>
            <wp:effectExtent l="0" t="0" r="9525" b="0"/>
            <wp:docPr id="20" name="Chart 20" descr="Selected mean student survey responses for highly oversubscribed region by student race.">
              <a:extLst xmlns:a="http://schemas.openxmlformats.org/drawingml/2006/main">
                <a:ext uri="{FF2B5EF4-FFF2-40B4-BE49-F238E27FC236}">
                  <a16:creationId xmlns:a16="http://schemas.microsoft.com/office/drawing/2014/main" id="{2CAD7508-4177-4DCA-8284-74DC806AD1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DDDFF7A" w14:textId="4D6CF601" w:rsidR="00824A16" w:rsidRPr="00A234AA" w:rsidRDefault="00824A16" w:rsidP="00824A16">
      <w:pPr>
        <w:rPr>
          <w:rFonts w:ascii="Times New Roman" w:hAnsi="Times New Roman" w:cs="Times New Roman"/>
          <w:b/>
          <w:bCs/>
          <w:i/>
          <w:iCs/>
        </w:rPr>
      </w:pPr>
      <w:r w:rsidRPr="00590A16">
        <w:rPr>
          <w:rFonts w:ascii="Times New Roman" w:hAnsi="Times New Roman" w:cs="Times New Roman"/>
          <w:b/>
          <w:bCs/>
          <w:i/>
          <w:iCs/>
        </w:rPr>
        <w:t xml:space="preserve">Note. All differences in Figure </w:t>
      </w:r>
      <w:r w:rsidR="00F76E1A">
        <w:rPr>
          <w:rFonts w:ascii="Times New Roman" w:hAnsi="Times New Roman" w:cs="Times New Roman"/>
          <w:b/>
          <w:bCs/>
          <w:i/>
          <w:iCs/>
        </w:rPr>
        <w:t>3.</w:t>
      </w:r>
      <w:r w:rsidRPr="00590A16">
        <w:rPr>
          <w:rFonts w:ascii="Times New Roman" w:hAnsi="Times New Roman" w:cs="Times New Roman"/>
          <w:b/>
          <w:bCs/>
          <w:i/>
          <w:iCs/>
        </w:rPr>
        <w:t xml:space="preserve">3 are statistically significant. Full summary statistics in Table </w:t>
      </w:r>
      <w:r w:rsidR="00DF6E21">
        <w:rPr>
          <w:rFonts w:ascii="Times New Roman" w:hAnsi="Times New Roman" w:cs="Times New Roman"/>
          <w:b/>
          <w:bCs/>
          <w:i/>
          <w:iCs/>
        </w:rPr>
        <w:t>F</w:t>
      </w:r>
      <w:r w:rsidRPr="00590A16">
        <w:rPr>
          <w:rFonts w:ascii="Times New Roman" w:hAnsi="Times New Roman" w:cs="Times New Roman"/>
          <w:b/>
          <w:bCs/>
          <w:i/>
          <w:iCs/>
        </w:rPr>
        <w:t xml:space="preserve">2 in Appendix </w:t>
      </w:r>
      <w:r w:rsidR="00DF6E21">
        <w:rPr>
          <w:rFonts w:ascii="Times New Roman" w:hAnsi="Times New Roman" w:cs="Times New Roman"/>
          <w:b/>
          <w:bCs/>
          <w:i/>
          <w:iCs/>
        </w:rPr>
        <w:t>F</w:t>
      </w:r>
      <w:r w:rsidRPr="00590A16">
        <w:rPr>
          <w:rFonts w:ascii="Times New Roman" w:hAnsi="Times New Roman" w:cs="Times New Roman"/>
          <w:b/>
          <w:bCs/>
          <w:i/>
          <w:iCs/>
        </w:rPr>
        <w:t>.</w:t>
      </w:r>
    </w:p>
    <w:p w14:paraId="689EBCFD" w14:textId="77777777" w:rsidR="00824A16" w:rsidRDefault="00824A16" w:rsidP="00824A16">
      <w:pPr>
        <w:rPr>
          <w:rFonts w:ascii="Times New Roman" w:hAnsi="Times New Roman" w:cs="Times New Roman"/>
          <w:b/>
          <w:bCs/>
          <w:i/>
          <w:iCs/>
        </w:rPr>
      </w:pPr>
    </w:p>
    <w:p w14:paraId="2CC535AA" w14:textId="77777777" w:rsidR="00824A16" w:rsidRDefault="00824A16" w:rsidP="00824A16">
      <w:pPr>
        <w:keepNext/>
        <w:rPr>
          <w:rFonts w:ascii="Times New Roman" w:hAnsi="Times New Roman" w:cs="Times New Roman"/>
          <w:b/>
          <w:bCs/>
        </w:rPr>
      </w:pPr>
      <w:r w:rsidRPr="0067322A">
        <w:rPr>
          <w:rFonts w:ascii="Times New Roman" w:hAnsi="Times New Roman" w:cs="Times New Roman"/>
          <w:b/>
          <w:bCs/>
          <w:i/>
          <w:iCs/>
        </w:rPr>
        <w:t>Findings from Student Focus Groups</w:t>
      </w:r>
      <w:r>
        <w:rPr>
          <w:rFonts w:ascii="Times New Roman" w:hAnsi="Times New Roman" w:cs="Times New Roman"/>
          <w:b/>
          <w:bCs/>
        </w:rPr>
        <w:t xml:space="preserve"> </w:t>
      </w:r>
    </w:p>
    <w:p w14:paraId="24A888FC" w14:textId="77777777" w:rsidR="00824A16" w:rsidRPr="0067322A" w:rsidRDefault="00824A16" w:rsidP="00824A16">
      <w:pPr>
        <w:keepNext/>
        <w:rPr>
          <w:rFonts w:ascii="Times New Roman" w:hAnsi="Times New Roman" w:cs="Times New Roman"/>
          <w:i/>
          <w:iCs/>
        </w:rPr>
      </w:pPr>
      <w:r w:rsidRPr="0067322A">
        <w:rPr>
          <w:rFonts w:ascii="Times New Roman" w:hAnsi="Times New Roman" w:cs="Times New Roman"/>
          <w:i/>
          <w:iCs/>
        </w:rPr>
        <w:t>Moderately Oversubscribed Region</w:t>
      </w:r>
    </w:p>
    <w:p w14:paraId="709BF74C" w14:textId="77AD5F9B" w:rsidR="00824A16" w:rsidRPr="00F111E3" w:rsidRDefault="00824A16" w:rsidP="00824A16">
      <w:pPr>
        <w:ind w:firstLine="720"/>
        <w:rPr>
          <w:rFonts w:ascii="Times New Roman" w:hAnsi="Times New Roman" w:cs="Times New Roman"/>
        </w:rPr>
      </w:pPr>
      <w:r>
        <w:rPr>
          <w:rFonts w:ascii="Times New Roman" w:hAnsi="Times New Roman" w:cs="Times New Roman"/>
        </w:rPr>
        <w:t>In this region, according to focus group students, t</w:t>
      </w:r>
      <w:r w:rsidRPr="00F111E3">
        <w:rPr>
          <w:rFonts w:ascii="Times New Roman" w:hAnsi="Times New Roman" w:cs="Times New Roman"/>
        </w:rPr>
        <w:t xml:space="preserve">he RVTS is </w:t>
      </w:r>
      <w:r>
        <w:rPr>
          <w:rFonts w:ascii="Times New Roman" w:hAnsi="Times New Roman" w:cs="Times New Roman"/>
        </w:rPr>
        <w:t>viewed</w:t>
      </w:r>
      <w:r w:rsidRPr="00F111E3">
        <w:rPr>
          <w:rFonts w:ascii="Times New Roman" w:hAnsi="Times New Roman" w:cs="Times New Roman"/>
        </w:rPr>
        <w:t xml:space="preserve"> as a school for students who want to learn a trade or for kids who want a job right out of high school.</w:t>
      </w:r>
      <w:r>
        <w:rPr>
          <w:rFonts w:ascii="Times New Roman" w:hAnsi="Times New Roman" w:cs="Times New Roman"/>
        </w:rPr>
        <w:t xml:space="preserve"> At the same time, m</w:t>
      </w:r>
      <w:r w:rsidRPr="00F111E3">
        <w:rPr>
          <w:rFonts w:ascii="Times New Roman" w:hAnsi="Times New Roman" w:cs="Times New Roman"/>
        </w:rPr>
        <w:t>ultiple students expressed the desire for exposure to trades without going to a RVTS.</w:t>
      </w:r>
      <w:r>
        <w:rPr>
          <w:rFonts w:ascii="Times New Roman" w:hAnsi="Times New Roman" w:cs="Times New Roman"/>
        </w:rPr>
        <w:t xml:space="preserve"> </w:t>
      </w:r>
      <w:r w:rsidRPr="00F111E3">
        <w:rPr>
          <w:rFonts w:ascii="Times New Roman" w:hAnsi="Times New Roman" w:cs="Times New Roman"/>
        </w:rPr>
        <w:t>Students</w:t>
      </w:r>
      <w:r>
        <w:rPr>
          <w:rFonts w:ascii="Times New Roman" w:hAnsi="Times New Roman" w:cs="Times New Roman"/>
        </w:rPr>
        <w:t xml:space="preserve"> want </w:t>
      </w:r>
      <w:r w:rsidRPr="00F111E3">
        <w:rPr>
          <w:rFonts w:ascii="Times New Roman" w:hAnsi="Times New Roman" w:cs="Times New Roman"/>
        </w:rPr>
        <w:t>to learn about different jobs and different occupations.</w:t>
      </w:r>
      <w:r>
        <w:rPr>
          <w:rFonts w:ascii="Times New Roman" w:hAnsi="Times New Roman" w:cs="Times New Roman"/>
        </w:rPr>
        <w:t xml:space="preserve"> One student explains, </w:t>
      </w:r>
      <w:r w:rsidRPr="00D172B7">
        <w:rPr>
          <w:rFonts w:ascii="Times New Roman" w:hAnsi="Times New Roman" w:cs="Times New Roman"/>
        </w:rPr>
        <w:t>“I think it’d be cool if we could have trade programs in public high schools.</w:t>
      </w:r>
      <w:r>
        <w:rPr>
          <w:rFonts w:ascii="Times New Roman" w:hAnsi="Times New Roman" w:cs="Times New Roman"/>
        </w:rPr>
        <w:t xml:space="preserve"> </w:t>
      </w:r>
      <w:r w:rsidRPr="00D172B7">
        <w:rPr>
          <w:rFonts w:ascii="Times New Roman" w:hAnsi="Times New Roman" w:cs="Times New Roman"/>
        </w:rPr>
        <w:t>If you’re not sure if you want to pursue a trade or academic, you can still get good academic</w:t>
      </w:r>
      <w:r>
        <w:rPr>
          <w:rFonts w:ascii="Times New Roman" w:hAnsi="Times New Roman" w:cs="Times New Roman"/>
        </w:rPr>
        <w:t>s</w:t>
      </w:r>
      <w:r w:rsidRPr="00D172B7">
        <w:rPr>
          <w:rFonts w:ascii="Times New Roman" w:hAnsi="Times New Roman" w:cs="Times New Roman"/>
        </w:rPr>
        <w:t xml:space="preserve"> but also do a trade on the side.”</w:t>
      </w:r>
    </w:p>
    <w:p w14:paraId="2A6B10F4" w14:textId="77777777" w:rsidR="00824A16" w:rsidRDefault="00824A16" w:rsidP="00824A16">
      <w:pPr>
        <w:ind w:firstLine="720"/>
        <w:rPr>
          <w:rFonts w:ascii="Times New Roman" w:hAnsi="Times New Roman" w:cs="Times New Roman"/>
        </w:rPr>
      </w:pPr>
      <w:r w:rsidRPr="6418B27C">
        <w:rPr>
          <w:rFonts w:ascii="Times New Roman" w:hAnsi="Times New Roman" w:cs="Times New Roman"/>
        </w:rPr>
        <w:t>Some students describe the pressure of needing to know what they want to do</w:t>
      </w:r>
      <w:r>
        <w:rPr>
          <w:rFonts w:ascii="Times New Roman" w:hAnsi="Times New Roman" w:cs="Times New Roman"/>
        </w:rPr>
        <w:t xml:space="preserve"> after high school</w:t>
      </w:r>
      <w:r w:rsidRPr="6418B27C">
        <w:rPr>
          <w:rFonts w:ascii="Times New Roman" w:hAnsi="Times New Roman" w:cs="Times New Roman"/>
        </w:rPr>
        <w:t>. Students were mixed in their views about whether the RVTS is better for students who know what they want to do or whether the RVTS is a good option for students who don’t know what they want to do</w:t>
      </w:r>
      <w:r>
        <w:rPr>
          <w:rFonts w:ascii="Times New Roman" w:hAnsi="Times New Roman" w:cs="Times New Roman"/>
        </w:rPr>
        <w:t xml:space="preserve"> after high school</w:t>
      </w:r>
      <w:r w:rsidRPr="6418B27C">
        <w:rPr>
          <w:rFonts w:ascii="Times New Roman" w:hAnsi="Times New Roman" w:cs="Times New Roman"/>
        </w:rPr>
        <w:t xml:space="preserve">. In one focus group, one student stated that the RVTS is </w:t>
      </w:r>
      <w:r w:rsidRPr="6418B27C">
        <w:rPr>
          <w:rFonts w:ascii="Times New Roman" w:hAnsi="Times New Roman" w:cs="Times New Roman"/>
        </w:rPr>
        <w:lastRenderedPageBreak/>
        <w:t>for students who know what they want to do</w:t>
      </w:r>
      <w:r>
        <w:rPr>
          <w:rFonts w:ascii="Times New Roman" w:hAnsi="Times New Roman" w:cs="Times New Roman"/>
        </w:rPr>
        <w:t xml:space="preserve"> after high school</w:t>
      </w:r>
      <w:r w:rsidRPr="6418B27C">
        <w:rPr>
          <w:rFonts w:ascii="Times New Roman" w:hAnsi="Times New Roman" w:cs="Times New Roman"/>
        </w:rPr>
        <w:t xml:space="preserve">. She explained, “It’s like you need to know what you want to do before you go there.” In contrast, another student in the same focus group replied, “I don’t know what I want to do. There is exploratory at </w:t>
      </w:r>
      <w:proofErr w:type="spellStart"/>
      <w:r w:rsidRPr="6418B27C">
        <w:rPr>
          <w:rFonts w:ascii="Times New Roman" w:hAnsi="Times New Roman" w:cs="Times New Roman"/>
        </w:rPr>
        <w:t>voc</w:t>
      </w:r>
      <w:proofErr w:type="spellEnd"/>
      <w:r w:rsidRPr="6418B27C">
        <w:rPr>
          <w:rFonts w:ascii="Times New Roman" w:hAnsi="Times New Roman" w:cs="Times New Roman"/>
        </w:rPr>
        <w:t xml:space="preserve"> tech so you can try out the different courses. Then you can pick.”</w:t>
      </w:r>
    </w:p>
    <w:p w14:paraId="68761B4F" w14:textId="77777777" w:rsidR="00824A16" w:rsidRPr="00F111E3" w:rsidRDefault="00824A16" w:rsidP="00824A16">
      <w:pPr>
        <w:ind w:firstLine="720"/>
        <w:rPr>
          <w:rFonts w:ascii="Times New Roman" w:hAnsi="Times New Roman" w:cs="Times New Roman"/>
        </w:rPr>
      </w:pPr>
      <w:r w:rsidRPr="6418B27C">
        <w:rPr>
          <w:rFonts w:ascii="Times New Roman" w:hAnsi="Times New Roman" w:cs="Times New Roman"/>
        </w:rPr>
        <w:t xml:space="preserve">Students were also mixed in their views about whether they had enough information to make an informed choice. A student explained, “You definitely have to do your own research.” Another student reported that “We did a jobs unit. So, we worked on jobs we might want to do in the future. We kind of talked about high schools a bit. But we just briefed over it. That was it.” One student sums up the views of many: “We have a lot of </w:t>
      </w:r>
      <w:proofErr w:type="gramStart"/>
      <w:r w:rsidRPr="6418B27C">
        <w:rPr>
          <w:rFonts w:ascii="Times New Roman" w:hAnsi="Times New Roman" w:cs="Times New Roman"/>
        </w:rPr>
        <w:t>information</w:t>
      </w:r>
      <w:proofErr w:type="gramEnd"/>
      <w:r w:rsidRPr="6418B27C">
        <w:rPr>
          <w:rFonts w:ascii="Times New Roman" w:hAnsi="Times New Roman" w:cs="Times New Roman"/>
        </w:rPr>
        <w:t xml:space="preserve"> but I am not sure if it’s the right information.” Students clearly want more information about how the high school affects their college options. They want to know what the choice will mean for their future. </w:t>
      </w:r>
    </w:p>
    <w:p w14:paraId="16028828" w14:textId="77777777" w:rsidR="00824A16" w:rsidRPr="00352B80" w:rsidRDefault="00824A16" w:rsidP="00824A16">
      <w:pPr>
        <w:rPr>
          <w:rFonts w:ascii="Times New Roman" w:hAnsi="Times New Roman" w:cs="Times New Roman"/>
        </w:rPr>
      </w:pPr>
    </w:p>
    <w:p w14:paraId="7A2E33EE" w14:textId="77777777" w:rsidR="00824A16" w:rsidRPr="0067322A" w:rsidRDefault="00824A16" w:rsidP="00824A16">
      <w:pPr>
        <w:rPr>
          <w:rFonts w:ascii="Times New Roman" w:hAnsi="Times New Roman" w:cs="Times New Roman"/>
          <w:i/>
          <w:iCs/>
        </w:rPr>
      </w:pPr>
      <w:r w:rsidRPr="0067322A">
        <w:rPr>
          <w:rFonts w:ascii="Times New Roman" w:hAnsi="Times New Roman" w:cs="Times New Roman"/>
          <w:i/>
          <w:iCs/>
        </w:rPr>
        <w:t>Heavily Oversubscribed Region</w:t>
      </w:r>
    </w:p>
    <w:p w14:paraId="598B23A7" w14:textId="2F9787AB" w:rsidR="00824A16" w:rsidRDefault="00824A16" w:rsidP="00824A16">
      <w:pPr>
        <w:ind w:firstLine="720"/>
        <w:rPr>
          <w:rFonts w:ascii="Times New Roman" w:hAnsi="Times New Roman" w:cs="Times New Roman"/>
        </w:rPr>
      </w:pPr>
      <w:r w:rsidRPr="6418B27C">
        <w:rPr>
          <w:rFonts w:ascii="Times New Roman" w:hAnsi="Times New Roman" w:cs="Times New Roman"/>
        </w:rPr>
        <w:t>The RVTS has a clear presence in this region. Although students say prestige is not an important factor, they consistently talked about wanting to see if they can get into the RVTS. A student described that “</w:t>
      </w:r>
      <w:proofErr w:type="spellStart"/>
      <w:r w:rsidRPr="6418B27C">
        <w:rPr>
          <w:rFonts w:ascii="Times New Roman" w:hAnsi="Times New Roman" w:cs="Times New Roman"/>
        </w:rPr>
        <w:t>Voc</w:t>
      </w:r>
      <w:proofErr w:type="spellEnd"/>
      <w:r w:rsidRPr="6418B27C">
        <w:rPr>
          <w:rFonts w:ascii="Times New Roman" w:hAnsi="Times New Roman" w:cs="Times New Roman"/>
        </w:rPr>
        <w:t xml:space="preserve"> is like the school everybody wants to go to for the most part. It just has a good reputation. I think it’s because you have to be yourself and be smart to get in. It’s a challenge [to apply and get accepted.]”</w:t>
      </w:r>
      <w:r>
        <w:t xml:space="preserve"> </w:t>
      </w:r>
      <w:r w:rsidRPr="6418B27C">
        <w:rPr>
          <w:rFonts w:ascii="Times New Roman" w:hAnsi="Times New Roman" w:cs="Times New Roman"/>
        </w:rPr>
        <w:t>Students like that it is competitive to get into the RVTS.</w:t>
      </w:r>
    </w:p>
    <w:p w14:paraId="49E3909D" w14:textId="77777777" w:rsidR="00824A16" w:rsidRDefault="00824A16" w:rsidP="00824A16">
      <w:pPr>
        <w:ind w:firstLine="720"/>
        <w:rPr>
          <w:rFonts w:ascii="Times New Roman" w:hAnsi="Times New Roman" w:cs="Times New Roman"/>
        </w:rPr>
      </w:pPr>
      <w:r>
        <w:rPr>
          <w:rFonts w:ascii="Times New Roman" w:hAnsi="Times New Roman" w:cs="Times New Roman"/>
        </w:rPr>
        <w:t>In this region, the topic</w:t>
      </w:r>
      <w:r w:rsidRPr="00F111E3">
        <w:rPr>
          <w:rFonts w:ascii="Times New Roman" w:hAnsi="Times New Roman" w:cs="Times New Roman"/>
        </w:rPr>
        <w:t xml:space="preserve"> </w:t>
      </w:r>
      <w:r>
        <w:rPr>
          <w:rFonts w:ascii="Times New Roman" w:hAnsi="Times New Roman" w:cs="Times New Roman"/>
        </w:rPr>
        <w:t xml:space="preserve">of </w:t>
      </w:r>
      <w:r w:rsidRPr="00F111E3">
        <w:rPr>
          <w:rFonts w:ascii="Times New Roman" w:hAnsi="Times New Roman" w:cs="Times New Roman"/>
        </w:rPr>
        <w:t xml:space="preserve">high school </w:t>
      </w:r>
      <w:r>
        <w:rPr>
          <w:rFonts w:ascii="Times New Roman" w:hAnsi="Times New Roman" w:cs="Times New Roman"/>
        </w:rPr>
        <w:t xml:space="preserve">has been on the students’ minds </w:t>
      </w:r>
      <w:r w:rsidRPr="00F111E3">
        <w:rPr>
          <w:rFonts w:ascii="Times New Roman" w:hAnsi="Times New Roman" w:cs="Times New Roman"/>
        </w:rPr>
        <w:t>for a while.</w:t>
      </w:r>
      <w:r>
        <w:rPr>
          <w:rFonts w:ascii="Times New Roman" w:hAnsi="Times New Roman" w:cs="Times New Roman"/>
        </w:rPr>
        <w:t xml:space="preserve"> </w:t>
      </w:r>
      <w:r w:rsidRPr="00F111E3">
        <w:rPr>
          <w:rFonts w:ascii="Times New Roman" w:hAnsi="Times New Roman" w:cs="Times New Roman"/>
        </w:rPr>
        <w:t xml:space="preserve">In two </w:t>
      </w:r>
      <w:r>
        <w:rPr>
          <w:rFonts w:ascii="Times New Roman" w:hAnsi="Times New Roman" w:cs="Times New Roman"/>
        </w:rPr>
        <w:t xml:space="preserve">different </w:t>
      </w:r>
      <w:r w:rsidRPr="00F111E3">
        <w:rPr>
          <w:rFonts w:ascii="Times New Roman" w:hAnsi="Times New Roman" w:cs="Times New Roman"/>
        </w:rPr>
        <w:t xml:space="preserve">focus groups, students </w:t>
      </w:r>
      <w:r>
        <w:rPr>
          <w:rFonts w:ascii="Times New Roman" w:hAnsi="Times New Roman" w:cs="Times New Roman"/>
        </w:rPr>
        <w:t>reported</w:t>
      </w:r>
      <w:r w:rsidRPr="00F111E3">
        <w:rPr>
          <w:rFonts w:ascii="Times New Roman" w:hAnsi="Times New Roman" w:cs="Times New Roman"/>
        </w:rPr>
        <w:t xml:space="preserve"> that they have </w:t>
      </w:r>
      <w:r>
        <w:rPr>
          <w:rFonts w:ascii="Times New Roman" w:hAnsi="Times New Roman" w:cs="Times New Roman"/>
        </w:rPr>
        <w:t>been thinking</w:t>
      </w:r>
      <w:r w:rsidRPr="00F111E3">
        <w:rPr>
          <w:rFonts w:ascii="Times New Roman" w:hAnsi="Times New Roman" w:cs="Times New Roman"/>
        </w:rPr>
        <w:t xml:space="preserve"> about high school since </w:t>
      </w:r>
      <w:r>
        <w:rPr>
          <w:rFonts w:ascii="Times New Roman" w:hAnsi="Times New Roman" w:cs="Times New Roman"/>
        </w:rPr>
        <w:t xml:space="preserve">at least </w:t>
      </w:r>
      <w:r w:rsidRPr="00F111E3">
        <w:rPr>
          <w:rFonts w:ascii="Times New Roman" w:hAnsi="Times New Roman" w:cs="Times New Roman"/>
        </w:rPr>
        <w:t>5</w:t>
      </w:r>
      <w:r w:rsidRPr="00F111E3">
        <w:rPr>
          <w:rFonts w:ascii="Times New Roman" w:hAnsi="Times New Roman" w:cs="Times New Roman"/>
          <w:vertAlign w:val="superscript"/>
        </w:rPr>
        <w:t>th</w:t>
      </w:r>
      <w:r w:rsidRPr="00F111E3">
        <w:rPr>
          <w:rFonts w:ascii="Times New Roman" w:hAnsi="Times New Roman" w:cs="Times New Roman"/>
        </w:rPr>
        <w:t xml:space="preserve"> grade.</w:t>
      </w:r>
      <w:r>
        <w:rPr>
          <w:rFonts w:ascii="Times New Roman" w:hAnsi="Times New Roman" w:cs="Times New Roman"/>
        </w:rPr>
        <w:t xml:space="preserve"> One </w:t>
      </w:r>
      <w:r w:rsidRPr="00F111E3">
        <w:rPr>
          <w:rFonts w:ascii="Times New Roman" w:hAnsi="Times New Roman" w:cs="Times New Roman"/>
        </w:rPr>
        <w:t>student explains, “I decided in 5</w:t>
      </w:r>
      <w:r w:rsidRPr="00F111E3">
        <w:rPr>
          <w:rFonts w:ascii="Times New Roman" w:hAnsi="Times New Roman" w:cs="Times New Roman"/>
          <w:vertAlign w:val="superscript"/>
        </w:rPr>
        <w:t>th</w:t>
      </w:r>
      <w:r w:rsidRPr="00F111E3">
        <w:rPr>
          <w:rFonts w:ascii="Times New Roman" w:hAnsi="Times New Roman" w:cs="Times New Roman"/>
        </w:rPr>
        <w:t xml:space="preserve"> grade.</w:t>
      </w:r>
      <w:r>
        <w:rPr>
          <w:rFonts w:ascii="Times New Roman" w:hAnsi="Times New Roman" w:cs="Times New Roman"/>
        </w:rPr>
        <w:t xml:space="preserve"> </w:t>
      </w:r>
      <w:r w:rsidRPr="00F111E3">
        <w:rPr>
          <w:rFonts w:ascii="Times New Roman" w:hAnsi="Times New Roman" w:cs="Times New Roman"/>
        </w:rPr>
        <w:t>I have always wanted to be a lawyer and then when I found out they had a legal program there, and that was a good way to branch into it.”</w:t>
      </w:r>
    </w:p>
    <w:p w14:paraId="3A2FB3CC" w14:textId="46FD7AAC" w:rsidR="00824A16" w:rsidRDefault="00824A16" w:rsidP="00824A16">
      <w:pPr>
        <w:ind w:firstLine="720"/>
        <w:rPr>
          <w:rFonts w:ascii="Times New Roman" w:hAnsi="Times New Roman" w:cs="Times New Roman"/>
        </w:rPr>
      </w:pPr>
      <w:r w:rsidRPr="6418B27C">
        <w:rPr>
          <w:rFonts w:ascii="Times New Roman" w:hAnsi="Times New Roman" w:cs="Times New Roman"/>
        </w:rPr>
        <w:t>Other students who live in an urban area reported that their parents wanted them to go to RVTS. According to these students, their parents believe the comprehensive high school is a “bad” school. Students also talked about how the RVTS</w:t>
      </w:r>
      <w:r w:rsidR="00AB7F3C">
        <w:rPr>
          <w:rFonts w:ascii="Times New Roman" w:hAnsi="Times New Roman" w:cs="Times New Roman"/>
        </w:rPr>
        <w:t xml:space="preserve"> prepares them for future careers</w:t>
      </w:r>
      <w:r w:rsidRPr="6418B27C">
        <w:rPr>
          <w:rFonts w:ascii="Times New Roman" w:hAnsi="Times New Roman" w:cs="Times New Roman"/>
        </w:rPr>
        <w:t>. A student explained, “</w:t>
      </w:r>
      <w:proofErr w:type="spellStart"/>
      <w:r w:rsidRPr="6418B27C">
        <w:rPr>
          <w:rFonts w:ascii="Times New Roman" w:hAnsi="Times New Roman" w:cs="Times New Roman"/>
        </w:rPr>
        <w:t>Vo</w:t>
      </w:r>
      <w:r>
        <w:rPr>
          <w:rFonts w:ascii="Times New Roman" w:hAnsi="Times New Roman" w:cs="Times New Roman"/>
        </w:rPr>
        <w:t>c</w:t>
      </w:r>
      <w:proofErr w:type="spellEnd"/>
      <w:r w:rsidRPr="6418B27C">
        <w:rPr>
          <w:rFonts w:ascii="Times New Roman" w:hAnsi="Times New Roman" w:cs="Times New Roman"/>
        </w:rPr>
        <w:t xml:space="preserve"> sets you up for the future because it gets you job experience.” Another student elaborates, “People mostly go to </w:t>
      </w:r>
      <w:proofErr w:type="spellStart"/>
      <w:r w:rsidRPr="6418B27C">
        <w:rPr>
          <w:rFonts w:ascii="Times New Roman" w:hAnsi="Times New Roman" w:cs="Times New Roman"/>
        </w:rPr>
        <w:t>Vo</w:t>
      </w:r>
      <w:r>
        <w:rPr>
          <w:rFonts w:ascii="Times New Roman" w:hAnsi="Times New Roman" w:cs="Times New Roman"/>
        </w:rPr>
        <w:t>c</w:t>
      </w:r>
      <w:proofErr w:type="spellEnd"/>
      <w:r w:rsidRPr="6418B27C">
        <w:rPr>
          <w:rFonts w:ascii="Times New Roman" w:hAnsi="Times New Roman" w:cs="Times New Roman"/>
        </w:rPr>
        <w:t xml:space="preserve"> just to leave </w:t>
      </w:r>
      <w:r>
        <w:rPr>
          <w:rFonts w:ascii="Times New Roman" w:hAnsi="Times New Roman" w:cs="Times New Roman"/>
        </w:rPr>
        <w:t>…</w:t>
      </w:r>
      <w:r w:rsidRPr="6418B27C">
        <w:rPr>
          <w:rFonts w:ascii="Times New Roman" w:hAnsi="Times New Roman" w:cs="Times New Roman"/>
        </w:rPr>
        <w:t xml:space="preserve"> with a nice job.” Some students believe that “</w:t>
      </w:r>
      <w:proofErr w:type="spellStart"/>
      <w:r w:rsidRPr="6418B27C">
        <w:rPr>
          <w:rFonts w:ascii="Times New Roman" w:hAnsi="Times New Roman" w:cs="Times New Roman"/>
        </w:rPr>
        <w:t>Vo</w:t>
      </w:r>
      <w:r>
        <w:rPr>
          <w:rFonts w:ascii="Times New Roman" w:hAnsi="Times New Roman" w:cs="Times New Roman"/>
        </w:rPr>
        <w:t>c</w:t>
      </w:r>
      <w:proofErr w:type="spellEnd"/>
      <w:r w:rsidRPr="6418B27C">
        <w:rPr>
          <w:rFonts w:ascii="Times New Roman" w:hAnsi="Times New Roman" w:cs="Times New Roman"/>
        </w:rPr>
        <w:t xml:space="preserve"> is basically a school that makes you not need to go to college.” Students in this region talk about the strengths of the RVTS and some students and their parents also believe that the urban comprehensive high school is not a strong school. </w:t>
      </w:r>
    </w:p>
    <w:p w14:paraId="53116E01" w14:textId="4E0EC096" w:rsidR="00824A16" w:rsidRDefault="00824A16" w:rsidP="00824A16">
      <w:pPr>
        <w:ind w:firstLine="720"/>
        <w:rPr>
          <w:rFonts w:ascii="Times New Roman" w:hAnsi="Times New Roman" w:cs="Times New Roman"/>
        </w:rPr>
      </w:pPr>
      <w:r w:rsidRPr="6418B27C">
        <w:rPr>
          <w:rFonts w:ascii="Times New Roman" w:hAnsi="Times New Roman" w:cs="Times New Roman"/>
        </w:rPr>
        <w:t>Students were mixed in their views about whether they had received enough information to make an informed choice. Multiple students would like the comprehensive high schools, RVTS, and private schools to come to the middle schools. They also expressed a desire for shadow days opportunities at the different high schools and more opportunities to explore their interests.</w:t>
      </w:r>
    </w:p>
    <w:p w14:paraId="5EB5EE7C" w14:textId="72594EE6" w:rsidR="00824A16" w:rsidRDefault="00824A16" w:rsidP="00824A16">
      <w:pPr>
        <w:ind w:firstLine="720"/>
        <w:rPr>
          <w:rFonts w:ascii="Times New Roman" w:hAnsi="Times New Roman" w:cs="Times New Roman"/>
        </w:rPr>
      </w:pPr>
      <w:r w:rsidRPr="00F111E3">
        <w:rPr>
          <w:rFonts w:ascii="Times New Roman" w:hAnsi="Times New Roman" w:cs="Times New Roman"/>
        </w:rPr>
        <w:t>Students would like greater clarity and transparency about the</w:t>
      </w:r>
      <w:r>
        <w:rPr>
          <w:rFonts w:ascii="Times New Roman" w:hAnsi="Times New Roman" w:cs="Times New Roman"/>
        </w:rPr>
        <w:t xml:space="preserve"> RVTS</w:t>
      </w:r>
      <w:r w:rsidRPr="00F111E3">
        <w:rPr>
          <w:rFonts w:ascii="Times New Roman" w:hAnsi="Times New Roman" w:cs="Times New Roman"/>
        </w:rPr>
        <w:t xml:space="preserve"> </w:t>
      </w:r>
      <w:r>
        <w:rPr>
          <w:rFonts w:ascii="Times New Roman" w:hAnsi="Times New Roman" w:cs="Times New Roman"/>
        </w:rPr>
        <w:t>process after applying</w:t>
      </w:r>
      <w:r w:rsidRPr="00F111E3">
        <w:rPr>
          <w:rFonts w:ascii="Times New Roman" w:hAnsi="Times New Roman" w:cs="Times New Roman"/>
        </w:rPr>
        <w:t xml:space="preserve">. </w:t>
      </w:r>
      <w:r>
        <w:rPr>
          <w:rFonts w:ascii="Times New Roman" w:hAnsi="Times New Roman" w:cs="Times New Roman"/>
        </w:rPr>
        <w:t>While t</w:t>
      </w:r>
      <w:r w:rsidRPr="00F111E3">
        <w:rPr>
          <w:rFonts w:ascii="Times New Roman" w:hAnsi="Times New Roman" w:cs="Times New Roman"/>
        </w:rPr>
        <w:t>he students know how to apply</w:t>
      </w:r>
      <w:r>
        <w:rPr>
          <w:rFonts w:ascii="Times New Roman" w:hAnsi="Times New Roman" w:cs="Times New Roman"/>
        </w:rPr>
        <w:t xml:space="preserve"> to the RVTS, they would like to know </w:t>
      </w:r>
      <w:r w:rsidRPr="00F111E3">
        <w:rPr>
          <w:rFonts w:ascii="Times New Roman" w:hAnsi="Times New Roman" w:cs="Times New Roman"/>
        </w:rPr>
        <w:t>what happens after th</w:t>
      </w:r>
      <w:r>
        <w:rPr>
          <w:rFonts w:ascii="Times New Roman" w:hAnsi="Times New Roman" w:cs="Times New Roman"/>
        </w:rPr>
        <w:t>e application. Their q</w:t>
      </w:r>
      <w:r w:rsidRPr="00F111E3">
        <w:rPr>
          <w:rFonts w:ascii="Times New Roman" w:hAnsi="Times New Roman" w:cs="Times New Roman"/>
        </w:rPr>
        <w:t xml:space="preserve">uestions </w:t>
      </w:r>
      <w:proofErr w:type="gramStart"/>
      <w:r w:rsidRPr="00F111E3">
        <w:rPr>
          <w:rFonts w:ascii="Times New Roman" w:hAnsi="Times New Roman" w:cs="Times New Roman"/>
        </w:rPr>
        <w:t>include:</w:t>
      </w:r>
      <w:proofErr w:type="gramEnd"/>
      <w:r>
        <w:rPr>
          <w:rFonts w:ascii="Times New Roman" w:hAnsi="Times New Roman" w:cs="Times New Roman"/>
        </w:rPr>
        <w:t xml:space="preserve"> </w:t>
      </w:r>
      <w:r w:rsidRPr="00F111E3">
        <w:rPr>
          <w:rFonts w:ascii="Times New Roman" w:hAnsi="Times New Roman" w:cs="Times New Roman"/>
        </w:rPr>
        <w:t>whether</w:t>
      </w:r>
      <w:r>
        <w:rPr>
          <w:rFonts w:ascii="Times New Roman" w:hAnsi="Times New Roman" w:cs="Times New Roman"/>
        </w:rPr>
        <w:t xml:space="preserve"> any</w:t>
      </w:r>
      <w:r w:rsidRPr="00F111E3">
        <w:rPr>
          <w:rFonts w:ascii="Times New Roman" w:hAnsi="Times New Roman" w:cs="Times New Roman"/>
        </w:rPr>
        <w:t xml:space="preserve"> test</w:t>
      </w:r>
      <w:r>
        <w:rPr>
          <w:rFonts w:ascii="Times New Roman" w:hAnsi="Times New Roman" w:cs="Times New Roman"/>
        </w:rPr>
        <w:t>s are required</w:t>
      </w:r>
      <w:r w:rsidRPr="00F111E3">
        <w:rPr>
          <w:rFonts w:ascii="Times New Roman" w:hAnsi="Times New Roman" w:cs="Times New Roman"/>
        </w:rPr>
        <w:t xml:space="preserve"> after get</w:t>
      </w:r>
      <w:r>
        <w:rPr>
          <w:rFonts w:ascii="Times New Roman" w:hAnsi="Times New Roman" w:cs="Times New Roman"/>
        </w:rPr>
        <w:t>ting</w:t>
      </w:r>
      <w:r w:rsidRPr="00F111E3">
        <w:rPr>
          <w:rFonts w:ascii="Times New Roman" w:hAnsi="Times New Roman" w:cs="Times New Roman"/>
        </w:rPr>
        <w:t xml:space="preserve"> in;</w:t>
      </w:r>
      <w:r>
        <w:rPr>
          <w:rFonts w:ascii="Times New Roman" w:hAnsi="Times New Roman" w:cs="Times New Roman"/>
        </w:rPr>
        <w:t xml:space="preserve"> </w:t>
      </w:r>
      <w:r w:rsidRPr="00F111E3">
        <w:rPr>
          <w:rFonts w:ascii="Times New Roman" w:hAnsi="Times New Roman" w:cs="Times New Roman"/>
        </w:rPr>
        <w:t xml:space="preserve">whether </w:t>
      </w:r>
      <w:r>
        <w:rPr>
          <w:rFonts w:ascii="Times New Roman" w:hAnsi="Times New Roman" w:cs="Times New Roman"/>
        </w:rPr>
        <w:t xml:space="preserve">admitted students can </w:t>
      </w:r>
      <w:r w:rsidRPr="00F111E3">
        <w:rPr>
          <w:rFonts w:ascii="Times New Roman" w:hAnsi="Times New Roman" w:cs="Times New Roman"/>
        </w:rPr>
        <w:t>visit the school; and how competitive it is to get in.</w:t>
      </w:r>
      <w:r>
        <w:rPr>
          <w:rFonts w:ascii="Times New Roman" w:hAnsi="Times New Roman" w:cs="Times New Roman"/>
        </w:rPr>
        <w:t xml:space="preserve"> The application process is clearly weighing on the minds of some students, and they believe more information would be helpful.</w:t>
      </w:r>
    </w:p>
    <w:p w14:paraId="048AE7E3" w14:textId="77777777" w:rsidR="00824A16" w:rsidRDefault="00824A16" w:rsidP="00824A16">
      <w:pPr>
        <w:ind w:firstLine="720"/>
        <w:rPr>
          <w:rFonts w:ascii="Times New Roman" w:hAnsi="Times New Roman" w:cs="Times New Roman"/>
        </w:rPr>
      </w:pPr>
    </w:p>
    <w:p w14:paraId="3F4E1B89" w14:textId="77777777" w:rsidR="003C60E4" w:rsidRDefault="003C60E4">
      <w:pPr>
        <w:rPr>
          <w:rFonts w:ascii="Times New Roman" w:hAnsi="Times New Roman" w:cs="Times New Roman"/>
          <w:b/>
          <w:bCs/>
          <w:i/>
          <w:iCs/>
        </w:rPr>
      </w:pPr>
      <w:r>
        <w:rPr>
          <w:rFonts w:ascii="Times New Roman" w:hAnsi="Times New Roman" w:cs="Times New Roman"/>
          <w:b/>
          <w:bCs/>
          <w:i/>
          <w:iCs/>
        </w:rPr>
        <w:br w:type="page"/>
      </w:r>
    </w:p>
    <w:p w14:paraId="53732528" w14:textId="77777777" w:rsidR="003C60E4" w:rsidRDefault="003C60E4" w:rsidP="003C60E4">
      <w:pPr>
        <w:keepNext/>
        <w:widowControl w:val="0"/>
        <w:autoSpaceDE w:val="0"/>
        <w:autoSpaceDN w:val="0"/>
        <w:adjustRightInd w:val="0"/>
        <w:rPr>
          <w:rFonts w:ascii="Times New Roman" w:hAnsi="Times New Roman" w:cs="Times New Roman"/>
          <w:sz w:val="20"/>
          <w:szCs w:val="20"/>
        </w:rPr>
      </w:pPr>
      <w:r>
        <w:rPr>
          <w:rFonts w:ascii="Times New Roman" w:hAnsi="Times New Roman" w:cs="Times New Roman"/>
          <w:b/>
          <w:bCs/>
          <w:sz w:val="20"/>
          <w:szCs w:val="20"/>
        </w:rPr>
        <w:lastRenderedPageBreak/>
        <w:t>Table 3.3</w:t>
      </w:r>
      <w:r w:rsidRPr="00D91633">
        <w:rPr>
          <w:rFonts w:ascii="Times New Roman" w:hAnsi="Times New Roman" w:cs="Times New Roman"/>
          <w:b/>
          <w:bCs/>
          <w:sz w:val="20"/>
          <w:szCs w:val="20"/>
        </w:rPr>
        <w:t>.</w:t>
      </w:r>
      <w:r>
        <w:rPr>
          <w:rFonts w:ascii="Times New Roman" w:hAnsi="Times New Roman" w:cs="Times New Roman"/>
          <w:sz w:val="20"/>
          <w:szCs w:val="20"/>
        </w:rPr>
        <w:t xml:space="preserve"> Models Predicting RVTS Attendance in 9</w:t>
      </w:r>
      <w:r w:rsidRPr="00CC4426">
        <w:rPr>
          <w:rFonts w:ascii="Times New Roman" w:hAnsi="Times New Roman" w:cs="Times New Roman"/>
          <w:sz w:val="20"/>
          <w:szCs w:val="20"/>
          <w:vertAlign w:val="superscript"/>
        </w:rPr>
        <w:t>th</w:t>
      </w:r>
      <w:r>
        <w:rPr>
          <w:rFonts w:ascii="Times New Roman" w:hAnsi="Times New Roman" w:cs="Times New Roman"/>
          <w:sz w:val="20"/>
          <w:szCs w:val="20"/>
        </w:rPr>
        <w:t xml:space="preserve"> Grade</w:t>
      </w:r>
    </w:p>
    <w:tbl>
      <w:tblPr>
        <w:tblW w:w="9010" w:type="dxa"/>
        <w:tblLook w:val="04A0" w:firstRow="1" w:lastRow="0" w:firstColumn="1" w:lastColumn="0" w:noHBand="0" w:noVBand="1"/>
      </w:tblPr>
      <w:tblGrid>
        <w:gridCol w:w="2430"/>
        <w:gridCol w:w="1276"/>
        <w:gridCol w:w="1236"/>
        <w:gridCol w:w="1356"/>
        <w:gridCol w:w="1356"/>
        <w:gridCol w:w="1356"/>
      </w:tblGrid>
      <w:tr w:rsidR="003C60E4" w:rsidRPr="00447BF0" w14:paraId="6D504CB5" w14:textId="77777777" w:rsidTr="005A5DE7">
        <w:trPr>
          <w:trHeight w:val="276"/>
          <w:tblHeader/>
        </w:trPr>
        <w:tc>
          <w:tcPr>
            <w:tcW w:w="2430" w:type="dxa"/>
            <w:tcBorders>
              <w:top w:val="single" w:sz="4" w:space="0" w:color="000000"/>
              <w:left w:val="nil"/>
              <w:bottom w:val="nil"/>
              <w:right w:val="nil"/>
            </w:tcBorders>
            <w:shd w:val="clear" w:color="auto" w:fill="auto"/>
            <w:noWrap/>
            <w:vAlign w:val="bottom"/>
            <w:hideMark/>
          </w:tcPr>
          <w:p w14:paraId="03656193" w14:textId="77777777" w:rsidR="003C60E4" w:rsidRPr="00447BF0" w:rsidRDefault="003C60E4" w:rsidP="005A5DE7">
            <w:pP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 </w:t>
            </w:r>
          </w:p>
        </w:tc>
        <w:tc>
          <w:tcPr>
            <w:tcW w:w="1276" w:type="dxa"/>
            <w:tcBorders>
              <w:top w:val="single" w:sz="4" w:space="0" w:color="000000"/>
              <w:left w:val="nil"/>
              <w:bottom w:val="nil"/>
              <w:right w:val="nil"/>
            </w:tcBorders>
            <w:shd w:val="clear" w:color="auto" w:fill="auto"/>
            <w:noWrap/>
            <w:vAlign w:val="bottom"/>
            <w:hideMark/>
          </w:tcPr>
          <w:p w14:paraId="635D0969"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(1)</w:t>
            </w:r>
          </w:p>
        </w:tc>
        <w:tc>
          <w:tcPr>
            <w:tcW w:w="1236" w:type="dxa"/>
            <w:tcBorders>
              <w:top w:val="single" w:sz="4" w:space="0" w:color="000000"/>
              <w:left w:val="nil"/>
              <w:bottom w:val="nil"/>
              <w:right w:val="nil"/>
            </w:tcBorders>
            <w:shd w:val="clear" w:color="auto" w:fill="auto"/>
            <w:noWrap/>
            <w:vAlign w:val="bottom"/>
            <w:hideMark/>
          </w:tcPr>
          <w:p w14:paraId="033EE627"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(2)</w:t>
            </w:r>
          </w:p>
        </w:tc>
        <w:tc>
          <w:tcPr>
            <w:tcW w:w="1356" w:type="dxa"/>
            <w:tcBorders>
              <w:top w:val="single" w:sz="4" w:space="0" w:color="000000"/>
              <w:left w:val="nil"/>
              <w:bottom w:val="nil"/>
              <w:right w:val="nil"/>
            </w:tcBorders>
            <w:shd w:val="clear" w:color="auto" w:fill="auto"/>
            <w:noWrap/>
            <w:vAlign w:val="bottom"/>
            <w:hideMark/>
          </w:tcPr>
          <w:p w14:paraId="1F1013F4"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(3)</w:t>
            </w:r>
          </w:p>
        </w:tc>
        <w:tc>
          <w:tcPr>
            <w:tcW w:w="1356" w:type="dxa"/>
            <w:tcBorders>
              <w:top w:val="single" w:sz="4" w:space="0" w:color="000000"/>
              <w:left w:val="nil"/>
              <w:bottom w:val="nil"/>
              <w:right w:val="nil"/>
            </w:tcBorders>
            <w:shd w:val="clear" w:color="auto" w:fill="auto"/>
            <w:noWrap/>
            <w:vAlign w:val="bottom"/>
            <w:hideMark/>
          </w:tcPr>
          <w:p w14:paraId="46DA2A72"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(4)</w:t>
            </w:r>
          </w:p>
        </w:tc>
        <w:tc>
          <w:tcPr>
            <w:tcW w:w="1356" w:type="dxa"/>
            <w:tcBorders>
              <w:top w:val="single" w:sz="4" w:space="0" w:color="000000"/>
              <w:left w:val="nil"/>
              <w:bottom w:val="nil"/>
              <w:right w:val="nil"/>
            </w:tcBorders>
            <w:shd w:val="clear" w:color="auto" w:fill="auto"/>
            <w:noWrap/>
            <w:vAlign w:val="bottom"/>
            <w:hideMark/>
          </w:tcPr>
          <w:p w14:paraId="3A9B27BD"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(5)</w:t>
            </w:r>
          </w:p>
        </w:tc>
      </w:tr>
      <w:tr w:rsidR="003C60E4" w:rsidRPr="00447BF0" w14:paraId="363C29F9" w14:textId="77777777" w:rsidTr="005A5DE7">
        <w:trPr>
          <w:trHeight w:val="276"/>
          <w:tblHeader/>
        </w:trPr>
        <w:tc>
          <w:tcPr>
            <w:tcW w:w="2430" w:type="dxa"/>
            <w:tcBorders>
              <w:top w:val="nil"/>
              <w:left w:val="nil"/>
              <w:bottom w:val="single" w:sz="4" w:space="0" w:color="000000"/>
              <w:right w:val="nil"/>
            </w:tcBorders>
            <w:shd w:val="clear" w:color="auto" w:fill="auto"/>
            <w:noWrap/>
            <w:vAlign w:val="bottom"/>
            <w:hideMark/>
          </w:tcPr>
          <w:p w14:paraId="3C9BADCC" w14:textId="77777777" w:rsidR="003C60E4" w:rsidRPr="00447BF0" w:rsidRDefault="003C60E4" w:rsidP="005A5DE7">
            <w:pPr>
              <w:rPr>
                <w:rFonts w:ascii="Times New Roman" w:eastAsia="Times New Roman" w:hAnsi="Times New Roman" w:cs="Times New Roman"/>
                <w:sz w:val="20"/>
                <w:szCs w:val="20"/>
              </w:rPr>
            </w:pPr>
          </w:p>
        </w:tc>
        <w:tc>
          <w:tcPr>
            <w:tcW w:w="1276" w:type="dxa"/>
            <w:tcBorders>
              <w:top w:val="nil"/>
              <w:left w:val="nil"/>
              <w:bottom w:val="single" w:sz="4" w:space="0" w:color="000000"/>
              <w:right w:val="nil"/>
            </w:tcBorders>
            <w:shd w:val="clear" w:color="auto" w:fill="auto"/>
            <w:noWrap/>
            <w:vAlign w:val="bottom"/>
            <w:hideMark/>
          </w:tcPr>
          <w:p w14:paraId="3B673045" w14:textId="77777777" w:rsidR="003C60E4" w:rsidRPr="00447BF0" w:rsidRDefault="003C60E4" w:rsidP="005A5DE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RVTS</w:t>
            </w:r>
          </w:p>
        </w:tc>
        <w:tc>
          <w:tcPr>
            <w:tcW w:w="1236" w:type="dxa"/>
            <w:tcBorders>
              <w:top w:val="nil"/>
              <w:left w:val="nil"/>
              <w:bottom w:val="single" w:sz="4" w:space="0" w:color="000000"/>
              <w:right w:val="nil"/>
            </w:tcBorders>
            <w:shd w:val="clear" w:color="auto" w:fill="auto"/>
            <w:noWrap/>
            <w:vAlign w:val="bottom"/>
            <w:hideMark/>
          </w:tcPr>
          <w:p w14:paraId="00B393A6" w14:textId="77777777" w:rsidR="003C60E4" w:rsidRPr="00447BF0" w:rsidRDefault="003C60E4" w:rsidP="005A5DE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RVTS</w:t>
            </w:r>
          </w:p>
        </w:tc>
        <w:tc>
          <w:tcPr>
            <w:tcW w:w="1356" w:type="dxa"/>
            <w:tcBorders>
              <w:top w:val="nil"/>
              <w:left w:val="nil"/>
              <w:bottom w:val="single" w:sz="4" w:space="0" w:color="000000"/>
              <w:right w:val="nil"/>
            </w:tcBorders>
            <w:shd w:val="clear" w:color="auto" w:fill="auto"/>
            <w:noWrap/>
            <w:vAlign w:val="bottom"/>
            <w:hideMark/>
          </w:tcPr>
          <w:p w14:paraId="0433ECD9" w14:textId="77777777" w:rsidR="003C60E4" w:rsidRPr="00447BF0" w:rsidRDefault="003C60E4" w:rsidP="005A5DE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RVTS</w:t>
            </w:r>
          </w:p>
        </w:tc>
        <w:tc>
          <w:tcPr>
            <w:tcW w:w="1356" w:type="dxa"/>
            <w:tcBorders>
              <w:top w:val="nil"/>
              <w:left w:val="nil"/>
              <w:bottom w:val="single" w:sz="4" w:space="0" w:color="000000"/>
              <w:right w:val="nil"/>
            </w:tcBorders>
            <w:shd w:val="clear" w:color="auto" w:fill="auto"/>
            <w:noWrap/>
            <w:vAlign w:val="bottom"/>
            <w:hideMark/>
          </w:tcPr>
          <w:p w14:paraId="5711F462" w14:textId="77777777" w:rsidR="003C60E4" w:rsidRPr="00447BF0" w:rsidRDefault="003C60E4" w:rsidP="005A5DE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RVTS</w:t>
            </w:r>
          </w:p>
        </w:tc>
        <w:tc>
          <w:tcPr>
            <w:tcW w:w="1356" w:type="dxa"/>
            <w:tcBorders>
              <w:top w:val="nil"/>
              <w:left w:val="nil"/>
              <w:bottom w:val="single" w:sz="4" w:space="0" w:color="000000"/>
              <w:right w:val="nil"/>
            </w:tcBorders>
            <w:shd w:val="clear" w:color="auto" w:fill="auto"/>
            <w:noWrap/>
            <w:vAlign w:val="bottom"/>
            <w:hideMark/>
          </w:tcPr>
          <w:p w14:paraId="66D937BD" w14:textId="77777777" w:rsidR="003C60E4" w:rsidRPr="00447BF0" w:rsidRDefault="003C60E4" w:rsidP="005A5DE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RVTS</w:t>
            </w:r>
          </w:p>
        </w:tc>
      </w:tr>
      <w:tr w:rsidR="003C60E4" w:rsidRPr="00447BF0" w14:paraId="4A153585" w14:textId="77777777" w:rsidTr="005A5DE7">
        <w:trPr>
          <w:trHeight w:val="276"/>
        </w:trPr>
        <w:tc>
          <w:tcPr>
            <w:tcW w:w="2430" w:type="dxa"/>
            <w:tcBorders>
              <w:top w:val="single" w:sz="4" w:space="0" w:color="000000"/>
              <w:left w:val="nil"/>
              <w:bottom w:val="nil"/>
              <w:right w:val="nil"/>
            </w:tcBorders>
            <w:shd w:val="clear" w:color="auto" w:fill="auto"/>
            <w:noWrap/>
            <w:vAlign w:val="bottom"/>
            <w:hideMark/>
          </w:tcPr>
          <w:p w14:paraId="3D2306E8" w14:textId="77777777" w:rsidR="003C60E4" w:rsidRPr="00447BF0" w:rsidRDefault="003C60E4" w:rsidP="005A5DE7">
            <w:pP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 </w:t>
            </w:r>
          </w:p>
        </w:tc>
        <w:tc>
          <w:tcPr>
            <w:tcW w:w="1276" w:type="dxa"/>
            <w:tcBorders>
              <w:top w:val="single" w:sz="4" w:space="0" w:color="000000"/>
              <w:left w:val="nil"/>
              <w:bottom w:val="nil"/>
              <w:right w:val="nil"/>
            </w:tcBorders>
            <w:shd w:val="clear" w:color="auto" w:fill="auto"/>
            <w:noWrap/>
            <w:vAlign w:val="bottom"/>
            <w:hideMark/>
          </w:tcPr>
          <w:p w14:paraId="03CCB6C5"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 </w:t>
            </w:r>
          </w:p>
        </w:tc>
        <w:tc>
          <w:tcPr>
            <w:tcW w:w="1236" w:type="dxa"/>
            <w:tcBorders>
              <w:top w:val="single" w:sz="4" w:space="0" w:color="000000"/>
              <w:left w:val="nil"/>
              <w:bottom w:val="nil"/>
              <w:right w:val="nil"/>
            </w:tcBorders>
            <w:shd w:val="clear" w:color="auto" w:fill="auto"/>
            <w:noWrap/>
            <w:vAlign w:val="bottom"/>
            <w:hideMark/>
          </w:tcPr>
          <w:p w14:paraId="5F8C57CA"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 </w:t>
            </w:r>
          </w:p>
        </w:tc>
        <w:tc>
          <w:tcPr>
            <w:tcW w:w="1356" w:type="dxa"/>
            <w:tcBorders>
              <w:top w:val="single" w:sz="4" w:space="0" w:color="000000"/>
              <w:left w:val="nil"/>
              <w:bottom w:val="nil"/>
              <w:right w:val="nil"/>
            </w:tcBorders>
            <w:shd w:val="clear" w:color="auto" w:fill="auto"/>
            <w:noWrap/>
            <w:vAlign w:val="bottom"/>
            <w:hideMark/>
          </w:tcPr>
          <w:p w14:paraId="2610D160"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 </w:t>
            </w:r>
          </w:p>
        </w:tc>
        <w:tc>
          <w:tcPr>
            <w:tcW w:w="1356" w:type="dxa"/>
            <w:tcBorders>
              <w:top w:val="single" w:sz="4" w:space="0" w:color="000000"/>
              <w:left w:val="nil"/>
              <w:bottom w:val="nil"/>
              <w:right w:val="nil"/>
            </w:tcBorders>
            <w:shd w:val="clear" w:color="auto" w:fill="auto"/>
            <w:noWrap/>
            <w:vAlign w:val="bottom"/>
            <w:hideMark/>
          </w:tcPr>
          <w:p w14:paraId="6E3D266A"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 </w:t>
            </w:r>
          </w:p>
        </w:tc>
        <w:tc>
          <w:tcPr>
            <w:tcW w:w="1356" w:type="dxa"/>
            <w:tcBorders>
              <w:top w:val="single" w:sz="4" w:space="0" w:color="000000"/>
              <w:left w:val="nil"/>
              <w:bottom w:val="nil"/>
              <w:right w:val="nil"/>
            </w:tcBorders>
            <w:shd w:val="clear" w:color="auto" w:fill="auto"/>
            <w:noWrap/>
            <w:vAlign w:val="bottom"/>
            <w:hideMark/>
          </w:tcPr>
          <w:p w14:paraId="3AF7A8D8"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 </w:t>
            </w:r>
          </w:p>
        </w:tc>
      </w:tr>
      <w:tr w:rsidR="003C60E4" w:rsidRPr="00447BF0" w14:paraId="12358FF6" w14:textId="77777777" w:rsidTr="005A5DE7">
        <w:trPr>
          <w:trHeight w:val="276"/>
        </w:trPr>
        <w:tc>
          <w:tcPr>
            <w:tcW w:w="2430" w:type="dxa"/>
            <w:tcBorders>
              <w:top w:val="nil"/>
              <w:left w:val="nil"/>
              <w:bottom w:val="nil"/>
              <w:right w:val="nil"/>
            </w:tcBorders>
            <w:shd w:val="clear" w:color="auto" w:fill="auto"/>
            <w:noWrap/>
            <w:vAlign w:val="bottom"/>
            <w:hideMark/>
          </w:tcPr>
          <w:p w14:paraId="2AB2FAFF" w14:textId="77777777" w:rsidR="003C60E4" w:rsidRPr="00447BF0" w:rsidRDefault="003C60E4" w:rsidP="005A5DE7">
            <w:pP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Male</w:t>
            </w:r>
          </w:p>
        </w:tc>
        <w:tc>
          <w:tcPr>
            <w:tcW w:w="1276" w:type="dxa"/>
            <w:tcBorders>
              <w:top w:val="nil"/>
              <w:left w:val="nil"/>
              <w:bottom w:val="nil"/>
              <w:right w:val="nil"/>
            </w:tcBorders>
            <w:shd w:val="clear" w:color="auto" w:fill="auto"/>
            <w:noWrap/>
            <w:vAlign w:val="bottom"/>
            <w:hideMark/>
          </w:tcPr>
          <w:p w14:paraId="2F53CDA6"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0.0122***</w:t>
            </w:r>
          </w:p>
        </w:tc>
        <w:tc>
          <w:tcPr>
            <w:tcW w:w="1236" w:type="dxa"/>
            <w:tcBorders>
              <w:top w:val="nil"/>
              <w:left w:val="nil"/>
              <w:bottom w:val="nil"/>
              <w:right w:val="nil"/>
            </w:tcBorders>
            <w:shd w:val="clear" w:color="auto" w:fill="auto"/>
            <w:noWrap/>
            <w:vAlign w:val="bottom"/>
            <w:hideMark/>
          </w:tcPr>
          <w:p w14:paraId="3D0517F2"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0.0104***</w:t>
            </w:r>
          </w:p>
        </w:tc>
        <w:tc>
          <w:tcPr>
            <w:tcW w:w="1356" w:type="dxa"/>
            <w:tcBorders>
              <w:top w:val="nil"/>
              <w:left w:val="nil"/>
              <w:bottom w:val="nil"/>
              <w:right w:val="nil"/>
            </w:tcBorders>
            <w:shd w:val="clear" w:color="auto" w:fill="auto"/>
            <w:noWrap/>
            <w:vAlign w:val="bottom"/>
            <w:hideMark/>
          </w:tcPr>
          <w:p w14:paraId="07747310"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0.00702***</w:t>
            </w:r>
          </w:p>
        </w:tc>
        <w:tc>
          <w:tcPr>
            <w:tcW w:w="1356" w:type="dxa"/>
            <w:tcBorders>
              <w:top w:val="nil"/>
              <w:left w:val="nil"/>
              <w:bottom w:val="nil"/>
              <w:right w:val="nil"/>
            </w:tcBorders>
            <w:shd w:val="clear" w:color="auto" w:fill="auto"/>
            <w:noWrap/>
            <w:vAlign w:val="bottom"/>
            <w:hideMark/>
          </w:tcPr>
          <w:p w14:paraId="196EDF9E"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0.00688***</w:t>
            </w:r>
          </w:p>
        </w:tc>
        <w:tc>
          <w:tcPr>
            <w:tcW w:w="1356" w:type="dxa"/>
            <w:tcBorders>
              <w:top w:val="nil"/>
              <w:left w:val="nil"/>
              <w:bottom w:val="nil"/>
              <w:right w:val="nil"/>
            </w:tcBorders>
            <w:shd w:val="clear" w:color="auto" w:fill="auto"/>
            <w:noWrap/>
            <w:vAlign w:val="bottom"/>
            <w:hideMark/>
          </w:tcPr>
          <w:p w14:paraId="4D8569B8"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0.00671***</w:t>
            </w:r>
          </w:p>
        </w:tc>
      </w:tr>
      <w:tr w:rsidR="003C60E4" w:rsidRPr="00447BF0" w14:paraId="00619889" w14:textId="77777777" w:rsidTr="005A5DE7">
        <w:trPr>
          <w:trHeight w:val="276"/>
        </w:trPr>
        <w:tc>
          <w:tcPr>
            <w:tcW w:w="2430" w:type="dxa"/>
            <w:tcBorders>
              <w:top w:val="nil"/>
              <w:left w:val="nil"/>
              <w:bottom w:val="nil"/>
              <w:right w:val="nil"/>
            </w:tcBorders>
            <w:shd w:val="clear" w:color="auto" w:fill="auto"/>
            <w:noWrap/>
            <w:vAlign w:val="bottom"/>
            <w:hideMark/>
          </w:tcPr>
          <w:p w14:paraId="2BE09B39" w14:textId="77777777" w:rsidR="003C60E4" w:rsidRPr="00447BF0" w:rsidRDefault="003C60E4" w:rsidP="005A5DE7">
            <w:pPr>
              <w:jc w:val="center"/>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14:paraId="62AF9ECA"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(0.000755)</w:t>
            </w:r>
          </w:p>
        </w:tc>
        <w:tc>
          <w:tcPr>
            <w:tcW w:w="1236" w:type="dxa"/>
            <w:tcBorders>
              <w:top w:val="nil"/>
              <w:left w:val="nil"/>
              <w:bottom w:val="nil"/>
              <w:right w:val="nil"/>
            </w:tcBorders>
            <w:shd w:val="clear" w:color="auto" w:fill="auto"/>
            <w:noWrap/>
            <w:vAlign w:val="bottom"/>
            <w:hideMark/>
          </w:tcPr>
          <w:p w14:paraId="066B975C"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(0.00220)</w:t>
            </w:r>
          </w:p>
        </w:tc>
        <w:tc>
          <w:tcPr>
            <w:tcW w:w="1356" w:type="dxa"/>
            <w:tcBorders>
              <w:top w:val="nil"/>
              <w:left w:val="nil"/>
              <w:bottom w:val="nil"/>
              <w:right w:val="nil"/>
            </w:tcBorders>
            <w:shd w:val="clear" w:color="auto" w:fill="auto"/>
            <w:noWrap/>
            <w:vAlign w:val="bottom"/>
            <w:hideMark/>
          </w:tcPr>
          <w:p w14:paraId="689A4E14"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(0.000742)</w:t>
            </w:r>
          </w:p>
        </w:tc>
        <w:tc>
          <w:tcPr>
            <w:tcW w:w="1356" w:type="dxa"/>
            <w:tcBorders>
              <w:top w:val="nil"/>
              <w:left w:val="nil"/>
              <w:bottom w:val="nil"/>
              <w:right w:val="nil"/>
            </w:tcBorders>
            <w:shd w:val="clear" w:color="auto" w:fill="auto"/>
            <w:noWrap/>
            <w:vAlign w:val="bottom"/>
            <w:hideMark/>
          </w:tcPr>
          <w:p w14:paraId="02B2552C"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(0.00195)</w:t>
            </w:r>
          </w:p>
        </w:tc>
        <w:tc>
          <w:tcPr>
            <w:tcW w:w="1356" w:type="dxa"/>
            <w:tcBorders>
              <w:top w:val="nil"/>
              <w:left w:val="nil"/>
              <w:bottom w:val="nil"/>
              <w:right w:val="nil"/>
            </w:tcBorders>
            <w:shd w:val="clear" w:color="auto" w:fill="auto"/>
            <w:noWrap/>
            <w:vAlign w:val="bottom"/>
            <w:hideMark/>
          </w:tcPr>
          <w:p w14:paraId="0E7A2EC9"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(0.00196)</w:t>
            </w:r>
          </w:p>
        </w:tc>
      </w:tr>
      <w:tr w:rsidR="003C60E4" w:rsidRPr="00447BF0" w14:paraId="632E14A2" w14:textId="77777777" w:rsidTr="005A5DE7">
        <w:trPr>
          <w:trHeight w:val="276"/>
        </w:trPr>
        <w:tc>
          <w:tcPr>
            <w:tcW w:w="2430" w:type="dxa"/>
            <w:tcBorders>
              <w:top w:val="nil"/>
              <w:left w:val="nil"/>
              <w:bottom w:val="nil"/>
              <w:right w:val="nil"/>
            </w:tcBorders>
            <w:shd w:val="clear" w:color="auto" w:fill="auto"/>
            <w:noWrap/>
            <w:vAlign w:val="bottom"/>
            <w:hideMark/>
          </w:tcPr>
          <w:p w14:paraId="3B257D23" w14:textId="77777777" w:rsidR="003C60E4" w:rsidRPr="00447BF0" w:rsidRDefault="003C60E4" w:rsidP="005A5DE7">
            <w:pP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Black</w:t>
            </w:r>
          </w:p>
        </w:tc>
        <w:tc>
          <w:tcPr>
            <w:tcW w:w="1276" w:type="dxa"/>
            <w:tcBorders>
              <w:top w:val="nil"/>
              <w:left w:val="nil"/>
              <w:bottom w:val="nil"/>
              <w:right w:val="nil"/>
            </w:tcBorders>
            <w:shd w:val="clear" w:color="auto" w:fill="auto"/>
            <w:noWrap/>
            <w:vAlign w:val="bottom"/>
            <w:hideMark/>
          </w:tcPr>
          <w:p w14:paraId="283E787E"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-0.0795***</w:t>
            </w:r>
          </w:p>
        </w:tc>
        <w:tc>
          <w:tcPr>
            <w:tcW w:w="1236" w:type="dxa"/>
            <w:tcBorders>
              <w:top w:val="nil"/>
              <w:left w:val="nil"/>
              <w:bottom w:val="nil"/>
              <w:right w:val="nil"/>
            </w:tcBorders>
            <w:shd w:val="clear" w:color="auto" w:fill="auto"/>
            <w:noWrap/>
            <w:vAlign w:val="bottom"/>
            <w:hideMark/>
          </w:tcPr>
          <w:p w14:paraId="7FA1344A"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-0.0380***</w:t>
            </w:r>
          </w:p>
        </w:tc>
        <w:tc>
          <w:tcPr>
            <w:tcW w:w="1356" w:type="dxa"/>
            <w:tcBorders>
              <w:top w:val="nil"/>
              <w:left w:val="nil"/>
              <w:bottom w:val="nil"/>
              <w:right w:val="nil"/>
            </w:tcBorders>
            <w:shd w:val="clear" w:color="auto" w:fill="auto"/>
            <w:noWrap/>
            <w:vAlign w:val="bottom"/>
            <w:hideMark/>
          </w:tcPr>
          <w:p w14:paraId="665FF5C3"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-0.0916***</w:t>
            </w:r>
          </w:p>
        </w:tc>
        <w:tc>
          <w:tcPr>
            <w:tcW w:w="1356" w:type="dxa"/>
            <w:tcBorders>
              <w:top w:val="nil"/>
              <w:left w:val="nil"/>
              <w:bottom w:val="nil"/>
              <w:right w:val="nil"/>
            </w:tcBorders>
            <w:shd w:val="clear" w:color="auto" w:fill="auto"/>
            <w:noWrap/>
            <w:vAlign w:val="bottom"/>
            <w:hideMark/>
          </w:tcPr>
          <w:p w14:paraId="0A6435DA"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-0.0500***</w:t>
            </w:r>
          </w:p>
        </w:tc>
        <w:tc>
          <w:tcPr>
            <w:tcW w:w="1356" w:type="dxa"/>
            <w:tcBorders>
              <w:top w:val="nil"/>
              <w:left w:val="nil"/>
              <w:bottom w:val="nil"/>
              <w:right w:val="nil"/>
            </w:tcBorders>
            <w:shd w:val="clear" w:color="auto" w:fill="auto"/>
            <w:noWrap/>
            <w:vAlign w:val="bottom"/>
            <w:hideMark/>
          </w:tcPr>
          <w:p w14:paraId="417290E9"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-0.0479***</w:t>
            </w:r>
          </w:p>
        </w:tc>
      </w:tr>
      <w:tr w:rsidR="003C60E4" w:rsidRPr="00447BF0" w14:paraId="485724B9" w14:textId="77777777" w:rsidTr="005A5DE7">
        <w:trPr>
          <w:trHeight w:val="276"/>
        </w:trPr>
        <w:tc>
          <w:tcPr>
            <w:tcW w:w="2430" w:type="dxa"/>
            <w:tcBorders>
              <w:top w:val="nil"/>
              <w:left w:val="nil"/>
              <w:bottom w:val="nil"/>
              <w:right w:val="nil"/>
            </w:tcBorders>
            <w:shd w:val="clear" w:color="auto" w:fill="auto"/>
            <w:noWrap/>
            <w:vAlign w:val="bottom"/>
            <w:hideMark/>
          </w:tcPr>
          <w:p w14:paraId="79DA6A75" w14:textId="77777777" w:rsidR="003C60E4" w:rsidRPr="00447BF0" w:rsidRDefault="003C60E4" w:rsidP="005A5DE7">
            <w:pPr>
              <w:jc w:val="center"/>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14:paraId="4B330204"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(0.00137)</w:t>
            </w:r>
          </w:p>
        </w:tc>
        <w:tc>
          <w:tcPr>
            <w:tcW w:w="1236" w:type="dxa"/>
            <w:tcBorders>
              <w:top w:val="nil"/>
              <w:left w:val="nil"/>
              <w:bottom w:val="nil"/>
              <w:right w:val="nil"/>
            </w:tcBorders>
            <w:shd w:val="clear" w:color="auto" w:fill="auto"/>
            <w:noWrap/>
            <w:vAlign w:val="bottom"/>
            <w:hideMark/>
          </w:tcPr>
          <w:p w14:paraId="7EE12280"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(0.00802)</w:t>
            </w:r>
          </w:p>
        </w:tc>
        <w:tc>
          <w:tcPr>
            <w:tcW w:w="1356" w:type="dxa"/>
            <w:tcBorders>
              <w:top w:val="nil"/>
              <w:left w:val="nil"/>
              <w:bottom w:val="nil"/>
              <w:right w:val="nil"/>
            </w:tcBorders>
            <w:shd w:val="clear" w:color="auto" w:fill="auto"/>
            <w:noWrap/>
            <w:vAlign w:val="bottom"/>
            <w:hideMark/>
          </w:tcPr>
          <w:p w14:paraId="1DF57A8B"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(0.00135)</w:t>
            </w:r>
          </w:p>
        </w:tc>
        <w:tc>
          <w:tcPr>
            <w:tcW w:w="1356" w:type="dxa"/>
            <w:tcBorders>
              <w:top w:val="nil"/>
              <w:left w:val="nil"/>
              <w:bottom w:val="nil"/>
              <w:right w:val="nil"/>
            </w:tcBorders>
            <w:shd w:val="clear" w:color="auto" w:fill="auto"/>
            <w:noWrap/>
            <w:vAlign w:val="bottom"/>
            <w:hideMark/>
          </w:tcPr>
          <w:p w14:paraId="6D6AEBA7"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(0.00942)</w:t>
            </w:r>
          </w:p>
        </w:tc>
        <w:tc>
          <w:tcPr>
            <w:tcW w:w="1356" w:type="dxa"/>
            <w:tcBorders>
              <w:top w:val="nil"/>
              <w:left w:val="nil"/>
              <w:bottom w:val="nil"/>
              <w:right w:val="nil"/>
            </w:tcBorders>
            <w:shd w:val="clear" w:color="auto" w:fill="auto"/>
            <w:noWrap/>
            <w:vAlign w:val="bottom"/>
            <w:hideMark/>
          </w:tcPr>
          <w:p w14:paraId="39DF589C"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(0.00949)</w:t>
            </w:r>
          </w:p>
        </w:tc>
      </w:tr>
      <w:tr w:rsidR="003C60E4" w:rsidRPr="00447BF0" w14:paraId="7AE9755F" w14:textId="77777777" w:rsidTr="005A5DE7">
        <w:trPr>
          <w:trHeight w:val="276"/>
        </w:trPr>
        <w:tc>
          <w:tcPr>
            <w:tcW w:w="2430" w:type="dxa"/>
            <w:tcBorders>
              <w:top w:val="nil"/>
              <w:left w:val="nil"/>
              <w:bottom w:val="nil"/>
              <w:right w:val="nil"/>
            </w:tcBorders>
            <w:shd w:val="clear" w:color="auto" w:fill="auto"/>
            <w:noWrap/>
            <w:vAlign w:val="bottom"/>
            <w:hideMark/>
          </w:tcPr>
          <w:p w14:paraId="5228B50F" w14:textId="77777777" w:rsidR="003C60E4" w:rsidRPr="00447BF0" w:rsidRDefault="003C60E4" w:rsidP="005A5DE7">
            <w:pP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Latinx</w:t>
            </w:r>
          </w:p>
        </w:tc>
        <w:tc>
          <w:tcPr>
            <w:tcW w:w="1276" w:type="dxa"/>
            <w:tcBorders>
              <w:top w:val="nil"/>
              <w:left w:val="nil"/>
              <w:bottom w:val="nil"/>
              <w:right w:val="nil"/>
            </w:tcBorders>
            <w:shd w:val="clear" w:color="auto" w:fill="auto"/>
            <w:noWrap/>
            <w:vAlign w:val="bottom"/>
            <w:hideMark/>
          </w:tcPr>
          <w:p w14:paraId="7EB6D0D8"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-0.0268***</w:t>
            </w:r>
          </w:p>
        </w:tc>
        <w:tc>
          <w:tcPr>
            <w:tcW w:w="1236" w:type="dxa"/>
            <w:tcBorders>
              <w:top w:val="nil"/>
              <w:left w:val="nil"/>
              <w:bottom w:val="nil"/>
              <w:right w:val="nil"/>
            </w:tcBorders>
            <w:shd w:val="clear" w:color="auto" w:fill="auto"/>
            <w:noWrap/>
            <w:vAlign w:val="bottom"/>
            <w:hideMark/>
          </w:tcPr>
          <w:p w14:paraId="4676EADA"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-0.00793</w:t>
            </w:r>
          </w:p>
        </w:tc>
        <w:tc>
          <w:tcPr>
            <w:tcW w:w="1356" w:type="dxa"/>
            <w:tcBorders>
              <w:top w:val="nil"/>
              <w:left w:val="nil"/>
              <w:bottom w:val="nil"/>
              <w:right w:val="nil"/>
            </w:tcBorders>
            <w:shd w:val="clear" w:color="auto" w:fill="auto"/>
            <w:noWrap/>
            <w:vAlign w:val="bottom"/>
            <w:hideMark/>
          </w:tcPr>
          <w:p w14:paraId="5B1C74C0"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-0.0303***</w:t>
            </w:r>
          </w:p>
        </w:tc>
        <w:tc>
          <w:tcPr>
            <w:tcW w:w="1356" w:type="dxa"/>
            <w:tcBorders>
              <w:top w:val="nil"/>
              <w:left w:val="nil"/>
              <w:bottom w:val="nil"/>
              <w:right w:val="nil"/>
            </w:tcBorders>
            <w:shd w:val="clear" w:color="auto" w:fill="auto"/>
            <w:noWrap/>
            <w:vAlign w:val="bottom"/>
            <w:hideMark/>
          </w:tcPr>
          <w:p w14:paraId="6DB7D57F"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-0.00921</w:t>
            </w:r>
          </w:p>
        </w:tc>
        <w:tc>
          <w:tcPr>
            <w:tcW w:w="1356" w:type="dxa"/>
            <w:tcBorders>
              <w:top w:val="nil"/>
              <w:left w:val="nil"/>
              <w:bottom w:val="nil"/>
              <w:right w:val="nil"/>
            </w:tcBorders>
            <w:shd w:val="clear" w:color="auto" w:fill="auto"/>
            <w:noWrap/>
            <w:vAlign w:val="bottom"/>
            <w:hideMark/>
          </w:tcPr>
          <w:p w14:paraId="40864A9E"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-0.00679</w:t>
            </w:r>
          </w:p>
        </w:tc>
      </w:tr>
      <w:tr w:rsidR="003C60E4" w:rsidRPr="00447BF0" w14:paraId="59FB0FF4" w14:textId="77777777" w:rsidTr="005A5DE7">
        <w:trPr>
          <w:trHeight w:val="276"/>
        </w:trPr>
        <w:tc>
          <w:tcPr>
            <w:tcW w:w="2430" w:type="dxa"/>
            <w:tcBorders>
              <w:top w:val="nil"/>
              <w:left w:val="nil"/>
              <w:bottom w:val="nil"/>
              <w:right w:val="nil"/>
            </w:tcBorders>
            <w:shd w:val="clear" w:color="auto" w:fill="auto"/>
            <w:noWrap/>
            <w:vAlign w:val="bottom"/>
            <w:hideMark/>
          </w:tcPr>
          <w:p w14:paraId="6948C5E1" w14:textId="77777777" w:rsidR="003C60E4" w:rsidRPr="00447BF0" w:rsidRDefault="003C60E4" w:rsidP="005A5DE7">
            <w:pPr>
              <w:jc w:val="center"/>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14:paraId="27DC390F"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(0.00119)</w:t>
            </w:r>
          </w:p>
        </w:tc>
        <w:tc>
          <w:tcPr>
            <w:tcW w:w="1236" w:type="dxa"/>
            <w:tcBorders>
              <w:top w:val="nil"/>
              <w:left w:val="nil"/>
              <w:bottom w:val="nil"/>
              <w:right w:val="nil"/>
            </w:tcBorders>
            <w:shd w:val="clear" w:color="auto" w:fill="auto"/>
            <w:noWrap/>
            <w:vAlign w:val="bottom"/>
            <w:hideMark/>
          </w:tcPr>
          <w:p w14:paraId="4685B2A4"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(0.00732)</w:t>
            </w:r>
          </w:p>
        </w:tc>
        <w:tc>
          <w:tcPr>
            <w:tcW w:w="1356" w:type="dxa"/>
            <w:tcBorders>
              <w:top w:val="nil"/>
              <w:left w:val="nil"/>
              <w:bottom w:val="nil"/>
              <w:right w:val="nil"/>
            </w:tcBorders>
            <w:shd w:val="clear" w:color="auto" w:fill="auto"/>
            <w:noWrap/>
            <w:vAlign w:val="bottom"/>
            <w:hideMark/>
          </w:tcPr>
          <w:p w14:paraId="12230E47"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(0.00118)</w:t>
            </w:r>
          </w:p>
        </w:tc>
        <w:tc>
          <w:tcPr>
            <w:tcW w:w="1356" w:type="dxa"/>
            <w:tcBorders>
              <w:top w:val="nil"/>
              <w:left w:val="nil"/>
              <w:bottom w:val="nil"/>
              <w:right w:val="nil"/>
            </w:tcBorders>
            <w:shd w:val="clear" w:color="auto" w:fill="auto"/>
            <w:noWrap/>
            <w:vAlign w:val="bottom"/>
            <w:hideMark/>
          </w:tcPr>
          <w:p w14:paraId="65E78552"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(0.00661)</w:t>
            </w:r>
          </w:p>
        </w:tc>
        <w:tc>
          <w:tcPr>
            <w:tcW w:w="1356" w:type="dxa"/>
            <w:tcBorders>
              <w:top w:val="nil"/>
              <w:left w:val="nil"/>
              <w:bottom w:val="nil"/>
              <w:right w:val="nil"/>
            </w:tcBorders>
            <w:shd w:val="clear" w:color="auto" w:fill="auto"/>
            <w:noWrap/>
            <w:vAlign w:val="bottom"/>
            <w:hideMark/>
          </w:tcPr>
          <w:p w14:paraId="7DF27839"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(0.00654)</w:t>
            </w:r>
          </w:p>
        </w:tc>
      </w:tr>
      <w:tr w:rsidR="003C60E4" w:rsidRPr="00447BF0" w14:paraId="06EC88CC" w14:textId="77777777" w:rsidTr="005A5DE7">
        <w:trPr>
          <w:trHeight w:val="276"/>
        </w:trPr>
        <w:tc>
          <w:tcPr>
            <w:tcW w:w="2430" w:type="dxa"/>
            <w:tcBorders>
              <w:top w:val="nil"/>
              <w:left w:val="nil"/>
              <w:bottom w:val="nil"/>
              <w:right w:val="nil"/>
            </w:tcBorders>
            <w:shd w:val="clear" w:color="auto" w:fill="auto"/>
            <w:noWrap/>
            <w:vAlign w:val="bottom"/>
            <w:hideMark/>
          </w:tcPr>
          <w:p w14:paraId="0F9FD730" w14:textId="77777777" w:rsidR="003C60E4" w:rsidRPr="00447BF0" w:rsidRDefault="003C60E4" w:rsidP="005A5DE7">
            <w:pP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Asian</w:t>
            </w:r>
          </w:p>
        </w:tc>
        <w:tc>
          <w:tcPr>
            <w:tcW w:w="1276" w:type="dxa"/>
            <w:tcBorders>
              <w:top w:val="nil"/>
              <w:left w:val="nil"/>
              <w:bottom w:val="nil"/>
              <w:right w:val="nil"/>
            </w:tcBorders>
            <w:shd w:val="clear" w:color="auto" w:fill="auto"/>
            <w:noWrap/>
            <w:vAlign w:val="bottom"/>
            <w:hideMark/>
          </w:tcPr>
          <w:p w14:paraId="020F1439"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-0.0625***</w:t>
            </w:r>
          </w:p>
        </w:tc>
        <w:tc>
          <w:tcPr>
            <w:tcW w:w="1236" w:type="dxa"/>
            <w:tcBorders>
              <w:top w:val="nil"/>
              <w:left w:val="nil"/>
              <w:bottom w:val="nil"/>
              <w:right w:val="nil"/>
            </w:tcBorders>
            <w:shd w:val="clear" w:color="auto" w:fill="auto"/>
            <w:noWrap/>
            <w:vAlign w:val="bottom"/>
            <w:hideMark/>
          </w:tcPr>
          <w:p w14:paraId="178782A3"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-0.0419***</w:t>
            </w:r>
          </w:p>
        </w:tc>
        <w:tc>
          <w:tcPr>
            <w:tcW w:w="1356" w:type="dxa"/>
            <w:tcBorders>
              <w:top w:val="nil"/>
              <w:left w:val="nil"/>
              <w:bottom w:val="nil"/>
              <w:right w:val="nil"/>
            </w:tcBorders>
            <w:shd w:val="clear" w:color="auto" w:fill="auto"/>
            <w:noWrap/>
            <w:vAlign w:val="bottom"/>
            <w:hideMark/>
          </w:tcPr>
          <w:p w14:paraId="44AB55F9"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-0.0553***</w:t>
            </w:r>
          </w:p>
        </w:tc>
        <w:tc>
          <w:tcPr>
            <w:tcW w:w="1356" w:type="dxa"/>
            <w:tcBorders>
              <w:top w:val="nil"/>
              <w:left w:val="nil"/>
              <w:bottom w:val="nil"/>
              <w:right w:val="nil"/>
            </w:tcBorders>
            <w:shd w:val="clear" w:color="auto" w:fill="auto"/>
            <w:noWrap/>
            <w:vAlign w:val="bottom"/>
            <w:hideMark/>
          </w:tcPr>
          <w:p w14:paraId="7C0E091F"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-0.0433***</w:t>
            </w:r>
          </w:p>
        </w:tc>
        <w:tc>
          <w:tcPr>
            <w:tcW w:w="1356" w:type="dxa"/>
            <w:tcBorders>
              <w:top w:val="nil"/>
              <w:left w:val="nil"/>
              <w:bottom w:val="nil"/>
              <w:right w:val="nil"/>
            </w:tcBorders>
            <w:shd w:val="clear" w:color="auto" w:fill="auto"/>
            <w:noWrap/>
            <w:vAlign w:val="bottom"/>
            <w:hideMark/>
          </w:tcPr>
          <w:p w14:paraId="4180D808"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-0.0468***</w:t>
            </w:r>
          </w:p>
        </w:tc>
      </w:tr>
      <w:tr w:rsidR="003C60E4" w:rsidRPr="00447BF0" w14:paraId="3AB51C67" w14:textId="77777777" w:rsidTr="005A5DE7">
        <w:trPr>
          <w:trHeight w:val="276"/>
        </w:trPr>
        <w:tc>
          <w:tcPr>
            <w:tcW w:w="2430" w:type="dxa"/>
            <w:tcBorders>
              <w:top w:val="nil"/>
              <w:left w:val="nil"/>
              <w:bottom w:val="nil"/>
              <w:right w:val="nil"/>
            </w:tcBorders>
            <w:shd w:val="clear" w:color="auto" w:fill="auto"/>
            <w:noWrap/>
            <w:vAlign w:val="bottom"/>
            <w:hideMark/>
          </w:tcPr>
          <w:p w14:paraId="3B489E13" w14:textId="77777777" w:rsidR="003C60E4" w:rsidRPr="00447BF0" w:rsidRDefault="003C60E4" w:rsidP="005A5DE7">
            <w:pPr>
              <w:jc w:val="center"/>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14:paraId="6BE51FEF"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(0.00174)</w:t>
            </w:r>
          </w:p>
        </w:tc>
        <w:tc>
          <w:tcPr>
            <w:tcW w:w="1236" w:type="dxa"/>
            <w:tcBorders>
              <w:top w:val="nil"/>
              <w:left w:val="nil"/>
              <w:bottom w:val="nil"/>
              <w:right w:val="nil"/>
            </w:tcBorders>
            <w:shd w:val="clear" w:color="auto" w:fill="auto"/>
            <w:noWrap/>
            <w:vAlign w:val="bottom"/>
            <w:hideMark/>
          </w:tcPr>
          <w:p w14:paraId="5006F648"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(0.00647)</w:t>
            </w:r>
          </w:p>
        </w:tc>
        <w:tc>
          <w:tcPr>
            <w:tcW w:w="1356" w:type="dxa"/>
            <w:tcBorders>
              <w:top w:val="nil"/>
              <w:left w:val="nil"/>
              <w:bottom w:val="nil"/>
              <w:right w:val="nil"/>
            </w:tcBorders>
            <w:shd w:val="clear" w:color="auto" w:fill="auto"/>
            <w:noWrap/>
            <w:vAlign w:val="bottom"/>
            <w:hideMark/>
          </w:tcPr>
          <w:p w14:paraId="3622F5B5"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(0.00173)</w:t>
            </w:r>
          </w:p>
        </w:tc>
        <w:tc>
          <w:tcPr>
            <w:tcW w:w="1356" w:type="dxa"/>
            <w:tcBorders>
              <w:top w:val="nil"/>
              <w:left w:val="nil"/>
              <w:bottom w:val="nil"/>
              <w:right w:val="nil"/>
            </w:tcBorders>
            <w:shd w:val="clear" w:color="auto" w:fill="auto"/>
            <w:noWrap/>
            <w:vAlign w:val="bottom"/>
            <w:hideMark/>
          </w:tcPr>
          <w:p w14:paraId="7638FA84"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(0.00779)</w:t>
            </w:r>
          </w:p>
        </w:tc>
        <w:tc>
          <w:tcPr>
            <w:tcW w:w="1356" w:type="dxa"/>
            <w:tcBorders>
              <w:top w:val="nil"/>
              <w:left w:val="nil"/>
              <w:bottom w:val="nil"/>
              <w:right w:val="nil"/>
            </w:tcBorders>
            <w:shd w:val="clear" w:color="auto" w:fill="auto"/>
            <w:noWrap/>
            <w:vAlign w:val="bottom"/>
            <w:hideMark/>
          </w:tcPr>
          <w:p w14:paraId="02EF8B06"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(0.00775)</w:t>
            </w:r>
          </w:p>
        </w:tc>
      </w:tr>
      <w:tr w:rsidR="003C60E4" w:rsidRPr="00447BF0" w14:paraId="45190D9F" w14:textId="77777777" w:rsidTr="005A5DE7">
        <w:trPr>
          <w:trHeight w:val="276"/>
        </w:trPr>
        <w:tc>
          <w:tcPr>
            <w:tcW w:w="2430" w:type="dxa"/>
            <w:tcBorders>
              <w:top w:val="nil"/>
              <w:left w:val="nil"/>
              <w:bottom w:val="nil"/>
              <w:right w:val="nil"/>
            </w:tcBorders>
            <w:shd w:val="clear" w:color="auto" w:fill="auto"/>
            <w:noWrap/>
            <w:vAlign w:val="bottom"/>
            <w:hideMark/>
          </w:tcPr>
          <w:p w14:paraId="510F703D" w14:textId="77777777" w:rsidR="003C60E4" w:rsidRPr="00447BF0" w:rsidRDefault="003C60E4" w:rsidP="005A5DE7">
            <w:pP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Low-Income</w:t>
            </w:r>
          </w:p>
        </w:tc>
        <w:tc>
          <w:tcPr>
            <w:tcW w:w="1276" w:type="dxa"/>
            <w:tcBorders>
              <w:top w:val="nil"/>
              <w:left w:val="nil"/>
              <w:bottom w:val="nil"/>
              <w:right w:val="nil"/>
            </w:tcBorders>
            <w:shd w:val="clear" w:color="auto" w:fill="auto"/>
            <w:noWrap/>
            <w:vAlign w:val="bottom"/>
            <w:hideMark/>
          </w:tcPr>
          <w:p w14:paraId="5851B651"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0.0661***</w:t>
            </w:r>
          </w:p>
        </w:tc>
        <w:tc>
          <w:tcPr>
            <w:tcW w:w="1236" w:type="dxa"/>
            <w:tcBorders>
              <w:top w:val="nil"/>
              <w:left w:val="nil"/>
              <w:bottom w:val="nil"/>
              <w:right w:val="nil"/>
            </w:tcBorders>
            <w:shd w:val="clear" w:color="auto" w:fill="auto"/>
            <w:noWrap/>
            <w:vAlign w:val="bottom"/>
            <w:hideMark/>
          </w:tcPr>
          <w:p w14:paraId="51CC1951"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0.0339***</w:t>
            </w:r>
          </w:p>
        </w:tc>
        <w:tc>
          <w:tcPr>
            <w:tcW w:w="1356" w:type="dxa"/>
            <w:tcBorders>
              <w:top w:val="nil"/>
              <w:left w:val="nil"/>
              <w:bottom w:val="nil"/>
              <w:right w:val="nil"/>
            </w:tcBorders>
            <w:shd w:val="clear" w:color="auto" w:fill="auto"/>
            <w:noWrap/>
            <w:vAlign w:val="bottom"/>
            <w:hideMark/>
          </w:tcPr>
          <w:p w14:paraId="1DF414BD"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0.0576***</w:t>
            </w:r>
          </w:p>
        </w:tc>
        <w:tc>
          <w:tcPr>
            <w:tcW w:w="1356" w:type="dxa"/>
            <w:tcBorders>
              <w:top w:val="nil"/>
              <w:left w:val="nil"/>
              <w:bottom w:val="nil"/>
              <w:right w:val="nil"/>
            </w:tcBorders>
            <w:shd w:val="clear" w:color="auto" w:fill="auto"/>
            <w:noWrap/>
            <w:vAlign w:val="bottom"/>
            <w:hideMark/>
          </w:tcPr>
          <w:p w14:paraId="37CC681C"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0.0355***</w:t>
            </w:r>
          </w:p>
        </w:tc>
        <w:tc>
          <w:tcPr>
            <w:tcW w:w="1356" w:type="dxa"/>
            <w:tcBorders>
              <w:top w:val="nil"/>
              <w:left w:val="nil"/>
              <w:bottom w:val="nil"/>
              <w:right w:val="nil"/>
            </w:tcBorders>
            <w:shd w:val="clear" w:color="auto" w:fill="auto"/>
            <w:noWrap/>
            <w:vAlign w:val="bottom"/>
            <w:hideMark/>
          </w:tcPr>
          <w:p w14:paraId="37C2BEA8"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0.0400***</w:t>
            </w:r>
          </w:p>
        </w:tc>
      </w:tr>
      <w:tr w:rsidR="003C60E4" w:rsidRPr="00447BF0" w14:paraId="38417915" w14:textId="77777777" w:rsidTr="005A5DE7">
        <w:trPr>
          <w:trHeight w:val="276"/>
        </w:trPr>
        <w:tc>
          <w:tcPr>
            <w:tcW w:w="2430" w:type="dxa"/>
            <w:tcBorders>
              <w:top w:val="nil"/>
              <w:left w:val="nil"/>
              <w:bottom w:val="nil"/>
              <w:right w:val="nil"/>
            </w:tcBorders>
            <w:shd w:val="clear" w:color="auto" w:fill="auto"/>
            <w:noWrap/>
            <w:vAlign w:val="bottom"/>
            <w:hideMark/>
          </w:tcPr>
          <w:p w14:paraId="6D2C5763" w14:textId="77777777" w:rsidR="003C60E4" w:rsidRPr="00447BF0" w:rsidRDefault="003C60E4" w:rsidP="005A5DE7">
            <w:pPr>
              <w:jc w:val="center"/>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14:paraId="59216DDE"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(0.000882)</w:t>
            </w:r>
          </w:p>
        </w:tc>
        <w:tc>
          <w:tcPr>
            <w:tcW w:w="1236" w:type="dxa"/>
            <w:tcBorders>
              <w:top w:val="nil"/>
              <w:left w:val="nil"/>
              <w:bottom w:val="nil"/>
              <w:right w:val="nil"/>
            </w:tcBorders>
            <w:shd w:val="clear" w:color="auto" w:fill="auto"/>
            <w:noWrap/>
            <w:vAlign w:val="bottom"/>
            <w:hideMark/>
          </w:tcPr>
          <w:p w14:paraId="7280D60E"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(0.00426)</w:t>
            </w:r>
          </w:p>
        </w:tc>
        <w:tc>
          <w:tcPr>
            <w:tcW w:w="1356" w:type="dxa"/>
            <w:tcBorders>
              <w:top w:val="nil"/>
              <w:left w:val="nil"/>
              <w:bottom w:val="nil"/>
              <w:right w:val="nil"/>
            </w:tcBorders>
            <w:shd w:val="clear" w:color="auto" w:fill="auto"/>
            <w:noWrap/>
            <w:vAlign w:val="bottom"/>
            <w:hideMark/>
          </w:tcPr>
          <w:p w14:paraId="53A0D351"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(0.000909)</w:t>
            </w:r>
          </w:p>
        </w:tc>
        <w:tc>
          <w:tcPr>
            <w:tcW w:w="1356" w:type="dxa"/>
            <w:tcBorders>
              <w:top w:val="nil"/>
              <w:left w:val="nil"/>
              <w:bottom w:val="nil"/>
              <w:right w:val="nil"/>
            </w:tcBorders>
            <w:shd w:val="clear" w:color="auto" w:fill="auto"/>
            <w:noWrap/>
            <w:vAlign w:val="bottom"/>
            <w:hideMark/>
          </w:tcPr>
          <w:p w14:paraId="5BD7AA8F"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(0.00499)</w:t>
            </w:r>
          </w:p>
        </w:tc>
        <w:tc>
          <w:tcPr>
            <w:tcW w:w="1356" w:type="dxa"/>
            <w:tcBorders>
              <w:top w:val="nil"/>
              <w:left w:val="nil"/>
              <w:bottom w:val="nil"/>
              <w:right w:val="nil"/>
            </w:tcBorders>
            <w:shd w:val="clear" w:color="auto" w:fill="auto"/>
            <w:noWrap/>
            <w:vAlign w:val="bottom"/>
            <w:hideMark/>
          </w:tcPr>
          <w:p w14:paraId="7BB70B82"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(0.00514)</w:t>
            </w:r>
          </w:p>
        </w:tc>
      </w:tr>
      <w:tr w:rsidR="003C60E4" w:rsidRPr="00447BF0" w14:paraId="3511C1F8" w14:textId="77777777" w:rsidTr="005A5DE7">
        <w:trPr>
          <w:trHeight w:val="276"/>
        </w:trPr>
        <w:tc>
          <w:tcPr>
            <w:tcW w:w="2430" w:type="dxa"/>
            <w:tcBorders>
              <w:top w:val="nil"/>
              <w:left w:val="nil"/>
              <w:bottom w:val="nil"/>
              <w:right w:val="nil"/>
            </w:tcBorders>
            <w:shd w:val="clear" w:color="auto" w:fill="auto"/>
            <w:noWrap/>
            <w:vAlign w:val="bottom"/>
            <w:hideMark/>
          </w:tcPr>
          <w:p w14:paraId="42CEE209" w14:textId="77777777" w:rsidR="003C60E4" w:rsidRPr="00447BF0" w:rsidRDefault="003C60E4" w:rsidP="005A5DE7">
            <w:pP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English Learner</w:t>
            </w:r>
          </w:p>
        </w:tc>
        <w:tc>
          <w:tcPr>
            <w:tcW w:w="1276" w:type="dxa"/>
            <w:tcBorders>
              <w:top w:val="nil"/>
              <w:left w:val="nil"/>
              <w:bottom w:val="nil"/>
              <w:right w:val="nil"/>
            </w:tcBorders>
            <w:shd w:val="clear" w:color="auto" w:fill="auto"/>
            <w:noWrap/>
            <w:vAlign w:val="bottom"/>
            <w:hideMark/>
          </w:tcPr>
          <w:p w14:paraId="15C25115"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-0.0206***</w:t>
            </w:r>
          </w:p>
        </w:tc>
        <w:tc>
          <w:tcPr>
            <w:tcW w:w="1236" w:type="dxa"/>
            <w:tcBorders>
              <w:top w:val="nil"/>
              <w:left w:val="nil"/>
              <w:bottom w:val="nil"/>
              <w:right w:val="nil"/>
            </w:tcBorders>
            <w:shd w:val="clear" w:color="auto" w:fill="auto"/>
            <w:noWrap/>
            <w:vAlign w:val="bottom"/>
            <w:hideMark/>
          </w:tcPr>
          <w:p w14:paraId="5AAD55FD"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-0.0287***</w:t>
            </w:r>
          </w:p>
        </w:tc>
        <w:tc>
          <w:tcPr>
            <w:tcW w:w="1356" w:type="dxa"/>
            <w:tcBorders>
              <w:top w:val="nil"/>
              <w:left w:val="nil"/>
              <w:bottom w:val="nil"/>
              <w:right w:val="nil"/>
            </w:tcBorders>
            <w:shd w:val="clear" w:color="auto" w:fill="auto"/>
            <w:noWrap/>
            <w:vAlign w:val="bottom"/>
            <w:hideMark/>
          </w:tcPr>
          <w:p w14:paraId="46C8B010"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-0.0317***</w:t>
            </w:r>
          </w:p>
        </w:tc>
        <w:tc>
          <w:tcPr>
            <w:tcW w:w="1356" w:type="dxa"/>
            <w:tcBorders>
              <w:top w:val="nil"/>
              <w:left w:val="nil"/>
              <w:bottom w:val="nil"/>
              <w:right w:val="nil"/>
            </w:tcBorders>
            <w:shd w:val="clear" w:color="auto" w:fill="auto"/>
            <w:noWrap/>
            <w:vAlign w:val="bottom"/>
            <w:hideMark/>
          </w:tcPr>
          <w:p w14:paraId="1C1737E5"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-0.0292***</w:t>
            </w:r>
          </w:p>
        </w:tc>
        <w:tc>
          <w:tcPr>
            <w:tcW w:w="1356" w:type="dxa"/>
            <w:tcBorders>
              <w:top w:val="nil"/>
              <w:left w:val="nil"/>
              <w:bottom w:val="nil"/>
              <w:right w:val="nil"/>
            </w:tcBorders>
            <w:shd w:val="clear" w:color="auto" w:fill="auto"/>
            <w:noWrap/>
            <w:vAlign w:val="bottom"/>
            <w:hideMark/>
          </w:tcPr>
          <w:p w14:paraId="41C81D1D"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-0.0136***</w:t>
            </w:r>
          </w:p>
        </w:tc>
      </w:tr>
      <w:tr w:rsidR="003C60E4" w:rsidRPr="00447BF0" w14:paraId="0AA05D42" w14:textId="77777777" w:rsidTr="005A5DE7">
        <w:trPr>
          <w:trHeight w:val="276"/>
        </w:trPr>
        <w:tc>
          <w:tcPr>
            <w:tcW w:w="2430" w:type="dxa"/>
            <w:tcBorders>
              <w:top w:val="nil"/>
              <w:left w:val="nil"/>
              <w:bottom w:val="nil"/>
              <w:right w:val="nil"/>
            </w:tcBorders>
            <w:shd w:val="clear" w:color="auto" w:fill="auto"/>
            <w:noWrap/>
            <w:vAlign w:val="bottom"/>
            <w:hideMark/>
          </w:tcPr>
          <w:p w14:paraId="054B182C" w14:textId="77777777" w:rsidR="003C60E4" w:rsidRPr="00447BF0" w:rsidRDefault="003C60E4" w:rsidP="005A5DE7">
            <w:pPr>
              <w:jc w:val="center"/>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14:paraId="2CEAF1A1"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(0.00183)</w:t>
            </w:r>
          </w:p>
        </w:tc>
        <w:tc>
          <w:tcPr>
            <w:tcW w:w="1236" w:type="dxa"/>
            <w:tcBorders>
              <w:top w:val="nil"/>
              <w:left w:val="nil"/>
              <w:bottom w:val="nil"/>
              <w:right w:val="nil"/>
            </w:tcBorders>
            <w:shd w:val="clear" w:color="auto" w:fill="auto"/>
            <w:noWrap/>
            <w:vAlign w:val="bottom"/>
            <w:hideMark/>
          </w:tcPr>
          <w:p w14:paraId="4C447651"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(0.00776)</w:t>
            </w:r>
          </w:p>
        </w:tc>
        <w:tc>
          <w:tcPr>
            <w:tcW w:w="1356" w:type="dxa"/>
            <w:tcBorders>
              <w:top w:val="nil"/>
              <w:left w:val="nil"/>
              <w:bottom w:val="nil"/>
              <w:right w:val="nil"/>
            </w:tcBorders>
            <w:shd w:val="clear" w:color="auto" w:fill="auto"/>
            <w:noWrap/>
            <w:vAlign w:val="bottom"/>
            <w:hideMark/>
          </w:tcPr>
          <w:p w14:paraId="797BF08B"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(0.00187)</w:t>
            </w:r>
          </w:p>
        </w:tc>
        <w:tc>
          <w:tcPr>
            <w:tcW w:w="1356" w:type="dxa"/>
            <w:tcBorders>
              <w:top w:val="nil"/>
              <w:left w:val="nil"/>
              <w:bottom w:val="nil"/>
              <w:right w:val="nil"/>
            </w:tcBorders>
            <w:shd w:val="clear" w:color="auto" w:fill="auto"/>
            <w:noWrap/>
            <w:vAlign w:val="bottom"/>
            <w:hideMark/>
          </w:tcPr>
          <w:p w14:paraId="22C7ECA6"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(0.00657)</w:t>
            </w:r>
          </w:p>
        </w:tc>
        <w:tc>
          <w:tcPr>
            <w:tcW w:w="1356" w:type="dxa"/>
            <w:tcBorders>
              <w:top w:val="nil"/>
              <w:left w:val="nil"/>
              <w:bottom w:val="nil"/>
              <w:right w:val="nil"/>
            </w:tcBorders>
            <w:shd w:val="clear" w:color="auto" w:fill="auto"/>
            <w:noWrap/>
            <w:vAlign w:val="bottom"/>
            <w:hideMark/>
          </w:tcPr>
          <w:p w14:paraId="6ACE625C"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(0.00422)</w:t>
            </w:r>
          </w:p>
        </w:tc>
      </w:tr>
      <w:tr w:rsidR="003C60E4" w:rsidRPr="00447BF0" w14:paraId="35181F94" w14:textId="77777777" w:rsidTr="005A5DE7">
        <w:trPr>
          <w:trHeight w:val="276"/>
        </w:trPr>
        <w:tc>
          <w:tcPr>
            <w:tcW w:w="2430" w:type="dxa"/>
            <w:tcBorders>
              <w:top w:val="nil"/>
              <w:left w:val="nil"/>
              <w:bottom w:val="nil"/>
              <w:right w:val="nil"/>
            </w:tcBorders>
            <w:shd w:val="clear" w:color="auto" w:fill="auto"/>
            <w:noWrap/>
            <w:vAlign w:val="bottom"/>
            <w:hideMark/>
          </w:tcPr>
          <w:p w14:paraId="45266DF0" w14:textId="77777777" w:rsidR="003C60E4" w:rsidRPr="00447BF0" w:rsidRDefault="003C60E4" w:rsidP="005A5DE7">
            <w:pP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Student with Disability</w:t>
            </w:r>
          </w:p>
        </w:tc>
        <w:tc>
          <w:tcPr>
            <w:tcW w:w="1276" w:type="dxa"/>
            <w:tcBorders>
              <w:top w:val="nil"/>
              <w:left w:val="nil"/>
              <w:bottom w:val="nil"/>
              <w:right w:val="nil"/>
            </w:tcBorders>
            <w:shd w:val="clear" w:color="auto" w:fill="auto"/>
            <w:noWrap/>
            <w:vAlign w:val="bottom"/>
            <w:hideMark/>
          </w:tcPr>
          <w:p w14:paraId="6E547C88"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0.0363***</w:t>
            </w:r>
          </w:p>
        </w:tc>
        <w:tc>
          <w:tcPr>
            <w:tcW w:w="1236" w:type="dxa"/>
            <w:tcBorders>
              <w:top w:val="nil"/>
              <w:left w:val="nil"/>
              <w:bottom w:val="nil"/>
              <w:right w:val="nil"/>
            </w:tcBorders>
            <w:shd w:val="clear" w:color="auto" w:fill="auto"/>
            <w:noWrap/>
            <w:vAlign w:val="bottom"/>
            <w:hideMark/>
          </w:tcPr>
          <w:p w14:paraId="3A3A6046"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0.0441***</w:t>
            </w:r>
          </w:p>
        </w:tc>
        <w:tc>
          <w:tcPr>
            <w:tcW w:w="1356" w:type="dxa"/>
            <w:tcBorders>
              <w:top w:val="nil"/>
              <w:left w:val="nil"/>
              <w:bottom w:val="nil"/>
              <w:right w:val="nil"/>
            </w:tcBorders>
            <w:shd w:val="clear" w:color="auto" w:fill="auto"/>
            <w:noWrap/>
            <w:vAlign w:val="bottom"/>
            <w:hideMark/>
          </w:tcPr>
          <w:p w14:paraId="6C8C2270"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0.0193***</w:t>
            </w:r>
          </w:p>
        </w:tc>
        <w:tc>
          <w:tcPr>
            <w:tcW w:w="1356" w:type="dxa"/>
            <w:tcBorders>
              <w:top w:val="nil"/>
              <w:left w:val="nil"/>
              <w:bottom w:val="nil"/>
              <w:right w:val="nil"/>
            </w:tcBorders>
            <w:shd w:val="clear" w:color="auto" w:fill="auto"/>
            <w:noWrap/>
            <w:vAlign w:val="bottom"/>
            <w:hideMark/>
          </w:tcPr>
          <w:p w14:paraId="571207B1"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0.0382***</w:t>
            </w:r>
          </w:p>
        </w:tc>
        <w:tc>
          <w:tcPr>
            <w:tcW w:w="1356" w:type="dxa"/>
            <w:tcBorders>
              <w:top w:val="nil"/>
              <w:left w:val="nil"/>
              <w:bottom w:val="nil"/>
              <w:right w:val="nil"/>
            </w:tcBorders>
            <w:shd w:val="clear" w:color="auto" w:fill="auto"/>
            <w:noWrap/>
            <w:vAlign w:val="bottom"/>
            <w:hideMark/>
          </w:tcPr>
          <w:p w14:paraId="69BDE571"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0.0367***</w:t>
            </w:r>
          </w:p>
        </w:tc>
      </w:tr>
      <w:tr w:rsidR="003C60E4" w:rsidRPr="00447BF0" w14:paraId="0CD1CD6F" w14:textId="77777777" w:rsidTr="005A5DE7">
        <w:trPr>
          <w:trHeight w:val="276"/>
        </w:trPr>
        <w:tc>
          <w:tcPr>
            <w:tcW w:w="2430" w:type="dxa"/>
            <w:tcBorders>
              <w:top w:val="nil"/>
              <w:left w:val="nil"/>
              <w:bottom w:val="nil"/>
              <w:right w:val="nil"/>
            </w:tcBorders>
            <w:shd w:val="clear" w:color="auto" w:fill="auto"/>
            <w:noWrap/>
            <w:vAlign w:val="bottom"/>
            <w:hideMark/>
          </w:tcPr>
          <w:p w14:paraId="79805072" w14:textId="77777777" w:rsidR="003C60E4" w:rsidRPr="00447BF0" w:rsidRDefault="003C60E4" w:rsidP="005A5DE7">
            <w:pPr>
              <w:jc w:val="center"/>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14:paraId="4A9B23E5"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(0.000934)</w:t>
            </w:r>
          </w:p>
        </w:tc>
        <w:tc>
          <w:tcPr>
            <w:tcW w:w="1236" w:type="dxa"/>
            <w:tcBorders>
              <w:top w:val="nil"/>
              <w:left w:val="nil"/>
              <w:bottom w:val="nil"/>
              <w:right w:val="nil"/>
            </w:tcBorders>
            <w:shd w:val="clear" w:color="auto" w:fill="auto"/>
            <w:noWrap/>
            <w:vAlign w:val="bottom"/>
            <w:hideMark/>
          </w:tcPr>
          <w:p w14:paraId="3CBCD30C"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(0.00645)</w:t>
            </w:r>
          </w:p>
        </w:tc>
        <w:tc>
          <w:tcPr>
            <w:tcW w:w="1356" w:type="dxa"/>
            <w:tcBorders>
              <w:top w:val="nil"/>
              <w:left w:val="nil"/>
              <w:bottom w:val="nil"/>
              <w:right w:val="nil"/>
            </w:tcBorders>
            <w:shd w:val="clear" w:color="auto" w:fill="auto"/>
            <w:noWrap/>
            <w:vAlign w:val="bottom"/>
            <w:hideMark/>
          </w:tcPr>
          <w:p w14:paraId="32F93872"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(0.00104)</w:t>
            </w:r>
          </w:p>
        </w:tc>
        <w:tc>
          <w:tcPr>
            <w:tcW w:w="1356" w:type="dxa"/>
            <w:tcBorders>
              <w:top w:val="nil"/>
              <w:left w:val="nil"/>
              <w:bottom w:val="nil"/>
              <w:right w:val="nil"/>
            </w:tcBorders>
            <w:shd w:val="clear" w:color="auto" w:fill="auto"/>
            <w:noWrap/>
            <w:vAlign w:val="bottom"/>
            <w:hideMark/>
          </w:tcPr>
          <w:p w14:paraId="1DF73306"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(0.00433)</w:t>
            </w:r>
          </w:p>
        </w:tc>
        <w:tc>
          <w:tcPr>
            <w:tcW w:w="1356" w:type="dxa"/>
            <w:tcBorders>
              <w:top w:val="nil"/>
              <w:left w:val="nil"/>
              <w:bottom w:val="nil"/>
              <w:right w:val="nil"/>
            </w:tcBorders>
            <w:shd w:val="clear" w:color="auto" w:fill="auto"/>
            <w:noWrap/>
            <w:vAlign w:val="bottom"/>
            <w:hideMark/>
          </w:tcPr>
          <w:p w14:paraId="2F6D3D34"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(0.00435)</w:t>
            </w:r>
          </w:p>
        </w:tc>
      </w:tr>
      <w:tr w:rsidR="003C60E4" w:rsidRPr="00447BF0" w14:paraId="49E40F21" w14:textId="77777777" w:rsidTr="005A5DE7">
        <w:trPr>
          <w:trHeight w:val="276"/>
        </w:trPr>
        <w:tc>
          <w:tcPr>
            <w:tcW w:w="2430" w:type="dxa"/>
            <w:tcBorders>
              <w:top w:val="nil"/>
              <w:left w:val="nil"/>
              <w:bottom w:val="nil"/>
              <w:right w:val="nil"/>
            </w:tcBorders>
            <w:shd w:val="clear" w:color="auto" w:fill="auto"/>
            <w:noWrap/>
            <w:vAlign w:val="bottom"/>
            <w:hideMark/>
          </w:tcPr>
          <w:p w14:paraId="67C2D11F" w14:textId="77777777" w:rsidR="003C60E4" w:rsidRPr="00447BF0" w:rsidRDefault="003C60E4" w:rsidP="005A5DE7">
            <w:pP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8</w:t>
            </w:r>
            <w:r w:rsidRPr="00447BF0">
              <w:rPr>
                <w:rFonts w:ascii="Times New Roman" w:eastAsia="Times New Roman" w:hAnsi="Times New Roman" w:cs="Times New Roman"/>
                <w:sz w:val="20"/>
                <w:szCs w:val="20"/>
                <w:vertAlign w:val="superscript"/>
              </w:rPr>
              <w:t>th</w:t>
            </w:r>
            <w:r w:rsidRPr="00447BF0">
              <w:rPr>
                <w:rFonts w:ascii="Times New Roman" w:eastAsia="Times New Roman" w:hAnsi="Times New Roman" w:cs="Times New Roman"/>
                <w:sz w:val="20"/>
                <w:szCs w:val="20"/>
              </w:rPr>
              <w:t xml:space="preserve"> Gr. Test Scores (Std.)</w:t>
            </w:r>
          </w:p>
        </w:tc>
        <w:tc>
          <w:tcPr>
            <w:tcW w:w="1276" w:type="dxa"/>
            <w:tcBorders>
              <w:top w:val="nil"/>
              <w:left w:val="nil"/>
              <w:bottom w:val="nil"/>
              <w:right w:val="nil"/>
            </w:tcBorders>
            <w:shd w:val="clear" w:color="auto" w:fill="auto"/>
            <w:noWrap/>
            <w:vAlign w:val="bottom"/>
            <w:hideMark/>
          </w:tcPr>
          <w:p w14:paraId="37DD7C23" w14:textId="77777777" w:rsidR="003C60E4" w:rsidRPr="00447BF0" w:rsidRDefault="003C60E4" w:rsidP="005A5DE7">
            <w:pPr>
              <w:rPr>
                <w:rFonts w:ascii="Times New Roman" w:eastAsia="Times New Roman" w:hAnsi="Times New Roman" w:cs="Times New Roman"/>
                <w:sz w:val="20"/>
                <w:szCs w:val="20"/>
              </w:rPr>
            </w:pPr>
          </w:p>
        </w:tc>
        <w:tc>
          <w:tcPr>
            <w:tcW w:w="1236" w:type="dxa"/>
            <w:tcBorders>
              <w:top w:val="nil"/>
              <w:left w:val="nil"/>
              <w:bottom w:val="nil"/>
              <w:right w:val="nil"/>
            </w:tcBorders>
            <w:shd w:val="clear" w:color="auto" w:fill="auto"/>
            <w:noWrap/>
            <w:vAlign w:val="bottom"/>
            <w:hideMark/>
          </w:tcPr>
          <w:p w14:paraId="46F01771" w14:textId="77777777" w:rsidR="003C60E4" w:rsidRPr="00447BF0" w:rsidRDefault="003C60E4" w:rsidP="005A5DE7">
            <w:pPr>
              <w:jc w:val="center"/>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14:paraId="03C023E5"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-0.0487***</w:t>
            </w:r>
          </w:p>
        </w:tc>
        <w:tc>
          <w:tcPr>
            <w:tcW w:w="1356" w:type="dxa"/>
            <w:tcBorders>
              <w:top w:val="nil"/>
              <w:left w:val="nil"/>
              <w:bottom w:val="nil"/>
              <w:right w:val="nil"/>
            </w:tcBorders>
            <w:shd w:val="clear" w:color="auto" w:fill="auto"/>
            <w:noWrap/>
            <w:vAlign w:val="bottom"/>
            <w:hideMark/>
          </w:tcPr>
          <w:p w14:paraId="7D2DB37F"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-0.0319***</w:t>
            </w:r>
          </w:p>
        </w:tc>
        <w:tc>
          <w:tcPr>
            <w:tcW w:w="1356" w:type="dxa"/>
            <w:tcBorders>
              <w:top w:val="nil"/>
              <w:left w:val="nil"/>
              <w:bottom w:val="nil"/>
              <w:right w:val="nil"/>
            </w:tcBorders>
            <w:shd w:val="clear" w:color="auto" w:fill="auto"/>
            <w:noWrap/>
            <w:vAlign w:val="bottom"/>
            <w:hideMark/>
          </w:tcPr>
          <w:p w14:paraId="5D4C0EE3"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-0.0488***</w:t>
            </w:r>
          </w:p>
        </w:tc>
      </w:tr>
      <w:tr w:rsidR="003C60E4" w:rsidRPr="00447BF0" w14:paraId="4D3C6609" w14:textId="77777777" w:rsidTr="005A5DE7">
        <w:trPr>
          <w:trHeight w:val="276"/>
        </w:trPr>
        <w:tc>
          <w:tcPr>
            <w:tcW w:w="2430" w:type="dxa"/>
            <w:tcBorders>
              <w:top w:val="nil"/>
              <w:left w:val="nil"/>
              <w:bottom w:val="nil"/>
              <w:right w:val="nil"/>
            </w:tcBorders>
            <w:shd w:val="clear" w:color="auto" w:fill="auto"/>
            <w:noWrap/>
            <w:vAlign w:val="bottom"/>
            <w:hideMark/>
          </w:tcPr>
          <w:p w14:paraId="4D2537B5" w14:textId="77777777" w:rsidR="003C60E4" w:rsidRPr="00447BF0" w:rsidRDefault="003C60E4" w:rsidP="005A5DE7">
            <w:pPr>
              <w:jc w:val="center"/>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14:paraId="27D708FA" w14:textId="77777777" w:rsidR="003C60E4" w:rsidRPr="00447BF0" w:rsidRDefault="003C60E4" w:rsidP="005A5DE7">
            <w:pPr>
              <w:rPr>
                <w:rFonts w:ascii="Times New Roman" w:eastAsia="Times New Roman" w:hAnsi="Times New Roman" w:cs="Times New Roman"/>
                <w:sz w:val="20"/>
                <w:szCs w:val="20"/>
              </w:rPr>
            </w:pPr>
          </w:p>
        </w:tc>
        <w:tc>
          <w:tcPr>
            <w:tcW w:w="1236" w:type="dxa"/>
            <w:tcBorders>
              <w:top w:val="nil"/>
              <w:left w:val="nil"/>
              <w:bottom w:val="nil"/>
              <w:right w:val="nil"/>
            </w:tcBorders>
            <w:shd w:val="clear" w:color="auto" w:fill="auto"/>
            <w:noWrap/>
            <w:vAlign w:val="bottom"/>
            <w:hideMark/>
          </w:tcPr>
          <w:p w14:paraId="7F8019B6" w14:textId="77777777" w:rsidR="003C60E4" w:rsidRPr="00447BF0" w:rsidRDefault="003C60E4" w:rsidP="005A5DE7">
            <w:pPr>
              <w:jc w:val="center"/>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14:paraId="7067527A"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(0.000536)</w:t>
            </w:r>
          </w:p>
        </w:tc>
        <w:tc>
          <w:tcPr>
            <w:tcW w:w="1356" w:type="dxa"/>
            <w:tcBorders>
              <w:top w:val="nil"/>
              <w:left w:val="nil"/>
              <w:bottom w:val="nil"/>
              <w:right w:val="nil"/>
            </w:tcBorders>
            <w:shd w:val="clear" w:color="auto" w:fill="auto"/>
            <w:noWrap/>
            <w:vAlign w:val="bottom"/>
            <w:hideMark/>
          </w:tcPr>
          <w:p w14:paraId="46D3F9CC"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(0.00316)</w:t>
            </w:r>
          </w:p>
        </w:tc>
        <w:tc>
          <w:tcPr>
            <w:tcW w:w="1356" w:type="dxa"/>
            <w:tcBorders>
              <w:top w:val="nil"/>
              <w:left w:val="nil"/>
              <w:bottom w:val="nil"/>
              <w:right w:val="nil"/>
            </w:tcBorders>
            <w:shd w:val="clear" w:color="auto" w:fill="auto"/>
            <w:noWrap/>
            <w:vAlign w:val="bottom"/>
            <w:hideMark/>
          </w:tcPr>
          <w:p w14:paraId="4D22DB1A"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(0.00325)</w:t>
            </w:r>
          </w:p>
        </w:tc>
      </w:tr>
      <w:tr w:rsidR="003C60E4" w:rsidRPr="00447BF0" w14:paraId="13F720E4" w14:textId="77777777" w:rsidTr="005A5DE7">
        <w:trPr>
          <w:trHeight w:val="276"/>
        </w:trPr>
        <w:tc>
          <w:tcPr>
            <w:tcW w:w="2430" w:type="dxa"/>
            <w:tcBorders>
              <w:top w:val="nil"/>
              <w:left w:val="nil"/>
              <w:bottom w:val="nil"/>
              <w:right w:val="nil"/>
            </w:tcBorders>
            <w:shd w:val="clear" w:color="auto" w:fill="auto"/>
            <w:noWrap/>
            <w:vAlign w:val="bottom"/>
            <w:hideMark/>
          </w:tcPr>
          <w:p w14:paraId="21234F33" w14:textId="77777777" w:rsidR="003C60E4" w:rsidRPr="00447BF0" w:rsidRDefault="003C60E4" w:rsidP="005A5DE7">
            <w:pP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8</w:t>
            </w:r>
            <w:r w:rsidRPr="00447BF0">
              <w:rPr>
                <w:rFonts w:ascii="Times New Roman" w:eastAsia="Times New Roman" w:hAnsi="Times New Roman" w:cs="Times New Roman"/>
                <w:sz w:val="20"/>
                <w:szCs w:val="20"/>
                <w:vertAlign w:val="superscript"/>
              </w:rPr>
              <w:t>th</w:t>
            </w:r>
            <w:r w:rsidRPr="00447BF0">
              <w:rPr>
                <w:rFonts w:ascii="Times New Roman" w:eastAsia="Times New Roman" w:hAnsi="Times New Roman" w:cs="Times New Roman"/>
                <w:sz w:val="20"/>
                <w:szCs w:val="20"/>
              </w:rPr>
              <w:t xml:space="preserve"> Gr. Test Scores Squared</w:t>
            </w:r>
          </w:p>
        </w:tc>
        <w:tc>
          <w:tcPr>
            <w:tcW w:w="1276" w:type="dxa"/>
            <w:tcBorders>
              <w:top w:val="nil"/>
              <w:left w:val="nil"/>
              <w:bottom w:val="nil"/>
              <w:right w:val="nil"/>
            </w:tcBorders>
            <w:shd w:val="clear" w:color="auto" w:fill="auto"/>
            <w:noWrap/>
            <w:vAlign w:val="bottom"/>
            <w:hideMark/>
          </w:tcPr>
          <w:p w14:paraId="62A20887" w14:textId="77777777" w:rsidR="003C60E4" w:rsidRPr="00447BF0" w:rsidRDefault="003C60E4" w:rsidP="005A5DE7">
            <w:pPr>
              <w:rPr>
                <w:rFonts w:ascii="Times New Roman" w:eastAsia="Times New Roman" w:hAnsi="Times New Roman" w:cs="Times New Roman"/>
                <w:sz w:val="20"/>
                <w:szCs w:val="20"/>
              </w:rPr>
            </w:pPr>
          </w:p>
        </w:tc>
        <w:tc>
          <w:tcPr>
            <w:tcW w:w="1236" w:type="dxa"/>
            <w:tcBorders>
              <w:top w:val="nil"/>
              <w:left w:val="nil"/>
              <w:bottom w:val="nil"/>
              <w:right w:val="nil"/>
            </w:tcBorders>
            <w:shd w:val="clear" w:color="auto" w:fill="auto"/>
            <w:noWrap/>
            <w:vAlign w:val="bottom"/>
            <w:hideMark/>
          </w:tcPr>
          <w:p w14:paraId="7D2E1B4D" w14:textId="77777777" w:rsidR="003C60E4" w:rsidRPr="00447BF0" w:rsidRDefault="003C60E4" w:rsidP="005A5DE7">
            <w:pPr>
              <w:jc w:val="center"/>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14:paraId="6CDA4744"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-0.0174***</w:t>
            </w:r>
          </w:p>
        </w:tc>
        <w:tc>
          <w:tcPr>
            <w:tcW w:w="1356" w:type="dxa"/>
            <w:tcBorders>
              <w:top w:val="nil"/>
              <w:left w:val="nil"/>
              <w:bottom w:val="nil"/>
              <w:right w:val="nil"/>
            </w:tcBorders>
            <w:shd w:val="clear" w:color="auto" w:fill="auto"/>
            <w:noWrap/>
            <w:vAlign w:val="bottom"/>
            <w:hideMark/>
          </w:tcPr>
          <w:p w14:paraId="0CECE3EF"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-0.0167***</w:t>
            </w:r>
          </w:p>
        </w:tc>
        <w:tc>
          <w:tcPr>
            <w:tcW w:w="1356" w:type="dxa"/>
            <w:tcBorders>
              <w:top w:val="nil"/>
              <w:left w:val="nil"/>
              <w:bottom w:val="nil"/>
              <w:right w:val="nil"/>
            </w:tcBorders>
            <w:shd w:val="clear" w:color="auto" w:fill="auto"/>
            <w:noWrap/>
            <w:vAlign w:val="bottom"/>
            <w:hideMark/>
          </w:tcPr>
          <w:p w14:paraId="76F0EE69"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-0.00825***</w:t>
            </w:r>
          </w:p>
        </w:tc>
      </w:tr>
      <w:tr w:rsidR="003C60E4" w:rsidRPr="00447BF0" w14:paraId="5B723322" w14:textId="77777777" w:rsidTr="005A5DE7">
        <w:trPr>
          <w:trHeight w:val="276"/>
        </w:trPr>
        <w:tc>
          <w:tcPr>
            <w:tcW w:w="2430" w:type="dxa"/>
            <w:tcBorders>
              <w:top w:val="nil"/>
              <w:left w:val="nil"/>
              <w:bottom w:val="nil"/>
              <w:right w:val="nil"/>
            </w:tcBorders>
            <w:shd w:val="clear" w:color="auto" w:fill="auto"/>
            <w:noWrap/>
            <w:vAlign w:val="bottom"/>
            <w:hideMark/>
          </w:tcPr>
          <w:p w14:paraId="0AB5904A" w14:textId="77777777" w:rsidR="003C60E4" w:rsidRPr="00447BF0" w:rsidRDefault="003C60E4" w:rsidP="005A5DE7">
            <w:pPr>
              <w:jc w:val="center"/>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14:paraId="726D28F8" w14:textId="77777777" w:rsidR="003C60E4" w:rsidRPr="00447BF0" w:rsidRDefault="003C60E4" w:rsidP="005A5DE7">
            <w:pPr>
              <w:rPr>
                <w:rFonts w:ascii="Times New Roman" w:eastAsia="Times New Roman" w:hAnsi="Times New Roman" w:cs="Times New Roman"/>
                <w:sz w:val="20"/>
                <w:szCs w:val="20"/>
              </w:rPr>
            </w:pPr>
          </w:p>
        </w:tc>
        <w:tc>
          <w:tcPr>
            <w:tcW w:w="1236" w:type="dxa"/>
            <w:tcBorders>
              <w:top w:val="nil"/>
              <w:left w:val="nil"/>
              <w:bottom w:val="nil"/>
              <w:right w:val="nil"/>
            </w:tcBorders>
            <w:shd w:val="clear" w:color="auto" w:fill="auto"/>
            <w:noWrap/>
            <w:vAlign w:val="bottom"/>
            <w:hideMark/>
          </w:tcPr>
          <w:p w14:paraId="60C993E0" w14:textId="77777777" w:rsidR="003C60E4" w:rsidRPr="00447BF0" w:rsidRDefault="003C60E4" w:rsidP="005A5DE7">
            <w:pPr>
              <w:jc w:val="center"/>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14:paraId="303AD3DD"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(0.000411)</w:t>
            </w:r>
          </w:p>
        </w:tc>
        <w:tc>
          <w:tcPr>
            <w:tcW w:w="1356" w:type="dxa"/>
            <w:tcBorders>
              <w:top w:val="nil"/>
              <w:left w:val="nil"/>
              <w:bottom w:val="nil"/>
              <w:right w:val="nil"/>
            </w:tcBorders>
            <w:shd w:val="clear" w:color="auto" w:fill="auto"/>
            <w:noWrap/>
            <w:vAlign w:val="bottom"/>
            <w:hideMark/>
          </w:tcPr>
          <w:p w14:paraId="5BDE96CE"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(0.00284)</w:t>
            </w:r>
          </w:p>
        </w:tc>
        <w:tc>
          <w:tcPr>
            <w:tcW w:w="1356" w:type="dxa"/>
            <w:tcBorders>
              <w:top w:val="nil"/>
              <w:left w:val="nil"/>
              <w:bottom w:val="nil"/>
              <w:right w:val="nil"/>
            </w:tcBorders>
            <w:shd w:val="clear" w:color="auto" w:fill="auto"/>
            <w:noWrap/>
            <w:vAlign w:val="bottom"/>
            <w:hideMark/>
          </w:tcPr>
          <w:p w14:paraId="054C4EA8"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(0.00220)</w:t>
            </w:r>
          </w:p>
        </w:tc>
      </w:tr>
      <w:tr w:rsidR="003C60E4" w:rsidRPr="00447BF0" w14:paraId="7A5F5E87" w14:textId="77777777" w:rsidTr="005A5DE7">
        <w:trPr>
          <w:trHeight w:val="276"/>
        </w:trPr>
        <w:tc>
          <w:tcPr>
            <w:tcW w:w="2430" w:type="dxa"/>
            <w:tcBorders>
              <w:top w:val="nil"/>
              <w:left w:val="nil"/>
              <w:bottom w:val="nil"/>
              <w:right w:val="nil"/>
            </w:tcBorders>
            <w:shd w:val="clear" w:color="auto" w:fill="auto"/>
            <w:noWrap/>
            <w:vAlign w:val="bottom"/>
            <w:hideMark/>
          </w:tcPr>
          <w:p w14:paraId="472090B8" w14:textId="77777777" w:rsidR="003C60E4" w:rsidRPr="00447BF0" w:rsidRDefault="003C60E4" w:rsidP="005A5DE7">
            <w:pP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8</w:t>
            </w:r>
            <w:r w:rsidRPr="00447BF0">
              <w:rPr>
                <w:rFonts w:ascii="Times New Roman" w:eastAsia="Times New Roman" w:hAnsi="Times New Roman" w:cs="Times New Roman"/>
                <w:sz w:val="20"/>
                <w:szCs w:val="20"/>
                <w:vertAlign w:val="superscript"/>
              </w:rPr>
              <w:t>th</w:t>
            </w:r>
            <w:r w:rsidRPr="00447BF0">
              <w:rPr>
                <w:rFonts w:ascii="Times New Roman" w:eastAsia="Times New Roman" w:hAnsi="Times New Roman" w:cs="Times New Roman"/>
                <w:sz w:val="20"/>
                <w:szCs w:val="20"/>
              </w:rPr>
              <w:t xml:space="preserve"> Gr. Attendance Rate</w:t>
            </w:r>
          </w:p>
        </w:tc>
        <w:tc>
          <w:tcPr>
            <w:tcW w:w="1276" w:type="dxa"/>
            <w:tcBorders>
              <w:top w:val="nil"/>
              <w:left w:val="nil"/>
              <w:bottom w:val="nil"/>
              <w:right w:val="nil"/>
            </w:tcBorders>
            <w:shd w:val="clear" w:color="auto" w:fill="auto"/>
            <w:noWrap/>
            <w:vAlign w:val="bottom"/>
            <w:hideMark/>
          </w:tcPr>
          <w:p w14:paraId="475CB5DD" w14:textId="77777777" w:rsidR="003C60E4" w:rsidRPr="00447BF0" w:rsidRDefault="003C60E4" w:rsidP="005A5DE7">
            <w:pPr>
              <w:rPr>
                <w:rFonts w:ascii="Times New Roman" w:eastAsia="Times New Roman" w:hAnsi="Times New Roman" w:cs="Times New Roman"/>
                <w:sz w:val="20"/>
                <w:szCs w:val="20"/>
              </w:rPr>
            </w:pPr>
          </w:p>
        </w:tc>
        <w:tc>
          <w:tcPr>
            <w:tcW w:w="1236" w:type="dxa"/>
            <w:tcBorders>
              <w:top w:val="nil"/>
              <w:left w:val="nil"/>
              <w:bottom w:val="nil"/>
              <w:right w:val="nil"/>
            </w:tcBorders>
            <w:shd w:val="clear" w:color="auto" w:fill="auto"/>
            <w:noWrap/>
            <w:vAlign w:val="bottom"/>
            <w:hideMark/>
          </w:tcPr>
          <w:p w14:paraId="4AB9C304" w14:textId="77777777" w:rsidR="003C60E4" w:rsidRPr="00447BF0" w:rsidRDefault="003C60E4" w:rsidP="005A5DE7">
            <w:pPr>
              <w:jc w:val="center"/>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14:paraId="537B413A"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0.775***</w:t>
            </w:r>
          </w:p>
        </w:tc>
        <w:tc>
          <w:tcPr>
            <w:tcW w:w="1356" w:type="dxa"/>
            <w:tcBorders>
              <w:top w:val="nil"/>
              <w:left w:val="nil"/>
              <w:bottom w:val="nil"/>
              <w:right w:val="nil"/>
            </w:tcBorders>
            <w:shd w:val="clear" w:color="auto" w:fill="auto"/>
            <w:noWrap/>
            <w:vAlign w:val="bottom"/>
            <w:hideMark/>
          </w:tcPr>
          <w:p w14:paraId="3A822091"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0.666***</w:t>
            </w:r>
          </w:p>
        </w:tc>
        <w:tc>
          <w:tcPr>
            <w:tcW w:w="1356" w:type="dxa"/>
            <w:tcBorders>
              <w:top w:val="nil"/>
              <w:left w:val="nil"/>
              <w:bottom w:val="nil"/>
              <w:right w:val="nil"/>
            </w:tcBorders>
            <w:shd w:val="clear" w:color="auto" w:fill="auto"/>
            <w:noWrap/>
            <w:vAlign w:val="bottom"/>
            <w:hideMark/>
          </w:tcPr>
          <w:p w14:paraId="2D2833FE"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0.654***</w:t>
            </w:r>
          </w:p>
        </w:tc>
      </w:tr>
      <w:tr w:rsidR="003C60E4" w:rsidRPr="00447BF0" w14:paraId="233A651B" w14:textId="77777777" w:rsidTr="005A5DE7">
        <w:trPr>
          <w:trHeight w:val="276"/>
        </w:trPr>
        <w:tc>
          <w:tcPr>
            <w:tcW w:w="2430" w:type="dxa"/>
            <w:tcBorders>
              <w:top w:val="nil"/>
              <w:left w:val="nil"/>
              <w:bottom w:val="nil"/>
              <w:right w:val="nil"/>
            </w:tcBorders>
            <w:shd w:val="clear" w:color="auto" w:fill="auto"/>
            <w:noWrap/>
            <w:vAlign w:val="bottom"/>
            <w:hideMark/>
          </w:tcPr>
          <w:p w14:paraId="37BA5748" w14:textId="77777777" w:rsidR="003C60E4" w:rsidRPr="00447BF0" w:rsidRDefault="003C60E4" w:rsidP="005A5DE7">
            <w:pPr>
              <w:jc w:val="center"/>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14:paraId="02B330EA" w14:textId="77777777" w:rsidR="003C60E4" w:rsidRPr="00447BF0" w:rsidRDefault="003C60E4" w:rsidP="005A5DE7">
            <w:pPr>
              <w:rPr>
                <w:rFonts w:ascii="Times New Roman" w:eastAsia="Times New Roman" w:hAnsi="Times New Roman" w:cs="Times New Roman"/>
                <w:sz w:val="20"/>
                <w:szCs w:val="20"/>
              </w:rPr>
            </w:pPr>
          </w:p>
        </w:tc>
        <w:tc>
          <w:tcPr>
            <w:tcW w:w="1236" w:type="dxa"/>
            <w:tcBorders>
              <w:top w:val="nil"/>
              <w:left w:val="nil"/>
              <w:bottom w:val="nil"/>
              <w:right w:val="nil"/>
            </w:tcBorders>
            <w:shd w:val="clear" w:color="auto" w:fill="auto"/>
            <w:noWrap/>
            <w:vAlign w:val="bottom"/>
            <w:hideMark/>
          </w:tcPr>
          <w:p w14:paraId="2F6826A0" w14:textId="77777777" w:rsidR="003C60E4" w:rsidRPr="00447BF0" w:rsidRDefault="003C60E4" w:rsidP="005A5DE7">
            <w:pPr>
              <w:jc w:val="center"/>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14:paraId="499E82A5"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(0.00626)</w:t>
            </w:r>
          </w:p>
        </w:tc>
        <w:tc>
          <w:tcPr>
            <w:tcW w:w="1356" w:type="dxa"/>
            <w:tcBorders>
              <w:top w:val="nil"/>
              <w:left w:val="nil"/>
              <w:bottom w:val="nil"/>
              <w:right w:val="nil"/>
            </w:tcBorders>
            <w:shd w:val="clear" w:color="auto" w:fill="auto"/>
            <w:noWrap/>
            <w:vAlign w:val="bottom"/>
            <w:hideMark/>
          </w:tcPr>
          <w:p w14:paraId="6106DF76"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(0.153)</w:t>
            </w:r>
          </w:p>
        </w:tc>
        <w:tc>
          <w:tcPr>
            <w:tcW w:w="1356" w:type="dxa"/>
            <w:tcBorders>
              <w:top w:val="nil"/>
              <w:left w:val="nil"/>
              <w:bottom w:val="nil"/>
              <w:right w:val="nil"/>
            </w:tcBorders>
            <w:shd w:val="clear" w:color="auto" w:fill="auto"/>
            <w:noWrap/>
            <w:vAlign w:val="bottom"/>
            <w:hideMark/>
          </w:tcPr>
          <w:p w14:paraId="5FB7A4CE"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(0.153)</w:t>
            </w:r>
          </w:p>
        </w:tc>
      </w:tr>
      <w:tr w:rsidR="003C60E4" w:rsidRPr="00447BF0" w14:paraId="5CD80F87" w14:textId="77777777" w:rsidTr="005A5DE7">
        <w:trPr>
          <w:trHeight w:val="276"/>
        </w:trPr>
        <w:tc>
          <w:tcPr>
            <w:tcW w:w="2430" w:type="dxa"/>
            <w:tcBorders>
              <w:top w:val="nil"/>
              <w:left w:val="nil"/>
              <w:bottom w:val="nil"/>
              <w:right w:val="nil"/>
            </w:tcBorders>
            <w:shd w:val="clear" w:color="auto" w:fill="auto"/>
            <w:noWrap/>
            <w:vAlign w:val="bottom"/>
            <w:hideMark/>
          </w:tcPr>
          <w:p w14:paraId="1245705D" w14:textId="77777777" w:rsidR="003C60E4" w:rsidRPr="00447BF0" w:rsidRDefault="003C60E4" w:rsidP="005A5DE7">
            <w:pP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8</w:t>
            </w:r>
            <w:r w:rsidRPr="00447BF0">
              <w:rPr>
                <w:rFonts w:ascii="Times New Roman" w:eastAsia="Times New Roman" w:hAnsi="Times New Roman" w:cs="Times New Roman"/>
                <w:sz w:val="20"/>
                <w:szCs w:val="20"/>
                <w:vertAlign w:val="superscript"/>
              </w:rPr>
              <w:t>th</w:t>
            </w:r>
            <w:r w:rsidRPr="00447BF0">
              <w:rPr>
                <w:rFonts w:ascii="Times New Roman" w:eastAsia="Times New Roman" w:hAnsi="Times New Roman" w:cs="Times New Roman"/>
                <w:sz w:val="20"/>
                <w:szCs w:val="20"/>
              </w:rPr>
              <w:t xml:space="preserve"> Gr. Test X SWD</w:t>
            </w:r>
          </w:p>
        </w:tc>
        <w:tc>
          <w:tcPr>
            <w:tcW w:w="1276" w:type="dxa"/>
            <w:tcBorders>
              <w:top w:val="nil"/>
              <w:left w:val="nil"/>
              <w:bottom w:val="nil"/>
              <w:right w:val="nil"/>
            </w:tcBorders>
            <w:shd w:val="clear" w:color="auto" w:fill="auto"/>
            <w:noWrap/>
            <w:vAlign w:val="bottom"/>
            <w:hideMark/>
          </w:tcPr>
          <w:p w14:paraId="0CF45211" w14:textId="77777777" w:rsidR="003C60E4" w:rsidRPr="00447BF0" w:rsidRDefault="003C60E4" w:rsidP="005A5DE7">
            <w:pPr>
              <w:rPr>
                <w:rFonts w:ascii="Times New Roman" w:eastAsia="Times New Roman" w:hAnsi="Times New Roman" w:cs="Times New Roman"/>
                <w:sz w:val="20"/>
                <w:szCs w:val="20"/>
              </w:rPr>
            </w:pPr>
          </w:p>
        </w:tc>
        <w:tc>
          <w:tcPr>
            <w:tcW w:w="1236" w:type="dxa"/>
            <w:tcBorders>
              <w:top w:val="nil"/>
              <w:left w:val="nil"/>
              <w:bottom w:val="nil"/>
              <w:right w:val="nil"/>
            </w:tcBorders>
            <w:shd w:val="clear" w:color="auto" w:fill="auto"/>
            <w:noWrap/>
            <w:vAlign w:val="bottom"/>
            <w:hideMark/>
          </w:tcPr>
          <w:p w14:paraId="13FD0515" w14:textId="77777777" w:rsidR="003C60E4" w:rsidRPr="00447BF0" w:rsidRDefault="003C60E4" w:rsidP="005A5DE7">
            <w:pPr>
              <w:jc w:val="center"/>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14:paraId="6CB8C53A" w14:textId="77777777" w:rsidR="003C60E4" w:rsidRPr="00447BF0" w:rsidRDefault="003C60E4" w:rsidP="005A5DE7">
            <w:pPr>
              <w:jc w:val="center"/>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14:paraId="077330AB" w14:textId="77777777" w:rsidR="003C60E4" w:rsidRPr="00447BF0" w:rsidRDefault="003C60E4" w:rsidP="005A5DE7">
            <w:pPr>
              <w:jc w:val="center"/>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14:paraId="691EC77E"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0.00145</w:t>
            </w:r>
          </w:p>
        </w:tc>
      </w:tr>
      <w:tr w:rsidR="003C60E4" w:rsidRPr="00447BF0" w14:paraId="7CC8DD69" w14:textId="77777777" w:rsidTr="005A5DE7">
        <w:trPr>
          <w:trHeight w:val="276"/>
        </w:trPr>
        <w:tc>
          <w:tcPr>
            <w:tcW w:w="2430" w:type="dxa"/>
            <w:tcBorders>
              <w:top w:val="nil"/>
              <w:left w:val="nil"/>
              <w:bottom w:val="nil"/>
              <w:right w:val="nil"/>
            </w:tcBorders>
            <w:shd w:val="clear" w:color="auto" w:fill="auto"/>
            <w:noWrap/>
            <w:vAlign w:val="bottom"/>
            <w:hideMark/>
          </w:tcPr>
          <w:p w14:paraId="67D89751" w14:textId="77777777" w:rsidR="003C60E4" w:rsidRPr="00447BF0" w:rsidRDefault="003C60E4" w:rsidP="005A5DE7">
            <w:pPr>
              <w:jc w:val="center"/>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14:paraId="7B31E021" w14:textId="77777777" w:rsidR="003C60E4" w:rsidRPr="00447BF0" w:rsidRDefault="003C60E4" w:rsidP="005A5DE7">
            <w:pPr>
              <w:rPr>
                <w:rFonts w:ascii="Times New Roman" w:eastAsia="Times New Roman" w:hAnsi="Times New Roman" w:cs="Times New Roman"/>
                <w:sz w:val="20"/>
                <w:szCs w:val="20"/>
              </w:rPr>
            </w:pPr>
          </w:p>
        </w:tc>
        <w:tc>
          <w:tcPr>
            <w:tcW w:w="1236" w:type="dxa"/>
            <w:tcBorders>
              <w:top w:val="nil"/>
              <w:left w:val="nil"/>
              <w:bottom w:val="nil"/>
              <w:right w:val="nil"/>
            </w:tcBorders>
            <w:shd w:val="clear" w:color="auto" w:fill="auto"/>
            <w:noWrap/>
            <w:vAlign w:val="bottom"/>
            <w:hideMark/>
          </w:tcPr>
          <w:p w14:paraId="43704CCC" w14:textId="77777777" w:rsidR="003C60E4" w:rsidRPr="00447BF0" w:rsidRDefault="003C60E4" w:rsidP="005A5DE7">
            <w:pPr>
              <w:jc w:val="center"/>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14:paraId="463EFCDC" w14:textId="77777777" w:rsidR="003C60E4" w:rsidRPr="00447BF0" w:rsidRDefault="003C60E4" w:rsidP="005A5DE7">
            <w:pPr>
              <w:jc w:val="center"/>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14:paraId="79775A16" w14:textId="77777777" w:rsidR="003C60E4" w:rsidRPr="00447BF0" w:rsidRDefault="003C60E4" w:rsidP="005A5DE7">
            <w:pPr>
              <w:jc w:val="center"/>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14:paraId="72C7F9D9"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(0.00238)</w:t>
            </w:r>
          </w:p>
        </w:tc>
      </w:tr>
      <w:tr w:rsidR="003C60E4" w:rsidRPr="00447BF0" w14:paraId="532C7194" w14:textId="77777777" w:rsidTr="005A5DE7">
        <w:trPr>
          <w:trHeight w:val="276"/>
        </w:trPr>
        <w:tc>
          <w:tcPr>
            <w:tcW w:w="2430" w:type="dxa"/>
            <w:tcBorders>
              <w:top w:val="nil"/>
              <w:left w:val="nil"/>
              <w:bottom w:val="nil"/>
              <w:right w:val="nil"/>
            </w:tcBorders>
            <w:shd w:val="clear" w:color="auto" w:fill="auto"/>
            <w:noWrap/>
            <w:vAlign w:val="bottom"/>
            <w:hideMark/>
          </w:tcPr>
          <w:p w14:paraId="40E2EE6B" w14:textId="77777777" w:rsidR="003C60E4" w:rsidRPr="00447BF0" w:rsidRDefault="003C60E4" w:rsidP="005A5DE7">
            <w:pP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8</w:t>
            </w:r>
            <w:r w:rsidRPr="00447BF0">
              <w:rPr>
                <w:rFonts w:ascii="Times New Roman" w:eastAsia="Times New Roman" w:hAnsi="Times New Roman" w:cs="Times New Roman"/>
                <w:sz w:val="20"/>
                <w:szCs w:val="20"/>
                <w:vertAlign w:val="superscript"/>
              </w:rPr>
              <w:t>th</w:t>
            </w:r>
            <w:r w:rsidRPr="00447BF0">
              <w:rPr>
                <w:rFonts w:ascii="Times New Roman" w:eastAsia="Times New Roman" w:hAnsi="Times New Roman" w:cs="Times New Roman"/>
                <w:sz w:val="20"/>
                <w:szCs w:val="20"/>
              </w:rPr>
              <w:t xml:space="preserve"> Gr. Test X Low-Income</w:t>
            </w:r>
          </w:p>
        </w:tc>
        <w:tc>
          <w:tcPr>
            <w:tcW w:w="1276" w:type="dxa"/>
            <w:tcBorders>
              <w:top w:val="nil"/>
              <w:left w:val="nil"/>
              <w:bottom w:val="nil"/>
              <w:right w:val="nil"/>
            </w:tcBorders>
            <w:shd w:val="clear" w:color="auto" w:fill="auto"/>
            <w:noWrap/>
            <w:vAlign w:val="bottom"/>
            <w:hideMark/>
          </w:tcPr>
          <w:p w14:paraId="5CE160A7" w14:textId="77777777" w:rsidR="003C60E4" w:rsidRPr="00447BF0" w:rsidRDefault="003C60E4" w:rsidP="005A5DE7">
            <w:pPr>
              <w:rPr>
                <w:rFonts w:ascii="Times New Roman" w:eastAsia="Times New Roman" w:hAnsi="Times New Roman" w:cs="Times New Roman"/>
                <w:sz w:val="20"/>
                <w:szCs w:val="20"/>
              </w:rPr>
            </w:pPr>
          </w:p>
        </w:tc>
        <w:tc>
          <w:tcPr>
            <w:tcW w:w="1236" w:type="dxa"/>
            <w:tcBorders>
              <w:top w:val="nil"/>
              <w:left w:val="nil"/>
              <w:bottom w:val="nil"/>
              <w:right w:val="nil"/>
            </w:tcBorders>
            <w:shd w:val="clear" w:color="auto" w:fill="auto"/>
            <w:noWrap/>
            <w:vAlign w:val="bottom"/>
            <w:hideMark/>
          </w:tcPr>
          <w:p w14:paraId="4D45C214" w14:textId="77777777" w:rsidR="003C60E4" w:rsidRPr="00447BF0" w:rsidRDefault="003C60E4" w:rsidP="005A5DE7">
            <w:pPr>
              <w:jc w:val="center"/>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14:paraId="08336A30" w14:textId="77777777" w:rsidR="003C60E4" w:rsidRPr="00447BF0" w:rsidRDefault="003C60E4" w:rsidP="005A5DE7">
            <w:pPr>
              <w:jc w:val="center"/>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14:paraId="377D5CA6" w14:textId="77777777" w:rsidR="003C60E4" w:rsidRPr="00447BF0" w:rsidRDefault="003C60E4" w:rsidP="005A5DE7">
            <w:pPr>
              <w:jc w:val="center"/>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14:paraId="5F582265"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0.0386***</w:t>
            </w:r>
          </w:p>
        </w:tc>
      </w:tr>
      <w:tr w:rsidR="003C60E4" w:rsidRPr="00447BF0" w14:paraId="2A309A53" w14:textId="77777777" w:rsidTr="005A5DE7">
        <w:trPr>
          <w:trHeight w:val="276"/>
        </w:trPr>
        <w:tc>
          <w:tcPr>
            <w:tcW w:w="2430" w:type="dxa"/>
            <w:tcBorders>
              <w:top w:val="nil"/>
              <w:left w:val="nil"/>
              <w:bottom w:val="nil"/>
              <w:right w:val="nil"/>
            </w:tcBorders>
            <w:shd w:val="clear" w:color="auto" w:fill="auto"/>
            <w:noWrap/>
            <w:vAlign w:val="bottom"/>
            <w:hideMark/>
          </w:tcPr>
          <w:p w14:paraId="6B0E2264" w14:textId="77777777" w:rsidR="003C60E4" w:rsidRPr="00447BF0" w:rsidRDefault="003C60E4" w:rsidP="005A5DE7">
            <w:pPr>
              <w:jc w:val="center"/>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14:paraId="184A3830" w14:textId="77777777" w:rsidR="003C60E4" w:rsidRPr="00447BF0" w:rsidRDefault="003C60E4" w:rsidP="005A5DE7">
            <w:pPr>
              <w:rPr>
                <w:rFonts w:ascii="Times New Roman" w:eastAsia="Times New Roman" w:hAnsi="Times New Roman" w:cs="Times New Roman"/>
                <w:sz w:val="20"/>
                <w:szCs w:val="20"/>
              </w:rPr>
            </w:pPr>
          </w:p>
        </w:tc>
        <w:tc>
          <w:tcPr>
            <w:tcW w:w="1236" w:type="dxa"/>
            <w:tcBorders>
              <w:top w:val="nil"/>
              <w:left w:val="nil"/>
              <w:bottom w:val="nil"/>
              <w:right w:val="nil"/>
            </w:tcBorders>
            <w:shd w:val="clear" w:color="auto" w:fill="auto"/>
            <w:noWrap/>
            <w:vAlign w:val="bottom"/>
            <w:hideMark/>
          </w:tcPr>
          <w:p w14:paraId="725A459A" w14:textId="77777777" w:rsidR="003C60E4" w:rsidRPr="00447BF0" w:rsidRDefault="003C60E4" w:rsidP="005A5DE7">
            <w:pPr>
              <w:jc w:val="center"/>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14:paraId="0C2D1FAE" w14:textId="77777777" w:rsidR="003C60E4" w:rsidRPr="00447BF0" w:rsidRDefault="003C60E4" w:rsidP="005A5DE7">
            <w:pPr>
              <w:jc w:val="center"/>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14:paraId="3A251E11" w14:textId="77777777" w:rsidR="003C60E4" w:rsidRPr="00447BF0" w:rsidRDefault="003C60E4" w:rsidP="005A5DE7">
            <w:pPr>
              <w:jc w:val="center"/>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14:paraId="3CFF536F"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(0.00478)</w:t>
            </w:r>
          </w:p>
        </w:tc>
      </w:tr>
      <w:tr w:rsidR="003C60E4" w:rsidRPr="00447BF0" w14:paraId="080DD0EE" w14:textId="77777777" w:rsidTr="005A5DE7">
        <w:trPr>
          <w:trHeight w:val="276"/>
        </w:trPr>
        <w:tc>
          <w:tcPr>
            <w:tcW w:w="2430" w:type="dxa"/>
            <w:tcBorders>
              <w:top w:val="nil"/>
              <w:left w:val="nil"/>
              <w:bottom w:val="nil"/>
              <w:right w:val="nil"/>
            </w:tcBorders>
            <w:shd w:val="clear" w:color="auto" w:fill="auto"/>
            <w:noWrap/>
            <w:vAlign w:val="bottom"/>
            <w:hideMark/>
          </w:tcPr>
          <w:p w14:paraId="259D2331" w14:textId="77777777" w:rsidR="003C60E4" w:rsidRPr="00447BF0" w:rsidRDefault="003C60E4" w:rsidP="005A5DE7">
            <w:pP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8</w:t>
            </w:r>
            <w:r w:rsidRPr="00447BF0">
              <w:rPr>
                <w:rFonts w:ascii="Times New Roman" w:eastAsia="Times New Roman" w:hAnsi="Times New Roman" w:cs="Times New Roman"/>
                <w:sz w:val="20"/>
                <w:szCs w:val="20"/>
                <w:vertAlign w:val="superscript"/>
              </w:rPr>
              <w:t>th</w:t>
            </w:r>
            <w:r w:rsidRPr="00447BF0">
              <w:rPr>
                <w:rFonts w:ascii="Times New Roman" w:eastAsia="Times New Roman" w:hAnsi="Times New Roman" w:cs="Times New Roman"/>
                <w:sz w:val="20"/>
                <w:szCs w:val="20"/>
              </w:rPr>
              <w:t xml:space="preserve"> Gr. Test X EL</w:t>
            </w:r>
          </w:p>
        </w:tc>
        <w:tc>
          <w:tcPr>
            <w:tcW w:w="1276" w:type="dxa"/>
            <w:tcBorders>
              <w:top w:val="nil"/>
              <w:left w:val="nil"/>
              <w:bottom w:val="nil"/>
              <w:right w:val="nil"/>
            </w:tcBorders>
            <w:shd w:val="clear" w:color="auto" w:fill="auto"/>
            <w:noWrap/>
            <w:vAlign w:val="bottom"/>
            <w:hideMark/>
          </w:tcPr>
          <w:p w14:paraId="185BDBC1" w14:textId="77777777" w:rsidR="003C60E4" w:rsidRPr="00447BF0" w:rsidRDefault="003C60E4" w:rsidP="005A5DE7">
            <w:pPr>
              <w:rPr>
                <w:rFonts w:ascii="Times New Roman" w:eastAsia="Times New Roman" w:hAnsi="Times New Roman" w:cs="Times New Roman"/>
                <w:sz w:val="20"/>
                <w:szCs w:val="20"/>
              </w:rPr>
            </w:pPr>
          </w:p>
        </w:tc>
        <w:tc>
          <w:tcPr>
            <w:tcW w:w="1236" w:type="dxa"/>
            <w:tcBorders>
              <w:top w:val="nil"/>
              <w:left w:val="nil"/>
              <w:bottom w:val="nil"/>
              <w:right w:val="nil"/>
            </w:tcBorders>
            <w:shd w:val="clear" w:color="auto" w:fill="auto"/>
            <w:noWrap/>
            <w:vAlign w:val="bottom"/>
            <w:hideMark/>
          </w:tcPr>
          <w:p w14:paraId="170A437F" w14:textId="77777777" w:rsidR="003C60E4" w:rsidRPr="00447BF0" w:rsidRDefault="003C60E4" w:rsidP="005A5DE7">
            <w:pPr>
              <w:jc w:val="center"/>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14:paraId="7FCC2471" w14:textId="77777777" w:rsidR="003C60E4" w:rsidRPr="00447BF0" w:rsidRDefault="003C60E4" w:rsidP="005A5DE7">
            <w:pPr>
              <w:jc w:val="center"/>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14:paraId="559F03ED" w14:textId="77777777" w:rsidR="003C60E4" w:rsidRPr="00447BF0" w:rsidRDefault="003C60E4" w:rsidP="005A5DE7">
            <w:pPr>
              <w:jc w:val="center"/>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14:paraId="5066851F"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0.0117*</w:t>
            </w:r>
          </w:p>
        </w:tc>
      </w:tr>
      <w:tr w:rsidR="003C60E4" w:rsidRPr="00447BF0" w14:paraId="36F6B3B2" w14:textId="77777777" w:rsidTr="005A5DE7">
        <w:trPr>
          <w:trHeight w:val="276"/>
        </w:trPr>
        <w:tc>
          <w:tcPr>
            <w:tcW w:w="2430" w:type="dxa"/>
            <w:tcBorders>
              <w:top w:val="nil"/>
              <w:left w:val="nil"/>
              <w:bottom w:val="nil"/>
              <w:right w:val="nil"/>
            </w:tcBorders>
            <w:shd w:val="clear" w:color="auto" w:fill="auto"/>
            <w:noWrap/>
            <w:vAlign w:val="bottom"/>
            <w:hideMark/>
          </w:tcPr>
          <w:p w14:paraId="1514E5B3" w14:textId="77777777" w:rsidR="003C60E4" w:rsidRPr="00447BF0" w:rsidRDefault="003C60E4" w:rsidP="005A5DE7">
            <w:pPr>
              <w:jc w:val="center"/>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14:paraId="5DBCB015" w14:textId="77777777" w:rsidR="003C60E4" w:rsidRPr="00447BF0" w:rsidRDefault="003C60E4" w:rsidP="005A5DE7">
            <w:pPr>
              <w:rPr>
                <w:rFonts w:ascii="Times New Roman" w:eastAsia="Times New Roman" w:hAnsi="Times New Roman" w:cs="Times New Roman"/>
                <w:sz w:val="20"/>
                <w:szCs w:val="20"/>
              </w:rPr>
            </w:pPr>
          </w:p>
        </w:tc>
        <w:tc>
          <w:tcPr>
            <w:tcW w:w="1236" w:type="dxa"/>
            <w:tcBorders>
              <w:top w:val="nil"/>
              <w:left w:val="nil"/>
              <w:bottom w:val="nil"/>
              <w:right w:val="nil"/>
            </w:tcBorders>
            <w:shd w:val="clear" w:color="auto" w:fill="auto"/>
            <w:noWrap/>
            <w:vAlign w:val="bottom"/>
            <w:hideMark/>
          </w:tcPr>
          <w:p w14:paraId="2ABC0E57" w14:textId="77777777" w:rsidR="003C60E4" w:rsidRPr="00447BF0" w:rsidRDefault="003C60E4" w:rsidP="005A5DE7">
            <w:pPr>
              <w:jc w:val="center"/>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14:paraId="0B7EEAFD" w14:textId="77777777" w:rsidR="003C60E4" w:rsidRPr="00447BF0" w:rsidRDefault="003C60E4" w:rsidP="005A5DE7">
            <w:pPr>
              <w:jc w:val="center"/>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14:paraId="1F09950C" w14:textId="77777777" w:rsidR="003C60E4" w:rsidRPr="00447BF0" w:rsidRDefault="003C60E4" w:rsidP="005A5DE7">
            <w:pPr>
              <w:jc w:val="center"/>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14:paraId="4DA7BC7C"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(0.00674)</w:t>
            </w:r>
          </w:p>
        </w:tc>
      </w:tr>
      <w:tr w:rsidR="003C60E4" w:rsidRPr="00447BF0" w14:paraId="2678B67C" w14:textId="77777777" w:rsidTr="005A5DE7">
        <w:trPr>
          <w:trHeight w:val="276"/>
        </w:trPr>
        <w:tc>
          <w:tcPr>
            <w:tcW w:w="2430" w:type="dxa"/>
            <w:tcBorders>
              <w:top w:val="nil"/>
              <w:left w:val="nil"/>
              <w:bottom w:val="nil"/>
              <w:right w:val="nil"/>
            </w:tcBorders>
            <w:shd w:val="clear" w:color="auto" w:fill="auto"/>
            <w:noWrap/>
            <w:vAlign w:val="bottom"/>
            <w:hideMark/>
          </w:tcPr>
          <w:p w14:paraId="3158748E" w14:textId="77777777" w:rsidR="003C60E4" w:rsidRPr="00447BF0" w:rsidRDefault="003C60E4" w:rsidP="005A5DE7">
            <w:pP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Constant</w:t>
            </w:r>
          </w:p>
        </w:tc>
        <w:tc>
          <w:tcPr>
            <w:tcW w:w="1276" w:type="dxa"/>
            <w:tcBorders>
              <w:top w:val="nil"/>
              <w:left w:val="nil"/>
              <w:bottom w:val="nil"/>
              <w:right w:val="nil"/>
            </w:tcBorders>
            <w:shd w:val="clear" w:color="auto" w:fill="auto"/>
            <w:noWrap/>
            <w:vAlign w:val="bottom"/>
            <w:hideMark/>
          </w:tcPr>
          <w:p w14:paraId="297C2A9A"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0.0745***</w:t>
            </w:r>
          </w:p>
        </w:tc>
        <w:tc>
          <w:tcPr>
            <w:tcW w:w="1236" w:type="dxa"/>
            <w:tcBorders>
              <w:top w:val="nil"/>
              <w:left w:val="nil"/>
              <w:bottom w:val="nil"/>
              <w:right w:val="nil"/>
            </w:tcBorders>
            <w:shd w:val="clear" w:color="auto" w:fill="auto"/>
            <w:noWrap/>
            <w:vAlign w:val="bottom"/>
            <w:hideMark/>
          </w:tcPr>
          <w:p w14:paraId="1B7B2692"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0.0803***</w:t>
            </w:r>
          </w:p>
        </w:tc>
        <w:tc>
          <w:tcPr>
            <w:tcW w:w="1356" w:type="dxa"/>
            <w:tcBorders>
              <w:top w:val="nil"/>
              <w:left w:val="nil"/>
              <w:bottom w:val="nil"/>
              <w:right w:val="nil"/>
            </w:tcBorders>
            <w:shd w:val="clear" w:color="auto" w:fill="auto"/>
            <w:noWrap/>
            <w:vAlign w:val="bottom"/>
            <w:hideMark/>
          </w:tcPr>
          <w:p w14:paraId="5E837399"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-0.639***</w:t>
            </w:r>
          </w:p>
        </w:tc>
        <w:tc>
          <w:tcPr>
            <w:tcW w:w="1356" w:type="dxa"/>
            <w:tcBorders>
              <w:top w:val="nil"/>
              <w:left w:val="nil"/>
              <w:bottom w:val="nil"/>
              <w:right w:val="nil"/>
            </w:tcBorders>
            <w:shd w:val="clear" w:color="auto" w:fill="auto"/>
            <w:noWrap/>
            <w:vAlign w:val="bottom"/>
            <w:hideMark/>
          </w:tcPr>
          <w:p w14:paraId="73F69623"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-0.536***</w:t>
            </w:r>
          </w:p>
        </w:tc>
        <w:tc>
          <w:tcPr>
            <w:tcW w:w="1356" w:type="dxa"/>
            <w:tcBorders>
              <w:top w:val="nil"/>
              <w:left w:val="nil"/>
              <w:bottom w:val="nil"/>
              <w:right w:val="nil"/>
            </w:tcBorders>
            <w:shd w:val="clear" w:color="auto" w:fill="auto"/>
            <w:noWrap/>
            <w:vAlign w:val="bottom"/>
            <w:hideMark/>
          </w:tcPr>
          <w:p w14:paraId="55EAA996"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-0.526***</w:t>
            </w:r>
          </w:p>
        </w:tc>
      </w:tr>
      <w:tr w:rsidR="003C60E4" w:rsidRPr="00447BF0" w14:paraId="6CD8A88A" w14:textId="77777777" w:rsidTr="005A5DE7">
        <w:trPr>
          <w:trHeight w:val="276"/>
        </w:trPr>
        <w:tc>
          <w:tcPr>
            <w:tcW w:w="2430" w:type="dxa"/>
            <w:tcBorders>
              <w:top w:val="nil"/>
              <w:left w:val="nil"/>
              <w:bottom w:val="nil"/>
              <w:right w:val="nil"/>
            </w:tcBorders>
            <w:shd w:val="clear" w:color="auto" w:fill="auto"/>
            <w:noWrap/>
            <w:vAlign w:val="bottom"/>
            <w:hideMark/>
          </w:tcPr>
          <w:p w14:paraId="7FFD8876" w14:textId="77777777" w:rsidR="003C60E4" w:rsidRPr="00447BF0" w:rsidRDefault="003C60E4" w:rsidP="005A5DE7">
            <w:pPr>
              <w:jc w:val="center"/>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14:paraId="3C6919C4"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(0.000644)</w:t>
            </w:r>
          </w:p>
        </w:tc>
        <w:tc>
          <w:tcPr>
            <w:tcW w:w="1236" w:type="dxa"/>
            <w:tcBorders>
              <w:top w:val="nil"/>
              <w:left w:val="nil"/>
              <w:bottom w:val="nil"/>
              <w:right w:val="nil"/>
            </w:tcBorders>
            <w:shd w:val="clear" w:color="auto" w:fill="auto"/>
            <w:noWrap/>
            <w:vAlign w:val="bottom"/>
            <w:hideMark/>
          </w:tcPr>
          <w:p w14:paraId="270E5AA2"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(0.00458)</w:t>
            </w:r>
          </w:p>
        </w:tc>
        <w:tc>
          <w:tcPr>
            <w:tcW w:w="1356" w:type="dxa"/>
            <w:tcBorders>
              <w:top w:val="nil"/>
              <w:left w:val="nil"/>
              <w:bottom w:val="nil"/>
              <w:right w:val="nil"/>
            </w:tcBorders>
            <w:shd w:val="clear" w:color="auto" w:fill="auto"/>
            <w:noWrap/>
            <w:vAlign w:val="bottom"/>
            <w:hideMark/>
          </w:tcPr>
          <w:p w14:paraId="6CB7B7F0"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(0.00608)</w:t>
            </w:r>
          </w:p>
        </w:tc>
        <w:tc>
          <w:tcPr>
            <w:tcW w:w="1356" w:type="dxa"/>
            <w:tcBorders>
              <w:top w:val="nil"/>
              <w:left w:val="nil"/>
              <w:bottom w:val="nil"/>
              <w:right w:val="nil"/>
            </w:tcBorders>
            <w:shd w:val="clear" w:color="auto" w:fill="auto"/>
            <w:noWrap/>
            <w:vAlign w:val="bottom"/>
            <w:hideMark/>
          </w:tcPr>
          <w:p w14:paraId="5F187024"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(0.146)</w:t>
            </w:r>
          </w:p>
        </w:tc>
        <w:tc>
          <w:tcPr>
            <w:tcW w:w="1356" w:type="dxa"/>
            <w:tcBorders>
              <w:top w:val="nil"/>
              <w:left w:val="nil"/>
              <w:bottom w:val="nil"/>
              <w:right w:val="nil"/>
            </w:tcBorders>
            <w:shd w:val="clear" w:color="auto" w:fill="auto"/>
            <w:noWrap/>
            <w:vAlign w:val="bottom"/>
            <w:hideMark/>
          </w:tcPr>
          <w:p w14:paraId="4792FBF4"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(0.145)</w:t>
            </w:r>
          </w:p>
        </w:tc>
      </w:tr>
      <w:tr w:rsidR="003C60E4" w:rsidRPr="00447BF0" w14:paraId="4746C1F2" w14:textId="77777777" w:rsidTr="005A5DE7">
        <w:trPr>
          <w:trHeight w:val="276"/>
        </w:trPr>
        <w:tc>
          <w:tcPr>
            <w:tcW w:w="2430" w:type="dxa"/>
            <w:tcBorders>
              <w:top w:val="nil"/>
              <w:left w:val="nil"/>
              <w:bottom w:val="nil"/>
              <w:right w:val="nil"/>
            </w:tcBorders>
            <w:shd w:val="clear" w:color="auto" w:fill="auto"/>
            <w:noWrap/>
            <w:vAlign w:val="bottom"/>
            <w:hideMark/>
          </w:tcPr>
          <w:p w14:paraId="4EC69B5C" w14:textId="77777777" w:rsidR="003C60E4" w:rsidRPr="00447BF0" w:rsidRDefault="003C60E4" w:rsidP="005A5DE7">
            <w:pP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Town Fixed Effects</w:t>
            </w:r>
          </w:p>
        </w:tc>
        <w:tc>
          <w:tcPr>
            <w:tcW w:w="1276" w:type="dxa"/>
            <w:tcBorders>
              <w:top w:val="nil"/>
              <w:left w:val="nil"/>
              <w:bottom w:val="nil"/>
              <w:right w:val="nil"/>
            </w:tcBorders>
            <w:shd w:val="clear" w:color="auto" w:fill="auto"/>
            <w:noWrap/>
            <w:vAlign w:val="bottom"/>
            <w:hideMark/>
          </w:tcPr>
          <w:p w14:paraId="3443018C" w14:textId="77777777" w:rsidR="003C60E4" w:rsidRPr="00447BF0" w:rsidRDefault="003C60E4" w:rsidP="005A5DE7">
            <w:pPr>
              <w:rPr>
                <w:rFonts w:ascii="Times New Roman" w:eastAsia="Times New Roman" w:hAnsi="Times New Roman" w:cs="Times New Roman"/>
                <w:sz w:val="20"/>
                <w:szCs w:val="20"/>
              </w:rPr>
            </w:pPr>
          </w:p>
        </w:tc>
        <w:tc>
          <w:tcPr>
            <w:tcW w:w="1236" w:type="dxa"/>
            <w:tcBorders>
              <w:top w:val="nil"/>
              <w:left w:val="nil"/>
              <w:bottom w:val="nil"/>
              <w:right w:val="nil"/>
            </w:tcBorders>
            <w:shd w:val="clear" w:color="auto" w:fill="auto"/>
            <w:noWrap/>
            <w:vAlign w:val="bottom"/>
            <w:hideMark/>
          </w:tcPr>
          <w:p w14:paraId="099F2BA2"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YES</w:t>
            </w:r>
          </w:p>
        </w:tc>
        <w:tc>
          <w:tcPr>
            <w:tcW w:w="1356" w:type="dxa"/>
            <w:tcBorders>
              <w:top w:val="nil"/>
              <w:left w:val="nil"/>
              <w:bottom w:val="nil"/>
              <w:right w:val="nil"/>
            </w:tcBorders>
            <w:shd w:val="clear" w:color="auto" w:fill="auto"/>
            <w:noWrap/>
            <w:vAlign w:val="bottom"/>
            <w:hideMark/>
          </w:tcPr>
          <w:p w14:paraId="3A599C2D" w14:textId="77777777" w:rsidR="003C60E4" w:rsidRPr="00447BF0" w:rsidRDefault="003C60E4" w:rsidP="005A5DE7">
            <w:pPr>
              <w:jc w:val="center"/>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14:paraId="1AC93847"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YES</w:t>
            </w:r>
          </w:p>
        </w:tc>
        <w:tc>
          <w:tcPr>
            <w:tcW w:w="1356" w:type="dxa"/>
            <w:tcBorders>
              <w:top w:val="nil"/>
              <w:left w:val="nil"/>
              <w:bottom w:val="nil"/>
              <w:right w:val="nil"/>
            </w:tcBorders>
            <w:shd w:val="clear" w:color="auto" w:fill="auto"/>
            <w:noWrap/>
            <w:vAlign w:val="bottom"/>
            <w:hideMark/>
          </w:tcPr>
          <w:p w14:paraId="3480ABAC"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YES</w:t>
            </w:r>
          </w:p>
        </w:tc>
      </w:tr>
      <w:tr w:rsidR="003C60E4" w:rsidRPr="00447BF0" w14:paraId="3EA1AFF4" w14:textId="77777777" w:rsidTr="005A5DE7">
        <w:trPr>
          <w:trHeight w:val="276"/>
        </w:trPr>
        <w:tc>
          <w:tcPr>
            <w:tcW w:w="2430" w:type="dxa"/>
            <w:tcBorders>
              <w:top w:val="nil"/>
              <w:left w:val="nil"/>
              <w:bottom w:val="nil"/>
              <w:right w:val="nil"/>
            </w:tcBorders>
            <w:shd w:val="clear" w:color="auto" w:fill="auto"/>
            <w:noWrap/>
            <w:vAlign w:val="bottom"/>
          </w:tcPr>
          <w:p w14:paraId="008B404D" w14:textId="77777777" w:rsidR="003C60E4" w:rsidRPr="00447BF0" w:rsidRDefault="003C60E4" w:rsidP="005A5DE7">
            <w:pP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Cohort Fixed Effects</w:t>
            </w:r>
          </w:p>
        </w:tc>
        <w:tc>
          <w:tcPr>
            <w:tcW w:w="1276" w:type="dxa"/>
            <w:tcBorders>
              <w:top w:val="nil"/>
              <w:left w:val="nil"/>
              <w:bottom w:val="nil"/>
              <w:right w:val="nil"/>
            </w:tcBorders>
            <w:shd w:val="clear" w:color="auto" w:fill="auto"/>
            <w:noWrap/>
            <w:vAlign w:val="bottom"/>
          </w:tcPr>
          <w:p w14:paraId="792E8636" w14:textId="77777777" w:rsidR="003C60E4" w:rsidRPr="00447BF0" w:rsidRDefault="003C60E4" w:rsidP="005A5DE7">
            <w:pPr>
              <w:rPr>
                <w:rFonts w:ascii="Times New Roman" w:eastAsia="Times New Roman" w:hAnsi="Times New Roman" w:cs="Times New Roman"/>
                <w:sz w:val="20"/>
                <w:szCs w:val="20"/>
              </w:rPr>
            </w:pPr>
          </w:p>
        </w:tc>
        <w:tc>
          <w:tcPr>
            <w:tcW w:w="1236" w:type="dxa"/>
            <w:tcBorders>
              <w:top w:val="nil"/>
              <w:left w:val="nil"/>
              <w:bottom w:val="nil"/>
              <w:right w:val="nil"/>
            </w:tcBorders>
            <w:shd w:val="clear" w:color="auto" w:fill="auto"/>
            <w:noWrap/>
            <w:vAlign w:val="bottom"/>
          </w:tcPr>
          <w:p w14:paraId="08DFC753"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YES</w:t>
            </w:r>
          </w:p>
        </w:tc>
        <w:tc>
          <w:tcPr>
            <w:tcW w:w="1356" w:type="dxa"/>
            <w:tcBorders>
              <w:top w:val="nil"/>
              <w:left w:val="nil"/>
              <w:bottom w:val="nil"/>
              <w:right w:val="nil"/>
            </w:tcBorders>
            <w:shd w:val="clear" w:color="auto" w:fill="auto"/>
            <w:noWrap/>
            <w:vAlign w:val="bottom"/>
          </w:tcPr>
          <w:p w14:paraId="0BEE63FE" w14:textId="77777777" w:rsidR="003C60E4" w:rsidRPr="00447BF0" w:rsidRDefault="003C60E4" w:rsidP="005A5DE7">
            <w:pPr>
              <w:jc w:val="center"/>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tcPr>
          <w:p w14:paraId="537EBA86"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YES</w:t>
            </w:r>
          </w:p>
        </w:tc>
        <w:tc>
          <w:tcPr>
            <w:tcW w:w="1356" w:type="dxa"/>
            <w:tcBorders>
              <w:top w:val="nil"/>
              <w:left w:val="nil"/>
              <w:bottom w:val="nil"/>
              <w:right w:val="nil"/>
            </w:tcBorders>
            <w:shd w:val="clear" w:color="auto" w:fill="auto"/>
            <w:noWrap/>
            <w:vAlign w:val="bottom"/>
          </w:tcPr>
          <w:p w14:paraId="3FC689CF"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YES</w:t>
            </w:r>
          </w:p>
        </w:tc>
      </w:tr>
      <w:tr w:rsidR="003C60E4" w:rsidRPr="00447BF0" w14:paraId="1FDA6F34" w14:textId="77777777" w:rsidTr="005A5DE7">
        <w:trPr>
          <w:trHeight w:val="276"/>
        </w:trPr>
        <w:tc>
          <w:tcPr>
            <w:tcW w:w="2430" w:type="dxa"/>
            <w:tcBorders>
              <w:top w:val="nil"/>
              <w:left w:val="nil"/>
              <w:bottom w:val="nil"/>
              <w:right w:val="nil"/>
            </w:tcBorders>
            <w:shd w:val="clear" w:color="auto" w:fill="auto"/>
            <w:noWrap/>
            <w:vAlign w:val="bottom"/>
            <w:hideMark/>
          </w:tcPr>
          <w:p w14:paraId="5BE7F0BE" w14:textId="77777777" w:rsidR="003C60E4" w:rsidRPr="00447BF0" w:rsidRDefault="003C60E4" w:rsidP="005A5DE7">
            <w:pP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Observations</w:t>
            </w:r>
          </w:p>
        </w:tc>
        <w:tc>
          <w:tcPr>
            <w:tcW w:w="1276" w:type="dxa"/>
            <w:tcBorders>
              <w:top w:val="nil"/>
              <w:left w:val="nil"/>
              <w:bottom w:val="nil"/>
              <w:right w:val="nil"/>
            </w:tcBorders>
            <w:shd w:val="clear" w:color="auto" w:fill="auto"/>
            <w:noWrap/>
            <w:vAlign w:val="bottom"/>
            <w:hideMark/>
          </w:tcPr>
          <w:p w14:paraId="6C0B7F57"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636,776</w:t>
            </w:r>
          </w:p>
        </w:tc>
        <w:tc>
          <w:tcPr>
            <w:tcW w:w="1236" w:type="dxa"/>
            <w:tcBorders>
              <w:top w:val="nil"/>
              <w:left w:val="nil"/>
              <w:bottom w:val="nil"/>
              <w:right w:val="nil"/>
            </w:tcBorders>
            <w:shd w:val="clear" w:color="auto" w:fill="auto"/>
            <w:noWrap/>
            <w:vAlign w:val="bottom"/>
            <w:hideMark/>
          </w:tcPr>
          <w:p w14:paraId="1021100A"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636,776</w:t>
            </w:r>
          </w:p>
        </w:tc>
        <w:tc>
          <w:tcPr>
            <w:tcW w:w="1356" w:type="dxa"/>
            <w:tcBorders>
              <w:top w:val="nil"/>
              <w:left w:val="nil"/>
              <w:bottom w:val="nil"/>
              <w:right w:val="nil"/>
            </w:tcBorders>
            <w:shd w:val="clear" w:color="auto" w:fill="auto"/>
            <w:noWrap/>
            <w:vAlign w:val="bottom"/>
            <w:hideMark/>
          </w:tcPr>
          <w:p w14:paraId="5F71049B"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636,776</w:t>
            </w:r>
          </w:p>
        </w:tc>
        <w:tc>
          <w:tcPr>
            <w:tcW w:w="1356" w:type="dxa"/>
            <w:tcBorders>
              <w:top w:val="nil"/>
              <w:left w:val="nil"/>
              <w:bottom w:val="nil"/>
              <w:right w:val="nil"/>
            </w:tcBorders>
            <w:shd w:val="clear" w:color="auto" w:fill="auto"/>
            <w:noWrap/>
            <w:vAlign w:val="bottom"/>
            <w:hideMark/>
          </w:tcPr>
          <w:p w14:paraId="0DCA9843"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636,776</w:t>
            </w:r>
          </w:p>
        </w:tc>
        <w:tc>
          <w:tcPr>
            <w:tcW w:w="1356" w:type="dxa"/>
            <w:tcBorders>
              <w:top w:val="nil"/>
              <w:left w:val="nil"/>
              <w:bottom w:val="nil"/>
              <w:right w:val="nil"/>
            </w:tcBorders>
            <w:shd w:val="clear" w:color="auto" w:fill="auto"/>
            <w:noWrap/>
            <w:vAlign w:val="bottom"/>
            <w:hideMark/>
          </w:tcPr>
          <w:p w14:paraId="303FEFAC"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636,776</w:t>
            </w:r>
          </w:p>
        </w:tc>
      </w:tr>
      <w:tr w:rsidR="003C60E4" w:rsidRPr="00447BF0" w14:paraId="3496F951" w14:textId="77777777" w:rsidTr="005A5DE7">
        <w:trPr>
          <w:trHeight w:val="276"/>
        </w:trPr>
        <w:tc>
          <w:tcPr>
            <w:tcW w:w="2430" w:type="dxa"/>
            <w:tcBorders>
              <w:top w:val="nil"/>
              <w:left w:val="nil"/>
              <w:bottom w:val="single" w:sz="4" w:space="0" w:color="000000"/>
              <w:right w:val="nil"/>
            </w:tcBorders>
            <w:shd w:val="clear" w:color="auto" w:fill="auto"/>
            <w:noWrap/>
            <w:vAlign w:val="bottom"/>
            <w:hideMark/>
          </w:tcPr>
          <w:p w14:paraId="19E8EFF1" w14:textId="77777777" w:rsidR="003C60E4" w:rsidRPr="00447BF0" w:rsidRDefault="003C60E4" w:rsidP="005A5DE7">
            <w:pP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Adjusted R-squared</w:t>
            </w:r>
          </w:p>
        </w:tc>
        <w:tc>
          <w:tcPr>
            <w:tcW w:w="1276" w:type="dxa"/>
            <w:tcBorders>
              <w:top w:val="nil"/>
              <w:left w:val="nil"/>
              <w:bottom w:val="single" w:sz="4" w:space="0" w:color="000000"/>
              <w:right w:val="nil"/>
            </w:tcBorders>
            <w:shd w:val="clear" w:color="auto" w:fill="auto"/>
            <w:noWrap/>
            <w:vAlign w:val="bottom"/>
            <w:hideMark/>
          </w:tcPr>
          <w:p w14:paraId="1849A00F"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0.017</w:t>
            </w:r>
          </w:p>
        </w:tc>
        <w:tc>
          <w:tcPr>
            <w:tcW w:w="1236" w:type="dxa"/>
            <w:tcBorders>
              <w:top w:val="nil"/>
              <w:left w:val="nil"/>
              <w:bottom w:val="single" w:sz="4" w:space="0" w:color="000000"/>
              <w:right w:val="nil"/>
            </w:tcBorders>
            <w:shd w:val="clear" w:color="auto" w:fill="auto"/>
            <w:noWrap/>
            <w:vAlign w:val="bottom"/>
            <w:hideMark/>
          </w:tcPr>
          <w:p w14:paraId="5B8E1911"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0.120</w:t>
            </w:r>
          </w:p>
        </w:tc>
        <w:tc>
          <w:tcPr>
            <w:tcW w:w="1356" w:type="dxa"/>
            <w:tcBorders>
              <w:top w:val="nil"/>
              <w:left w:val="nil"/>
              <w:bottom w:val="single" w:sz="4" w:space="0" w:color="000000"/>
              <w:right w:val="nil"/>
            </w:tcBorders>
            <w:shd w:val="clear" w:color="auto" w:fill="auto"/>
            <w:noWrap/>
            <w:vAlign w:val="bottom"/>
            <w:hideMark/>
          </w:tcPr>
          <w:p w14:paraId="75649529"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0.053</w:t>
            </w:r>
          </w:p>
        </w:tc>
        <w:tc>
          <w:tcPr>
            <w:tcW w:w="1356" w:type="dxa"/>
            <w:tcBorders>
              <w:top w:val="nil"/>
              <w:left w:val="nil"/>
              <w:bottom w:val="single" w:sz="4" w:space="0" w:color="000000"/>
              <w:right w:val="nil"/>
            </w:tcBorders>
            <w:shd w:val="clear" w:color="auto" w:fill="auto"/>
            <w:noWrap/>
            <w:vAlign w:val="bottom"/>
            <w:hideMark/>
          </w:tcPr>
          <w:p w14:paraId="2EBB4CFE"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0.144</w:t>
            </w:r>
          </w:p>
        </w:tc>
        <w:tc>
          <w:tcPr>
            <w:tcW w:w="1356" w:type="dxa"/>
            <w:tcBorders>
              <w:top w:val="nil"/>
              <w:left w:val="nil"/>
              <w:bottom w:val="single" w:sz="4" w:space="0" w:color="000000"/>
              <w:right w:val="nil"/>
            </w:tcBorders>
            <w:shd w:val="clear" w:color="auto" w:fill="auto"/>
            <w:noWrap/>
            <w:vAlign w:val="bottom"/>
            <w:hideMark/>
          </w:tcPr>
          <w:p w14:paraId="628572EE" w14:textId="77777777" w:rsidR="003C60E4" w:rsidRPr="00447BF0" w:rsidRDefault="003C60E4" w:rsidP="005A5DE7">
            <w:pPr>
              <w:jc w:val="center"/>
              <w:rPr>
                <w:rFonts w:ascii="Times New Roman" w:eastAsia="Times New Roman" w:hAnsi="Times New Roman" w:cs="Times New Roman"/>
                <w:sz w:val="20"/>
                <w:szCs w:val="20"/>
              </w:rPr>
            </w:pPr>
            <w:r w:rsidRPr="00447BF0">
              <w:rPr>
                <w:rFonts w:ascii="Times New Roman" w:eastAsia="Times New Roman" w:hAnsi="Times New Roman" w:cs="Times New Roman"/>
                <w:sz w:val="20"/>
                <w:szCs w:val="20"/>
              </w:rPr>
              <w:t>0.146</w:t>
            </w:r>
          </w:p>
        </w:tc>
      </w:tr>
      <w:tr w:rsidR="003C60E4" w:rsidRPr="00447BF0" w14:paraId="2D264E43" w14:textId="77777777" w:rsidTr="005A5DE7">
        <w:trPr>
          <w:trHeight w:val="276"/>
        </w:trPr>
        <w:tc>
          <w:tcPr>
            <w:tcW w:w="9010" w:type="dxa"/>
            <w:gridSpan w:val="6"/>
            <w:tcBorders>
              <w:top w:val="nil"/>
              <w:left w:val="nil"/>
              <w:bottom w:val="nil"/>
            </w:tcBorders>
            <w:shd w:val="clear" w:color="auto" w:fill="auto"/>
            <w:noWrap/>
            <w:hideMark/>
          </w:tcPr>
          <w:p w14:paraId="1EE75EA3" w14:textId="77777777" w:rsidR="003C60E4" w:rsidRPr="00447BF0" w:rsidRDefault="003C60E4" w:rsidP="005A5DE7">
            <w:pPr>
              <w:rPr>
                <w:rFonts w:ascii="Times New Roman" w:eastAsia="Times New Roman" w:hAnsi="Times New Roman" w:cs="Times New Roman"/>
                <w:sz w:val="20"/>
                <w:szCs w:val="20"/>
              </w:rPr>
            </w:pPr>
            <w:r w:rsidRPr="00A93CB6">
              <w:rPr>
                <w:rFonts w:ascii="Times New Roman" w:eastAsia="Times New Roman" w:hAnsi="Times New Roman" w:cs="Times New Roman"/>
                <w:sz w:val="20"/>
                <w:szCs w:val="20"/>
              </w:rPr>
              <w:t xml:space="preserve">Notes: </w:t>
            </w:r>
            <w:r>
              <w:rPr>
                <w:rFonts w:ascii="Times New Roman" w:eastAsia="Times New Roman" w:hAnsi="Times New Roman" w:cs="Times New Roman"/>
                <w:sz w:val="20"/>
                <w:szCs w:val="20"/>
              </w:rPr>
              <w:t xml:space="preserve">Table 3.3 </w:t>
            </w:r>
            <w:r w:rsidRPr="00A93CB6">
              <w:rPr>
                <w:rFonts w:ascii="Times New Roman" w:eastAsia="Times New Roman" w:hAnsi="Times New Roman" w:cs="Times New Roman"/>
                <w:sz w:val="20"/>
                <w:szCs w:val="20"/>
              </w:rPr>
              <w:t xml:space="preserve">represents results for Ordinarily Least Squares regression, with standard errors in parentheses. </w:t>
            </w:r>
            <w:r>
              <w:rPr>
                <w:rFonts w:ascii="Times New Roman" w:eastAsia="Times New Roman" w:hAnsi="Times New Roman" w:cs="Times New Roman"/>
                <w:sz w:val="20"/>
                <w:szCs w:val="20"/>
              </w:rPr>
              <w:t xml:space="preserve">X indicates interaction. </w:t>
            </w:r>
            <w:r w:rsidRPr="00A93CB6">
              <w:rPr>
                <w:rFonts w:ascii="Times New Roman" w:eastAsia="Times New Roman" w:hAnsi="Times New Roman" w:cs="Times New Roman"/>
                <w:sz w:val="20"/>
                <w:szCs w:val="20"/>
              </w:rPr>
              <w:t>Stars represent significance: *** p&lt;0.01, ** p&lt;0.05, * p&lt;0.1.</w:t>
            </w:r>
            <w:r>
              <w:rPr>
                <w:rFonts w:ascii="Times New Roman" w:eastAsia="Times New Roman" w:hAnsi="Times New Roman" w:cs="Times New Roman"/>
                <w:sz w:val="20"/>
                <w:szCs w:val="20"/>
              </w:rPr>
              <w:t xml:space="preserve"> Outcome is attending an RVTS school in 9</w:t>
            </w:r>
            <w:r w:rsidRPr="00447BF0">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grade. </w:t>
            </w:r>
            <w:r w:rsidRPr="00A93CB6">
              <w:rPr>
                <w:rFonts w:ascii="Times New Roman" w:eastAsia="Times New Roman" w:hAnsi="Times New Roman" w:cs="Times New Roman"/>
                <w:sz w:val="20"/>
                <w:szCs w:val="20"/>
              </w:rPr>
              <w:t>Includes students attending Massachusetts public high schools in the cohorts with on-time graduation from 2009-2017.</w:t>
            </w:r>
            <w:r>
              <w:rPr>
                <w:rFonts w:ascii="Times New Roman" w:eastAsia="Times New Roman" w:hAnsi="Times New Roman" w:cs="Times New Roman"/>
                <w:sz w:val="20"/>
                <w:szCs w:val="20"/>
              </w:rPr>
              <w:t xml:space="preserve"> </w:t>
            </w:r>
            <w:r w:rsidRPr="00A93CB6">
              <w:rPr>
                <w:rFonts w:ascii="Times New Roman" w:eastAsia="Times New Roman" w:hAnsi="Times New Roman" w:cs="Times New Roman"/>
                <w:sz w:val="20"/>
                <w:szCs w:val="20"/>
              </w:rPr>
              <w:t>8th grade test scores are the average of the standardized 8th grade Math and ELA state MCAS assessments.</w:t>
            </w:r>
            <w:r>
              <w:rPr>
                <w:rFonts w:ascii="Times New Roman" w:eastAsia="Times New Roman" w:hAnsi="Times New Roman" w:cs="Times New Roman"/>
                <w:sz w:val="20"/>
                <w:szCs w:val="20"/>
              </w:rPr>
              <w:t xml:space="preserve"> </w:t>
            </w:r>
            <w:r w:rsidRPr="00A93CB6">
              <w:rPr>
                <w:rFonts w:ascii="Times New Roman" w:eastAsia="Times New Roman" w:hAnsi="Times New Roman" w:cs="Times New Roman"/>
                <w:sz w:val="20"/>
                <w:szCs w:val="20"/>
              </w:rPr>
              <w:t>Students without any 8th grade data (attendance rates and test scores) are excluded from th</w:t>
            </w:r>
            <w:r>
              <w:rPr>
                <w:rFonts w:ascii="Times New Roman" w:eastAsia="Times New Roman" w:hAnsi="Times New Roman" w:cs="Times New Roman"/>
                <w:sz w:val="20"/>
                <w:szCs w:val="20"/>
              </w:rPr>
              <w:t>ese</w:t>
            </w:r>
            <w:r w:rsidRPr="00A93CB6">
              <w:rPr>
                <w:rFonts w:ascii="Times New Roman" w:eastAsia="Times New Roman" w:hAnsi="Times New Roman" w:cs="Times New Roman"/>
                <w:sz w:val="20"/>
                <w:szCs w:val="20"/>
              </w:rPr>
              <w:t xml:space="preserve"> analyses; in cases where only some 8th grade data are missing for a student, that value is mean imputed and marked with a missingness indicator, which is included in all models (not shown in </w:t>
            </w:r>
            <w:r>
              <w:rPr>
                <w:rFonts w:ascii="Times New Roman" w:eastAsia="Times New Roman" w:hAnsi="Times New Roman" w:cs="Times New Roman"/>
                <w:sz w:val="20"/>
                <w:szCs w:val="20"/>
              </w:rPr>
              <w:t>Table 3.3</w:t>
            </w:r>
            <w:r w:rsidRPr="00A93CB6">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
        </w:tc>
      </w:tr>
    </w:tbl>
    <w:p w14:paraId="14E294CC" w14:textId="77777777" w:rsidR="003C60E4" w:rsidRDefault="003C60E4" w:rsidP="00824A16">
      <w:pPr>
        <w:rPr>
          <w:rFonts w:ascii="Times New Roman" w:hAnsi="Times New Roman" w:cs="Times New Roman"/>
          <w:b/>
          <w:bCs/>
          <w:i/>
          <w:iCs/>
        </w:rPr>
      </w:pPr>
    </w:p>
    <w:p w14:paraId="613B65BB" w14:textId="3FE981CE" w:rsidR="003C60E4" w:rsidRDefault="003C60E4">
      <w:pPr>
        <w:rPr>
          <w:rFonts w:ascii="Times New Roman" w:hAnsi="Times New Roman" w:cs="Times New Roman"/>
          <w:b/>
          <w:bCs/>
          <w:i/>
          <w:iCs/>
        </w:rPr>
      </w:pPr>
      <w:r>
        <w:rPr>
          <w:rFonts w:ascii="Times New Roman" w:hAnsi="Times New Roman" w:cs="Times New Roman"/>
          <w:b/>
          <w:bCs/>
          <w:i/>
          <w:iCs/>
        </w:rPr>
        <w:br w:type="page"/>
      </w:r>
    </w:p>
    <w:p w14:paraId="471A3478" w14:textId="77777777" w:rsidR="003C60E4" w:rsidRDefault="003C60E4" w:rsidP="003C60E4">
      <w:pPr>
        <w:rPr>
          <w:rFonts w:ascii="Times New Roman" w:hAnsi="Times New Roman" w:cs="Times New Roman"/>
          <w:b/>
          <w:bCs/>
          <w:i/>
          <w:iCs/>
        </w:rPr>
      </w:pPr>
      <w:r>
        <w:rPr>
          <w:rFonts w:ascii="Times New Roman" w:hAnsi="Times New Roman" w:cs="Times New Roman"/>
          <w:b/>
          <w:bCs/>
          <w:i/>
          <w:iCs/>
        </w:rPr>
        <w:lastRenderedPageBreak/>
        <w:t xml:space="preserve">RQ2. </w:t>
      </w:r>
      <w:r w:rsidRPr="00D91633">
        <w:rPr>
          <w:rFonts w:ascii="Times New Roman" w:hAnsi="Times New Roman" w:cs="Times New Roman"/>
          <w:b/>
          <w:bCs/>
          <w:i/>
          <w:iCs/>
        </w:rPr>
        <w:t xml:space="preserve">What observable characteristics of </w:t>
      </w:r>
      <w:r>
        <w:rPr>
          <w:rFonts w:ascii="Times New Roman" w:hAnsi="Times New Roman" w:cs="Times New Roman"/>
          <w:b/>
          <w:bCs/>
          <w:i/>
          <w:iCs/>
        </w:rPr>
        <w:t xml:space="preserve">Massachusetts </w:t>
      </w:r>
      <w:r w:rsidRPr="00D91633">
        <w:rPr>
          <w:rFonts w:ascii="Times New Roman" w:hAnsi="Times New Roman" w:cs="Times New Roman"/>
          <w:b/>
          <w:bCs/>
          <w:i/>
          <w:iCs/>
        </w:rPr>
        <w:t xml:space="preserve">8th-grade students </w:t>
      </w:r>
      <w:r>
        <w:rPr>
          <w:rFonts w:ascii="Times New Roman" w:hAnsi="Times New Roman" w:cs="Times New Roman"/>
          <w:b/>
          <w:bCs/>
          <w:i/>
          <w:iCs/>
        </w:rPr>
        <w:t xml:space="preserve">state-wide </w:t>
      </w:r>
      <w:r w:rsidRPr="00D91633">
        <w:rPr>
          <w:rFonts w:ascii="Times New Roman" w:hAnsi="Times New Roman" w:cs="Times New Roman"/>
          <w:b/>
          <w:bCs/>
          <w:i/>
          <w:iCs/>
        </w:rPr>
        <w:t>are predictive of entry into the RVTS system?</w:t>
      </w:r>
    </w:p>
    <w:p w14:paraId="7C258989" w14:textId="77777777" w:rsidR="00824A16" w:rsidRDefault="00824A16" w:rsidP="00824A16">
      <w:pPr>
        <w:rPr>
          <w:rFonts w:ascii="Times New Roman" w:hAnsi="Times New Roman" w:cs="Times New Roman"/>
          <w:b/>
          <w:bCs/>
          <w:i/>
          <w:iCs/>
        </w:rPr>
      </w:pPr>
    </w:p>
    <w:p w14:paraId="16D227C9" w14:textId="535BC86B" w:rsidR="00824A16" w:rsidRPr="00582E00" w:rsidRDefault="00824A16" w:rsidP="003C60E4">
      <w:pPr>
        <w:ind w:firstLine="720"/>
      </w:pPr>
      <w:r>
        <w:rPr>
          <w:rFonts w:ascii="Times New Roman" w:hAnsi="Times New Roman" w:cs="Times New Roman"/>
        </w:rPr>
        <w:t xml:space="preserve">Table </w:t>
      </w:r>
      <w:r w:rsidR="00F76E1A">
        <w:rPr>
          <w:rFonts w:ascii="Times New Roman" w:hAnsi="Times New Roman" w:cs="Times New Roman"/>
        </w:rPr>
        <w:t>3.</w:t>
      </w:r>
      <w:r>
        <w:rPr>
          <w:rFonts w:ascii="Times New Roman" w:hAnsi="Times New Roman" w:cs="Times New Roman"/>
        </w:rPr>
        <w:t>3 reports relationships between observable characteristics of 8</w:t>
      </w:r>
      <w:r w:rsidRPr="00386627">
        <w:rPr>
          <w:rFonts w:ascii="Times New Roman" w:hAnsi="Times New Roman" w:cs="Times New Roman"/>
          <w:vertAlign w:val="superscript"/>
        </w:rPr>
        <w:t>th</w:t>
      </w:r>
      <w:r>
        <w:rPr>
          <w:rFonts w:ascii="Times New Roman" w:hAnsi="Times New Roman" w:cs="Times New Roman"/>
        </w:rPr>
        <w:t xml:space="preserve"> grade students and their probability of attending a RVTS, estimated across all 8</w:t>
      </w:r>
      <w:r w:rsidRPr="00512191">
        <w:rPr>
          <w:rFonts w:ascii="Times New Roman" w:hAnsi="Times New Roman" w:cs="Times New Roman"/>
          <w:vertAlign w:val="superscript"/>
        </w:rPr>
        <w:t>th</w:t>
      </w:r>
      <w:r>
        <w:rPr>
          <w:rFonts w:ascii="Times New Roman" w:hAnsi="Times New Roman" w:cs="Times New Roman"/>
        </w:rPr>
        <w:t xml:space="preserve"> grade students in the state. </w:t>
      </w:r>
      <w:r w:rsidRPr="6418B27C">
        <w:rPr>
          <w:rFonts w:ascii="Times New Roman" w:hAnsi="Times New Roman" w:cs="Times New Roman"/>
        </w:rPr>
        <w:t>Overall, we find that there are differences in how RVTS attendance relates to student characteristics. On average, students with the highest 8</w:t>
      </w:r>
      <w:r w:rsidRPr="6418B27C">
        <w:rPr>
          <w:rFonts w:ascii="Times New Roman" w:hAnsi="Times New Roman" w:cs="Times New Roman"/>
          <w:vertAlign w:val="superscript"/>
        </w:rPr>
        <w:t>th</w:t>
      </w:r>
      <w:r w:rsidRPr="6418B27C">
        <w:rPr>
          <w:rFonts w:ascii="Times New Roman" w:hAnsi="Times New Roman" w:cs="Times New Roman"/>
        </w:rPr>
        <w:t xml:space="preserve"> grade MCAS scores are less likely to attend, on average, than their lower scoring peers, as are students who identify as Black or Asian</w:t>
      </w:r>
      <w:r>
        <w:rPr>
          <w:rFonts w:ascii="Times New Roman" w:hAnsi="Times New Roman" w:cs="Times New Roman"/>
        </w:rPr>
        <w:t xml:space="preserve"> (controlling for the other variables in these models).</w:t>
      </w:r>
      <w:r w:rsidRPr="6418B27C">
        <w:rPr>
          <w:rFonts w:ascii="Times New Roman" w:hAnsi="Times New Roman" w:cs="Times New Roman"/>
        </w:rPr>
        <w:t xml:space="preserve"> We also see that, </w:t>
      </w:r>
      <w:r>
        <w:rPr>
          <w:rFonts w:ascii="Times New Roman" w:hAnsi="Times New Roman" w:cs="Times New Roman"/>
        </w:rPr>
        <w:t>controlling for</w:t>
      </w:r>
      <w:r w:rsidRPr="6418B27C">
        <w:rPr>
          <w:rFonts w:ascii="Times New Roman" w:hAnsi="Times New Roman" w:cs="Times New Roman"/>
        </w:rPr>
        <w:t xml:space="preserve"> MCAS score</w:t>
      </w:r>
      <w:r>
        <w:rPr>
          <w:rFonts w:ascii="Times New Roman" w:hAnsi="Times New Roman" w:cs="Times New Roman"/>
        </w:rPr>
        <w:t>s</w:t>
      </w:r>
      <w:r w:rsidRPr="6418B27C">
        <w:rPr>
          <w:rFonts w:ascii="Times New Roman" w:hAnsi="Times New Roman" w:cs="Times New Roman"/>
        </w:rPr>
        <w:t xml:space="preserve">, boys are more likely than girls to attend, as are students with disabilities, and </w:t>
      </w:r>
      <w:r w:rsidR="00AB7F3C">
        <w:rPr>
          <w:rFonts w:ascii="Times New Roman" w:hAnsi="Times New Roman" w:cs="Times New Roman"/>
        </w:rPr>
        <w:t>low-income students</w:t>
      </w:r>
      <w:r w:rsidRPr="6418B27C">
        <w:rPr>
          <w:rFonts w:ascii="Times New Roman" w:hAnsi="Times New Roman" w:cs="Times New Roman"/>
        </w:rPr>
        <w:t xml:space="preserve">. We also find that adding controls for town of residence increases the explanatory power of the models, which suggests the likelihood of attending an RVTS differs substantially across towns. </w:t>
      </w:r>
    </w:p>
    <w:p w14:paraId="285ACE9E" w14:textId="744F915C" w:rsidR="00824A16" w:rsidRDefault="00824A16" w:rsidP="00824A16">
      <w:pPr>
        <w:ind w:firstLine="720"/>
        <w:rPr>
          <w:rFonts w:ascii="Times New Roman" w:hAnsi="Times New Roman" w:cs="Times New Roman"/>
        </w:rPr>
      </w:pPr>
      <w:r w:rsidRPr="6418B27C">
        <w:rPr>
          <w:rFonts w:ascii="Times New Roman" w:hAnsi="Times New Roman" w:cs="Times New Roman"/>
        </w:rPr>
        <w:t xml:space="preserve">In </w:t>
      </w:r>
      <w:r>
        <w:rPr>
          <w:rFonts w:ascii="Times New Roman" w:hAnsi="Times New Roman" w:cs="Times New Roman"/>
        </w:rPr>
        <w:t xml:space="preserve">Figure </w:t>
      </w:r>
      <w:r w:rsidR="00F76E1A">
        <w:rPr>
          <w:rFonts w:ascii="Times New Roman" w:hAnsi="Times New Roman" w:cs="Times New Roman"/>
        </w:rPr>
        <w:t>3.</w:t>
      </w:r>
      <w:r>
        <w:rPr>
          <w:rFonts w:ascii="Times New Roman" w:hAnsi="Times New Roman" w:cs="Times New Roman"/>
        </w:rPr>
        <w:t>4</w:t>
      </w:r>
      <w:r w:rsidRPr="6418B27C">
        <w:rPr>
          <w:rFonts w:ascii="Times New Roman" w:hAnsi="Times New Roman" w:cs="Times New Roman"/>
        </w:rPr>
        <w:t xml:space="preserve">, we present the </w:t>
      </w:r>
      <w:r>
        <w:rPr>
          <w:rFonts w:ascii="Times New Roman" w:hAnsi="Times New Roman" w:cs="Times New Roman"/>
        </w:rPr>
        <w:t xml:space="preserve">predicted </w:t>
      </w:r>
      <w:r w:rsidRPr="6418B27C">
        <w:rPr>
          <w:rFonts w:ascii="Times New Roman" w:hAnsi="Times New Roman" w:cs="Times New Roman"/>
        </w:rPr>
        <w:t>probabilit</w:t>
      </w:r>
      <w:r>
        <w:rPr>
          <w:rFonts w:ascii="Times New Roman" w:hAnsi="Times New Roman" w:cs="Times New Roman"/>
        </w:rPr>
        <w:t xml:space="preserve">ies of </w:t>
      </w:r>
      <w:r w:rsidRPr="6418B27C">
        <w:rPr>
          <w:rFonts w:ascii="Times New Roman" w:hAnsi="Times New Roman" w:cs="Times New Roman"/>
        </w:rPr>
        <w:t>enrolling in an RVTS as a function of 8</w:t>
      </w:r>
      <w:r w:rsidRPr="6418B27C">
        <w:rPr>
          <w:rFonts w:ascii="Times New Roman" w:hAnsi="Times New Roman" w:cs="Times New Roman"/>
          <w:vertAlign w:val="superscript"/>
        </w:rPr>
        <w:t>th</w:t>
      </w:r>
      <w:r w:rsidRPr="6418B27C">
        <w:rPr>
          <w:rFonts w:ascii="Times New Roman" w:hAnsi="Times New Roman" w:cs="Times New Roman"/>
        </w:rPr>
        <w:t xml:space="preserve"> grade MCAS scores and a host of student characteristics that are of import when considering equity in access. </w:t>
      </w:r>
      <w:r>
        <w:rPr>
          <w:rFonts w:ascii="Times New Roman" w:hAnsi="Times New Roman" w:cs="Times New Roman"/>
        </w:rPr>
        <w:t>As suggested by the model estimates discussed above</w:t>
      </w:r>
      <w:r w:rsidRPr="00CD45A7">
        <w:rPr>
          <w:rFonts w:ascii="Times New Roman" w:hAnsi="Times New Roman" w:cs="Times New Roman"/>
        </w:rPr>
        <w:t>, lower</w:t>
      </w:r>
      <w:r>
        <w:rPr>
          <w:rFonts w:ascii="Times New Roman" w:hAnsi="Times New Roman" w:cs="Times New Roman"/>
        </w:rPr>
        <w:t xml:space="preserve"> </w:t>
      </w:r>
      <w:r w:rsidRPr="00CD45A7">
        <w:rPr>
          <w:rFonts w:ascii="Times New Roman" w:hAnsi="Times New Roman" w:cs="Times New Roman"/>
        </w:rPr>
        <w:t xml:space="preserve">performing students are more likely to attend a RVTS for all student groups, but controlling for these differences reveals several interesting patterns. Male students and students with disabilities are more likely to attend a RVTS </w:t>
      </w:r>
      <w:r w:rsidRPr="00CD45A7">
        <w:rPr>
          <w:rFonts w:ascii="Times New Roman" w:hAnsi="Times New Roman" w:cs="Times New Roman"/>
          <w:i/>
          <w:iCs/>
        </w:rPr>
        <w:t>throughout the test score distribution</w:t>
      </w:r>
      <w:r w:rsidRPr="00CD45A7">
        <w:rPr>
          <w:rFonts w:ascii="Times New Roman" w:hAnsi="Times New Roman" w:cs="Times New Roman"/>
        </w:rPr>
        <w:t xml:space="preserve"> than female students and students without disabilities, respectively. </w:t>
      </w:r>
      <w:r w:rsidRPr="00CD45A7">
        <w:rPr>
          <w:rFonts w:ascii="Times New Roman" w:hAnsi="Times New Roman" w:cs="Times New Roman"/>
          <w:i/>
          <w:iCs/>
        </w:rPr>
        <w:t>Above-average performing</w:t>
      </w:r>
      <w:r w:rsidRPr="00CD45A7">
        <w:rPr>
          <w:rFonts w:ascii="Times New Roman" w:hAnsi="Times New Roman" w:cs="Times New Roman"/>
        </w:rPr>
        <w:t xml:space="preserve"> students of color are also more likely to attend a RVTS than white students with similar test scores, while </w:t>
      </w:r>
      <w:r w:rsidRPr="00CD45A7">
        <w:rPr>
          <w:rFonts w:ascii="Times New Roman" w:hAnsi="Times New Roman" w:cs="Times New Roman"/>
          <w:i/>
          <w:iCs/>
        </w:rPr>
        <w:t>low</w:t>
      </w:r>
      <w:r>
        <w:rPr>
          <w:rFonts w:ascii="Times New Roman" w:hAnsi="Times New Roman" w:cs="Times New Roman"/>
          <w:i/>
          <w:iCs/>
        </w:rPr>
        <w:t>-</w:t>
      </w:r>
      <w:r w:rsidRPr="00CD45A7">
        <w:rPr>
          <w:rFonts w:ascii="Times New Roman" w:hAnsi="Times New Roman" w:cs="Times New Roman"/>
          <w:i/>
          <w:iCs/>
        </w:rPr>
        <w:t>performing</w:t>
      </w:r>
      <w:r w:rsidRPr="00CD45A7">
        <w:rPr>
          <w:rFonts w:ascii="Times New Roman" w:hAnsi="Times New Roman" w:cs="Times New Roman"/>
        </w:rPr>
        <w:t xml:space="preserve"> students of color are less likely to attend a RVTS than low</w:t>
      </w:r>
      <w:r>
        <w:rPr>
          <w:rFonts w:ascii="Times New Roman" w:hAnsi="Times New Roman" w:cs="Times New Roman"/>
        </w:rPr>
        <w:t>-</w:t>
      </w:r>
      <w:r w:rsidRPr="00CD45A7">
        <w:rPr>
          <w:rFonts w:ascii="Times New Roman" w:hAnsi="Times New Roman" w:cs="Times New Roman"/>
        </w:rPr>
        <w:t>performing white students.</w:t>
      </w:r>
    </w:p>
    <w:p w14:paraId="3EB546FC" w14:textId="09D96356" w:rsidR="00824A16" w:rsidRDefault="00824A16" w:rsidP="00824A16">
      <w:pPr>
        <w:ind w:firstLine="720"/>
        <w:rPr>
          <w:rFonts w:ascii="Times New Roman" w:hAnsi="Times New Roman" w:cs="Times New Roman"/>
        </w:rPr>
      </w:pPr>
      <w:r>
        <w:rPr>
          <w:rFonts w:ascii="Times New Roman" w:hAnsi="Times New Roman" w:cs="Times New Roman"/>
        </w:rPr>
        <w:t>We also present analogous estimates from models estimated just for the two regions that are the focus of the qualitative study. We</w:t>
      </w:r>
      <w:r w:rsidRPr="6418B27C">
        <w:rPr>
          <w:rFonts w:ascii="Times New Roman" w:hAnsi="Times New Roman" w:cs="Times New Roman"/>
        </w:rPr>
        <w:t xml:space="preserve"> find a few differences between these communities and</w:t>
      </w:r>
      <w:r w:rsidR="00F41E01">
        <w:rPr>
          <w:rFonts w:ascii="Times New Roman" w:hAnsi="Times New Roman" w:cs="Times New Roman"/>
        </w:rPr>
        <w:t xml:space="preserve"> </w:t>
      </w:r>
      <w:r w:rsidRPr="6418B27C">
        <w:rPr>
          <w:rFonts w:ascii="Times New Roman" w:hAnsi="Times New Roman" w:cs="Times New Roman"/>
        </w:rPr>
        <w:t>the state</w:t>
      </w:r>
      <w:r>
        <w:rPr>
          <w:rFonts w:ascii="Times New Roman" w:hAnsi="Times New Roman" w:cs="Times New Roman"/>
        </w:rPr>
        <w:t xml:space="preserve"> as a whole</w:t>
      </w:r>
      <w:r w:rsidRPr="6418B27C">
        <w:rPr>
          <w:rFonts w:ascii="Times New Roman" w:hAnsi="Times New Roman" w:cs="Times New Roman"/>
        </w:rPr>
        <w:t xml:space="preserve">. These differences are most apparent in </w:t>
      </w:r>
      <w:r>
        <w:rPr>
          <w:rFonts w:ascii="Times New Roman" w:hAnsi="Times New Roman" w:cs="Times New Roman"/>
        </w:rPr>
        <w:t xml:space="preserve">Figures </w:t>
      </w:r>
      <w:r w:rsidR="00F76E1A">
        <w:rPr>
          <w:rFonts w:ascii="Times New Roman" w:hAnsi="Times New Roman" w:cs="Times New Roman"/>
        </w:rPr>
        <w:t>3.</w:t>
      </w:r>
      <w:r>
        <w:rPr>
          <w:rFonts w:ascii="Times New Roman" w:hAnsi="Times New Roman" w:cs="Times New Roman"/>
        </w:rPr>
        <w:t>5</w:t>
      </w:r>
      <w:r w:rsidRPr="6418B27C">
        <w:rPr>
          <w:rFonts w:ascii="Times New Roman" w:hAnsi="Times New Roman" w:cs="Times New Roman"/>
        </w:rPr>
        <w:t xml:space="preserve"> and </w:t>
      </w:r>
      <w:r w:rsidR="00F76E1A">
        <w:rPr>
          <w:rFonts w:ascii="Times New Roman" w:hAnsi="Times New Roman" w:cs="Times New Roman"/>
        </w:rPr>
        <w:t>3.</w:t>
      </w:r>
      <w:r>
        <w:rPr>
          <w:rFonts w:ascii="Times New Roman" w:hAnsi="Times New Roman" w:cs="Times New Roman"/>
        </w:rPr>
        <w:t>6</w:t>
      </w:r>
      <w:r w:rsidRPr="6418B27C">
        <w:rPr>
          <w:rFonts w:ascii="Times New Roman" w:hAnsi="Times New Roman" w:cs="Times New Roman"/>
        </w:rPr>
        <w:t xml:space="preserve">, which duplicate the statewide relationships presented in </w:t>
      </w:r>
      <w:r>
        <w:rPr>
          <w:rFonts w:ascii="Times New Roman" w:hAnsi="Times New Roman" w:cs="Times New Roman"/>
        </w:rPr>
        <w:t xml:space="preserve">Figure </w:t>
      </w:r>
      <w:r w:rsidR="00F76E1A">
        <w:rPr>
          <w:rFonts w:ascii="Times New Roman" w:hAnsi="Times New Roman" w:cs="Times New Roman"/>
        </w:rPr>
        <w:t>3.</w:t>
      </w:r>
      <w:r>
        <w:rPr>
          <w:rFonts w:ascii="Times New Roman" w:hAnsi="Times New Roman" w:cs="Times New Roman"/>
        </w:rPr>
        <w:t>4</w:t>
      </w:r>
      <w:r w:rsidRPr="6418B27C">
        <w:rPr>
          <w:rFonts w:ascii="Times New Roman" w:hAnsi="Times New Roman" w:cs="Times New Roman"/>
        </w:rPr>
        <w:t xml:space="preserve">. In particular, we note that in both </w:t>
      </w:r>
      <w:proofErr w:type="gramStart"/>
      <w:r w:rsidRPr="6418B27C">
        <w:rPr>
          <w:rFonts w:ascii="Times New Roman" w:hAnsi="Times New Roman" w:cs="Times New Roman"/>
        </w:rPr>
        <w:t>communities</w:t>
      </w:r>
      <w:proofErr w:type="gramEnd"/>
      <w:r w:rsidRPr="6418B27C">
        <w:rPr>
          <w:rFonts w:ascii="Times New Roman" w:hAnsi="Times New Roman" w:cs="Times New Roman"/>
        </w:rPr>
        <w:t xml:space="preserve"> students are more likely to attend an RVTS </w:t>
      </w:r>
      <w:r>
        <w:rPr>
          <w:rFonts w:ascii="Times New Roman" w:hAnsi="Times New Roman" w:cs="Times New Roman"/>
        </w:rPr>
        <w:t>on</w:t>
      </w:r>
      <w:r w:rsidRPr="6418B27C">
        <w:rPr>
          <w:rFonts w:ascii="Times New Roman" w:hAnsi="Times New Roman" w:cs="Times New Roman"/>
        </w:rPr>
        <w:t xml:space="preserve"> average</w:t>
      </w:r>
      <w:r>
        <w:rPr>
          <w:rFonts w:ascii="Times New Roman" w:hAnsi="Times New Roman" w:cs="Times New Roman"/>
        </w:rPr>
        <w:t xml:space="preserve"> than students elsewhere</w:t>
      </w:r>
      <w:r w:rsidRPr="6418B27C">
        <w:rPr>
          <w:rFonts w:ascii="Times New Roman" w:hAnsi="Times New Roman" w:cs="Times New Roman"/>
        </w:rPr>
        <w:t xml:space="preserve"> in the state</w:t>
      </w:r>
      <w:r>
        <w:rPr>
          <w:rFonts w:ascii="Times New Roman" w:hAnsi="Times New Roman" w:cs="Times New Roman"/>
        </w:rPr>
        <w:t>, which provides important context for interpreting the findings from the qualitative study discussed earlier.</w:t>
      </w:r>
      <w:r w:rsidRPr="6418B27C">
        <w:rPr>
          <w:rFonts w:ascii="Times New Roman" w:hAnsi="Times New Roman" w:cs="Times New Roman"/>
        </w:rPr>
        <w:t xml:space="preserve"> Further, in the moderately oversubscribed community, students who scored lower on the 8</w:t>
      </w:r>
      <w:r w:rsidRPr="6418B27C">
        <w:rPr>
          <w:rFonts w:ascii="Times New Roman" w:hAnsi="Times New Roman" w:cs="Times New Roman"/>
          <w:vertAlign w:val="superscript"/>
        </w:rPr>
        <w:t>th</w:t>
      </w:r>
      <w:r w:rsidRPr="6418B27C">
        <w:rPr>
          <w:rFonts w:ascii="Times New Roman" w:hAnsi="Times New Roman" w:cs="Times New Roman"/>
        </w:rPr>
        <w:t xml:space="preserve"> grad MCAS were much more likely to attend </w:t>
      </w:r>
      <w:r>
        <w:rPr>
          <w:rFonts w:ascii="Times New Roman" w:hAnsi="Times New Roman" w:cs="Times New Roman"/>
        </w:rPr>
        <w:t xml:space="preserve">an RVTS </w:t>
      </w:r>
      <w:r w:rsidRPr="6418B27C">
        <w:rPr>
          <w:rFonts w:ascii="Times New Roman" w:hAnsi="Times New Roman" w:cs="Times New Roman"/>
        </w:rPr>
        <w:t xml:space="preserve">than lower-scoring students in the other community, or the state as a whole. </w:t>
      </w:r>
    </w:p>
    <w:p w14:paraId="4B71053E" w14:textId="77777777" w:rsidR="00824A16" w:rsidRDefault="00824A16" w:rsidP="00824A16">
      <w:pPr>
        <w:rPr>
          <w:rFonts w:ascii="Times New Roman" w:hAnsi="Times New Roman" w:cs="Times New Roman"/>
          <w:bCs/>
          <w:iCs/>
        </w:rPr>
      </w:pPr>
    </w:p>
    <w:p w14:paraId="49E2F13E" w14:textId="70E261FF" w:rsidR="00824A16" w:rsidRDefault="00824A16" w:rsidP="00824A16">
      <w:pPr>
        <w:keepNext/>
        <w:spacing w:after="240"/>
      </w:pPr>
      <w:r>
        <w:rPr>
          <w:b/>
        </w:rPr>
        <w:lastRenderedPageBreak/>
        <w:t xml:space="preserve">Figure </w:t>
      </w:r>
      <w:r w:rsidR="00F76E1A">
        <w:rPr>
          <w:b/>
        </w:rPr>
        <w:t>3.</w:t>
      </w:r>
      <w:r>
        <w:rPr>
          <w:b/>
        </w:rPr>
        <w:t>4</w:t>
      </w:r>
      <w:r w:rsidRPr="00F33CB4">
        <w:rPr>
          <w:b/>
        </w:rPr>
        <w:t>.</w:t>
      </w:r>
      <w:r>
        <w:t xml:space="preserve"> Fitted probability of attending an RVTS using statewide data</w:t>
      </w:r>
    </w:p>
    <w:p w14:paraId="224DA992" w14:textId="77777777" w:rsidR="00824A16" w:rsidRDefault="00824A16" w:rsidP="00824A16">
      <w:r>
        <w:rPr>
          <w:noProof/>
        </w:rPr>
        <w:drawing>
          <wp:inline distT="0" distB="0" distL="0" distR="0" wp14:anchorId="5134CDFB" wp14:editId="4759A90E">
            <wp:extent cx="5154929" cy="3749040"/>
            <wp:effectExtent l="0" t="0" r="8255" b="3810"/>
            <wp:docPr id="2" name="Picture 12" descr="Fitted probability of attending an RVTS using statewid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descr="Fitted probability of attending an RVTS using statewide data."/>
                    <pic:cNvPicPr/>
                  </pic:nvPicPr>
                  <pic:blipFill>
                    <a:blip r:embed="rId51">
                      <a:extLst>
                        <a:ext uri="{28A0092B-C50C-407E-A947-70E740481C1C}">
                          <a14:useLocalDpi xmlns:a14="http://schemas.microsoft.com/office/drawing/2010/main" val="0"/>
                        </a:ext>
                      </a:extLst>
                    </a:blip>
                    <a:stretch>
                      <a:fillRect/>
                    </a:stretch>
                  </pic:blipFill>
                  <pic:spPr>
                    <a:xfrm>
                      <a:off x="0" y="0"/>
                      <a:ext cx="5154929" cy="3749040"/>
                    </a:xfrm>
                    <a:prstGeom prst="rect">
                      <a:avLst/>
                    </a:prstGeom>
                  </pic:spPr>
                </pic:pic>
              </a:graphicData>
            </a:graphic>
          </wp:inline>
        </w:drawing>
      </w:r>
    </w:p>
    <w:p w14:paraId="186F1BE9" w14:textId="77777777" w:rsidR="00824A16" w:rsidRDefault="00824A16" w:rsidP="00824A16">
      <w:pPr>
        <w:rPr>
          <w:noProof/>
        </w:rPr>
      </w:pPr>
    </w:p>
    <w:p w14:paraId="798E7343" w14:textId="77777777" w:rsidR="00824A16" w:rsidRDefault="00824A16" w:rsidP="00824A16">
      <w:pPr>
        <w:rPr>
          <w:b/>
        </w:rPr>
      </w:pPr>
      <w:r>
        <w:rPr>
          <w:b/>
        </w:rPr>
        <w:br w:type="page"/>
      </w:r>
    </w:p>
    <w:p w14:paraId="68E8C554" w14:textId="7B47F26B" w:rsidR="00824A16" w:rsidRDefault="00824A16" w:rsidP="00824A16">
      <w:r>
        <w:rPr>
          <w:b/>
        </w:rPr>
        <w:lastRenderedPageBreak/>
        <w:t xml:space="preserve">Figure </w:t>
      </w:r>
      <w:r w:rsidR="00F76E1A">
        <w:rPr>
          <w:b/>
        </w:rPr>
        <w:t>3.</w:t>
      </w:r>
      <w:r>
        <w:rPr>
          <w:b/>
        </w:rPr>
        <w:t>5</w:t>
      </w:r>
      <w:r w:rsidRPr="00F33CB4">
        <w:rPr>
          <w:b/>
        </w:rPr>
        <w:t>.</w:t>
      </w:r>
      <w:r>
        <w:t xml:space="preserve"> Fitted probability of attending an RVTS in the heavily oversubscribed region.</w:t>
      </w:r>
    </w:p>
    <w:p w14:paraId="44E70840" w14:textId="77777777" w:rsidR="00824A16" w:rsidRDefault="00824A16" w:rsidP="00824A16">
      <w:r>
        <w:rPr>
          <w:noProof/>
        </w:rPr>
        <w:drawing>
          <wp:inline distT="0" distB="0" distL="0" distR="0" wp14:anchorId="2B989F51" wp14:editId="4A65C6A5">
            <wp:extent cx="5076825" cy="3692237"/>
            <wp:effectExtent l="0" t="0" r="0" b="3810"/>
            <wp:docPr id="3" name="Picture 16" descr="Fitted probability of attending an RVTS in the heavily oversubscribed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 descr="Fitted probability of attending an RVTS in the heavily oversubscribed region."/>
                    <pic:cNvPicPr/>
                  </pic:nvPicPr>
                  <pic:blipFill>
                    <a:blip r:embed="rId52">
                      <a:extLst>
                        <a:ext uri="{28A0092B-C50C-407E-A947-70E740481C1C}">
                          <a14:useLocalDpi xmlns:a14="http://schemas.microsoft.com/office/drawing/2010/main" val="0"/>
                        </a:ext>
                      </a:extLst>
                    </a:blip>
                    <a:stretch>
                      <a:fillRect/>
                    </a:stretch>
                  </pic:blipFill>
                  <pic:spPr>
                    <a:xfrm>
                      <a:off x="0" y="0"/>
                      <a:ext cx="5092687" cy="3703773"/>
                    </a:xfrm>
                    <a:prstGeom prst="rect">
                      <a:avLst/>
                    </a:prstGeom>
                  </pic:spPr>
                </pic:pic>
              </a:graphicData>
            </a:graphic>
          </wp:inline>
        </w:drawing>
      </w:r>
    </w:p>
    <w:p w14:paraId="6E3445D4" w14:textId="77777777" w:rsidR="00824A16" w:rsidRDefault="00824A16" w:rsidP="00824A16">
      <w:pPr>
        <w:rPr>
          <w:b/>
          <w:bCs/>
        </w:rPr>
      </w:pPr>
    </w:p>
    <w:p w14:paraId="6667DA43" w14:textId="20C5DEAA" w:rsidR="00824A16" w:rsidRDefault="00824A16" w:rsidP="00824A16">
      <w:r>
        <w:rPr>
          <w:b/>
        </w:rPr>
        <w:t xml:space="preserve">Figure </w:t>
      </w:r>
      <w:r w:rsidR="00F76E1A">
        <w:rPr>
          <w:b/>
        </w:rPr>
        <w:t>3.</w:t>
      </w:r>
      <w:r>
        <w:rPr>
          <w:b/>
        </w:rPr>
        <w:t>6</w:t>
      </w:r>
      <w:r w:rsidRPr="00F33CB4">
        <w:rPr>
          <w:b/>
        </w:rPr>
        <w:t>.</w:t>
      </w:r>
      <w:r>
        <w:t xml:space="preserve"> Fitted probability of attending an RVTS in the moderately oversubscribed region.</w:t>
      </w:r>
    </w:p>
    <w:p w14:paraId="392D2D1C" w14:textId="77777777" w:rsidR="00824A16" w:rsidRDefault="00824A16" w:rsidP="00824A16">
      <w:pPr>
        <w:rPr>
          <w:b/>
          <w:bCs/>
        </w:rPr>
      </w:pPr>
      <w:r>
        <w:rPr>
          <w:noProof/>
        </w:rPr>
        <w:drawing>
          <wp:inline distT="0" distB="0" distL="0" distR="0" wp14:anchorId="315B491A" wp14:editId="17834180">
            <wp:extent cx="5095875" cy="3706092"/>
            <wp:effectExtent l="0" t="0" r="0" b="8890"/>
            <wp:docPr id="6" name="Picture 15" descr="Fitted probability of attending an RVTS in the moderately oversubscribed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5" descr="Fitted probability of attending an RVTS in the moderately oversubscribed region."/>
                    <pic:cNvPicPr/>
                  </pic:nvPicPr>
                  <pic:blipFill>
                    <a:blip r:embed="rId53">
                      <a:extLst>
                        <a:ext uri="{28A0092B-C50C-407E-A947-70E740481C1C}">
                          <a14:useLocalDpi xmlns:a14="http://schemas.microsoft.com/office/drawing/2010/main" val="0"/>
                        </a:ext>
                      </a:extLst>
                    </a:blip>
                    <a:stretch>
                      <a:fillRect/>
                    </a:stretch>
                  </pic:blipFill>
                  <pic:spPr>
                    <a:xfrm>
                      <a:off x="0" y="0"/>
                      <a:ext cx="5104002" cy="3712002"/>
                    </a:xfrm>
                    <a:prstGeom prst="rect">
                      <a:avLst/>
                    </a:prstGeom>
                  </pic:spPr>
                </pic:pic>
              </a:graphicData>
            </a:graphic>
          </wp:inline>
        </w:drawing>
      </w:r>
    </w:p>
    <w:p w14:paraId="15284CD0" w14:textId="77777777" w:rsidR="00824A16" w:rsidRPr="0000018E" w:rsidRDefault="00824A16" w:rsidP="00824A16">
      <w:pPr>
        <w:keepNext/>
        <w:widowControl w:val="0"/>
        <w:autoSpaceDE w:val="0"/>
        <w:autoSpaceDN w:val="0"/>
        <w:adjustRightInd w:val="0"/>
        <w:rPr>
          <w:rFonts w:ascii="Times New Roman" w:hAnsi="Times New Roman" w:cs="Times New Roman"/>
          <w:sz w:val="20"/>
          <w:szCs w:val="20"/>
        </w:rPr>
      </w:pPr>
    </w:p>
    <w:p w14:paraId="46177F89" w14:textId="4452F5A1" w:rsidR="00824A16" w:rsidRDefault="00824A16" w:rsidP="00824A16">
      <w:pPr>
        <w:ind w:firstLine="720"/>
        <w:rPr>
          <w:rFonts w:ascii="Times New Roman" w:hAnsi="Times New Roman" w:cs="Times New Roman"/>
        </w:rPr>
      </w:pPr>
      <w:r>
        <w:rPr>
          <w:rFonts w:ascii="Times New Roman" w:hAnsi="Times New Roman" w:cs="Times New Roman"/>
        </w:rPr>
        <w:t>Perhaps the most notable difference is the relationship between prior test scores and probability of attending a RVTS in the highly oversubscribed region compared to the state as a whole. In particular, u</w:t>
      </w:r>
      <w:r w:rsidRPr="00E93A1B">
        <w:rPr>
          <w:rFonts w:ascii="Times New Roman" w:hAnsi="Times New Roman" w:cs="Times New Roman"/>
        </w:rPr>
        <w:t>nlike the state as a whole</w:t>
      </w:r>
      <w:r>
        <w:rPr>
          <w:rFonts w:ascii="Times New Roman" w:hAnsi="Times New Roman" w:cs="Times New Roman"/>
        </w:rPr>
        <w:t xml:space="preserve">, </w:t>
      </w:r>
      <w:r w:rsidRPr="00E93A1B">
        <w:rPr>
          <w:rFonts w:ascii="Times New Roman" w:hAnsi="Times New Roman" w:cs="Times New Roman"/>
        </w:rPr>
        <w:t xml:space="preserve">low-performing students </w:t>
      </w:r>
      <w:r>
        <w:rPr>
          <w:rFonts w:ascii="Times New Roman" w:hAnsi="Times New Roman" w:cs="Times New Roman"/>
        </w:rPr>
        <w:t>regardless of gender or demographic characteristics</w:t>
      </w:r>
      <w:r w:rsidRPr="00E93A1B">
        <w:rPr>
          <w:rFonts w:ascii="Times New Roman" w:hAnsi="Times New Roman" w:cs="Times New Roman"/>
        </w:rPr>
        <w:t xml:space="preserve"> in this region are substantially less likely to attend the RVTS than peers near the middle of the test score distribution, and have about the same probability of attending as students from the top of the test score distribution.</w:t>
      </w:r>
      <w:r>
        <w:rPr>
          <w:rFonts w:ascii="Times New Roman" w:hAnsi="Times New Roman" w:cs="Times New Roman"/>
        </w:rPr>
        <w:t xml:space="preserve"> This reflects some of the concerns voiced in the guidance counselor interviews about limited access to the RVTS for low-performing students in this region.</w:t>
      </w:r>
    </w:p>
    <w:p w14:paraId="0E84788C" w14:textId="77777777" w:rsidR="00824A16" w:rsidRDefault="00824A16" w:rsidP="00824A16">
      <w:pPr>
        <w:rPr>
          <w:rFonts w:ascii="Times New Roman" w:hAnsi="Times New Roman" w:cs="Times New Roman"/>
          <w:bCs/>
          <w:iCs/>
        </w:rPr>
      </w:pPr>
    </w:p>
    <w:p w14:paraId="0B115B2B" w14:textId="619AD346" w:rsidR="00824A16" w:rsidRPr="00A42682" w:rsidRDefault="00F76E1A" w:rsidP="00824A16">
      <w:pPr>
        <w:rPr>
          <w:b/>
          <w:bCs/>
        </w:rPr>
      </w:pPr>
      <w:r>
        <w:rPr>
          <w:b/>
          <w:bCs/>
        </w:rPr>
        <w:t>3.</w:t>
      </w:r>
      <w:r w:rsidR="00824A16" w:rsidRPr="00A42682">
        <w:rPr>
          <w:b/>
          <w:bCs/>
        </w:rPr>
        <w:t>4.</w:t>
      </w:r>
      <w:r w:rsidR="00824A16" w:rsidRPr="00A42682">
        <w:rPr>
          <w:b/>
          <w:bCs/>
        </w:rPr>
        <w:tab/>
        <w:t>Conclusions</w:t>
      </w:r>
    </w:p>
    <w:p w14:paraId="33E33EF6" w14:textId="77777777" w:rsidR="00824A16" w:rsidRDefault="00824A16" w:rsidP="00824A16">
      <w:pPr>
        <w:rPr>
          <w:b/>
          <w:bCs/>
        </w:rPr>
      </w:pPr>
    </w:p>
    <w:p w14:paraId="2FF34201" w14:textId="77777777" w:rsidR="00824A16" w:rsidRDefault="00824A16" w:rsidP="00824A16">
      <w:r>
        <w:rPr>
          <w:b/>
          <w:bCs/>
        </w:rPr>
        <w:tab/>
      </w:r>
      <w:r>
        <w:t>We draw three primary conclusions from this investigation into student entry into the RVTS system in Massachusetts. First, while</w:t>
      </w:r>
      <w:r w:rsidRPr="00DF1003">
        <w:t xml:space="preserve"> 8</w:t>
      </w:r>
      <w:r w:rsidRPr="6418B27C">
        <w:rPr>
          <w:vertAlign w:val="superscript"/>
        </w:rPr>
        <w:t>th</w:t>
      </w:r>
      <w:r w:rsidRPr="00DF1003">
        <w:t xml:space="preserve"> grade guidance counselors mostly characterized the relationships between </w:t>
      </w:r>
      <w:r>
        <w:t>their</w:t>
      </w:r>
      <w:r w:rsidRPr="00DF1003">
        <w:t xml:space="preserve"> middle schools</w:t>
      </w:r>
      <w:r>
        <w:t xml:space="preserve"> and the</w:t>
      </w:r>
      <w:r w:rsidRPr="00DF1003">
        <w:t xml:space="preserve"> RVTS as positive, </w:t>
      </w:r>
      <w:r>
        <w:t>they also communicated concerns that CTE has “lost its mission” in the state. Specifically, they</w:t>
      </w:r>
      <w:r w:rsidRPr="00DF1003">
        <w:t xml:space="preserve"> described scarcity of the slots available at the RVTS</w:t>
      </w:r>
      <w:r>
        <w:t xml:space="preserve"> and</w:t>
      </w:r>
      <w:r w:rsidRPr="00DF1003">
        <w:t xml:space="preserve"> reported that some students who would benefit from a “hands on” education do not get in because of either their grades or discipline issues. </w:t>
      </w:r>
      <w:r>
        <w:t>These perceptions reflect broader concerns about access to the RVTS system discussed in the introduction.</w:t>
      </w:r>
    </w:p>
    <w:p w14:paraId="2237E3A7" w14:textId="22A4E2D4" w:rsidR="00824A16" w:rsidRDefault="00824A16" w:rsidP="00824A16">
      <w:pPr>
        <w:rPr>
          <w:rFonts w:ascii="Times New Roman" w:hAnsi="Times New Roman" w:cs="Times New Roman"/>
        </w:rPr>
      </w:pPr>
      <w:r>
        <w:tab/>
        <w:t xml:space="preserve">Second, we found that </w:t>
      </w:r>
      <w:r w:rsidRPr="6418B27C">
        <w:rPr>
          <w:rFonts w:ascii="Times New Roman" w:hAnsi="Times New Roman" w:cs="Times New Roman"/>
        </w:rPr>
        <w:t>8</w:t>
      </w:r>
      <w:r w:rsidRPr="6418B27C">
        <w:rPr>
          <w:rFonts w:ascii="Times New Roman" w:hAnsi="Times New Roman" w:cs="Times New Roman"/>
          <w:vertAlign w:val="superscript"/>
        </w:rPr>
        <w:t>th</w:t>
      </w:r>
      <w:r w:rsidRPr="6418B27C">
        <w:rPr>
          <w:rFonts w:ascii="Times New Roman" w:hAnsi="Times New Roman" w:cs="Times New Roman"/>
        </w:rPr>
        <w:t xml:space="preserve"> grade students </w:t>
      </w:r>
      <w:r>
        <w:rPr>
          <w:rFonts w:ascii="Times New Roman" w:hAnsi="Times New Roman" w:cs="Times New Roman"/>
        </w:rPr>
        <w:t>who participated in the survey have</w:t>
      </w:r>
      <w:r w:rsidRPr="6418B27C">
        <w:rPr>
          <w:rFonts w:ascii="Times New Roman" w:hAnsi="Times New Roman" w:cs="Times New Roman"/>
        </w:rPr>
        <w:t xml:space="preserve"> mixed</w:t>
      </w:r>
      <w:r>
        <w:rPr>
          <w:rFonts w:ascii="Times New Roman" w:hAnsi="Times New Roman" w:cs="Times New Roman"/>
        </w:rPr>
        <w:t xml:space="preserve"> </w:t>
      </w:r>
      <w:r w:rsidRPr="6418B27C">
        <w:rPr>
          <w:rFonts w:ascii="Times New Roman" w:hAnsi="Times New Roman" w:cs="Times New Roman"/>
        </w:rPr>
        <w:t>views about whether they have received enough information to make an informed high school choice.</w:t>
      </w:r>
      <w:r>
        <w:t xml:space="preserve"> On the one hand,</w:t>
      </w:r>
      <w:r w:rsidRPr="00A70572">
        <w:rPr>
          <w:rFonts w:ascii="Times New Roman" w:hAnsi="Times New Roman" w:cs="Times New Roman"/>
        </w:rPr>
        <w:t xml:space="preserve"> 85% of 8</w:t>
      </w:r>
      <w:r w:rsidRPr="00A70572">
        <w:rPr>
          <w:rFonts w:ascii="Times New Roman" w:hAnsi="Times New Roman" w:cs="Times New Roman"/>
          <w:vertAlign w:val="superscript"/>
        </w:rPr>
        <w:t>th</w:t>
      </w:r>
      <w:r w:rsidRPr="00A70572">
        <w:rPr>
          <w:rFonts w:ascii="Times New Roman" w:hAnsi="Times New Roman" w:cs="Times New Roman"/>
        </w:rPr>
        <w:t xml:space="preserve"> graders report feeling </w:t>
      </w:r>
      <w:r>
        <w:rPr>
          <w:rFonts w:ascii="Times New Roman" w:hAnsi="Times New Roman" w:cs="Times New Roman"/>
        </w:rPr>
        <w:t>that</w:t>
      </w:r>
      <w:r w:rsidRPr="00A70572">
        <w:rPr>
          <w:rFonts w:ascii="Times New Roman" w:hAnsi="Times New Roman" w:cs="Times New Roman"/>
        </w:rPr>
        <w:t xml:space="preserve"> they have enough information to make an informed high school choice. </w:t>
      </w:r>
      <w:r>
        <w:rPr>
          <w:rFonts w:ascii="Times New Roman" w:hAnsi="Times New Roman" w:cs="Times New Roman"/>
        </w:rPr>
        <w:t>On the other hand</w:t>
      </w:r>
      <w:r w:rsidRPr="00A70572">
        <w:rPr>
          <w:rFonts w:ascii="Times New Roman" w:hAnsi="Times New Roman" w:cs="Times New Roman"/>
        </w:rPr>
        <w:t>, this proportion was significantly lower for students of color in both regions</w:t>
      </w:r>
      <w:r>
        <w:rPr>
          <w:rFonts w:ascii="Times New Roman" w:hAnsi="Times New Roman" w:cs="Times New Roman"/>
        </w:rPr>
        <w:t xml:space="preserve">, which reflects concerns about equitable access to information in the RVTS application process. Additionally, on average, all students surveyed reported wanting even more information to inform their high school decision-making process. Concerns about information access also came through in the student focus groups, which points to possible improvements in publicizing, codifying the information provided, and providing support for the application process for all students. </w:t>
      </w:r>
      <w:r>
        <w:rPr>
          <w:rFonts w:ascii="Times New Roman" w:hAnsi="Times New Roman" w:cs="Times New Roman"/>
        </w:rPr>
        <w:tab/>
      </w:r>
    </w:p>
    <w:p w14:paraId="5525357D" w14:textId="3B07EA73" w:rsidR="00824A16" w:rsidRDefault="00824A16" w:rsidP="00824A16">
      <w:pPr>
        <w:ind w:firstLine="720"/>
        <w:rPr>
          <w:rFonts w:ascii="Times New Roman" w:hAnsi="Times New Roman" w:cs="Times New Roman"/>
        </w:rPr>
      </w:pPr>
      <w:r>
        <w:rPr>
          <w:rFonts w:ascii="Times New Roman" w:hAnsi="Times New Roman" w:cs="Times New Roman"/>
        </w:rPr>
        <w:t xml:space="preserve">Finally, the administrative data analysis suggests that </w:t>
      </w:r>
      <w:r w:rsidRPr="00DF1003">
        <w:rPr>
          <w:rFonts w:ascii="Times New Roman" w:hAnsi="Times New Roman" w:cs="Times New Roman"/>
        </w:rPr>
        <w:t>p</w:t>
      </w:r>
      <w:r w:rsidRPr="6418B27C">
        <w:rPr>
          <w:rFonts w:ascii="Times New Roman" w:hAnsi="Times New Roman" w:cs="Times New Roman"/>
        </w:rPr>
        <w:t>atterns of entry into RVTS vary for different student groups. The analytic models</w:t>
      </w:r>
      <w:r>
        <w:rPr>
          <w:rFonts w:ascii="Times New Roman" w:hAnsi="Times New Roman" w:cs="Times New Roman"/>
        </w:rPr>
        <w:t xml:space="preserve"> estimated across the entire state</w:t>
      </w:r>
      <w:r w:rsidRPr="6418B27C">
        <w:rPr>
          <w:rFonts w:ascii="Times New Roman" w:hAnsi="Times New Roman" w:cs="Times New Roman"/>
        </w:rPr>
        <w:t xml:space="preserve"> suggest that higher-performing students are less likely to attend a RVTS </w:t>
      </w:r>
      <w:r>
        <w:rPr>
          <w:rFonts w:ascii="Times New Roman" w:hAnsi="Times New Roman" w:cs="Times New Roman"/>
        </w:rPr>
        <w:t>regardless of</w:t>
      </w:r>
      <w:r w:rsidRPr="6418B27C">
        <w:rPr>
          <w:rFonts w:ascii="Times New Roman" w:hAnsi="Times New Roman" w:cs="Times New Roman"/>
        </w:rPr>
        <w:t xml:space="preserve"> student group, but</w:t>
      </w:r>
      <w:r>
        <w:rPr>
          <w:rFonts w:ascii="Times New Roman" w:hAnsi="Times New Roman" w:cs="Times New Roman"/>
        </w:rPr>
        <w:t xml:space="preserve"> even</w:t>
      </w:r>
      <w:r w:rsidRPr="6418B27C">
        <w:rPr>
          <w:rFonts w:ascii="Times New Roman" w:hAnsi="Times New Roman" w:cs="Times New Roman"/>
        </w:rPr>
        <w:t xml:space="preserve"> controlling for differences</w:t>
      </w:r>
      <w:r>
        <w:rPr>
          <w:rFonts w:ascii="Times New Roman" w:hAnsi="Times New Roman" w:cs="Times New Roman"/>
        </w:rPr>
        <w:t xml:space="preserve"> in prior test scores between students with and without disabilities</w:t>
      </w:r>
      <w:r w:rsidRPr="6418B27C">
        <w:rPr>
          <w:rFonts w:ascii="Times New Roman" w:hAnsi="Times New Roman" w:cs="Times New Roman"/>
        </w:rPr>
        <w:t xml:space="preserve">, students with disabilities are more likely to attend a RVTS </w:t>
      </w:r>
      <w:r>
        <w:rPr>
          <w:rFonts w:ascii="Times New Roman" w:hAnsi="Times New Roman" w:cs="Times New Roman"/>
        </w:rPr>
        <w:t xml:space="preserve">than </w:t>
      </w:r>
      <w:r w:rsidRPr="6418B27C">
        <w:rPr>
          <w:rFonts w:ascii="Times New Roman" w:hAnsi="Times New Roman" w:cs="Times New Roman"/>
        </w:rPr>
        <w:t>students without disabilities</w:t>
      </w:r>
      <w:r>
        <w:rPr>
          <w:rFonts w:ascii="Times New Roman" w:hAnsi="Times New Roman" w:cs="Times New Roman"/>
        </w:rPr>
        <w:t xml:space="preserve">. </w:t>
      </w:r>
      <w:r w:rsidRPr="6418B27C">
        <w:rPr>
          <w:rFonts w:ascii="Times New Roman" w:hAnsi="Times New Roman" w:cs="Times New Roman"/>
        </w:rPr>
        <w:t>Above-average performing students of color are also more likely to attend a RVTS than similar white students, while low</w:t>
      </w:r>
      <w:r>
        <w:rPr>
          <w:rFonts w:ascii="Times New Roman" w:hAnsi="Times New Roman" w:cs="Times New Roman"/>
        </w:rPr>
        <w:t>-</w:t>
      </w:r>
      <w:r w:rsidRPr="6418B27C">
        <w:rPr>
          <w:rFonts w:ascii="Times New Roman" w:hAnsi="Times New Roman" w:cs="Times New Roman"/>
        </w:rPr>
        <w:t>performing students of color are less likely to attend a RVTS than low</w:t>
      </w:r>
      <w:r>
        <w:rPr>
          <w:rFonts w:ascii="Times New Roman" w:hAnsi="Times New Roman" w:cs="Times New Roman"/>
        </w:rPr>
        <w:t>-</w:t>
      </w:r>
      <w:r w:rsidRPr="6418B27C">
        <w:rPr>
          <w:rFonts w:ascii="Times New Roman" w:hAnsi="Times New Roman" w:cs="Times New Roman"/>
        </w:rPr>
        <w:t xml:space="preserve">performing white students. </w:t>
      </w:r>
      <w:r>
        <w:rPr>
          <w:rFonts w:ascii="Times New Roman" w:hAnsi="Times New Roman" w:cs="Times New Roman"/>
        </w:rPr>
        <w:t>Neither the student surveys nor other data collected as part of this project clarify what is driving this relationship, so further research is necessary to explore access to the RVTS system for low-performing students of color.</w:t>
      </w:r>
    </w:p>
    <w:p w14:paraId="77D07272" w14:textId="77777777" w:rsidR="00CA7950" w:rsidRDefault="00CA7950" w:rsidP="00CA7950">
      <w:pPr>
        <w:pStyle w:val="BodyText"/>
        <w:spacing w:before="0" w:after="0"/>
        <w:ind w:firstLine="720"/>
      </w:pPr>
    </w:p>
    <w:p w14:paraId="36980B23" w14:textId="5D68B001" w:rsidR="0030431C" w:rsidRDefault="0030431C">
      <w:pPr>
        <w:rPr>
          <w:rFonts w:eastAsia="Times New Roman" w:cs="Times New Roman"/>
        </w:rPr>
      </w:pPr>
    </w:p>
    <w:p w14:paraId="650256ED" w14:textId="7154CDD1" w:rsidR="00085DD4" w:rsidRPr="00EC115E" w:rsidRDefault="00085DD4" w:rsidP="00085DD4">
      <w:pPr>
        <w:sectPr w:rsidR="00085DD4" w:rsidRPr="00EC115E" w:rsidSect="00EC115E">
          <w:pgSz w:w="12240" w:h="15840"/>
          <w:pgMar w:top="1440" w:right="1440" w:bottom="1440" w:left="1440" w:header="720" w:footer="720" w:gutter="0"/>
          <w:cols w:space="720"/>
          <w:docGrid w:linePitch="360"/>
        </w:sectPr>
      </w:pPr>
      <w:bookmarkStart w:id="28" w:name="_Hlk48740516"/>
    </w:p>
    <w:p w14:paraId="2D1F559C" w14:textId="08A53F6A" w:rsidR="00D72BBF" w:rsidRDefault="00D72BBF" w:rsidP="00D72BBF">
      <w:pPr>
        <w:pStyle w:val="Heading2"/>
      </w:pPr>
      <w:bookmarkStart w:id="29" w:name="_Toc54808145"/>
      <w:bookmarkEnd w:id="28"/>
      <w:r>
        <w:lastRenderedPageBreak/>
        <w:t>References</w:t>
      </w:r>
      <w:bookmarkEnd w:id="29"/>
    </w:p>
    <w:tbl>
      <w:tblPr>
        <w:tblW w:w="9360" w:type="dxa"/>
        <w:tblLook w:val="04A0" w:firstRow="1" w:lastRow="0" w:firstColumn="1" w:lastColumn="0" w:noHBand="0" w:noVBand="1"/>
      </w:tblPr>
      <w:tblGrid>
        <w:gridCol w:w="9360"/>
      </w:tblGrid>
      <w:tr w:rsidR="00D72BBF" w:rsidRPr="00D72BBF" w14:paraId="2AB0E37A" w14:textId="77777777" w:rsidTr="00D72BBF">
        <w:trPr>
          <w:trHeight w:val="315"/>
        </w:trPr>
        <w:tc>
          <w:tcPr>
            <w:tcW w:w="9360" w:type="dxa"/>
            <w:tcBorders>
              <w:top w:val="nil"/>
              <w:left w:val="nil"/>
              <w:bottom w:val="nil"/>
              <w:right w:val="nil"/>
            </w:tcBorders>
            <w:shd w:val="clear" w:color="auto" w:fill="auto"/>
            <w:noWrap/>
            <w:vAlign w:val="center"/>
            <w:hideMark/>
          </w:tcPr>
          <w:p w14:paraId="279E7DE9" w14:textId="4E9122A3" w:rsidR="009D40B2" w:rsidRPr="009D40B2" w:rsidRDefault="009D40B2" w:rsidP="009D40B2">
            <w:pPr>
              <w:ind w:left="705" w:hanging="705"/>
              <w:rPr>
                <w:rFonts w:ascii="Times New Roman" w:eastAsia="Times New Roman" w:hAnsi="Times New Roman" w:cs="Times New Roman"/>
                <w:color w:val="000000"/>
              </w:rPr>
            </w:pPr>
            <w:proofErr w:type="spellStart"/>
            <w:r w:rsidRPr="009D40B2">
              <w:rPr>
                <w:rFonts w:ascii="Times New Roman" w:eastAsia="Times New Roman" w:hAnsi="Times New Roman" w:cs="Times New Roman"/>
                <w:color w:val="000000"/>
              </w:rPr>
              <w:t>AdvanceCTE</w:t>
            </w:r>
            <w:proofErr w:type="spellEnd"/>
            <w:r w:rsidRPr="009D40B2">
              <w:rPr>
                <w:rFonts w:ascii="Times New Roman" w:eastAsia="Times New Roman" w:hAnsi="Times New Roman" w:cs="Times New Roman"/>
                <w:color w:val="000000"/>
              </w:rPr>
              <w:t xml:space="preserve"> (2018). Career clusters. Silver Spring, MD. Retrieved from Advance CTE. https://www.careertech.org/career-clusters.</w:t>
            </w:r>
          </w:p>
          <w:p w14:paraId="6E2BFAB0" w14:textId="30EA948B" w:rsidR="009D40B2" w:rsidRPr="009D40B2" w:rsidRDefault="009D40B2" w:rsidP="009D40B2">
            <w:pPr>
              <w:ind w:left="705" w:hanging="705"/>
              <w:rPr>
                <w:rFonts w:ascii="Times New Roman" w:eastAsia="Times New Roman" w:hAnsi="Times New Roman" w:cs="Times New Roman"/>
                <w:color w:val="000000"/>
              </w:rPr>
            </w:pPr>
            <w:proofErr w:type="spellStart"/>
            <w:r w:rsidRPr="00114415">
              <w:rPr>
                <w:rFonts w:ascii="Times New Roman" w:eastAsia="Times New Roman" w:hAnsi="Times New Roman" w:cs="Times New Roman"/>
                <w:color w:val="000000"/>
                <w:lang w:val="es-ES"/>
              </w:rPr>
              <w:t>Allensworth</w:t>
            </w:r>
            <w:proofErr w:type="spellEnd"/>
            <w:r w:rsidRPr="00114415">
              <w:rPr>
                <w:rFonts w:ascii="Times New Roman" w:eastAsia="Times New Roman" w:hAnsi="Times New Roman" w:cs="Times New Roman"/>
                <w:color w:val="000000"/>
                <w:lang w:val="es-ES"/>
              </w:rPr>
              <w:t xml:space="preserve">, E. M., </w:t>
            </w:r>
            <w:proofErr w:type="spellStart"/>
            <w:r w:rsidRPr="00114415">
              <w:rPr>
                <w:rFonts w:ascii="Times New Roman" w:eastAsia="Times New Roman" w:hAnsi="Times New Roman" w:cs="Times New Roman"/>
                <w:color w:val="000000"/>
                <w:lang w:val="es-ES"/>
              </w:rPr>
              <w:t>Gwynne</w:t>
            </w:r>
            <w:proofErr w:type="spellEnd"/>
            <w:r w:rsidRPr="00114415">
              <w:rPr>
                <w:rFonts w:ascii="Times New Roman" w:eastAsia="Times New Roman" w:hAnsi="Times New Roman" w:cs="Times New Roman"/>
                <w:color w:val="000000"/>
                <w:lang w:val="es-ES"/>
              </w:rPr>
              <w:t xml:space="preserve">, J. A., Moore, P., &amp; De la Torre, M. (2014). </w:t>
            </w:r>
            <w:r w:rsidRPr="009D40B2">
              <w:rPr>
                <w:rFonts w:ascii="Times New Roman" w:eastAsia="Times New Roman" w:hAnsi="Times New Roman" w:cs="Times New Roman"/>
                <w:color w:val="000000"/>
              </w:rPr>
              <w:t xml:space="preserve">Looking Forward to High School and College: Middle Grade Indicators of Readiness in Chicago Public Schools. University of Chicago Consortium on Chicago School Research. </w:t>
            </w:r>
          </w:p>
          <w:p w14:paraId="5EAB16C9" w14:textId="283D3118" w:rsidR="009D40B2" w:rsidRDefault="009D40B2" w:rsidP="009D40B2">
            <w:pPr>
              <w:ind w:left="705" w:hanging="705"/>
              <w:rPr>
                <w:rFonts w:ascii="Times New Roman" w:eastAsia="Times New Roman" w:hAnsi="Times New Roman" w:cs="Times New Roman"/>
                <w:color w:val="000000"/>
              </w:rPr>
            </w:pPr>
            <w:r w:rsidRPr="009D40B2">
              <w:rPr>
                <w:rFonts w:ascii="Times New Roman" w:eastAsia="Times New Roman" w:hAnsi="Times New Roman" w:cs="Times New Roman"/>
                <w:color w:val="000000"/>
              </w:rPr>
              <w:t xml:space="preserve">Anderson, J. (1982). The Historical Development of Black Vocational Education.  In H. Kantor &amp; D.B. Tyack (eds.), Work, Youth and Schooling: Historical Perspectives on Vocational Education.  Stanford, CA: Stanford University Press, 180-222.  </w:t>
            </w:r>
          </w:p>
          <w:p w14:paraId="2D29766C" w14:textId="495F0E0E" w:rsidR="00D72BBF" w:rsidRPr="00D72BBF" w:rsidRDefault="00D72BBF" w:rsidP="00D72BBF">
            <w:pPr>
              <w:ind w:left="705" w:hanging="705"/>
              <w:rPr>
                <w:rFonts w:ascii="Times New Roman" w:eastAsia="Times New Roman" w:hAnsi="Times New Roman" w:cs="Times New Roman"/>
                <w:color w:val="000000"/>
              </w:rPr>
            </w:pPr>
            <w:r w:rsidRPr="00D72BBF">
              <w:rPr>
                <w:rFonts w:ascii="Times New Roman" w:eastAsia="Times New Roman" w:hAnsi="Times New Roman" w:cs="Times New Roman"/>
                <w:color w:val="000000"/>
              </w:rPr>
              <w:t xml:space="preserve">Birmingham, T. &amp; Murray, T. (2020). Don’t mess with the success of </w:t>
            </w:r>
            <w:proofErr w:type="spellStart"/>
            <w:r w:rsidRPr="00D72BBF">
              <w:rPr>
                <w:rFonts w:ascii="Times New Roman" w:eastAsia="Times New Roman" w:hAnsi="Times New Roman" w:cs="Times New Roman"/>
                <w:color w:val="000000"/>
              </w:rPr>
              <w:t>voc</w:t>
            </w:r>
            <w:proofErr w:type="spellEnd"/>
            <w:r w:rsidRPr="00D72BBF">
              <w:rPr>
                <w:rFonts w:ascii="Times New Roman" w:eastAsia="Times New Roman" w:hAnsi="Times New Roman" w:cs="Times New Roman"/>
                <w:color w:val="000000"/>
              </w:rPr>
              <w:t xml:space="preserve">-tech high schools. </w:t>
            </w:r>
            <w:proofErr w:type="spellStart"/>
            <w:r w:rsidRPr="00D72BBF">
              <w:rPr>
                <w:rFonts w:ascii="Times New Roman" w:eastAsia="Times New Roman" w:hAnsi="Times New Roman" w:cs="Times New Roman"/>
                <w:i/>
                <w:iCs/>
                <w:color w:val="000000"/>
              </w:rPr>
              <w:t>CommonWealth</w:t>
            </w:r>
            <w:proofErr w:type="spellEnd"/>
            <w:r w:rsidRPr="00D72BBF">
              <w:rPr>
                <w:rFonts w:ascii="Times New Roman" w:eastAsia="Times New Roman" w:hAnsi="Times New Roman" w:cs="Times New Roman"/>
                <w:i/>
                <w:iCs/>
                <w:color w:val="000000"/>
              </w:rPr>
              <w:t xml:space="preserve">, </w:t>
            </w:r>
            <w:r w:rsidRPr="00D72BBF">
              <w:rPr>
                <w:rFonts w:ascii="Times New Roman" w:eastAsia="Times New Roman" w:hAnsi="Times New Roman" w:cs="Times New Roman"/>
                <w:color w:val="000000"/>
              </w:rPr>
              <w:t>February 7, 2020.</w:t>
            </w:r>
          </w:p>
        </w:tc>
      </w:tr>
      <w:tr w:rsidR="00D72BBF" w:rsidRPr="00D72BBF" w14:paraId="0E4C270B" w14:textId="77777777" w:rsidTr="00D72BBF">
        <w:trPr>
          <w:trHeight w:val="315"/>
        </w:trPr>
        <w:tc>
          <w:tcPr>
            <w:tcW w:w="9360" w:type="dxa"/>
            <w:tcBorders>
              <w:top w:val="nil"/>
              <w:left w:val="nil"/>
              <w:bottom w:val="nil"/>
              <w:right w:val="nil"/>
            </w:tcBorders>
            <w:shd w:val="clear" w:color="auto" w:fill="auto"/>
            <w:noWrap/>
            <w:vAlign w:val="center"/>
            <w:hideMark/>
          </w:tcPr>
          <w:p w14:paraId="5F139BC8" w14:textId="77777777" w:rsidR="00D72BBF" w:rsidRPr="00D72BBF" w:rsidRDefault="00D72BBF" w:rsidP="00D72BBF">
            <w:pPr>
              <w:ind w:left="705" w:hanging="705"/>
              <w:rPr>
                <w:rFonts w:ascii="Times New Roman" w:eastAsia="Times New Roman" w:hAnsi="Times New Roman" w:cs="Times New Roman"/>
                <w:color w:val="000000"/>
              </w:rPr>
            </w:pPr>
            <w:r w:rsidRPr="00D72BBF">
              <w:rPr>
                <w:rFonts w:ascii="Times New Roman" w:eastAsia="Times New Roman" w:hAnsi="Times New Roman" w:cs="Times New Roman"/>
                <w:color w:val="000000"/>
              </w:rPr>
              <w:t xml:space="preserve">Bishop, J. &amp; Mane, F. (2004).  The Impacts of Career-Technical Education on High School Labor Market Success.  </w:t>
            </w:r>
            <w:r w:rsidRPr="00D72BBF">
              <w:rPr>
                <w:rFonts w:ascii="Times New Roman" w:eastAsia="Times New Roman" w:hAnsi="Times New Roman" w:cs="Times New Roman"/>
                <w:i/>
                <w:iCs/>
                <w:color w:val="000000"/>
              </w:rPr>
              <w:t>Economics of Education Review</w:t>
            </w:r>
            <w:r w:rsidRPr="00D72BBF">
              <w:rPr>
                <w:rFonts w:ascii="Times New Roman" w:eastAsia="Times New Roman" w:hAnsi="Times New Roman" w:cs="Times New Roman"/>
                <w:color w:val="000000"/>
              </w:rPr>
              <w:t xml:space="preserve">, 23(4), 381-402.  </w:t>
            </w:r>
          </w:p>
        </w:tc>
      </w:tr>
      <w:tr w:rsidR="00D72BBF" w:rsidRPr="00D72BBF" w14:paraId="1D713880" w14:textId="77777777" w:rsidTr="00D72BBF">
        <w:trPr>
          <w:trHeight w:val="315"/>
        </w:trPr>
        <w:tc>
          <w:tcPr>
            <w:tcW w:w="9360" w:type="dxa"/>
            <w:tcBorders>
              <w:top w:val="nil"/>
              <w:left w:val="nil"/>
              <w:bottom w:val="nil"/>
              <w:right w:val="nil"/>
            </w:tcBorders>
            <w:shd w:val="clear" w:color="auto" w:fill="auto"/>
            <w:noWrap/>
            <w:vAlign w:val="center"/>
            <w:hideMark/>
          </w:tcPr>
          <w:p w14:paraId="7677431F" w14:textId="77777777" w:rsidR="00D72BBF" w:rsidRDefault="00D72BBF" w:rsidP="00D72BBF">
            <w:pPr>
              <w:ind w:left="705" w:hanging="705"/>
              <w:rPr>
                <w:rFonts w:ascii="Times New Roman" w:eastAsia="Times New Roman" w:hAnsi="Times New Roman" w:cs="Times New Roman"/>
                <w:color w:val="000000"/>
              </w:rPr>
            </w:pPr>
            <w:r w:rsidRPr="00D72BBF">
              <w:rPr>
                <w:rFonts w:ascii="Times New Roman" w:eastAsia="Times New Roman" w:hAnsi="Times New Roman" w:cs="Times New Roman"/>
                <w:color w:val="000000"/>
              </w:rPr>
              <w:t xml:space="preserve">Bonilla, S. (2020).  The Dropout Effects of Career Pathways: Evidence from California.  </w:t>
            </w:r>
            <w:r w:rsidRPr="00D72BBF">
              <w:rPr>
                <w:rFonts w:ascii="Times New Roman" w:eastAsia="Times New Roman" w:hAnsi="Times New Roman" w:cs="Times New Roman"/>
                <w:i/>
                <w:iCs/>
                <w:color w:val="000000"/>
              </w:rPr>
              <w:t xml:space="preserve">Economics of Education Review.  </w:t>
            </w:r>
            <w:r w:rsidRPr="00D72BBF">
              <w:rPr>
                <w:rFonts w:ascii="Times New Roman" w:eastAsia="Times New Roman" w:hAnsi="Times New Roman" w:cs="Times New Roman"/>
                <w:color w:val="000000"/>
              </w:rPr>
              <w:t xml:space="preserve">Forthcoming. </w:t>
            </w:r>
          </w:p>
          <w:p w14:paraId="1A828D3E" w14:textId="2EA553B5" w:rsidR="009D40B2" w:rsidRPr="00D72BBF" w:rsidRDefault="009D40B2" w:rsidP="00D72BBF">
            <w:pPr>
              <w:ind w:left="705" w:hanging="705"/>
              <w:rPr>
                <w:rFonts w:ascii="Times New Roman" w:eastAsia="Times New Roman" w:hAnsi="Times New Roman" w:cs="Times New Roman"/>
                <w:color w:val="000000"/>
              </w:rPr>
            </w:pPr>
            <w:r w:rsidRPr="009D40B2">
              <w:rPr>
                <w:rFonts w:ascii="Times New Roman" w:eastAsia="Times New Roman" w:hAnsi="Times New Roman" w:cs="Times New Roman"/>
                <w:color w:val="000000"/>
              </w:rPr>
              <w:t>Bowles, S. &amp; Gintis, H. (1976). Schooling in Capitalist America, (57). New York, NY: Basic Books.</w:t>
            </w:r>
          </w:p>
        </w:tc>
      </w:tr>
      <w:tr w:rsidR="00D72BBF" w:rsidRPr="00D72BBF" w14:paraId="2FD401B0" w14:textId="77777777" w:rsidTr="00D72BBF">
        <w:trPr>
          <w:trHeight w:val="315"/>
        </w:trPr>
        <w:tc>
          <w:tcPr>
            <w:tcW w:w="9360" w:type="dxa"/>
            <w:tcBorders>
              <w:top w:val="nil"/>
              <w:left w:val="nil"/>
              <w:bottom w:val="nil"/>
              <w:right w:val="nil"/>
            </w:tcBorders>
            <w:shd w:val="clear" w:color="auto" w:fill="auto"/>
            <w:noWrap/>
            <w:vAlign w:val="center"/>
            <w:hideMark/>
          </w:tcPr>
          <w:p w14:paraId="1B914A16" w14:textId="39BA09E8" w:rsidR="00D72BBF" w:rsidRPr="00D72BBF" w:rsidRDefault="00D72BBF" w:rsidP="00D72BBF">
            <w:pPr>
              <w:ind w:left="705" w:hanging="705"/>
              <w:rPr>
                <w:rFonts w:ascii="Times New Roman" w:eastAsia="Times New Roman" w:hAnsi="Times New Roman" w:cs="Times New Roman"/>
                <w:color w:val="000000"/>
              </w:rPr>
            </w:pPr>
            <w:r w:rsidRPr="00D72BBF">
              <w:rPr>
                <w:rFonts w:ascii="Times New Roman" w:eastAsia="Times New Roman" w:hAnsi="Times New Roman" w:cs="Times New Roman"/>
                <w:color w:val="000000"/>
              </w:rPr>
              <w:t xml:space="preserve">Bozick, R., &amp; Dalton, B. (2013). Balancing career and technical education with academic coursework: The consequences for </w:t>
            </w:r>
            <w:r w:rsidR="006671D6">
              <w:rPr>
                <w:rFonts w:ascii="Times New Roman" w:eastAsia="Times New Roman" w:hAnsi="Times New Roman" w:cs="Times New Roman"/>
                <w:color w:val="000000"/>
              </w:rPr>
              <w:t>mathematics</w:t>
            </w:r>
            <w:r w:rsidRPr="00D72BBF">
              <w:rPr>
                <w:rFonts w:ascii="Times New Roman" w:eastAsia="Times New Roman" w:hAnsi="Times New Roman" w:cs="Times New Roman"/>
                <w:color w:val="000000"/>
              </w:rPr>
              <w:t xml:space="preserve"> achievement in high school</w:t>
            </w:r>
            <w:r w:rsidRPr="00D72BBF">
              <w:rPr>
                <w:rFonts w:ascii="Times New Roman" w:eastAsia="Times New Roman" w:hAnsi="Times New Roman" w:cs="Times New Roman"/>
                <w:i/>
                <w:iCs/>
                <w:color w:val="000000"/>
              </w:rPr>
              <w:t>. Educational Evaluation and Policy Analysis</w:t>
            </w:r>
            <w:r w:rsidRPr="00D72BBF">
              <w:rPr>
                <w:rFonts w:ascii="Times New Roman" w:eastAsia="Times New Roman" w:hAnsi="Times New Roman" w:cs="Times New Roman"/>
                <w:color w:val="000000"/>
              </w:rPr>
              <w:t>, 35(2), 123-138.</w:t>
            </w:r>
          </w:p>
        </w:tc>
      </w:tr>
      <w:tr w:rsidR="00D72BBF" w:rsidRPr="00D72BBF" w14:paraId="1B740915" w14:textId="77777777" w:rsidTr="00D72BBF">
        <w:trPr>
          <w:trHeight w:val="315"/>
        </w:trPr>
        <w:tc>
          <w:tcPr>
            <w:tcW w:w="9360" w:type="dxa"/>
            <w:tcBorders>
              <w:top w:val="nil"/>
              <w:left w:val="nil"/>
              <w:bottom w:val="nil"/>
              <w:right w:val="nil"/>
            </w:tcBorders>
            <w:shd w:val="clear" w:color="auto" w:fill="auto"/>
            <w:noWrap/>
            <w:vAlign w:val="center"/>
            <w:hideMark/>
          </w:tcPr>
          <w:p w14:paraId="735192A7" w14:textId="77777777" w:rsidR="00D72BBF" w:rsidRPr="00D72BBF" w:rsidRDefault="00D72BBF" w:rsidP="00D72BBF">
            <w:pPr>
              <w:ind w:left="705" w:hanging="705"/>
              <w:rPr>
                <w:rFonts w:ascii="Times New Roman" w:eastAsia="Times New Roman" w:hAnsi="Times New Roman" w:cs="Times New Roman"/>
                <w:color w:val="000000"/>
              </w:rPr>
            </w:pPr>
            <w:r w:rsidRPr="00D72BBF">
              <w:rPr>
                <w:rFonts w:ascii="Times New Roman" w:eastAsia="Times New Roman" w:hAnsi="Times New Roman" w:cs="Times New Roman"/>
                <w:color w:val="000000"/>
              </w:rPr>
              <w:t xml:space="preserve">Brunner, E., Dougherty, S., &amp; Ross, S. (2019). The Effects of Career and Technical Education: Evidence from the Connecticut Technical High School System. </w:t>
            </w:r>
            <w:proofErr w:type="spellStart"/>
            <w:r w:rsidRPr="00D72BBF">
              <w:rPr>
                <w:rFonts w:ascii="Times New Roman" w:eastAsia="Times New Roman" w:hAnsi="Times New Roman" w:cs="Times New Roman"/>
                <w:color w:val="000000"/>
              </w:rPr>
              <w:t>EdWorkingPaper</w:t>
            </w:r>
            <w:proofErr w:type="spellEnd"/>
            <w:r w:rsidRPr="00D72BBF">
              <w:rPr>
                <w:rFonts w:ascii="Times New Roman" w:eastAsia="Times New Roman" w:hAnsi="Times New Roman" w:cs="Times New Roman"/>
                <w:color w:val="000000"/>
              </w:rPr>
              <w:t>, No. 2019-047. Retrieved from Annenberg Institute at Brown University: http://www.edworkingpapers.com/ai19-112.</w:t>
            </w:r>
          </w:p>
        </w:tc>
      </w:tr>
      <w:tr w:rsidR="00D72BBF" w:rsidRPr="00D72BBF" w14:paraId="39334A35" w14:textId="77777777" w:rsidTr="00D72BBF">
        <w:trPr>
          <w:trHeight w:val="315"/>
        </w:trPr>
        <w:tc>
          <w:tcPr>
            <w:tcW w:w="9360" w:type="dxa"/>
            <w:tcBorders>
              <w:top w:val="nil"/>
              <w:left w:val="nil"/>
              <w:bottom w:val="nil"/>
              <w:right w:val="nil"/>
            </w:tcBorders>
            <w:shd w:val="clear" w:color="auto" w:fill="auto"/>
            <w:noWrap/>
            <w:vAlign w:val="center"/>
            <w:hideMark/>
          </w:tcPr>
          <w:p w14:paraId="036950BF" w14:textId="76F065C5" w:rsidR="00D72BBF" w:rsidRDefault="00D72BBF" w:rsidP="00D72BBF">
            <w:pPr>
              <w:ind w:left="705" w:hanging="705"/>
              <w:rPr>
                <w:rFonts w:ascii="Times New Roman" w:eastAsia="Times New Roman" w:hAnsi="Times New Roman" w:cs="Times New Roman"/>
                <w:color w:val="000000"/>
              </w:rPr>
            </w:pPr>
            <w:r w:rsidRPr="00D72BBF">
              <w:rPr>
                <w:rFonts w:ascii="Times New Roman" w:eastAsia="Times New Roman" w:hAnsi="Times New Roman" w:cs="Times New Roman"/>
                <w:color w:val="000000"/>
              </w:rPr>
              <w:t xml:space="preserve">Carnevale, A. P., </w:t>
            </w:r>
            <w:proofErr w:type="spellStart"/>
            <w:r w:rsidRPr="00D72BBF">
              <w:rPr>
                <w:rFonts w:ascii="Times New Roman" w:eastAsia="Times New Roman" w:hAnsi="Times New Roman" w:cs="Times New Roman"/>
                <w:color w:val="000000"/>
              </w:rPr>
              <w:t>Jayasundera</w:t>
            </w:r>
            <w:proofErr w:type="spellEnd"/>
            <w:r w:rsidRPr="00D72BBF">
              <w:rPr>
                <w:rFonts w:ascii="Times New Roman" w:eastAsia="Times New Roman" w:hAnsi="Times New Roman" w:cs="Times New Roman"/>
                <w:color w:val="000000"/>
              </w:rPr>
              <w:t xml:space="preserve">, T., &amp; </w:t>
            </w:r>
            <w:proofErr w:type="spellStart"/>
            <w:r w:rsidRPr="00D72BBF">
              <w:rPr>
                <w:rFonts w:ascii="Times New Roman" w:eastAsia="Times New Roman" w:hAnsi="Times New Roman" w:cs="Times New Roman"/>
                <w:color w:val="000000"/>
              </w:rPr>
              <w:t>Gulish</w:t>
            </w:r>
            <w:proofErr w:type="spellEnd"/>
            <w:r w:rsidRPr="00D72BBF">
              <w:rPr>
                <w:rFonts w:ascii="Times New Roman" w:eastAsia="Times New Roman" w:hAnsi="Times New Roman" w:cs="Times New Roman"/>
                <w:color w:val="000000"/>
              </w:rPr>
              <w:t>, A. (2015</w:t>
            </w:r>
            <w:r w:rsidRPr="00D72BBF">
              <w:rPr>
                <w:rFonts w:ascii="Times New Roman" w:eastAsia="Times New Roman" w:hAnsi="Times New Roman" w:cs="Times New Roman"/>
                <w:i/>
                <w:iCs/>
                <w:color w:val="000000"/>
              </w:rPr>
              <w:t>). Good jobs are back: College graduates are first in line.</w:t>
            </w:r>
            <w:r w:rsidRPr="00D72BBF">
              <w:rPr>
                <w:rFonts w:ascii="Times New Roman" w:eastAsia="Times New Roman" w:hAnsi="Times New Roman" w:cs="Times New Roman"/>
                <w:color w:val="000000"/>
              </w:rPr>
              <w:t xml:space="preserve"> Georgetown University Center on Education and the Workforce.  </w:t>
            </w:r>
            <w:hyperlink r:id="rId54" w:history="1">
              <w:r w:rsidR="009D40B2" w:rsidRPr="00EA1002">
                <w:rPr>
                  <w:rStyle w:val="Hyperlink"/>
                  <w:rFonts w:ascii="Times New Roman" w:eastAsia="Times New Roman" w:hAnsi="Times New Roman" w:cs="Times New Roman"/>
                </w:rPr>
                <w:t>http://hdl.handle.net/10822/1050310</w:t>
              </w:r>
            </w:hyperlink>
          </w:p>
          <w:p w14:paraId="4D8D1A35" w14:textId="44C63677" w:rsidR="009D40B2" w:rsidRPr="00D72BBF" w:rsidRDefault="009D40B2" w:rsidP="00D72BBF">
            <w:pPr>
              <w:ind w:left="705" w:hanging="705"/>
              <w:rPr>
                <w:rFonts w:ascii="Times New Roman" w:eastAsia="Times New Roman" w:hAnsi="Times New Roman" w:cs="Times New Roman"/>
                <w:color w:val="000000"/>
              </w:rPr>
            </w:pPr>
            <w:r w:rsidRPr="009D40B2">
              <w:rPr>
                <w:rFonts w:ascii="Times New Roman" w:eastAsia="Times New Roman" w:hAnsi="Times New Roman" w:cs="Times New Roman"/>
                <w:color w:val="000000"/>
              </w:rPr>
              <w:t xml:space="preserve">Cellini, S. (2006).  Smoothing the Transition to College?  The Effect of Tech-Ed Programs on Educational Attainment.  </w:t>
            </w:r>
            <w:r w:rsidRPr="009D40B2">
              <w:rPr>
                <w:rFonts w:ascii="Times New Roman" w:eastAsia="Times New Roman" w:hAnsi="Times New Roman" w:cs="Times New Roman"/>
                <w:i/>
                <w:iCs/>
                <w:color w:val="000000"/>
              </w:rPr>
              <w:t>Economics of Education Review</w:t>
            </w:r>
            <w:r w:rsidRPr="009D40B2">
              <w:rPr>
                <w:rFonts w:ascii="Times New Roman" w:eastAsia="Times New Roman" w:hAnsi="Times New Roman" w:cs="Times New Roman"/>
                <w:color w:val="000000"/>
              </w:rPr>
              <w:t>, 25, 304-411.</w:t>
            </w:r>
          </w:p>
        </w:tc>
      </w:tr>
      <w:tr w:rsidR="00D72BBF" w:rsidRPr="00D72BBF" w14:paraId="02349F96" w14:textId="77777777" w:rsidTr="00D72BBF">
        <w:trPr>
          <w:trHeight w:val="315"/>
        </w:trPr>
        <w:tc>
          <w:tcPr>
            <w:tcW w:w="9360" w:type="dxa"/>
            <w:tcBorders>
              <w:top w:val="nil"/>
              <w:left w:val="nil"/>
              <w:bottom w:val="nil"/>
              <w:right w:val="nil"/>
            </w:tcBorders>
            <w:shd w:val="clear" w:color="auto" w:fill="auto"/>
            <w:noWrap/>
            <w:vAlign w:val="center"/>
            <w:hideMark/>
          </w:tcPr>
          <w:p w14:paraId="7FB29CC1" w14:textId="77777777" w:rsidR="00D72BBF" w:rsidRPr="00D72BBF" w:rsidRDefault="00D72BBF" w:rsidP="00D72BBF">
            <w:pPr>
              <w:ind w:left="705" w:hanging="705"/>
              <w:rPr>
                <w:rFonts w:ascii="Times New Roman" w:eastAsia="Times New Roman" w:hAnsi="Times New Roman" w:cs="Times New Roman"/>
                <w:color w:val="000000"/>
              </w:rPr>
            </w:pPr>
            <w:r w:rsidRPr="00D72BBF">
              <w:rPr>
                <w:rFonts w:ascii="Times New Roman" w:eastAsia="Times New Roman" w:hAnsi="Times New Roman" w:cs="Times New Roman"/>
                <w:color w:val="000000"/>
              </w:rPr>
              <w:t>Center on Education Policy (CEP). 2011. State high school tests: Changes in state policies and the impact of the college and career readiness movement. Washington, DC: CEP.</w:t>
            </w:r>
          </w:p>
        </w:tc>
      </w:tr>
      <w:tr w:rsidR="00D72BBF" w:rsidRPr="00D72BBF" w14:paraId="67B110DE" w14:textId="77777777" w:rsidTr="00D72BBF">
        <w:trPr>
          <w:trHeight w:val="315"/>
        </w:trPr>
        <w:tc>
          <w:tcPr>
            <w:tcW w:w="9360" w:type="dxa"/>
            <w:tcBorders>
              <w:top w:val="nil"/>
              <w:left w:val="nil"/>
              <w:bottom w:val="nil"/>
              <w:right w:val="nil"/>
            </w:tcBorders>
            <w:shd w:val="clear" w:color="auto" w:fill="auto"/>
            <w:noWrap/>
            <w:vAlign w:val="center"/>
            <w:hideMark/>
          </w:tcPr>
          <w:p w14:paraId="37DB008E" w14:textId="77777777" w:rsidR="00D72BBF" w:rsidRPr="00D72BBF" w:rsidRDefault="00D72BBF" w:rsidP="00D72BBF">
            <w:pPr>
              <w:ind w:left="705" w:hanging="705"/>
              <w:rPr>
                <w:rFonts w:ascii="Times New Roman" w:eastAsia="Times New Roman" w:hAnsi="Times New Roman" w:cs="Times New Roman"/>
                <w:color w:val="000000"/>
              </w:rPr>
            </w:pPr>
            <w:r w:rsidRPr="00D72BBF">
              <w:rPr>
                <w:rFonts w:ascii="Times New Roman" w:eastAsia="Times New Roman" w:hAnsi="Times New Roman" w:cs="Times New Roman"/>
                <w:color w:val="000000"/>
              </w:rPr>
              <w:t xml:space="preserve">Chetty, R., Friedman, J. N., &amp; Rockoff, J. E. (2014a). Measuring the impacts of </w:t>
            </w:r>
            <w:proofErr w:type="gramStart"/>
            <w:r w:rsidRPr="00D72BBF">
              <w:rPr>
                <w:rFonts w:ascii="Times New Roman" w:eastAsia="Times New Roman" w:hAnsi="Times New Roman" w:cs="Times New Roman"/>
                <w:color w:val="000000"/>
              </w:rPr>
              <w:t>teachers</w:t>
            </w:r>
            <w:proofErr w:type="gramEnd"/>
            <w:r w:rsidRPr="00D72BBF">
              <w:rPr>
                <w:rFonts w:ascii="Times New Roman" w:eastAsia="Times New Roman" w:hAnsi="Times New Roman" w:cs="Times New Roman"/>
                <w:color w:val="000000"/>
              </w:rPr>
              <w:t xml:space="preserve"> I: Evaluating bias in teacher value-added estimates. </w:t>
            </w:r>
            <w:r w:rsidRPr="00D72BBF">
              <w:rPr>
                <w:rFonts w:ascii="Times New Roman" w:eastAsia="Times New Roman" w:hAnsi="Times New Roman" w:cs="Times New Roman"/>
                <w:i/>
                <w:iCs/>
                <w:color w:val="000000"/>
              </w:rPr>
              <w:t>American Economic Review</w:t>
            </w:r>
            <w:r w:rsidRPr="00D72BBF">
              <w:rPr>
                <w:rFonts w:ascii="Times New Roman" w:eastAsia="Times New Roman" w:hAnsi="Times New Roman" w:cs="Times New Roman"/>
                <w:color w:val="000000"/>
              </w:rPr>
              <w:t>, </w:t>
            </w:r>
            <w:r w:rsidRPr="00D72BBF">
              <w:rPr>
                <w:rFonts w:ascii="Times New Roman" w:eastAsia="Times New Roman" w:hAnsi="Times New Roman" w:cs="Times New Roman"/>
                <w:i/>
                <w:iCs/>
                <w:color w:val="000000"/>
              </w:rPr>
              <w:t>104</w:t>
            </w:r>
            <w:r w:rsidRPr="00D72BBF">
              <w:rPr>
                <w:rFonts w:ascii="Times New Roman" w:eastAsia="Times New Roman" w:hAnsi="Times New Roman" w:cs="Times New Roman"/>
                <w:color w:val="000000"/>
              </w:rPr>
              <w:t>(9), 2593-2632.</w:t>
            </w:r>
          </w:p>
        </w:tc>
      </w:tr>
      <w:tr w:rsidR="00D72BBF" w:rsidRPr="00D72BBF" w14:paraId="679152EA" w14:textId="77777777" w:rsidTr="00D72BBF">
        <w:trPr>
          <w:trHeight w:val="315"/>
        </w:trPr>
        <w:tc>
          <w:tcPr>
            <w:tcW w:w="9360" w:type="dxa"/>
            <w:tcBorders>
              <w:top w:val="nil"/>
              <w:left w:val="nil"/>
              <w:bottom w:val="nil"/>
              <w:right w:val="nil"/>
            </w:tcBorders>
            <w:shd w:val="clear" w:color="auto" w:fill="auto"/>
            <w:noWrap/>
            <w:vAlign w:val="center"/>
            <w:hideMark/>
          </w:tcPr>
          <w:p w14:paraId="0EE0F7DB" w14:textId="77777777" w:rsidR="00D72BBF" w:rsidRPr="00D72BBF" w:rsidRDefault="00D72BBF" w:rsidP="00D72BBF">
            <w:pPr>
              <w:ind w:left="705" w:hanging="705"/>
              <w:rPr>
                <w:rFonts w:ascii="Times New Roman" w:eastAsia="Times New Roman" w:hAnsi="Times New Roman" w:cs="Times New Roman"/>
                <w:color w:val="000000"/>
              </w:rPr>
            </w:pPr>
            <w:r w:rsidRPr="00D72BBF">
              <w:rPr>
                <w:rFonts w:ascii="Times New Roman" w:eastAsia="Times New Roman" w:hAnsi="Times New Roman" w:cs="Times New Roman"/>
                <w:color w:val="000000"/>
              </w:rPr>
              <w:t>Chetty, R., Friedman, J. N., &amp; Rockoff, J. E. (2014b). Measuring the Impacts of Teachers II: Teacher value-added and student outcomes in adulthood. </w:t>
            </w:r>
            <w:r w:rsidRPr="00D72BBF">
              <w:rPr>
                <w:rFonts w:ascii="Times New Roman" w:eastAsia="Times New Roman" w:hAnsi="Times New Roman" w:cs="Times New Roman"/>
                <w:i/>
                <w:iCs/>
                <w:color w:val="000000"/>
              </w:rPr>
              <w:t>American Economic Review</w:t>
            </w:r>
            <w:r w:rsidRPr="00D72BBF">
              <w:rPr>
                <w:rFonts w:ascii="Times New Roman" w:eastAsia="Times New Roman" w:hAnsi="Times New Roman" w:cs="Times New Roman"/>
                <w:color w:val="000000"/>
              </w:rPr>
              <w:t>, </w:t>
            </w:r>
            <w:r w:rsidRPr="00D72BBF">
              <w:rPr>
                <w:rFonts w:ascii="Times New Roman" w:eastAsia="Times New Roman" w:hAnsi="Times New Roman" w:cs="Times New Roman"/>
                <w:i/>
                <w:iCs/>
                <w:color w:val="000000"/>
              </w:rPr>
              <w:t>104</w:t>
            </w:r>
            <w:r w:rsidRPr="00D72BBF">
              <w:rPr>
                <w:rFonts w:ascii="Times New Roman" w:eastAsia="Times New Roman" w:hAnsi="Times New Roman" w:cs="Times New Roman"/>
                <w:color w:val="000000"/>
              </w:rPr>
              <w:t>(9), 2633–2679.</w:t>
            </w:r>
          </w:p>
        </w:tc>
      </w:tr>
      <w:tr w:rsidR="00D72BBF" w:rsidRPr="00D72BBF" w14:paraId="642DB563" w14:textId="77777777" w:rsidTr="00D72BBF">
        <w:trPr>
          <w:trHeight w:val="315"/>
        </w:trPr>
        <w:tc>
          <w:tcPr>
            <w:tcW w:w="9360" w:type="dxa"/>
            <w:tcBorders>
              <w:top w:val="nil"/>
              <w:left w:val="nil"/>
              <w:bottom w:val="nil"/>
              <w:right w:val="nil"/>
            </w:tcBorders>
            <w:shd w:val="clear" w:color="auto" w:fill="auto"/>
            <w:noWrap/>
            <w:vAlign w:val="center"/>
            <w:hideMark/>
          </w:tcPr>
          <w:p w14:paraId="4D26CA5A" w14:textId="77777777" w:rsidR="00D72BBF" w:rsidRPr="00D72BBF" w:rsidRDefault="00D72BBF" w:rsidP="00D72BBF">
            <w:pPr>
              <w:ind w:left="705" w:hanging="705"/>
              <w:rPr>
                <w:rFonts w:ascii="Times New Roman" w:eastAsia="Times New Roman" w:hAnsi="Times New Roman" w:cs="Times New Roman"/>
                <w:color w:val="000000"/>
              </w:rPr>
            </w:pPr>
            <w:r w:rsidRPr="00D72BBF">
              <w:rPr>
                <w:rFonts w:ascii="Times New Roman" w:eastAsia="Times New Roman" w:hAnsi="Times New Roman" w:cs="Times New Roman"/>
                <w:color w:val="000000"/>
              </w:rPr>
              <w:t xml:space="preserve">Cullen, J. B., Levitt, S. D., Robertson, E., &amp; </w:t>
            </w:r>
            <w:proofErr w:type="spellStart"/>
            <w:r w:rsidRPr="00D72BBF">
              <w:rPr>
                <w:rFonts w:ascii="Times New Roman" w:eastAsia="Times New Roman" w:hAnsi="Times New Roman" w:cs="Times New Roman"/>
                <w:color w:val="000000"/>
              </w:rPr>
              <w:t>Sadoff</w:t>
            </w:r>
            <w:proofErr w:type="spellEnd"/>
            <w:r w:rsidRPr="00D72BBF">
              <w:rPr>
                <w:rFonts w:ascii="Times New Roman" w:eastAsia="Times New Roman" w:hAnsi="Times New Roman" w:cs="Times New Roman"/>
                <w:color w:val="000000"/>
              </w:rPr>
              <w:t xml:space="preserve">, S. (2013). What can be done to improve struggling high schools? </w:t>
            </w:r>
            <w:r w:rsidRPr="00D72BBF">
              <w:rPr>
                <w:rFonts w:ascii="Times New Roman" w:eastAsia="Times New Roman" w:hAnsi="Times New Roman" w:cs="Times New Roman"/>
                <w:i/>
                <w:iCs/>
                <w:color w:val="000000"/>
              </w:rPr>
              <w:t>Journal of Economic Perspectives</w:t>
            </w:r>
            <w:r w:rsidRPr="00D72BBF">
              <w:rPr>
                <w:rFonts w:ascii="Times New Roman" w:eastAsia="Times New Roman" w:hAnsi="Times New Roman" w:cs="Times New Roman"/>
                <w:color w:val="000000"/>
              </w:rPr>
              <w:t xml:space="preserve">, </w:t>
            </w:r>
            <w:r w:rsidRPr="00D72BBF">
              <w:rPr>
                <w:rFonts w:ascii="Times New Roman" w:eastAsia="Times New Roman" w:hAnsi="Times New Roman" w:cs="Times New Roman"/>
                <w:i/>
                <w:iCs/>
                <w:color w:val="000000"/>
              </w:rPr>
              <w:t>27</w:t>
            </w:r>
            <w:r w:rsidRPr="00D72BBF">
              <w:rPr>
                <w:rFonts w:ascii="Times New Roman" w:eastAsia="Times New Roman" w:hAnsi="Times New Roman" w:cs="Times New Roman"/>
                <w:color w:val="000000"/>
              </w:rPr>
              <w:t>(2), 133–152. doi:10.1257/jep.27.2.133.</w:t>
            </w:r>
          </w:p>
        </w:tc>
      </w:tr>
      <w:tr w:rsidR="00D72BBF" w:rsidRPr="00D72BBF" w14:paraId="77714F6E" w14:textId="77777777" w:rsidTr="00D72BBF">
        <w:trPr>
          <w:trHeight w:val="315"/>
        </w:trPr>
        <w:tc>
          <w:tcPr>
            <w:tcW w:w="9360" w:type="dxa"/>
            <w:tcBorders>
              <w:top w:val="nil"/>
              <w:left w:val="nil"/>
              <w:bottom w:val="nil"/>
              <w:right w:val="nil"/>
            </w:tcBorders>
            <w:shd w:val="clear" w:color="auto" w:fill="auto"/>
            <w:noWrap/>
            <w:vAlign w:val="center"/>
            <w:hideMark/>
          </w:tcPr>
          <w:p w14:paraId="5B9E2BA8" w14:textId="77777777" w:rsidR="00D72BBF" w:rsidRDefault="00D72BBF" w:rsidP="00D72BBF">
            <w:pPr>
              <w:ind w:left="705" w:hanging="705"/>
              <w:rPr>
                <w:rFonts w:ascii="Times New Roman" w:eastAsia="Times New Roman" w:hAnsi="Times New Roman" w:cs="Times New Roman"/>
                <w:color w:val="000000"/>
              </w:rPr>
            </w:pPr>
            <w:r w:rsidRPr="00D72BBF">
              <w:rPr>
                <w:rFonts w:ascii="Times New Roman" w:eastAsia="Times New Roman" w:hAnsi="Times New Roman" w:cs="Times New Roman"/>
                <w:color w:val="000000"/>
              </w:rPr>
              <w:t xml:space="preserve">Dougherty, S. M. (2018). The effect of career and technical education on human capital accumulation: Causal evidence from Massachusetts. </w:t>
            </w:r>
            <w:r w:rsidRPr="00D72BBF">
              <w:rPr>
                <w:rFonts w:ascii="Times New Roman" w:eastAsia="Times New Roman" w:hAnsi="Times New Roman" w:cs="Times New Roman"/>
                <w:i/>
                <w:iCs/>
                <w:color w:val="000000"/>
              </w:rPr>
              <w:t>Education Finance and Policy</w:t>
            </w:r>
            <w:r w:rsidRPr="00D72BBF">
              <w:rPr>
                <w:rFonts w:ascii="Times New Roman" w:eastAsia="Times New Roman" w:hAnsi="Times New Roman" w:cs="Times New Roman"/>
                <w:color w:val="000000"/>
              </w:rPr>
              <w:t xml:space="preserve">, </w:t>
            </w:r>
            <w:r w:rsidRPr="00D72BBF">
              <w:rPr>
                <w:rFonts w:ascii="Times New Roman" w:eastAsia="Times New Roman" w:hAnsi="Times New Roman" w:cs="Times New Roman"/>
                <w:i/>
                <w:iCs/>
                <w:color w:val="000000"/>
              </w:rPr>
              <w:t>13</w:t>
            </w:r>
            <w:r w:rsidRPr="00D72BBF">
              <w:rPr>
                <w:rFonts w:ascii="Times New Roman" w:eastAsia="Times New Roman" w:hAnsi="Times New Roman" w:cs="Times New Roman"/>
                <w:color w:val="000000"/>
              </w:rPr>
              <w:t>(2), 119–148.</w:t>
            </w:r>
          </w:p>
          <w:p w14:paraId="048B84C6" w14:textId="617E9251" w:rsidR="00E44EB0" w:rsidRPr="00D72BBF" w:rsidRDefault="00E44EB0" w:rsidP="00D72BBF">
            <w:pPr>
              <w:ind w:left="705" w:hanging="705"/>
              <w:rPr>
                <w:rFonts w:ascii="Times New Roman" w:eastAsia="Times New Roman" w:hAnsi="Times New Roman" w:cs="Times New Roman"/>
                <w:color w:val="000000"/>
              </w:rPr>
            </w:pPr>
            <w:r w:rsidRPr="00E44EB0">
              <w:rPr>
                <w:rFonts w:ascii="Times New Roman" w:eastAsia="Times New Roman" w:hAnsi="Times New Roman" w:cs="Times New Roman"/>
                <w:color w:val="000000"/>
              </w:rPr>
              <w:lastRenderedPageBreak/>
              <w:t xml:space="preserve">Dougherty, S. M., </w:t>
            </w:r>
            <w:proofErr w:type="spellStart"/>
            <w:r w:rsidRPr="00E44EB0">
              <w:rPr>
                <w:rFonts w:ascii="Times New Roman" w:eastAsia="Times New Roman" w:hAnsi="Times New Roman" w:cs="Times New Roman"/>
                <w:color w:val="000000"/>
              </w:rPr>
              <w:t>Grindal</w:t>
            </w:r>
            <w:proofErr w:type="spellEnd"/>
            <w:r w:rsidRPr="00E44EB0">
              <w:rPr>
                <w:rFonts w:ascii="Times New Roman" w:eastAsia="Times New Roman" w:hAnsi="Times New Roman" w:cs="Times New Roman"/>
                <w:color w:val="000000"/>
              </w:rPr>
              <w:t xml:space="preserve">, T., &amp; Hehir, T. (2018). The impact of career and technical education on students with disabilities. </w:t>
            </w:r>
            <w:r w:rsidRPr="00E44EB0">
              <w:rPr>
                <w:rFonts w:ascii="Times New Roman" w:eastAsia="Times New Roman" w:hAnsi="Times New Roman" w:cs="Times New Roman"/>
                <w:i/>
                <w:iCs/>
                <w:color w:val="000000"/>
              </w:rPr>
              <w:t>Journal of Disability Policy Studies</w:t>
            </w:r>
            <w:r w:rsidRPr="00E44EB0">
              <w:rPr>
                <w:rFonts w:ascii="Times New Roman" w:eastAsia="Times New Roman" w:hAnsi="Times New Roman" w:cs="Times New Roman"/>
                <w:color w:val="000000"/>
              </w:rPr>
              <w:t>, 29(2), 108-118.</w:t>
            </w:r>
          </w:p>
        </w:tc>
      </w:tr>
      <w:tr w:rsidR="00D72BBF" w:rsidRPr="00D72BBF" w14:paraId="3666E567" w14:textId="77777777" w:rsidTr="00D72BBF">
        <w:trPr>
          <w:trHeight w:val="315"/>
        </w:trPr>
        <w:tc>
          <w:tcPr>
            <w:tcW w:w="9360" w:type="dxa"/>
            <w:tcBorders>
              <w:top w:val="nil"/>
              <w:left w:val="nil"/>
              <w:bottom w:val="nil"/>
              <w:right w:val="nil"/>
            </w:tcBorders>
            <w:shd w:val="clear" w:color="auto" w:fill="auto"/>
            <w:noWrap/>
            <w:vAlign w:val="center"/>
            <w:hideMark/>
          </w:tcPr>
          <w:p w14:paraId="5101354F" w14:textId="77777777" w:rsidR="00D72BBF" w:rsidRPr="00D72BBF" w:rsidRDefault="00D72BBF" w:rsidP="00D72BBF">
            <w:pPr>
              <w:ind w:left="705" w:hanging="705"/>
              <w:rPr>
                <w:rFonts w:ascii="Times New Roman" w:eastAsia="Times New Roman" w:hAnsi="Times New Roman" w:cs="Times New Roman"/>
                <w:color w:val="000000"/>
              </w:rPr>
            </w:pPr>
            <w:r w:rsidRPr="00D72BBF">
              <w:rPr>
                <w:rFonts w:ascii="Times New Roman" w:eastAsia="Times New Roman" w:hAnsi="Times New Roman" w:cs="Times New Roman"/>
                <w:color w:val="000000"/>
              </w:rPr>
              <w:lastRenderedPageBreak/>
              <w:t xml:space="preserve">Dougherty, S. M., &amp; Harbaugh, I. (in press). Can growth in the availability of STEM technical education improve equitable access? </w:t>
            </w:r>
            <w:r w:rsidRPr="00D72BBF">
              <w:rPr>
                <w:rFonts w:ascii="Times New Roman" w:eastAsia="Times New Roman" w:hAnsi="Times New Roman" w:cs="Times New Roman"/>
                <w:i/>
                <w:iCs/>
                <w:color w:val="000000"/>
              </w:rPr>
              <w:t>Journal of Vocational Education &amp; Training</w:t>
            </w:r>
            <w:r w:rsidRPr="00D72BBF">
              <w:rPr>
                <w:rFonts w:ascii="Times New Roman" w:eastAsia="Times New Roman" w:hAnsi="Times New Roman" w:cs="Times New Roman"/>
                <w:color w:val="000000"/>
              </w:rPr>
              <w:t>.</w:t>
            </w:r>
          </w:p>
        </w:tc>
      </w:tr>
      <w:tr w:rsidR="00D72BBF" w:rsidRPr="00D72BBF" w14:paraId="2A05BC96" w14:textId="77777777" w:rsidTr="00D72BBF">
        <w:trPr>
          <w:trHeight w:val="315"/>
        </w:trPr>
        <w:tc>
          <w:tcPr>
            <w:tcW w:w="9360" w:type="dxa"/>
            <w:tcBorders>
              <w:top w:val="nil"/>
              <w:left w:val="nil"/>
              <w:bottom w:val="nil"/>
              <w:right w:val="nil"/>
            </w:tcBorders>
            <w:shd w:val="clear" w:color="auto" w:fill="auto"/>
            <w:noWrap/>
            <w:vAlign w:val="center"/>
            <w:hideMark/>
          </w:tcPr>
          <w:p w14:paraId="49570272" w14:textId="77777777" w:rsidR="00D72BBF" w:rsidRPr="00D72BBF" w:rsidRDefault="00D72BBF" w:rsidP="00D72BBF">
            <w:pPr>
              <w:ind w:left="705" w:hanging="705"/>
              <w:rPr>
                <w:rFonts w:ascii="Times New Roman" w:eastAsia="Times New Roman" w:hAnsi="Times New Roman" w:cs="Times New Roman"/>
                <w:color w:val="000000"/>
              </w:rPr>
            </w:pPr>
            <w:r w:rsidRPr="00D72BBF">
              <w:rPr>
                <w:rFonts w:ascii="Times New Roman" w:eastAsia="Times New Roman" w:hAnsi="Times New Roman" w:cs="Times New Roman"/>
                <w:color w:val="000000"/>
              </w:rPr>
              <w:t>Dougherty, S. M., &amp; Lombardi, A. R. (2016). From vocational education to career readiness: The ongoing work of linking education and the labor market. </w:t>
            </w:r>
            <w:r w:rsidRPr="00D72BBF">
              <w:rPr>
                <w:rFonts w:ascii="Times New Roman" w:eastAsia="Times New Roman" w:hAnsi="Times New Roman" w:cs="Times New Roman"/>
                <w:i/>
                <w:iCs/>
                <w:color w:val="000000"/>
              </w:rPr>
              <w:t>Review of Research in Education</w:t>
            </w:r>
            <w:r w:rsidRPr="00D72BBF">
              <w:rPr>
                <w:rFonts w:ascii="Times New Roman" w:eastAsia="Times New Roman" w:hAnsi="Times New Roman" w:cs="Times New Roman"/>
                <w:color w:val="000000"/>
              </w:rPr>
              <w:t>, </w:t>
            </w:r>
            <w:r w:rsidRPr="00D72BBF">
              <w:rPr>
                <w:rFonts w:ascii="Times New Roman" w:eastAsia="Times New Roman" w:hAnsi="Times New Roman" w:cs="Times New Roman"/>
                <w:i/>
                <w:iCs/>
                <w:color w:val="000000"/>
              </w:rPr>
              <w:t>40</w:t>
            </w:r>
            <w:r w:rsidRPr="00D72BBF">
              <w:rPr>
                <w:rFonts w:ascii="Times New Roman" w:eastAsia="Times New Roman" w:hAnsi="Times New Roman" w:cs="Times New Roman"/>
                <w:color w:val="000000"/>
              </w:rPr>
              <w:t>(1), 326-355.</w:t>
            </w:r>
          </w:p>
        </w:tc>
      </w:tr>
      <w:tr w:rsidR="00D72BBF" w:rsidRPr="00D72BBF" w14:paraId="31B125B4" w14:textId="77777777" w:rsidTr="00D72BBF">
        <w:trPr>
          <w:trHeight w:val="315"/>
        </w:trPr>
        <w:tc>
          <w:tcPr>
            <w:tcW w:w="9360" w:type="dxa"/>
            <w:tcBorders>
              <w:top w:val="nil"/>
              <w:left w:val="nil"/>
              <w:bottom w:val="nil"/>
              <w:right w:val="nil"/>
            </w:tcBorders>
            <w:shd w:val="clear" w:color="auto" w:fill="auto"/>
            <w:noWrap/>
            <w:vAlign w:val="center"/>
            <w:hideMark/>
          </w:tcPr>
          <w:p w14:paraId="175BF0ED" w14:textId="77777777" w:rsidR="00D72BBF" w:rsidRDefault="00D72BBF" w:rsidP="00D72BBF">
            <w:pPr>
              <w:ind w:left="705" w:hanging="705"/>
              <w:rPr>
                <w:rFonts w:ascii="Times New Roman" w:eastAsia="Times New Roman" w:hAnsi="Times New Roman" w:cs="Times New Roman"/>
                <w:color w:val="000000"/>
              </w:rPr>
            </w:pPr>
            <w:r w:rsidRPr="00D72BBF">
              <w:rPr>
                <w:rFonts w:ascii="Times New Roman" w:eastAsia="Times New Roman" w:hAnsi="Times New Roman" w:cs="Times New Roman"/>
                <w:color w:val="000000"/>
              </w:rPr>
              <w:t xml:space="preserve">Dougherty, S. M., Gottfried, M. A., &amp; </w:t>
            </w:r>
            <w:proofErr w:type="spellStart"/>
            <w:r w:rsidRPr="00D72BBF">
              <w:rPr>
                <w:rFonts w:ascii="Times New Roman" w:eastAsia="Times New Roman" w:hAnsi="Times New Roman" w:cs="Times New Roman"/>
                <w:color w:val="000000"/>
              </w:rPr>
              <w:t>Sublett</w:t>
            </w:r>
            <w:proofErr w:type="spellEnd"/>
            <w:r w:rsidRPr="00D72BBF">
              <w:rPr>
                <w:rFonts w:ascii="Times New Roman" w:eastAsia="Times New Roman" w:hAnsi="Times New Roman" w:cs="Times New Roman"/>
                <w:color w:val="000000"/>
              </w:rPr>
              <w:t xml:space="preserve">, C. (2019). Does increasing career and technical education coursework in high school boost educational attainment and labor market outcomes? </w:t>
            </w:r>
            <w:r w:rsidRPr="00D72BBF">
              <w:rPr>
                <w:rFonts w:ascii="Times New Roman" w:eastAsia="Times New Roman" w:hAnsi="Times New Roman" w:cs="Times New Roman"/>
                <w:i/>
                <w:iCs/>
                <w:color w:val="000000"/>
              </w:rPr>
              <w:t>Journal of Education Finance, 44</w:t>
            </w:r>
            <w:r w:rsidRPr="00D72BBF">
              <w:rPr>
                <w:rFonts w:ascii="Times New Roman" w:eastAsia="Times New Roman" w:hAnsi="Times New Roman" w:cs="Times New Roman"/>
                <w:color w:val="000000"/>
              </w:rPr>
              <w:t xml:space="preserve">(4), 423-447. </w:t>
            </w:r>
          </w:p>
          <w:p w14:paraId="392092EB" w14:textId="61A2D0D6" w:rsidR="00E44EB0" w:rsidRPr="00D72BBF" w:rsidRDefault="00E44EB0" w:rsidP="00D72BBF">
            <w:pPr>
              <w:ind w:left="705" w:hanging="705"/>
              <w:rPr>
                <w:rFonts w:ascii="Times New Roman" w:eastAsia="Times New Roman" w:hAnsi="Times New Roman" w:cs="Times New Roman"/>
                <w:color w:val="000000"/>
              </w:rPr>
            </w:pPr>
            <w:r w:rsidRPr="00E44EB0">
              <w:rPr>
                <w:rFonts w:ascii="Times New Roman" w:eastAsia="Times New Roman" w:hAnsi="Times New Roman" w:cs="Times New Roman"/>
                <w:color w:val="000000"/>
              </w:rPr>
              <w:t>Duncan, A. (2001).  The New CTE: Secretary Duncan's Remarks on Career and Technical Education.  Speech at Harvard University Graduate School of Education.   https://www.ed.gov/news/speeches/new-cte-secretary-duncans-remarks-career-and-technical-education.</w:t>
            </w:r>
          </w:p>
        </w:tc>
      </w:tr>
      <w:tr w:rsidR="00D72BBF" w:rsidRPr="00D72BBF" w14:paraId="44C5B0F7" w14:textId="77777777" w:rsidTr="00D72BBF">
        <w:trPr>
          <w:trHeight w:val="315"/>
        </w:trPr>
        <w:tc>
          <w:tcPr>
            <w:tcW w:w="9360" w:type="dxa"/>
            <w:tcBorders>
              <w:top w:val="nil"/>
              <w:left w:val="nil"/>
              <w:bottom w:val="nil"/>
              <w:right w:val="nil"/>
            </w:tcBorders>
            <w:shd w:val="clear" w:color="auto" w:fill="auto"/>
            <w:noWrap/>
            <w:vAlign w:val="center"/>
            <w:hideMark/>
          </w:tcPr>
          <w:p w14:paraId="7400262E" w14:textId="77777777" w:rsidR="00D72BBF" w:rsidRPr="00D72BBF" w:rsidRDefault="00D72BBF" w:rsidP="00D72BBF">
            <w:pPr>
              <w:ind w:left="705" w:hanging="705"/>
              <w:rPr>
                <w:rFonts w:ascii="Times New Roman" w:eastAsia="Times New Roman" w:hAnsi="Times New Roman" w:cs="Times New Roman"/>
                <w:color w:val="000000"/>
              </w:rPr>
            </w:pPr>
            <w:r w:rsidRPr="00D72BBF">
              <w:rPr>
                <w:rFonts w:ascii="Times New Roman" w:eastAsia="Times New Roman" w:hAnsi="Times New Roman" w:cs="Times New Roman"/>
                <w:color w:val="000000"/>
              </w:rPr>
              <w:t>Fraser, Alison L. 2008. Vocational-technical education in Massachusetts. Available http://steamcurriculum.weebly.com/uploads/2/5/5/8/25586003/voc_tech_ma_pioneer_institute.pdf. Accessed 9 August 2017. </w:t>
            </w:r>
          </w:p>
        </w:tc>
      </w:tr>
      <w:tr w:rsidR="00D72BBF" w:rsidRPr="00D72BBF" w14:paraId="2596E751" w14:textId="77777777" w:rsidTr="00D72BBF">
        <w:trPr>
          <w:trHeight w:val="315"/>
        </w:trPr>
        <w:tc>
          <w:tcPr>
            <w:tcW w:w="9360" w:type="dxa"/>
            <w:tcBorders>
              <w:top w:val="nil"/>
              <w:left w:val="nil"/>
              <w:bottom w:val="nil"/>
              <w:right w:val="nil"/>
            </w:tcBorders>
            <w:shd w:val="clear" w:color="auto" w:fill="auto"/>
            <w:noWrap/>
            <w:vAlign w:val="center"/>
            <w:hideMark/>
          </w:tcPr>
          <w:p w14:paraId="6F22D01D" w14:textId="77777777" w:rsidR="00D72BBF" w:rsidRPr="00D72BBF" w:rsidRDefault="00D72BBF" w:rsidP="00D72BBF">
            <w:pPr>
              <w:ind w:left="705" w:hanging="705"/>
              <w:rPr>
                <w:rFonts w:ascii="Times New Roman" w:eastAsia="Times New Roman" w:hAnsi="Times New Roman" w:cs="Times New Roman"/>
                <w:color w:val="000000"/>
              </w:rPr>
            </w:pPr>
            <w:r w:rsidRPr="00D72BBF">
              <w:rPr>
                <w:rFonts w:ascii="Times New Roman" w:eastAsia="Times New Roman" w:hAnsi="Times New Roman" w:cs="Times New Roman"/>
                <w:color w:val="000000"/>
              </w:rPr>
              <w:t xml:space="preserve">Goldhaber, D., Gratz, T., &amp; Theobald, R. (2017). What’s in a teacher test? Assessing the relationship between teacher licensure test scores and student STEM achievement and course-taking. </w:t>
            </w:r>
            <w:r w:rsidRPr="00D72BBF">
              <w:rPr>
                <w:rFonts w:ascii="Times New Roman" w:eastAsia="Times New Roman" w:hAnsi="Times New Roman" w:cs="Times New Roman"/>
                <w:i/>
                <w:iCs/>
                <w:color w:val="000000"/>
              </w:rPr>
              <w:t>Economics of Education Review</w:t>
            </w:r>
            <w:r w:rsidRPr="00D72BBF">
              <w:rPr>
                <w:rFonts w:ascii="Times New Roman" w:eastAsia="Times New Roman" w:hAnsi="Times New Roman" w:cs="Times New Roman"/>
                <w:color w:val="000000"/>
              </w:rPr>
              <w:t xml:space="preserve">, </w:t>
            </w:r>
            <w:r w:rsidRPr="00D72BBF">
              <w:rPr>
                <w:rFonts w:ascii="Times New Roman" w:eastAsia="Times New Roman" w:hAnsi="Times New Roman" w:cs="Times New Roman"/>
                <w:i/>
                <w:iCs/>
                <w:color w:val="000000"/>
              </w:rPr>
              <w:t>61</w:t>
            </w:r>
            <w:r w:rsidRPr="00D72BBF">
              <w:rPr>
                <w:rFonts w:ascii="Times New Roman" w:eastAsia="Times New Roman" w:hAnsi="Times New Roman" w:cs="Times New Roman"/>
                <w:color w:val="000000"/>
              </w:rPr>
              <w:t>(Supplement C), 112–129.</w:t>
            </w:r>
          </w:p>
        </w:tc>
      </w:tr>
      <w:tr w:rsidR="00D72BBF" w:rsidRPr="00D72BBF" w14:paraId="69EDF658" w14:textId="77777777" w:rsidTr="00D72BBF">
        <w:trPr>
          <w:trHeight w:val="315"/>
        </w:trPr>
        <w:tc>
          <w:tcPr>
            <w:tcW w:w="9360" w:type="dxa"/>
            <w:tcBorders>
              <w:top w:val="nil"/>
              <w:left w:val="nil"/>
              <w:bottom w:val="nil"/>
              <w:right w:val="nil"/>
            </w:tcBorders>
            <w:shd w:val="clear" w:color="auto" w:fill="auto"/>
            <w:noWrap/>
            <w:vAlign w:val="center"/>
            <w:hideMark/>
          </w:tcPr>
          <w:p w14:paraId="2934CECA" w14:textId="77777777" w:rsidR="00D72BBF" w:rsidRPr="00D72BBF" w:rsidRDefault="00D72BBF" w:rsidP="00D72BBF">
            <w:pPr>
              <w:ind w:left="705" w:hanging="705"/>
              <w:rPr>
                <w:rFonts w:ascii="Times New Roman" w:eastAsia="Times New Roman" w:hAnsi="Times New Roman" w:cs="Times New Roman"/>
                <w:color w:val="000000"/>
              </w:rPr>
            </w:pPr>
            <w:r w:rsidRPr="00D72BBF">
              <w:rPr>
                <w:rFonts w:ascii="Times New Roman" w:eastAsia="Times New Roman" w:hAnsi="Times New Roman" w:cs="Times New Roman"/>
                <w:color w:val="000000"/>
              </w:rPr>
              <w:t xml:space="preserve">Goldhaber, D., </w:t>
            </w:r>
            <w:proofErr w:type="spellStart"/>
            <w:r w:rsidRPr="00D72BBF">
              <w:rPr>
                <w:rFonts w:ascii="Times New Roman" w:eastAsia="Times New Roman" w:hAnsi="Times New Roman" w:cs="Times New Roman"/>
                <w:color w:val="000000"/>
              </w:rPr>
              <w:t>Lavery</w:t>
            </w:r>
            <w:proofErr w:type="spellEnd"/>
            <w:r w:rsidRPr="00D72BBF">
              <w:rPr>
                <w:rFonts w:ascii="Times New Roman" w:eastAsia="Times New Roman" w:hAnsi="Times New Roman" w:cs="Times New Roman"/>
                <w:color w:val="000000"/>
              </w:rPr>
              <w:t xml:space="preserve">, L., &amp; Theobald, R. (2015). Uneven playing field? Assessing the teacher quality gap between advantaged and disadvantaged students. </w:t>
            </w:r>
            <w:r w:rsidRPr="00D72BBF">
              <w:rPr>
                <w:rFonts w:ascii="Times New Roman" w:eastAsia="Times New Roman" w:hAnsi="Times New Roman" w:cs="Times New Roman"/>
                <w:i/>
                <w:iCs/>
                <w:color w:val="000000"/>
              </w:rPr>
              <w:t>Educational Researcher, 44</w:t>
            </w:r>
            <w:r w:rsidRPr="00D72BBF">
              <w:rPr>
                <w:rFonts w:ascii="Times New Roman" w:eastAsia="Times New Roman" w:hAnsi="Times New Roman" w:cs="Times New Roman"/>
                <w:color w:val="000000"/>
              </w:rPr>
              <w:t>(5), 293-307.</w:t>
            </w:r>
          </w:p>
        </w:tc>
      </w:tr>
      <w:tr w:rsidR="00D72BBF" w:rsidRPr="00D72BBF" w14:paraId="385C5FFD" w14:textId="77777777" w:rsidTr="00D72BBF">
        <w:trPr>
          <w:trHeight w:val="315"/>
        </w:trPr>
        <w:tc>
          <w:tcPr>
            <w:tcW w:w="9360" w:type="dxa"/>
            <w:tcBorders>
              <w:top w:val="nil"/>
              <w:left w:val="nil"/>
              <w:bottom w:val="nil"/>
              <w:right w:val="nil"/>
            </w:tcBorders>
            <w:shd w:val="clear" w:color="auto" w:fill="auto"/>
            <w:noWrap/>
            <w:vAlign w:val="center"/>
            <w:hideMark/>
          </w:tcPr>
          <w:p w14:paraId="69107B70" w14:textId="77777777" w:rsidR="00D72BBF" w:rsidRPr="00D72BBF" w:rsidRDefault="00D72BBF" w:rsidP="00D72BBF">
            <w:pPr>
              <w:ind w:left="705" w:hanging="705"/>
              <w:rPr>
                <w:rFonts w:ascii="Times New Roman" w:eastAsia="Times New Roman" w:hAnsi="Times New Roman" w:cs="Times New Roman"/>
                <w:color w:val="000000"/>
              </w:rPr>
            </w:pPr>
            <w:r w:rsidRPr="00D72BBF">
              <w:rPr>
                <w:rFonts w:ascii="Times New Roman" w:eastAsia="Times New Roman" w:hAnsi="Times New Roman" w:cs="Times New Roman"/>
                <w:color w:val="000000"/>
              </w:rPr>
              <w:t>Goldhaber, D., Wolff, M., &amp; Daly, T. (2020). Assessing the Accuracy of Elementary School Test Scores as Predictors of Students’ High School Outcomes. CALDER Working Paper No. 235-0520.</w:t>
            </w:r>
          </w:p>
        </w:tc>
      </w:tr>
      <w:tr w:rsidR="00D72BBF" w:rsidRPr="00D72BBF" w14:paraId="58500FC4" w14:textId="77777777" w:rsidTr="00D72BBF">
        <w:trPr>
          <w:trHeight w:val="315"/>
        </w:trPr>
        <w:tc>
          <w:tcPr>
            <w:tcW w:w="9360" w:type="dxa"/>
            <w:tcBorders>
              <w:top w:val="nil"/>
              <w:left w:val="nil"/>
              <w:bottom w:val="nil"/>
              <w:right w:val="nil"/>
            </w:tcBorders>
            <w:shd w:val="clear" w:color="auto" w:fill="auto"/>
            <w:noWrap/>
            <w:vAlign w:val="center"/>
            <w:hideMark/>
          </w:tcPr>
          <w:p w14:paraId="35174E22" w14:textId="77777777" w:rsidR="00D72BBF" w:rsidRDefault="00D72BBF" w:rsidP="00D72BBF">
            <w:pPr>
              <w:ind w:left="705" w:hanging="705"/>
              <w:rPr>
                <w:rFonts w:ascii="Times New Roman" w:eastAsia="Times New Roman" w:hAnsi="Times New Roman" w:cs="Times New Roman"/>
                <w:color w:val="000000"/>
              </w:rPr>
            </w:pPr>
            <w:r w:rsidRPr="00D72BBF">
              <w:rPr>
                <w:rFonts w:ascii="Times New Roman" w:eastAsia="Times New Roman" w:hAnsi="Times New Roman" w:cs="Times New Roman"/>
                <w:color w:val="000000"/>
              </w:rPr>
              <w:t xml:space="preserve">Gottfried, M. A., &amp; </w:t>
            </w:r>
            <w:proofErr w:type="spellStart"/>
            <w:r w:rsidRPr="00D72BBF">
              <w:rPr>
                <w:rFonts w:ascii="Times New Roman" w:eastAsia="Times New Roman" w:hAnsi="Times New Roman" w:cs="Times New Roman"/>
                <w:color w:val="000000"/>
              </w:rPr>
              <w:t>Plasman</w:t>
            </w:r>
            <w:proofErr w:type="spellEnd"/>
            <w:r w:rsidRPr="00D72BBF">
              <w:rPr>
                <w:rFonts w:ascii="Times New Roman" w:eastAsia="Times New Roman" w:hAnsi="Times New Roman" w:cs="Times New Roman"/>
                <w:color w:val="000000"/>
              </w:rPr>
              <w:t xml:space="preserve">, J. S. (2018). Linking the timing of career and technical education </w:t>
            </w:r>
            <w:proofErr w:type="spellStart"/>
            <w:r w:rsidRPr="00D72BBF">
              <w:rPr>
                <w:rFonts w:ascii="Times New Roman" w:eastAsia="Times New Roman" w:hAnsi="Times New Roman" w:cs="Times New Roman"/>
                <w:color w:val="000000"/>
              </w:rPr>
              <w:t>coursetaking</w:t>
            </w:r>
            <w:proofErr w:type="spellEnd"/>
            <w:r w:rsidRPr="00D72BBF">
              <w:rPr>
                <w:rFonts w:ascii="Times New Roman" w:eastAsia="Times New Roman" w:hAnsi="Times New Roman" w:cs="Times New Roman"/>
                <w:color w:val="000000"/>
              </w:rPr>
              <w:t xml:space="preserve"> with high school dropout and college-going behavior. </w:t>
            </w:r>
            <w:r w:rsidRPr="00D72BBF">
              <w:rPr>
                <w:rFonts w:ascii="Times New Roman" w:eastAsia="Times New Roman" w:hAnsi="Times New Roman" w:cs="Times New Roman"/>
                <w:i/>
                <w:iCs/>
                <w:color w:val="000000"/>
              </w:rPr>
              <w:t>American Educational Research Journal</w:t>
            </w:r>
            <w:r w:rsidRPr="00D72BBF">
              <w:rPr>
                <w:rFonts w:ascii="Times New Roman" w:eastAsia="Times New Roman" w:hAnsi="Times New Roman" w:cs="Times New Roman"/>
                <w:color w:val="000000"/>
              </w:rPr>
              <w:t>, 55(2), 325-361.</w:t>
            </w:r>
          </w:p>
          <w:p w14:paraId="4ADB40C1" w14:textId="1406D673" w:rsidR="00E44EB0" w:rsidRPr="00D72BBF" w:rsidRDefault="00E44EB0" w:rsidP="00D72BBF">
            <w:pPr>
              <w:ind w:left="705" w:hanging="705"/>
              <w:rPr>
                <w:rFonts w:ascii="Times New Roman" w:eastAsia="Times New Roman" w:hAnsi="Times New Roman" w:cs="Times New Roman"/>
                <w:color w:val="000000"/>
              </w:rPr>
            </w:pPr>
            <w:r w:rsidRPr="00E44EB0">
              <w:rPr>
                <w:rFonts w:ascii="Times New Roman" w:eastAsia="Times New Roman" w:hAnsi="Times New Roman" w:cs="Times New Roman"/>
                <w:color w:val="000000"/>
              </w:rPr>
              <w:t xml:space="preserve">Heckman, J. J., &amp; </w:t>
            </w:r>
            <w:proofErr w:type="spellStart"/>
            <w:r w:rsidRPr="00E44EB0">
              <w:rPr>
                <w:rFonts w:ascii="Times New Roman" w:eastAsia="Times New Roman" w:hAnsi="Times New Roman" w:cs="Times New Roman"/>
                <w:color w:val="000000"/>
              </w:rPr>
              <w:t>Sedlacek</w:t>
            </w:r>
            <w:proofErr w:type="spellEnd"/>
            <w:r w:rsidRPr="00E44EB0">
              <w:rPr>
                <w:rFonts w:ascii="Times New Roman" w:eastAsia="Times New Roman" w:hAnsi="Times New Roman" w:cs="Times New Roman"/>
                <w:color w:val="000000"/>
              </w:rPr>
              <w:t xml:space="preserve">, G. (1985). Heterogeneity, aggregation, and market wage functions: an empirical model of self-selection in the labor market. </w:t>
            </w:r>
            <w:r w:rsidRPr="00E44EB0">
              <w:rPr>
                <w:rFonts w:ascii="Times New Roman" w:eastAsia="Times New Roman" w:hAnsi="Times New Roman" w:cs="Times New Roman"/>
                <w:i/>
                <w:iCs/>
                <w:color w:val="000000"/>
              </w:rPr>
              <w:t>Journal of Political Economy</w:t>
            </w:r>
            <w:r w:rsidRPr="00E44EB0">
              <w:rPr>
                <w:rFonts w:ascii="Times New Roman" w:eastAsia="Times New Roman" w:hAnsi="Times New Roman" w:cs="Times New Roman"/>
                <w:color w:val="000000"/>
              </w:rPr>
              <w:t>, 93(6), 1077-1125.</w:t>
            </w:r>
          </w:p>
        </w:tc>
      </w:tr>
      <w:tr w:rsidR="00D72BBF" w:rsidRPr="00D72BBF" w14:paraId="64228D20" w14:textId="77777777" w:rsidTr="00D72BBF">
        <w:trPr>
          <w:trHeight w:val="315"/>
        </w:trPr>
        <w:tc>
          <w:tcPr>
            <w:tcW w:w="9360" w:type="dxa"/>
            <w:tcBorders>
              <w:top w:val="nil"/>
              <w:left w:val="nil"/>
              <w:bottom w:val="nil"/>
              <w:right w:val="nil"/>
            </w:tcBorders>
            <w:shd w:val="clear" w:color="auto" w:fill="auto"/>
            <w:noWrap/>
            <w:vAlign w:val="center"/>
            <w:hideMark/>
          </w:tcPr>
          <w:p w14:paraId="1279C260" w14:textId="77777777" w:rsidR="00D72BBF" w:rsidRPr="00D72BBF" w:rsidRDefault="00D72BBF" w:rsidP="00D72BBF">
            <w:pPr>
              <w:ind w:left="705" w:hanging="705"/>
              <w:rPr>
                <w:rFonts w:ascii="Times New Roman" w:eastAsia="Times New Roman" w:hAnsi="Times New Roman" w:cs="Times New Roman"/>
                <w:color w:val="000000"/>
              </w:rPr>
            </w:pPr>
            <w:r w:rsidRPr="00D72BBF">
              <w:rPr>
                <w:rFonts w:ascii="Times New Roman" w:eastAsia="Times New Roman" w:hAnsi="Times New Roman" w:cs="Times New Roman"/>
                <w:color w:val="000000"/>
              </w:rPr>
              <w:t xml:space="preserve">Heckman, J. J., </w:t>
            </w:r>
            <w:proofErr w:type="spellStart"/>
            <w:r w:rsidRPr="00D72BBF">
              <w:rPr>
                <w:rFonts w:ascii="Times New Roman" w:eastAsia="Times New Roman" w:hAnsi="Times New Roman" w:cs="Times New Roman"/>
                <w:color w:val="000000"/>
              </w:rPr>
              <w:t>Stixrud</w:t>
            </w:r>
            <w:proofErr w:type="spellEnd"/>
            <w:r w:rsidRPr="00D72BBF">
              <w:rPr>
                <w:rFonts w:ascii="Times New Roman" w:eastAsia="Times New Roman" w:hAnsi="Times New Roman" w:cs="Times New Roman"/>
                <w:color w:val="000000"/>
              </w:rPr>
              <w:t xml:space="preserve">, J., &amp; </w:t>
            </w:r>
            <w:proofErr w:type="spellStart"/>
            <w:r w:rsidRPr="00D72BBF">
              <w:rPr>
                <w:rFonts w:ascii="Times New Roman" w:eastAsia="Times New Roman" w:hAnsi="Times New Roman" w:cs="Times New Roman"/>
                <w:color w:val="000000"/>
              </w:rPr>
              <w:t>Urzua</w:t>
            </w:r>
            <w:proofErr w:type="spellEnd"/>
            <w:r w:rsidRPr="00D72BBF">
              <w:rPr>
                <w:rFonts w:ascii="Times New Roman" w:eastAsia="Times New Roman" w:hAnsi="Times New Roman" w:cs="Times New Roman"/>
                <w:color w:val="000000"/>
              </w:rPr>
              <w:t>, S. (2006). The effects of cognitive and noncognitive abilities on labor market outcomes and social behavior. </w:t>
            </w:r>
            <w:r w:rsidRPr="00D72BBF">
              <w:rPr>
                <w:rFonts w:ascii="Times New Roman" w:eastAsia="Times New Roman" w:hAnsi="Times New Roman" w:cs="Times New Roman"/>
                <w:i/>
                <w:iCs/>
                <w:color w:val="000000"/>
              </w:rPr>
              <w:t>Journal of Labor economics</w:t>
            </w:r>
            <w:r w:rsidRPr="00D72BBF">
              <w:rPr>
                <w:rFonts w:ascii="Times New Roman" w:eastAsia="Times New Roman" w:hAnsi="Times New Roman" w:cs="Times New Roman"/>
                <w:color w:val="000000"/>
              </w:rPr>
              <w:t>, </w:t>
            </w:r>
            <w:r w:rsidRPr="00D72BBF">
              <w:rPr>
                <w:rFonts w:ascii="Times New Roman" w:eastAsia="Times New Roman" w:hAnsi="Times New Roman" w:cs="Times New Roman"/>
                <w:i/>
                <w:iCs/>
                <w:color w:val="000000"/>
              </w:rPr>
              <w:t>24</w:t>
            </w:r>
            <w:r w:rsidRPr="00D72BBF">
              <w:rPr>
                <w:rFonts w:ascii="Times New Roman" w:eastAsia="Times New Roman" w:hAnsi="Times New Roman" w:cs="Times New Roman"/>
                <w:color w:val="000000"/>
              </w:rPr>
              <w:t>(3), 411-482.</w:t>
            </w:r>
          </w:p>
        </w:tc>
      </w:tr>
      <w:tr w:rsidR="00D72BBF" w:rsidRPr="00D72BBF" w14:paraId="53DC314F" w14:textId="77777777" w:rsidTr="00D72BBF">
        <w:trPr>
          <w:trHeight w:val="315"/>
        </w:trPr>
        <w:tc>
          <w:tcPr>
            <w:tcW w:w="9360" w:type="dxa"/>
            <w:tcBorders>
              <w:top w:val="nil"/>
              <w:left w:val="nil"/>
              <w:bottom w:val="nil"/>
              <w:right w:val="nil"/>
            </w:tcBorders>
            <w:shd w:val="clear" w:color="auto" w:fill="auto"/>
            <w:noWrap/>
            <w:vAlign w:val="center"/>
            <w:hideMark/>
          </w:tcPr>
          <w:p w14:paraId="6FFCE4A3" w14:textId="77777777" w:rsidR="00D72BBF" w:rsidRPr="00D72BBF" w:rsidRDefault="00D72BBF" w:rsidP="00D72BBF">
            <w:pPr>
              <w:ind w:left="705" w:hanging="705"/>
              <w:rPr>
                <w:rFonts w:ascii="Times New Roman" w:eastAsia="Times New Roman" w:hAnsi="Times New Roman" w:cs="Times New Roman"/>
                <w:color w:val="000000"/>
              </w:rPr>
            </w:pPr>
            <w:proofErr w:type="spellStart"/>
            <w:r w:rsidRPr="00D72BBF">
              <w:rPr>
                <w:rFonts w:ascii="Times New Roman" w:eastAsia="Times New Roman" w:hAnsi="Times New Roman" w:cs="Times New Roman"/>
                <w:color w:val="000000"/>
              </w:rPr>
              <w:t>Hemelt</w:t>
            </w:r>
            <w:proofErr w:type="spellEnd"/>
            <w:r w:rsidRPr="00D72BBF">
              <w:rPr>
                <w:rFonts w:ascii="Times New Roman" w:eastAsia="Times New Roman" w:hAnsi="Times New Roman" w:cs="Times New Roman"/>
                <w:color w:val="000000"/>
              </w:rPr>
              <w:t>, S.W. &amp; Lenard, M.A. (2018). Career academies and the resurgence of career and technical education in the United States (CALDER Policy Brief No. 8-0918-1). Washington, DC: National Center for Analysis of Longitudinal Data in Education Research.</w:t>
            </w:r>
          </w:p>
        </w:tc>
      </w:tr>
      <w:tr w:rsidR="00D72BBF" w:rsidRPr="00D72BBF" w14:paraId="12C1FA65" w14:textId="77777777" w:rsidTr="00D72BBF">
        <w:trPr>
          <w:trHeight w:val="315"/>
        </w:trPr>
        <w:tc>
          <w:tcPr>
            <w:tcW w:w="9360" w:type="dxa"/>
            <w:tcBorders>
              <w:top w:val="nil"/>
              <w:left w:val="nil"/>
              <w:bottom w:val="nil"/>
              <w:right w:val="nil"/>
            </w:tcBorders>
            <w:shd w:val="clear" w:color="auto" w:fill="auto"/>
            <w:noWrap/>
            <w:vAlign w:val="center"/>
            <w:hideMark/>
          </w:tcPr>
          <w:p w14:paraId="415C7359" w14:textId="77777777" w:rsidR="00D72BBF" w:rsidRPr="00D72BBF" w:rsidRDefault="00D72BBF" w:rsidP="00D72BBF">
            <w:pPr>
              <w:ind w:left="705" w:hanging="705"/>
              <w:rPr>
                <w:rFonts w:ascii="Times New Roman" w:eastAsia="Times New Roman" w:hAnsi="Times New Roman" w:cs="Times New Roman"/>
                <w:color w:val="000000"/>
              </w:rPr>
            </w:pPr>
            <w:proofErr w:type="spellStart"/>
            <w:r w:rsidRPr="00D72BBF">
              <w:rPr>
                <w:rFonts w:ascii="Times New Roman" w:eastAsia="Times New Roman" w:hAnsi="Times New Roman" w:cs="Times New Roman"/>
                <w:color w:val="000000"/>
              </w:rPr>
              <w:t>Hemelt</w:t>
            </w:r>
            <w:proofErr w:type="spellEnd"/>
            <w:r w:rsidRPr="00D72BBF">
              <w:rPr>
                <w:rFonts w:ascii="Times New Roman" w:eastAsia="Times New Roman" w:hAnsi="Times New Roman" w:cs="Times New Roman"/>
                <w:color w:val="000000"/>
              </w:rPr>
              <w:t xml:space="preserve">, S.W., Lenard, M.A., &amp; </w:t>
            </w:r>
            <w:proofErr w:type="spellStart"/>
            <w:r w:rsidRPr="00D72BBF">
              <w:rPr>
                <w:rFonts w:ascii="Times New Roman" w:eastAsia="Times New Roman" w:hAnsi="Times New Roman" w:cs="Times New Roman"/>
                <w:color w:val="000000"/>
              </w:rPr>
              <w:t>Paeplow</w:t>
            </w:r>
            <w:proofErr w:type="spellEnd"/>
            <w:r w:rsidRPr="00D72BBF">
              <w:rPr>
                <w:rFonts w:ascii="Times New Roman" w:eastAsia="Times New Roman" w:hAnsi="Times New Roman" w:cs="Times New Roman"/>
                <w:color w:val="000000"/>
              </w:rPr>
              <w:t xml:space="preserve">, C.G. (2019).  Building bridges to life after high school: Contemporary career academies and student outcomes.  </w:t>
            </w:r>
            <w:r w:rsidRPr="00D72BBF">
              <w:rPr>
                <w:rFonts w:ascii="Times New Roman" w:eastAsia="Times New Roman" w:hAnsi="Times New Roman" w:cs="Times New Roman"/>
                <w:i/>
                <w:iCs/>
                <w:color w:val="000000"/>
              </w:rPr>
              <w:t>Economics of Education Review</w:t>
            </w:r>
            <w:r w:rsidRPr="00D72BBF">
              <w:rPr>
                <w:rFonts w:ascii="Times New Roman" w:eastAsia="Times New Roman" w:hAnsi="Times New Roman" w:cs="Times New Roman"/>
                <w:color w:val="000000"/>
              </w:rPr>
              <w:t xml:space="preserve">, 68, 161-178. </w:t>
            </w:r>
          </w:p>
        </w:tc>
      </w:tr>
      <w:tr w:rsidR="00D72BBF" w:rsidRPr="00D72BBF" w14:paraId="0F42E3B9" w14:textId="77777777" w:rsidTr="00D72BBF">
        <w:trPr>
          <w:trHeight w:val="315"/>
        </w:trPr>
        <w:tc>
          <w:tcPr>
            <w:tcW w:w="9360" w:type="dxa"/>
            <w:tcBorders>
              <w:top w:val="nil"/>
              <w:left w:val="nil"/>
              <w:bottom w:val="nil"/>
              <w:right w:val="nil"/>
            </w:tcBorders>
            <w:shd w:val="clear" w:color="auto" w:fill="auto"/>
            <w:noWrap/>
            <w:vAlign w:val="center"/>
            <w:hideMark/>
          </w:tcPr>
          <w:p w14:paraId="36AFBF19" w14:textId="77777777" w:rsidR="00D72BBF" w:rsidRPr="00D72BBF" w:rsidRDefault="00D72BBF" w:rsidP="00D72BBF">
            <w:pPr>
              <w:ind w:left="705" w:hanging="705"/>
              <w:rPr>
                <w:rFonts w:ascii="Times New Roman" w:eastAsia="Times New Roman" w:hAnsi="Times New Roman" w:cs="Times New Roman"/>
                <w:color w:val="000000"/>
              </w:rPr>
            </w:pPr>
            <w:r w:rsidRPr="00114415">
              <w:rPr>
                <w:rFonts w:ascii="Times New Roman" w:eastAsia="Times New Roman" w:hAnsi="Times New Roman" w:cs="Times New Roman"/>
                <w:color w:val="000000"/>
                <w:lang w:val="pt-BR"/>
              </w:rPr>
              <w:t xml:space="preserve">Holzer, H. J., &amp; Baum, S. (2017). </w:t>
            </w:r>
            <w:r w:rsidRPr="00D72BBF">
              <w:rPr>
                <w:rFonts w:ascii="Times New Roman" w:eastAsia="Times New Roman" w:hAnsi="Times New Roman" w:cs="Times New Roman"/>
                <w:i/>
                <w:iCs/>
                <w:color w:val="000000"/>
              </w:rPr>
              <w:t>Making college work: Pathways to success for disadvantaged students</w:t>
            </w:r>
            <w:r w:rsidRPr="00D72BBF">
              <w:rPr>
                <w:rFonts w:ascii="Times New Roman" w:eastAsia="Times New Roman" w:hAnsi="Times New Roman" w:cs="Times New Roman"/>
                <w:color w:val="000000"/>
              </w:rPr>
              <w:t>. Washington, D.C.: Brookings Institution Press.</w:t>
            </w:r>
          </w:p>
        </w:tc>
      </w:tr>
      <w:tr w:rsidR="00D72BBF" w:rsidRPr="00D72BBF" w14:paraId="33A5FA7D" w14:textId="77777777" w:rsidTr="00D72BBF">
        <w:trPr>
          <w:trHeight w:val="315"/>
        </w:trPr>
        <w:tc>
          <w:tcPr>
            <w:tcW w:w="9360" w:type="dxa"/>
            <w:tcBorders>
              <w:top w:val="nil"/>
              <w:left w:val="nil"/>
              <w:bottom w:val="nil"/>
              <w:right w:val="nil"/>
            </w:tcBorders>
            <w:shd w:val="clear" w:color="auto" w:fill="auto"/>
            <w:noWrap/>
            <w:vAlign w:val="center"/>
            <w:hideMark/>
          </w:tcPr>
          <w:p w14:paraId="1426E82E" w14:textId="77777777" w:rsidR="00D72BBF" w:rsidRPr="00D72BBF" w:rsidRDefault="00D72BBF" w:rsidP="00D72BBF">
            <w:pPr>
              <w:ind w:left="705" w:hanging="705"/>
              <w:rPr>
                <w:rFonts w:ascii="Times New Roman" w:eastAsia="Times New Roman" w:hAnsi="Times New Roman" w:cs="Times New Roman"/>
                <w:color w:val="000000"/>
              </w:rPr>
            </w:pPr>
            <w:r w:rsidRPr="00D72BBF">
              <w:rPr>
                <w:rFonts w:ascii="Times New Roman" w:eastAsia="Times New Roman" w:hAnsi="Times New Roman" w:cs="Times New Roman"/>
                <w:color w:val="000000"/>
              </w:rPr>
              <w:lastRenderedPageBreak/>
              <w:t>Jackson, C. K. (2014). Teacher quality at the high school level: The importance of accounting for tracks. </w:t>
            </w:r>
            <w:r w:rsidRPr="00D72BBF">
              <w:rPr>
                <w:rFonts w:ascii="Times New Roman" w:eastAsia="Times New Roman" w:hAnsi="Times New Roman" w:cs="Times New Roman"/>
                <w:i/>
                <w:iCs/>
                <w:color w:val="000000"/>
              </w:rPr>
              <w:t>Journal of Labor Economics</w:t>
            </w:r>
            <w:r w:rsidRPr="00D72BBF">
              <w:rPr>
                <w:rFonts w:ascii="Times New Roman" w:eastAsia="Times New Roman" w:hAnsi="Times New Roman" w:cs="Times New Roman"/>
                <w:color w:val="000000"/>
              </w:rPr>
              <w:t>, </w:t>
            </w:r>
            <w:r w:rsidRPr="00D72BBF">
              <w:rPr>
                <w:rFonts w:ascii="Times New Roman" w:eastAsia="Times New Roman" w:hAnsi="Times New Roman" w:cs="Times New Roman"/>
                <w:i/>
                <w:iCs/>
                <w:color w:val="000000"/>
              </w:rPr>
              <w:t>32</w:t>
            </w:r>
            <w:r w:rsidRPr="00D72BBF">
              <w:rPr>
                <w:rFonts w:ascii="Times New Roman" w:eastAsia="Times New Roman" w:hAnsi="Times New Roman" w:cs="Times New Roman"/>
                <w:color w:val="000000"/>
              </w:rPr>
              <w:t>(4), 645-684.</w:t>
            </w:r>
          </w:p>
        </w:tc>
      </w:tr>
      <w:tr w:rsidR="00D72BBF" w:rsidRPr="00D72BBF" w14:paraId="3FF0322F" w14:textId="77777777" w:rsidTr="00D72BBF">
        <w:trPr>
          <w:trHeight w:val="315"/>
        </w:trPr>
        <w:tc>
          <w:tcPr>
            <w:tcW w:w="9360" w:type="dxa"/>
            <w:tcBorders>
              <w:top w:val="nil"/>
              <w:left w:val="nil"/>
              <w:bottom w:val="nil"/>
              <w:right w:val="nil"/>
            </w:tcBorders>
            <w:shd w:val="clear" w:color="auto" w:fill="auto"/>
            <w:noWrap/>
            <w:vAlign w:val="center"/>
            <w:hideMark/>
          </w:tcPr>
          <w:p w14:paraId="018755B8" w14:textId="77777777" w:rsidR="00D72BBF" w:rsidRPr="00D72BBF" w:rsidRDefault="00D72BBF" w:rsidP="00D72BBF">
            <w:pPr>
              <w:ind w:left="705" w:hanging="705"/>
              <w:rPr>
                <w:rFonts w:ascii="Times New Roman" w:eastAsia="Times New Roman" w:hAnsi="Times New Roman" w:cs="Times New Roman"/>
                <w:color w:val="000000"/>
              </w:rPr>
            </w:pPr>
            <w:r w:rsidRPr="00D72BBF">
              <w:rPr>
                <w:rFonts w:ascii="Times New Roman" w:eastAsia="Times New Roman" w:hAnsi="Times New Roman" w:cs="Times New Roman"/>
                <w:color w:val="000000"/>
              </w:rPr>
              <w:t>Jacob, B. A. (2017). What we know about career and technical education in high school. </w:t>
            </w:r>
            <w:r w:rsidRPr="00D72BBF">
              <w:rPr>
                <w:rFonts w:ascii="Times New Roman" w:eastAsia="Times New Roman" w:hAnsi="Times New Roman" w:cs="Times New Roman"/>
                <w:i/>
                <w:iCs/>
                <w:color w:val="000000"/>
              </w:rPr>
              <w:t xml:space="preserve">Washington, DC: Brookings Institution. Accessed </w:t>
            </w:r>
            <w:proofErr w:type="gramStart"/>
            <w:r w:rsidRPr="00D72BBF">
              <w:rPr>
                <w:rFonts w:ascii="Times New Roman" w:eastAsia="Times New Roman" w:hAnsi="Times New Roman" w:cs="Times New Roman"/>
                <w:i/>
                <w:iCs/>
                <w:color w:val="000000"/>
              </w:rPr>
              <w:t>July</w:t>
            </w:r>
            <w:r w:rsidRPr="00D72BBF">
              <w:rPr>
                <w:rFonts w:ascii="Times New Roman" w:eastAsia="Times New Roman" w:hAnsi="Times New Roman" w:cs="Times New Roman"/>
                <w:color w:val="000000"/>
              </w:rPr>
              <w:t>,</w:t>
            </w:r>
            <w:proofErr w:type="gramEnd"/>
            <w:r w:rsidRPr="00D72BBF">
              <w:rPr>
                <w:rFonts w:ascii="Times New Roman" w:eastAsia="Times New Roman" w:hAnsi="Times New Roman" w:cs="Times New Roman"/>
                <w:color w:val="000000"/>
              </w:rPr>
              <w:t> </w:t>
            </w:r>
            <w:r w:rsidRPr="00D72BBF">
              <w:rPr>
                <w:rFonts w:ascii="Times New Roman" w:eastAsia="Times New Roman" w:hAnsi="Times New Roman" w:cs="Times New Roman"/>
                <w:i/>
                <w:iCs/>
                <w:color w:val="000000"/>
              </w:rPr>
              <w:t>19</w:t>
            </w:r>
            <w:r w:rsidRPr="00D72BBF">
              <w:rPr>
                <w:rFonts w:ascii="Times New Roman" w:eastAsia="Times New Roman" w:hAnsi="Times New Roman" w:cs="Times New Roman"/>
                <w:color w:val="000000"/>
              </w:rPr>
              <w:t>, 2019.</w:t>
            </w:r>
          </w:p>
        </w:tc>
      </w:tr>
      <w:tr w:rsidR="00D72BBF" w:rsidRPr="00D72BBF" w14:paraId="3C7AFBDE" w14:textId="77777777" w:rsidTr="00D72BBF">
        <w:trPr>
          <w:trHeight w:val="315"/>
        </w:trPr>
        <w:tc>
          <w:tcPr>
            <w:tcW w:w="9360" w:type="dxa"/>
            <w:tcBorders>
              <w:top w:val="nil"/>
              <w:left w:val="nil"/>
              <w:bottom w:val="nil"/>
              <w:right w:val="nil"/>
            </w:tcBorders>
            <w:shd w:val="clear" w:color="auto" w:fill="auto"/>
            <w:noWrap/>
            <w:vAlign w:val="center"/>
            <w:hideMark/>
          </w:tcPr>
          <w:p w14:paraId="7CC213B5" w14:textId="77777777" w:rsidR="00D72BBF" w:rsidRPr="00D72BBF" w:rsidRDefault="00D72BBF" w:rsidP="00D72BBF">
            <w:pPr>
              <w:ind w:left="705" w:hanging="705"/>
              <w:rPr>
                <w:rFonts w:ascii="Times New Roman" w:eastAsia="Times New Roman" w:hAnsi="Times New Roman" w:cs="Times New Roman"/>
                <w:color w:val="000000"/>
              </w:rPr>
            </w:pPr>
            <w:r w:rsidRPr="00D72BBF">
              <w:rPr>
                <w:rFonts w:ascii="Times New Roman" w:eastAsia="Times New Roman" w:hAnsi="Times New Roman" w:cs="Times New Roman"/>
                <w:color w:val="000000"/>
              </w:rPr>
              <w:t xml:space="preserve">Jonas, M. (2020). </w:t>
            </w:r>
            <w:proofErr w:type="spellStart"/>
            <w:r w:rsidRPr="00D72BBF">
              <w:rPr>
                <w:rFonts w:ascii="Times New Roman" w:eastAsia="Times New Roman" w:hAnsi="Times New Roman" w:cs="Times New Roman"/>
                <w:color w:val="000000"/>
              </w:rPr>
              <w:t>Voc</w:t>
            </w:r>
            <w:proofErr w:type="spellEnd"/>
            <w:r w:rsidRPr="00D72BBF">
              <w:rPr>
                <w:rFonts w:ascii="Times New Roman" w:eastAsia="Times New Roman" w:hAnsi="Times New Roman" w:cs="Times New Roman"/>
                <w:color w:val="000000"/>
              </w:rPr>
              <w:t xml:space="preserve">-tech schools facing scrutiny over admissions policies. </w:t>
            </w:r>
            <w:proofErr w:type="spellStart"/>
            <w:r w:rsidRPr="00D72BBF">
              <w:rPr>
                <w:rFonts w:ascii="Times New Roman" w:eastAsia="Times New Roman" w:hAnsi="Times New Roman" w:cs="Times New Roman"/>
                <w:i/>
                <w:iCs/>
                <w:color w:val="000000"/>
              </w:rPr>
              <w:t>CommonWealth</w:t>
            </w:r>
            <w:proofErr w:type="spellEnd"/>
            <w:r w:rsidRPr="00D72BBF">
              <w:rPr>
                <w:rFonts w:ascii="Times New Roman" w:eastAsia="Times New Roman" w:hAnsi="Times New Roman" w:cs="Times New Roman"/>
                <w:i/>
                <w:iCs/>
                <w:color w:val="000000"/>
              </w:rPr>
              <w:t xml:space="preserve">, </w:t>
            </w:r>
            <w:r w:rsidRPr="00D72BBF">
              <w:rPr>
                <w:rFonts w:ascii="Times New Roman" w:eastAsia="Times New Roman" w:hAnsi="Times New Roman" w:cs="Times New Roman"/>
                <w:color w:val="000000"/>
              </w:rPr>
              <w:t>February 6, 2020.</w:t>
            </w:r>
          </w:p>
        </w:tc>
      </w:tr>
      <w:tr w:rsidR="00D72BBF" w:rsidRPr="00D72BBF" w14:paraId="5FA88C4A" w14:textId="77777777" w:rsidTr="00D72BBF">
        <w:trPr>
          <w:trHeight w:val="315"/>
        </w:trPr>
        <w:tc>
          <w:tcPr>
            <w:tcW w:w="9360" w:type="dxa"/>
            <w:tcBorders>
              <w:top w:val="nil"/>
              <w:left w:val="nil"/>
              <w:bottom w:val="nil"/>
              <w:right w:val="nil"/>
            </w:tcBorders>
            <w:shd w:val="clear" w:color="auto" w:fill="auto"/>
            <w:noWrap/>
            <w:vAlign w:val="center"/>
            <w:hideMark/>
          </w:tcPr>
          <w:p w14:paraId="551D49E4" w14:textId="77777777" w:rsidR="00D72BBF" w:rsidRPr="00D72BBF" w:rsidRDefault="00D72BBF" w:rsidP="00D72BBF">
            <w:pPr>
              <w:ind w:left="705" w:hanging="705"/>
              <w:rPr>
                <w:rFonts w:ascii="Times New Roman" w:eastAsia="Times New Roman" w:hAnsi="Times New Roman" w:cs="Times New Roman"/>
                <w:color w:val="000000"/>
              </w:rPr>
            </w:pPr>
            <w:proofErr w:type="spellStart"/>
            <w:r w:rsidRPr="00D72BBF">
              <w:rPr>
                <w:rFonts w:ascii="Times New Roman" w:eastAsia="Times New Roman" w:hAnsi="Times New Roman" w:cs="Times New Roman"/>
                <w:color w:val="000000"/>
              </w:rPr>
              <w:t>Kemple</w:t>
            </w:r>
            <w:proofErr w:type="spellEnd"/>
            <w:r w:rsidRPr="00D72BBF">
              <w:rPr>
                <w:rFonts w:ascii="Times New Roman" w:eastAsia="Times New Roman" w:hAnsi="Times New Roman" w:cs="Times New Roman"/>
                <w:color w:val="000000"/>
              </w:rPr>
              <w:t xml:space="preserve">, J. &amp; </w:t>
            </w:r>
            <w:proofErr w:type="spellStart"/>
            <w:r w:rsidRPr="00D72BBF">
              <w:rPr>
                <w:rFonts w:ascii="Times New Roman" w:eastAsia="Times New Roman" w:hAnsi="Times New Roman" w:cs="Times New Roman"/>
                <w:color w:val="000000"/>
              </w:rPr>
              <w:t>Willner</w:t>
            </w:r>
            <w:proofErr w:type="spellEnd"/>
            <w:r w:rsidRPr="00D72BBF">
              <w:rPr>
                <w:rFonts w:ascii="Times New Roman" w:eastAsia="Times New Roman" w:hAnsi="Times New Roman" w:cs="Times New Roman"/>
                <w:color w:val="000000"/>
              </w:rPr>
              <w:t>, C. (2008).  Career Academies: Long-term impacts on labor-market outcomes, educational attainment, and transitions to adulthood.  New York: MDRC.</w:t>
            </w:r>
          </w:p>
        </w:tc>
      </w:tr>
      <w:tr w:rsidR="00D72BBF" w:rsidRPr="00D72BBF" w14:paraId="00015D50" w14:textId="77777777" w:rsidTr="00D72BBF">
        <w:trPr>
          <w:trHeight w:val="315"/>
        </w:trPr>
        <w:tc>
          <w:tcPr>
            <w:tcW w:w="9360" w:type="dxa"/>
            <w:tcBorders>
              <w:top w:val="nil"/>
              <w:left w:val="nil"/>
              <w:bottom w:val="nil"/>
              <w:right w:val="nil"/>
            </w:tcBorders>
            <w:shd w:val="clear" w:color="auto" w:fill="auto"/>
            <w:noWrap/>
            <w:vAlign w:val="center"/>
            <w:hideMark/>
          </w:tcPr>
          <w:p w14:paraId="59E878F3" w14:textId="77777777" w:rsidR="00D72BBF" w:rsidRDefault="00D72BBF" w:rsidP="00D72BBF">
            <w:pPr>
              <w:ind w:left="705" w:hanging="705"/>
              <w:rPr>
                <w:rFonts w:ascii="Times New Roman" w:eastAsia="Times New Roman" w:hAnsi="Times New Roman" w:cs="Times New Roman"/>
                <w:color w:val="000000"/>
              </w:rPr>
            </w:pPr>
            <w:proofErr w:type="spellStart"/>
            <w:r w:rsidRPr="00D72BBF">
              <w:rPr>
                <w:rFonts w:ascii="Times New Roman" w:eastAsia="Times New Roman" w:hAnsi="Times New Roman" w:cs="Times New Roman"/>
                <w:color w:val="000000"/>
              </w:rPr>
              <w:t>Kreisman</w:t>
            </w:r>
            <w:proofErr w:type="spellEnd"/>
            <w:r w:rsidRPr="00D72BBF">
              <w:rPr>
                <w:rFonts w:ascii="Times New Roman" w:eastAsia="Times New Roman" w:hAnsi="Times New Roman" w:cs="Times New Roman"/>
                <w:color w:val="000000"/>
              </w:rPr>
              <w:t xml:space="preserve">, D., &amp; </w:t>
            </w:r>
            <w:proofErr w:type="spellStart"/>
            <w:r w:rsidRPr="00D72BBF">
              <w:rPr>
                <w:rFonts w:ascii="Times New Roman" w:eastAsia="Times New Roman" w:hAnsi="Times New Roman" w:cs="Times New Roman"/>
                <w:color w:val="000000"/>
              </w:rPr>
              <w:t>Stange</w:t>
            </w:r>
            <w:proofErr w:type="spellEnd"/>
            <w:r w:rsidRPr="00D72BBF">
              <w:rPr>
                <w:rFonts w:ascii="Times New Roman" w:eastAsia="Times New Roman" w:hAnsi="Times New Roman" w:cs="Times New Roman"/>
                <w:color w:val="000000"/>
              </w:rPr>
              <w:t>, K. (2020). Vocational and career tech education in American high schools: The value of depth over breadth. </w:t>
            </w:r>
            <w:r w:rsidRPr="00D72BBF">
              <w:rPr>
                <w:rFonts w:ascii="Times New Roman" w:eastAsia="Times New Roman" w:hAnsi="Times New Roman" w:cs="Times New Roman"/>
                <w:i/>
                <w:iCs/>
                <w:color w:val="000000"/>
              </w:rPr>
              <w:t>Education Finance and Policy</w:t>
            </w:r>
            <w:r w:rsidRPr="00D72BBF">
              <w:rPr>
                <w:rFonts w:ascii="Times New Roman" w:eastAsia="Times New Roman" w:hAnsi="Times New Roman" w:cs="Times New Roman"/>
                <w:color w:val="000000"/>
              </w:rPr>
              <w:t>, </w:t>
            </w:r>
            <w:r w:rsidRPr="00D72BBF">
              <w:rPr>
                <w:rFonts w:ascii="Times New Roman" w:eastAsia="Times New Roman" w:hAnsi="Times New Roman" w:cs="Times New Roman"/>
                <w:i/>
                <w:iCs/>
                <w:color w:val="000000"/>
              </w:rPr>
              <w:t>15</w:t>
            </w:r>
            <w:r w:rsidRPr="00D72BBF">
              <w:rPr>
                <w:rFonts w:ascii="Times New Roman" w:eastAsia="Times New Roman" w:hAnsi="Times New Roman" w:cs="Times New Roman"/>
                <w:color w:val="000000"/>
              </w:rPr>
              <w:t>(1), 11-44.</w:t>
            </w:r>
          </w:p>
          <w:p w14:paraId="3292FC51" w14:textId="1385D132" w:rsidR="00E44EB0" w:rsidRPr="00E44EB0" w:rsidRDefault="00E44EB0" w:rsidP="00E44EB0">
            <w:pPr>
              <w:ind w:left="705" w:hanging="705"/>
              <w:rPr>
                <w:rFonts w:ascii="Times New Roman" w:eastAsia="Times New Roman" w:hAnsi="Times New Roman" w:cs="Times New Roman"/>
                <w:color w:val="000000"/>
              </w:rPr>
            </w:pPr>
            <w:proofErr w:type="spellStart"/>
            <w:r w:rsidRPr="00E44EB0">
              <w:rPr>
                <w:rFonts w:ascii="Times New Roman" w:eastAsia="Times New Roman" w:hAnsi="Times New Roman" w:cs="Times New Roman"/>
                <w:color w:val="000000"/>
              </w:rPr>
              <w:t>Kurlaender</w:t>
            </w:r>
            <w:proofErr w:type="spellEnd"/>
            <w:r w:rsidRPr="00E44EB0">
              <w:rPr>
                <w:rFonts w:ascii="Times New Roman" w:eastAsia="Times New Roman" w:hAnsi="Times New Roman" w:cs="Times New Roman"/>
                <w:color w:val="000000"/>
              </w:rPr>
              <w:t>, M., Reardon, S.F., and Jackson, J. (2008). Middle school predictors of high school achievement in three California school districts. California Dropout Research Project. Retrieved from http://www.cdrp.ucsb.edu/dropouts/pubs_reports.htm.</w:t>
            </w:r>
          </w:p>
          <w:p w14:paraId="672C9BDD" w14:textId="0FB71547" w:rsidR="00E44EB0" w:rsidRPr="00E44EB0" w:rsidRDefault="00E44EB0" w:rsidP="00E44EB0">
            <w:pPr>
              <w:ind w:left="705" w:hanging="705"/>
              <w:rPr>
                <w:rFonts w:ascii="Times New Roman" w:eastAsia="Times New Roman" w:hAnsi="Times New Roman" w:cs="Times New Roman"/>
                <w:color w:val="000000"/>
              </w:rPr>
            </w:pPr>
            <w:r w:rsidRPr="00E44EB0">
              <w:rPr>
                <w:rFonts w:ascii="Times New Roman" w:eastAsia="Times New Roman" w:hAnsi="Times New Roman" w:cs="Times New Roman"/>
                <w:color w:val="000000"/>
              </w:rPr>
              <w:t xml:space="preserve">Meer, J. (2007).  Evidence on the Returns to Secondary Vocational Education.  </w:t>
            </w:r>
            <w:r w:rsidRPr="00E44EB0">
              <w:rPr>
                <w:rFonts w:ascii="Times New Roman" w:eastAsia="Times New Roman" w:hAnsi="Times New Roman" w:cs="Times New Roman"/>
                <w:i/>
                <w:iCs/>
                <w:color w:val="000000"/>
              </w:rPr>
              <w:t>Economics of Education Review</w:t>
            </w:r>
            <w:r w:rsidRPr="00E44EB0">
              <w:rPr>
                <w:rFonts w:ascii="Times New Roman" w:eastAsia="Times New Roman" w:hAnsi="Times New Roman" w:cs="Times New Roman"/>
                <w:color w:val="000000"/>
              </w:rPr>
              <w:t>, 26(5), 559-573.</w:t>
            </w:r>
          </w:p>
          <w:p w14:paraId="657EEBF9" w14:textId="1634FB4F" w:rsidR="00E44EB0" w:rsidRPr="00E44EB0" w:rsidRDefault="00E44EB0" w:rsidP="00E44EB0">
            <w:pPr>
              <w:ind w:left="705" w:hanging="705"/>
              <w:rPr>
                <w:rFonts w:ascii="Times New Roman" w:eastAsia="Times New Roman" w:hAnsi="Times New Roman" w:cs="Times New Roman"/>
                <w:color w:val="000000"/>
              </w:rPr>
            </w:pPr>
            <w:r w:rsidRPr="00E44EB0">
              <w:rPr>
                <w:rFonts w:ascii="Times New Roman" w:eastAsia="Times New Roman" w:hAnsi="Times New Roman" w:cs="Times New Roman"/>
                <w:color w:val="000000"/>
              </w:rPr>
              <w:t xml:space="preserve">Oakes, J. (1983). Limiting Opportunity: Student race and curricular differences in secondary vocational education. </w:t>
            </w:r>
            <w:r w:rsidRPr="00E44EB0">
              <w:rPr>
                <w:rFonts w:ascii="Times New Roman" w:eastAsia="Times New Roman" w:hAnsi="Times New Roman" w:cs="Times New Roman"/>
                <w:i/>
                <w:iCs/>
                <w:color w:val="000000"/>
              </w:rPr>
              <w:t>American Journal of Education</w:t>
            </w:r>
            <w:r w:rsidRPr="00E44EB0">
              <w:rPr>
                <w:rFonts w:ascii="Times New Roman" w:eastAsia="Times New Roman" w:hAnsi="Times New Roman" w:cs="Times New Roman"/>
                <w:color w:val="000000"/>
              </w:rPr>
              <w:t>, 91, 328-355.</w:t>
            </w:r>
          </w:p>
          <w:p w14:paraId="2A5C3BA2" w14:textId="0999CB76" w:rsidR="00E44EB0" w:rsidRPr="00E44EB0" w:rsidRDefault="00E44EB0" w:rsidP="00E44EB0">
            <w:pPr>
              <w:ind w:left="705" w:hanging="705"/>
              <w:rPr>
                <w:rFonts w:ascii="Times New Roman" w:eastAsia="Times New Roman" w:hAnsi="Times New Roman" w:cs="Times New Roman"/>
                <w:color w:val="000000"/>
              </w:rPr>
            </w:pPr>
            <w:r w:rsidRPr="00E44EB0">
              <w:rPr>
                <w:rFonts w:ascii="Times New Roman" w:eastAsia="Times New Roman" w:hAnsi="Times New Roman" w:cs="Times New Roman"/>
                <w:color w:val="000000"/>
              </w:rPr>
              <w:t xml:space="preserve">Oster, E. (2019). Unobservable selection and coefficient stability: Theory and evidence. </w:t>
            </w:r>
            <w:r w:rsidRPr="00E44EB0">
              <w:rPr>
                <w:rFonts w:ascii="Times New Roman" w:eastAsia="Times New Roman" w:hAnsi="Times New Roman" w:cs="Times New Roman"/>
                <w:i/>
                <w:iCs/>
                <w:color w:val="000000"/>
              </w:rPr>
              <w:t>Journal of Business &amp; Economic Statistics</w:t>
            </w:r>
            <w:r w:rsidRPr="00E44EB0">
              <w:rPr>
                <w:rFonts w:ascii="Times New Roman" w:eastAsia="Times New Roman" w:hAnsi="Times New Roman" w:cs="Times New Roman"/>
                <w:color w:val="000000"/>
              </w:rPr>
              <w:t>, 37(2), 187-204.</w:t>
            </w:r>
          </w:p>
          <w:p w14:paraId="56A88A24" w14:textId="6C1F2576" w:rsidR="00E44EB0" w:rsidRPr="00E44EB0" w:rsidRDefault="00E44EB0" w:rsidP="00E44EB0">
            <w:pPr>
              <w:ind w:left="705" w:hanging="705"/>
              <w:rPr>
                <w:rFonts w:ascii="Times New Roman" w:eastAsia="Times New Roman" w:hAnsi="Times New Roman" w:cs="Times New Roman"/>
                <w:color w:val="000000"/>
              </w:rPr>
            </w:pPr>
            <w:proofErr w:type="spellStart"/>
            <w:r w:rsidRPr="00E44EB0">
              <w:rPr>
                <w:rFonts w:ascii="Times New Roman" w:eastAsia="Times New Roman" w:hAnsi="Times New Roman" w:cs="Times New Roman"/>
                <w:color w:val="000000"/>
              </w:rPr>
              <w:t>Plasman</w:t>
            </w:r>
            <w:proofErr w:type="spellEnd"/>
            <w:r w:rsidRPr="00E44EB0">
              <w:rPr>
                <w:rFonts w:ascii="Times New Roman" w:eastAsia="Times New Roman" w:hAnsi="Times New Roman" w:cs="Times New Roman"/>
                <w:color w:val="000000"/>
              </w:rPr>
              <w:t xml:space="preserve">, J.S., Gottfried, M.A., &amp; </w:t>
            </w:r>
            <w:proofErr w:type="spellStart"/>
            <w:r w:rsidRPr="00E44EB0">
              <w:rPr>
                <w:rFonts w:ascii="Times New Roman" w:eastAsia="Times New Roman" w:hAnsi="Times New Roman" w:cs="Times New Roman"/>
                <w:color w:val="000000"/>
              </w:rPr>
              <w:t>Klasik</w:t>
            </w:r>
            <w:proofErr w:type="spellEnd"/>
            <w:r w:rsidRPr="00E44EB0">
              <w:rPr>
                <w:rFonts w:ascii="Times New Roman" w:eastAsia="Times New Roman" w:hAnsi="Times New Roman" w:cs="Times New Roman"/>
                <w:color w:val="000000"/>
              </w:rPr>
              <w:t xml:space="preserve">, D. (2020). Trending up: A cross-cohort exploration of STEM career and technical education participation by low-income students. </w:t>
            </w:r>
            <w:r w:rsidRPr="00E44EB0">
              <w:rPr>
                <w:rFonts w:ascii="Times New Roman" w:eastAsia="Times New Roman" w:hAnsi="Times New Roman" w:cs="Times New Roman"/>
                <w:i/>
                <w:iCs/>
                <w:color w:val="000000"/>
              </w:rPr>
              <w:t>Journal of Education for Students Placed at Risk</w:t>
            </w:r>
            <w:r w:rsidRPr="00E44EB0">
              <w:rPr>
                <w:rFonts w:ascii="Times New Roman" w:eastAsia="Times New Roman" w:hAnsi="Times New Roman" w:cs="Times New Roman"/>
                <w:color w:val="000000"/>
              </w:rPr>
              <w:t>, 25(1), 55-78.</w:t>
            </w:r>
          </w:p>
          <w:p w14:paraId="601AD244" w14:textId="6C42C2C0" w:rsidR="00E44EB0" w:rsidRPr="00D72BBF" w:rsidRDefault="00E44EB0" w:rsidP="00E44EB0">
            <w:pPr>
              <w:ind w:left="705" w:hanging="705"/>
              <w:rPr>
                <w:rFonts w:ascii="Times New Roman" w:eastAsia="Times New Roman" w:hAnsi="Times New Roman" w:cs="Times New Roman"/>
                <w:color w:val="000000"/>
              </w:rPr>
            </w:pPr>
            <w:proofErr w:type="spellStart"/>
            <w:r w:rsidRPr="00E44EB0">
              <w:rPr>
                <w:rFonts w:ascii="Times New Roman" w:eastAsia="Times New Roman" w:hAnsi="Times New Roman" w:cs="Times New Roman"/>
                <w:color w:val="000000"/>
              </w:rPr>
              <w:t>Plasman</w:t>
            </w:r>
            <w:proofErr w:type="spellEnd"/>
            <w:r w:rsidRPr="00E44EB0">
              <w:rPr>
                <w:rFonts w:ascii="Times New Roman" w:eastAsia="Times New Roman" w:hAnsi="Times New Roman" w:cs="Times New Roman"/>
                <w:color w:val="000000"/>
              </w:rPr>
              <w:t xml:space="preserve">, J.S., </w:t>
            </w:r>
            <w:proofErr w:type="spellStart"/>
            <w:r w:rsidRPr="00E44EB0">
              <w:rPr>
                <w:rFonts w:ascii="Times New Roman" w:eastAsia="Times New Roman" w:hAnsi="Times New Roman" w:cs="Times New Roman"/>
                <w:color w:val="000000"/>
              </w:rPr>
              <w:t>Gottried</w:t>
            </w:r>
            <w:proofErr w:type="spellEnd"/>
            <w:r w:rsidRPr="00E44EB0">
              <w:rPr>
                <w:rFonts w:ascii="Times New Roman" w:eastAsia="Times New Roman" w:hAnsi="Times New Roman" w:cs="Times New Roman"/>
                <w:color w:val="000000"/>
              </w:rPr>
              <w:t xml:space="preserve">, M.A., &amp; </w:t>
            </w:r>
            <w:proofErr w:type="spellStart"/>
            <w:r w:rsidRPr="00E44EB0">
              <w:rPr>
                <w:rFonts w:ascii="Times New Roman" w:eastAsia="Times New Roman" w:hAnsi="Times New Roman" w:cs="Times New Roman"/>
                <w:color w:val="000000"/>
              </w:rPr>
              <w:t>Sublett</w:t>
            </w:r>
            <w:proofErr w:type="spellEnd"/>
            <w:r w:rsidRPr="00E44EB0">
              <w:rPr>
                <w:rFonts w:ascii="Times New Roman" w:eastAsia="Times New Roman" w:hAnsi="Times New Roman" w:cs="Times New Roman"/>
                <w:color w:val="000000"/>
              </w:rPr>
              <w:t xml:space="preserve">, C. (2017). Are the academic CTE cluster pipeline? Linking high school CTE </w:t>
            </w:r>
            <w:proofErr w:type="spellStart"/>
            <w:r w:rsidRPr="00E44EB0">
              <w:rPr>
                <w:rFonts w:ascii="Times New Roman" w:eastAsia="Times New Roman" w:hAnsi="Times New Roman" w:cs="Times New Roman"/>
                <w:color w:val="000000"/>
              </w:rPr>
              <w:t>coursetaking</w:t>
            </w:r>
            <w:proofErr w:type="spellEnd"/>
            <w:r w:rsidRPr="00E44EB0">
              <w:rPr>
                <w:rFonts w:ascii="Times New Roman" w:eastAsia="Times New Roman" w:hAnsi="Times New Roman" w:cs="Times New Roman"/>
                <w:color w:val="000000"/>
              </w:rPr>
              <w:t xml:space="preserve"> and postsecondary credentials</w:t>
            </w:r>
            <w:r w:rsidRPr="00E44EB0">
              <w:rPr>
                <w:rFonts w:ascii="Times New Roman" w:eastAsia="Times New Roman" w:hAnsi="Times New Roman" w:cs="Times New Roman"/>
                <w:i/>
                <w:iCs/>
                <w:color w:val="000000"/>
              </w:rPr>
              <w:t>. Career and Technical Education Research</w:t>
            </w:r>
            <w:r w:rsidRPr="00E44EB0">
              <w:rPr>
                <w:rFonts w:ascii="Times New Roman" w:eastAsia="Times New Roman" w:hAnsi="Times New Roman" w:cs="Times New Roman"/>
                <w:color w:val="000000"/>
              </w:rPr>
              <w:t>, 42(3), 219-242.</w:t>
            </w:r>
          </w:p>
        </w:tc>
      </w:tr>
      <w:tr w:rsidR="00D72BBF" w:rsidRPr="00D72BBF" w14:paraId="032DF239" w14:textId="77777777" w:rsidTr="00D72BBF">
        <w:trPr>
          <w:trHeight w:val="315"/>
        </w:trPr>
        <w:tc>
          <w:tcPr>
            <w:tcW w:w="9360" w:type="dxa"/>
            <w:tcBorders>
              <w:top w:val="nil"/>
              <w:left w:val="nil"/>
              <w:bottom w:val="nil"/>
              <w:right w:val="nil"/>
            </w:tcBorders>
            <w:shd w:val="clear" w:color="auto" w:fill="auto"/>
            <w:noWrap/>
            <w:vAlign w:val="center"/>
            <w:hideMark/>
          </w:tcPr>
          <w:p w14:paraId="4F657B09" w14:textId="77777777" w:rsidR="00D72BBF" w:rsidRPr="00D72BBF" w:rsidRDefault="00D72BBF" w:rsidP="00D72BBF">
            <w:pPr>
              <w:ind w:left="705" w:hanging="705"/>
              <w:rPr>
                <w:rFonts w:ascii="Times New Roman" w:eastAsia="Times New Roman" w:hAnsi="Times New Roman" w:cs="Times New Roman"/>
                <w:color w:val="000000"/>
              </w:rPr>
            </w:pPr>
            <w:r w:rsidRPr="00D72BBF">
              <w:rPr>
                <w:rFonts w:ascii="Times New Roman" w:eastAsia="Times New Roman" w:hAnsi="Times New Roman" w:cs="Times New Roman"/>
                <w:color w:val="000000"/>
              </w:rPr>
              <w:t>Rice, J. K. (2013). Learning from experience? Evidence on the impact and distribution of teacher experience and the implications for teacher policy. </w:t>
            </w:r>
            <w:r w:rsidRPr="00D72BBF">
              <w:rPr>
                <w:rFonts w:ascii="Times New Roman" w:eastAsia="Times New Roman" w:hAnsi="Times New Roman" w:cs="Times New Roman"/>
                <w:i/>
                <w:iCs/>
                <w:color w:val="000000"/>
              </w:rPr>
              <w:t>Education Finance and Policy</w:t>
            </w:r>
            <w:r w:rsidRPr="00D72BBF">
              <w:rPr>
                <w:rFonts w:ascii="Times New Roman" w:eastAsia="Times New Roman" w:hAnsi="Times New Roman" w:cs="Times New Roman"/>
                <w:color w:val="000000"/>
              </w:rPr>
              <w:t>, </w:t>
            </w:r>
            <w:r w:rsidRPr="00D72BBF">
              <w:rPr>
                <w:rFonts w:ascii="Times New Roman" w:eastAsia="Times New Roman" w:hAnsi="Times New Roman" w:cs="Times New Roman"/>
                <w:i/>
                <w:iCs/>
                <w:color w:val="000000"/>
              </w:rPr>
              <w:t>8</w:t>
            </w:r>
            <w:r w:rsidRPr="00D72BBF">
              <w:rPr>
                <w:rFonts w:ascii="Times New Roman" w:eastAsia="Times New Roman" w:hAnsi="Times New Roman" w:cs="Times New Roman"/>
                <w:color w:val="000000"/>
              </w:rPr>
              <w:t>(3), 332-348.</w:t>
            </w:r>
          </w:p>
        </w:tc>
      </w:tr>
      <w:tr w:rsidR="00D72BBF" w:rsidRPr="00D72BBF" w14:paraId="12E4776E" w14:textId="77777777" w:rsidTr="00D72BBF">
        <w:trPr>
          <w:trHeight w:val="315"/>
        </w:trPr>
        <w:tc>
          <w:tcPr>
            <w:tcW w:w="9360" w:type="dxa"/>
            <w:tcBorders>
              <w:top w:val="nil"/>
              <w:left w:val="nil"/>
              <w:bottom w:val="nil"/>
              <w:right w:val="nil"/>
            </w:tcBorders>
            <w:shd w:val="clear" w:color="auto" w:fill="auto"/>
            <w:noWrap/>
            <w:vAlign w:val="center"/>
            <w:hideMark/>
          </w:tcPr>
          <w:p w14:paraId="14B22FE7" w14:textId="77777777" w:rsidR="00D72BBF" w:rsidRPr="00D72BBF" w:rsidRDefault="00D72BBF" w:rsidP="00D72BBF">
            <w:pPr>
              <w:ind w:left="705" w:hanging="705"/>
              <w:rPr>
                <w:rFonts w:ascii="Times New Roman" w:eastAsia="Times New Roman" w:hAnsi="Times New Roman" w:cs="Times New Roman"/>
                <w:color w:val="000000"/>
              </w:rPr>
            </w:pPr>
            <w:r w:rsidRPr="00D72BBF">
              <w:rPr>
                <w:rFonts w:ascii="Times New Roman" w:eastAsia="Times New Roman" w:hAnsi="Times New Roman" w:cs="Times New Roman"/>
                <w:color w:val="000000"/>
              </w:rPr>
              <w:t>Rivkin, S. G., Hanushek, E. A., &amp; Kain, J. F. (2005). Teachers, schools, and academic achievement. </w:t>
            </w:r>
            <w:proofErr w:type="spellStart"/>
            <w:r w:rsidRPr="00D72BBF">
              <w:rPr>
                <w:rFonts w:ascii="Times New Roman" w:eastAsia="Times New Roman" w:hAnsi="Times New Roman" w:cs="Times New Roman"/>
                <w:i/>
                <w:iCs/>
                <w:color w:val="000000"/>
              </w:rPr>
              <w:t>Econometrica</w:t>
            </w:r>
            <w:proofErr w:type="spellEnd"/>
            <w:r w:rsidRPr="00D72BBF">
              <w:rPr>
                <w:rFonts w:ascii="Times New Roman" w:eastAsia="Times New Roman" w:hAnsi="Times New Roman" w:cs="Times New Roman"/>
                <w:color w:val="000000"/>
              </w:rPr>
              <w:t>, </w:t>
            </w:r>
            <w:r w:rsidRPr="00D72BBF">
              <w:rPr>
                <w:rFonts w:ascii="Times New Roman" w:eastAsia="Times New Roman" w:hAnsi="Times New Roman" w:cs="Times New Roman"/>
                <w:i/>
                <w:iCs/>
                <w:color w:val="000000"/>
              </w:rPr>
              <w:t>73</w:t>
            </w:r>
            <w:r w:rsidRPr="00D72BBF">
              <w:rPr>
                <w:rFonts w:ascii="Times New Roman" w:eastAsia="Times New Roman" w:hAnsi="Times New Roman" w:cs="Times New Roman"/>
                <w:color w:val="000000"/>
              </w:rPr>
              <w:t>(2), 417-458.</w:t>
            </w:r>
          </w:p>
        </w:tc>
      </w:tr>
      <w:tr w:rsidR="00D72BBF" w:rsidRPr="00D72BBF" w14:paraId="16F079B4" w14:textId="77777777" w:rsidTr="00D72BBF">
        <w:trPr>
          <w:trHeight w:val="315"/>
        </w:trPr>
        <w:tc>
          <w:tcPr>
            <w:tcW w:w="9360" w:type="dxa"/>
            <w:tcBorders>
              <w:top w:val="nil"/>
              <w:left w:val="nil"/>
              <w:bottom w:val="nil"/>
              <w:right w:val="nil"/>
            </w:tcBorders>
            <w:shd w:val="clear" w:color="auto" w:fill="auto"/>
            <w:noWrap/>
            <w:vAlign w:val="center"/>
            <w:hideMark/>
          </w:tcPr>
          <w:p w14:paraId="61C67E84" w14:textId="77777777" w:rsidR="00D72BBF" w:rsidRPr="00D72BBF" w:rsidRDefault="00D72BBF" w:rsidP="00D72BBF">
            <w:pPr>
              <w:ind w:left="705" w:hanging="705"/>
              <w:rPr>
                <w:rFonts w:ascii="Times New Roman" w:eastAsia="Times New Roman" w:hAnsi="Times New Roman" w:cs="Times New Roman"/>
                <w:color w:val="000000"/>
              </w:rPr>
            </w:pPr>
            <w:r w:rsidRPr="00D72BBF">
              <w:rPr>
                <w:rFonts w:ascii="Times New Roman" w:eastAsia="Times New Roman" w:hAnsi="Times New Roman" w:cs="Times New Roman"/>
                <w:color w:val="000000"/>
              </w:rPr>
              <w:t>Rockoff, J. E. (2004). The impact of individual teachers on student achievement: Evidence from panel data. </w:t>
            </w:r>
            <w:r w:rsidRPr="00D72BBF">
              <w:rPr>
                <w:rFonts w:ascii="Times New Roman" w:eastAsia="Times New Roman" w:hAnsi="Times New Roman" w:cs="Times New Roman"/>
                <w:i/>
                <w:iCs/>
                <w:color w:val="000000"/>
              </w:rPr>
              <w:t>American economic review</w:t>
            </w:r>
            <w:r w:rsidRPr="00D72BBF">
              <w:rPr>
                <w:rFonts w:ascii="Times New Roman" w:eastAsia="Times New Roman" w:hAnsi="Times New Roman" w:cs="Times New Roman"/>
                <w:color w:val="000000"/>
              </w:rPr>
              <w:t>, </w:t>
            </w:r>
            <w:r w:rsidRPr="00D72BBF">
              <w:rPr>
                <w:rFonts w:ascii="Times New Roman" w:eastAsia="Times New Roman" w:hAnsi="Times New Roman" w:cs="Times New Roman"/>
                <w:i/>
                <w:iCs/>
                <w:color w:val="000000"/>
              </w:rPr>
              <w:t>94</w:t>
            </w:r>
            <w:r w:rsidRPr="00D72BBF">
              <w:rPr>
                <w:rFonts w:ascii="Times New Roman" w:eastAsia="Times New Roman" w:hAnsi="Times New Roman" w:cs="Times New Roman"/>
                <w:color w:val="000000"/>
              </w:rPr>
              <w:t>(2), 247-252.</w:t>
            </w:r>
          </w:p>
        </w:tc>
      </w:tr>
      <w:tr w:rsidR="00D72BBF" w:rsidRPr="00D72BBF" w14:paraId="3068C621" w14:textId="77777777" w:rsidTr="00D72BBF">
        <w:trPr>
          <w:trHeight w:val="315"/>
        </w:trPr>
        <w:tc>
          <w:tcPr>
            <w:tcW w:w="9360" w:type="dxa"/>
            <w:tcBorders>
              <w:top w:val="nil"/>
              <w:left w:val="nil"/>
              <w:bottom w:val="nil"/>
              <w:right w:val="nil"/>
            </w:tcBorders>
            <w:shd w:val="clear" w:color="auto" w:fill="auto"/>
            <w:noWrap/>
            <w:vAlign w:val="center"/>
            <w:hideMark/>
          </w:tcPr>
          <w:p w14:paraId="2279A983" w14:textId="77777777" w:rsidR="00D72BBF" w:rsidRPr="00D72BBF" w:rsidRDefault="00D72BBF" w:rsidP="00D72BBF">
            <w:pPr>
              <w:ind w:left="705" w:hanging="705"/>
              <w:rPr>
                <w:rFonts w:ascii="Times New Roman" w:eastAsia="Times New Roman" w:hAnsi="Times New Roman" w:cs="Times New Roman"/>
                <w:color w:val="000000"/>
              </w:rPr>
            </w:pPr>
            <w:r w:rsidRPr="00D72BBF">
              <w:rPr>
                <w:rFonts w:ascii="Times New Roman" w:eastAsia="Times New Roman" w:hAnsi="Times New Roman" w:cs="Times New Roman"/>
                <w:color w:val="000000"/>
              </w:rPr>
              <w:t xml:space="preserve">Spaulding, S., </w:t>
            </w:r>
            <w:proofErr w:type="spellStart"/>
            <w:r w:rsidRPr="00D72BBF">
              <w:rPr>
                <w:rFonts w:ascii="Times New Roman" w:eastAsia="Times New Roman" w:hAnsi="Times New Roman" w:cs="Times New Roman"/>
                <w:color w:val="000000"/>
              </w:rPr>
              <w:t>Lerman</w:t>
            </w:r>
            <w:proofErr w:type="spellEnd"/>
            <w:r w:rsidRPr="00D72BBF">
              <w:rPr>
                <w:rFonts w:ascii="Times New Roman" w:eastAsia="Times New Roman" w:hAnsi="Times New Roman" w:cs="Times New Roman"/>
                <w:color w:val="000000"/>
              </w:rPr>
              <w:t xml:space="preserve">, R. I., Holzer, H. J., &amp; </w:t>
            </w:r>
            <w:proofErr w:type="spellStart"/>
            <w:r w:rsidRPr="00D72BBF">
              <w:rPr>
                <w:rFonts w:ascii="Times New Roman" w:eastAsia="Times New Roman" w:hAnsi="Times New Roman" w:cs="Times New Roman"/>
                <w:color w:val="000000"/>
              </w:rPr>
              <w:t>Eyster</w:t>
            </w:r>
            <w:proofErr w:type="spellEnd"/>
            <w:r w:rsidRPr="00D72BBF">
              <w:rPr>
                <w:rFonts w:ascii="Times New Roman" w:eastAsia="Times New Roman" w:hAnsi="Times New Roman" w:cs="Times New Roman"/>
                <w:color w:val="000000"/>
              </w:rPr>
              <w:t>, L. (2015). </w:t>
            </w:r>
            <w:r w:rsidRPr="00D72BBF">
              <w:rPr>
                <w:rFonts w:ascii="Times New Roman" w:eastAsia="Times New Roman" w:hAnsi="Times New Roman" w:cs="Times New Roman"/>
                <w:i/>
                <w:iCs/>
                <w:color w:val="000000"/>
              </w:rPr>
              <w:t>Expanding economic opportunity for young men and boys of color through employment and training</w:t>
            </w:r>
            <w:r w:rsidRPr="00D72BBF">
              <w:rPr>
                <w:rFonts w:ascii="Times New Roman" w:eastAsia="Times New Roman" w:hAnsi="Times New Roman" w:cs="Times New Roman"/>
                <w:color w:val="000000"/>
              </w:rPr>
              <w:t> (p. 2). Urban Institute.</w:t>
            </w:r>
          </w:p>
        </w:tc>
      </w:tr>
      <w:tr w:rsidR="00D72BBF" w:rsidRPr="00D72BBF" w14:paraId="2B64C99F" w14:textId="77777777" w:rsidTr="00D72BBF">
        <w:trPr>
          <w:trHeight w:val="315"/>
        </w:trPr>
        <w:tc>
          <w:tcPr>
            <w:tcW w:w="9360" w:type="dxa"/>
            <w:tcBorders>
              <w:top w:val="nil"/>
              <w:left w:val="nil"/>
              <w:bottom w:val="nil"/>
              <w:right w:val="nil"/>
            </w:tcBorders>
            <w:shd w:val="clear" w:color="auto" w:fill="auto"/>
            <w:noWrap/>
            <w:vAlign w:val="center"/>
            <w:hideMark/>
          </w:tcPr>
          <w:p w14:paraId="3E85BB07" w14:textId="77777777" w:rsidR="00D72BBF" w:rsidRPr="00D72BBF" w:rsidRDefault="00D72BBF" w:rsidP="00D72BBF">
            <w:pPr>
              <w:ind w:left="705" w:hanging="705"/>
              <w:rPr>
                <w:rFonts w:ascii="Times New Roman" w:eastAsia="Times New Roman" w:hAnsi="Times New Roman" w:cs="Times New Roman"/>
                <w:color w:val="000000"/>
              </w:rPr>
            </w:pPr>
            <w:proofErr w:type="spellStart"/>
            <w:r w:rsidRPr="00D72BBF">
              <w:rPr>
                <w:rFonts w:ascii="Times New Roman" w:eastAsia="Times New Roman" w:hAnsi="Times New Roman" w:cs="Times New Roman"/>
                <w:color w:val="000000"/>
              </w:rPr>
              <w:t>Stange</w:t>
            </w:r>
            <w:proofErr w:type="spellEnd"/>
            <w:r w:rsidRPr="00D72BBF">
              <w:rPr>
                <w:rFonts w:ascii="Times New Roman" w:eastAsia="Times New Roman" w:hAnsi="Times New Roman" w:cs="Times New Roman"/>
                <w:color w:val="000000"/>
              </w:rPr>
              <w:t xml:space="preserve">, K., &amp; </w:t>
            </w:r>
            <w:proofErr w:type="spellStart"/>
            <w:r w:rsidRPr="00D72BBF">
              <w:rPr>
                <w:rFonts w:ascii="Times New Roman" w:eastAsia="Times New Roman" w:hAnsi="Times New Roman" w:cs="Times New Roman"/>
                <w:color w:val="000000"/>
              </w:rPr>
              <w:t>Kreisman</w:t>
            </w:r>
            <w:proofErr w:type="spellEnd"/>
            <w:r w:rsidRPr="00D72BBF">
              <w:rPr>
                <w:rFonts w:ascii="Times New Roman" w:eastAsia="Times New Roman" w:hAnsi="Times New Roman" w:cs="Times New Roman"/>
                <w:color w:val="000000"/>
              </w:rPr>
              <w:t xml:space="preserve">, D. (2014, July). </w:t>
            </w:r>
            <w:r w:rsidRPr="00D72BBF">
              <w:rPr>
                <w:rFonts w:ascii="Times New Roman" w:eastAsia="Times New Roman" w:hAnsi="Times New Roman" w:cs="Times New Roman"/>
                <w:i/>
                <w:iCs/>
                <w:color w:val="000000"/>
              </w:rPr>
              <w:t>Does vocational course-taking ease school-to-work transitions? A dynamic choice model</w:t>
            </w:r>
            <w:r w:rsidRPr="00D72BBF">
              <w:rPr>
                <w:rFonts w:ascii="Times New Roman" w:eastAsia="Times New Roman" w:hAnsi="Times New Roman" w:cs="Times New Roman"/>
                <w:color w:val="000000"/>
              </w:rPr>
              <w:t>. Paper presented at the Building Human Capital and Economic Potential Conference, Madison, WI.</w:t>
            </w:r>
          </w:p>
        </w:tc>
      </w:tr>
      <w:tr w:rsidR="00D72BBF" w:rsidRPr="00D72BBF" w14:paraId="56787FFC" w14:textId="77777777" w:rsidTr="00D72BBF">
        <w:trPr>
          <w:trHeight w:val="315"/>
        </w:trPr>
        <w:tc>
          <w:tcPr>
            <w:tcW w:w="9360" w:type="dxa"/>
            <w:tcBorders>
              <w:top w:val="nil"/>
              <w:left w:val="nil"/>
              <w:bottom w:val="nil"/>
              <w:right w:val="nil"/>
            </w:tcBorders>
            <w:shd w:val="clear" w:color="auto" w:fill="auto"/>
            <w:noWrap/>
            <w:vAlign w:val="center"/>
            <w:hideMark/>
          </w:tcPr>
          <w:p w14:paraId="54979694" w14:textId="77777777" w:rsidR="00D72BBF" w:rsidRPr="00D72BBF" w:rsidRDefault="00D72BBF" w:rsidP="00D72BBF">
            <w:pPr>
              <w:ind w:left="705" w:hanging="705"/>
              <w:rPr>
                <w:rFonts w:ascii="Times New Roman" w:eastAsia="Times New Roman" w:hAnsi="Times New Roman" w:cs="Times New Roman"/>
                <w:color w:val="000000"/>
              </w:rPr>
            </w:pPr>
            <w:r w:rsidRPr="00D72BBF">
              <w:rPr>
                <w:rFonts w:ascii="Times New Roman" w:eastAsia="Times New Roman" w:hAnsi="Times New Roman" w:cs="Times New Roman"/>
                <w:color w:val="000000"/>
              </w:rPr>
              <w:t>Theobald, R. J., Goldhaber, D. D., Gratz, T. M., &amp; Holden, K. L. (2020). High school English Language Arts teachers and postsecondary outcomes for students with and without disabilities. </w:t>
            </w:r>
            <w:r w:rsidRPr="00D72BBF">
              <w:rPr>
                <w:rFonts w:ascii="Times New Roman" w:eastAsia="Times New Roman" w:hAnsi="Times New Roman" w:cs="Times New Roman"/>
                <w:i/>
                <w:iCs/>
                <w:color w:val="000000"/>
              </w:rPr>
              <w:t>Journal of Disability Policy Studies</w:t>
            </w:r>
            <w:r w:rsidRPr="00D72BBF">
              <w:rPr>
                <w:rFonts w:ascii="Times New Roman" w:eastAsia="Times New Roman" w:hAnsi="Times New Roman" w:cs="Times New Roman"/>
                <w:color w:val="000000"/>
              </w:rPr>
              <w:t>, 1044207320919899.</w:t>
            </w:r>
          </w:p>
        </w:tc>
      </w:tr>
      <w:tr w:rsidR="00D72BBF" w:rsidRPr="00D72BBF" w14:paraId="1C1CDCC7" w14:textId="77777777" w:rsidTr="00D72BBF">
        <w:trPr>
          <w:trHeight w:val="315"/>
        </w:trPr>
        <w:tc>
          <w:tcPr>
            <w:tcW w:w="9360" w:type="dxa"/>
            <w:tcBorders>
              <w:top w:val="nil"/>
              <w:left w:val="nil"/>
              <w:bottom w:val="nil"/>
              <w:right w:val="nil"/>
            </w:tcBorders>
            <w:shd w:val="clear" w:color="auto" w:fill="auto"/>
            <w:noWrap/>
            <w:vAlign w:val="center"/>
            <w:hideMark/>
          </w:tcPr>
          <w:p w14:paraId="15C5BD59" w14:textId="77777777" w:rsidR="00D72BBF" w:rsidRDefault="00D72BBF" w:rsidP="00D72BBF">
            <w:pPr>
              <w:ind w:left="705" w:hanging="705"/>
              <w:rPr>
                <w:rFonts w:ascii="Times New Roman" w:eastAsia="Times New Roman" w:hAnsi="Times New Roman" w:cs="Times New Roman"/>
                <w:color w:val="000000"/>
              </w:rPr>
            </w:pPr>
            <w:r w:rsidRPr="00D72BBF">
              <w:rPr>
                <w:rFonts w:ascii="Times New Roman" w:eastAsia="Times New Roman" w:hAnsi="Times New Roman" w:cs="Times New Roman"/>
                <w:color w:val="000000"/>
              </w:rPr>
              <w:t xml:space="preserve">Theobald, R., </w:t>
            </w:r>
            <w:proofErr w:type="spellStart"/>
            <w:r w:rsidRPr="00D72BBF">
              <w:rPr>
                <w:rFonts w:ascii="Times New Roman" w:eastAsia="Times New Roman" w:hAnsi="Times New Roman" w:cs="Times New Roman"/>
                <w:color w:val="000000"/>
              </w:rPr>
              <w:t>Plasman</w:t>
            </w:r>
            <w:proofErr w:type="spellEnd"/>
            <w:r w:rsidRPr="00D72BBF">
              <w:rPr>
                <w:rFonts w:ascii="Times New Roman" w:eastAsia="Times New Roman" w:hAnsi="Times New Roman" w:cs="Times New Roman"/>
                <w:color w:val="000000"/>
              </w:rPr>
              <w:t>, J., Gottfried, M., Gratz, T., Holden, K., &amp; Goldhaber, D. (2019). Sometimes less, sometimes more: Trends in career and technical education participation for students with disabilities.</w:t>
            </w:r>
            <w:r w:rsidRPr="00D72BBF">
              <w:rPr>
                <w:rFonts w:ascii="Times New Roman" w:eastAsia="Times New Roman" w:hAnsi="Times New Roman" w:cs="Times New Roman"/>
                <w:color w:val="636363"/>
              </w:rPr>
              <w:t xml:space="preserve"> </w:t>
            </w:r>
            <w:r w:rsidRPr="00D72BBF">
              <w:rPr>
                <w:rFonts w:ascii="Times New Roman" w:eastAsia="Times New Roman" w:hAnsi="Times New Roman" w:cs="Times New Roman"/>
                <w:color w:val="000000"/>
              </w:rPr>
              <w:t>CALDER Working Paper No. 220-0819.</w:t>
            </w:r>
          </w:p>
          <w:p w14:paraId="67D2C6AE" w14:textId="11272834" w:rsidR="00E44EB0" w:rsidRPr="00D72BBF" w:rsidRDefault="00E44EB0" w:rsidP="00D72BBF">
            <w:pPr>
              <w:ind w:left="705" w:hanging="705"/>
              <w:rPr>
                <w:rFonts w:ascii="Times New Roman" w:eastAsia="Times New Roman" w:hAnsi="Times New Roman" w:cs="Times New Roman"/>
                <w:color w:val="000000"/>
              </w:rPr>
            </w:pPr>
            <w:r w:rsidRPr="00E44EB0">
              <w:rPr>
                <w:rFonts w:ascii="Times New Roman" w:eastAsia="Times New Roman" w:hAnsi="Times New Roman" w:cs="Times New Roman"/>
                <w:color w:val="000000"/>
              </w:rPr>
              <w:t>Tyack, D. (1974). The One Best System: A history of American urban education (95).  Cambridge, MA: Harvard University Press.</w:t>
            </w:r>
          </w:p>
        </w:tc>
      </w:tr>
      <w:tr w:rsidR="00D72BBF" w:rsidRPr="00D72BBF" w14:paraId="4E3BA691" w14:textId="77777777" w:rsidTr="00D72BBF">
        <w:trPr>
          <w:trHeight w:val="315"/>
        </w:trPr>
        <w:tc>
          <w:tcPr>
            <w:tcW w:w="9360" w:type="dxa"/>
            <w:tcBorders>
              <w:top w:val="nil"/>
              <w:left w:val="nil"/>
              <w:bottom w:val="nil"/>
              <w:right w:val="nil"/>
            </w:tcBorders>
            <w:shd w:val="clear" w:color="auto" w:fill="auto"/>
            <w:noWrap/>
            <w:vAlign w:val="center"/>
            <w:hideMark/>
          </w:tcPr>
          <w:p w14:paraId="1A4E706C" w14:textId="77777777" w:rsidR="00D72BBF" w:rsidRPr="00D72BBF" w:rsidRDefault="00D72BBF" w:rsidP="00D72BBF">
            <w:pPr>
              <w:ind w:left="705" w:hanging="705"/>
              <w:rPr>
                <w:rFonts w:ascii="Times New Roman" w:eastAsia="Times New Roman" w:hAnsi="Times New Roman" w:cs="Times New Roman"/>
                <w:color w:val="000000"/>
              </w:rPr>
            </w:pPr>
            <w:r w:rsidRPr="00D72BBF">
              <w:rPr>
                <w:rFonts w:ascii="Times New Roman" w:eastAsia="Times New Roman" w:hAnsi="Times New Roman" w:cs="Times New Roman"/>
                <w:color w:val="000000"/>
              </w:rPr>
              <w:lastRenderedPageBreak/>
              <w:t xml:space="preserve">U.S. Department of Education. Institute of Education Sciences, National Center for Education Statistics. Table H201. Percentage of public high school graduates with each career and technical education (CTE) </w:t>
            </w:r>
            <w:proofErr w:type="spellStart"/>
            <w:r w:rsidRPr="00D72BBF">
              <w:rPr>
                <w:rFonts w:ascii="Times New Roman" w:eastAsia="Times New Roman" w:hAnsi="Times New Roman" w:cs="Times New Roman"/>
                <w:color w:val="000000"/>
              </w:rPr>
              <w:t>coursetaking</w:t>
            </w:r>
            <w:proofErr w:type="spellEnd"/>
            <w:r w:rsidRPr="00D72BBF">
              <w:rPr>
                <w:rFonts w:ascii="Times New Roman" w:eastAsia="Times New Roman" w:hAnsi="Times New Roman" w:cs="Times New Roman"/>
                <w:color w:val="000000"/>
              </w:rPr>
              <w:t xml:space="preserve"> pattern, by student race/ethnicity and sex: 2013.</w:t>
            </w:r>
          </w:p>
        </w:tc>
      </w:tr>
    </w:tbl>
    <w:p w14:paraId="3D9318AF" w14:textId="77777777" w:rsidR="00D72BBF" w:rsidRDefault="00D72BBF" w:rsidP="00D72BBF">
      <w:pPr>
        <w:pStyle w:val="BodyText"/>
        <w:sectPr w:rsidR="00D72BBF" w:rsidSect="008755BE">
          <w:pgSz w:w="12240" w:h="15840" w:code="1"/>
          <w:pgMar w:top="1440" w:right="1440" w:bottom="1440" w:left="1440" w:header="720" w:footer="720" w:gutter="0"/>
          <w:cols w:space="720"/>
          <w:docGrid w:linePitch="360"/>
        </w:sectPr>
      </w:pPr>
    </w:p>
    <w:p w14:paraId="45279692" w14:textId="28E9406A" w:rsidR="00F41E01" w:rsidRDefault="00D72BBF" w:rsidP="00F41E01">
      <w:pPr>
        <w:pStyle w:val="Heading2"/>
        <w:rPr>
          <w:b w:val="0"/>
          <w:bCs w:val="0"/>
        </w:rPr>
      </w:pPr>
      <w:bookmarkStart w:id="30" w:name="_Toc54808146"/>
      <w:r>
        <w:lastRenderedPageBreak/>
        <w:t>Appendices</w:t>
      </w:r>
      <w:bookmarkEnd w:id="30"/>
    </w:p>
    <w:p w14:paraId="0B9D1F8C" w14:textId="77777777" w:rsidR="00F41E01" w:rsidRDefault="00F41E01" w:rsidP="00B32B89">
      <w:pPr>
        <w:rPr>
          <w:b/>
          <w:bCs/>
        </w:rPr>
      </w:pPr>
    </w:p>
    <w:p w14:paraId="09565D90" w14:textId="1AC8276C" w:rsidR="00B32B89" w:rsidRDefault="00B32B89" w:rsidP="00B32B89">
      <w:pPr>
        <w:rPr>
          <w:b/>
          <w:bCs/>
        </w:rPr>
      </w:pPr>
      <w:r>
        <w:rPr>
          <w:b/>
          <w:bCs/>
        </w:rPr>
        <w:t xml:space="preserve">Appendix </w:t>
      </w:r>
      <w:r w:rsidR="00330572">
        <w:rPr>
          <w:b/>
          <w:bCs/>
        </w:rPr>
        <w:t>A</w:t>
      </w:r>
      <w:r>
        <w:rPr>
          <w:b/>
          <w:bCs/>
        </w:rPr>
        <w:t>. Additional Tables</w:t>
      </w:r>
      <w:r w:rsidR="00A5790C">
        <w:rPr>
          <w:b/>
          <w:bCs/>
        </w:rPr>
        <w:t xml:space="preserve"> for </w:t>
      </w:r>
      <w:r w:rsidR="00A5790C" w:rsidRPr="00A5790C">
        <w:rPr>
          <w:b/>
          <w:bCs/>
          <w:i/>
          <w:iCs/>
        </w:rPr>
        <w:t>Heterogeneity in the Returns to High School CTE by Career Clusters and Student Groups</w:t>
      </w:r>
    </w:p>
    <w:p w14:paraId="53028261" w14:textId="77777777" w:rsidR="00B32B89" w:rsidRDefault="00B32B89" w:rsidP="00B32B89">
      <w:pPr>
        <w:keepNext/>
        <w:widowControl w:val="0"/>
        <w:autoSpaceDE w:val="0"/>
        <w:autoSpaceDN w:val="0"/>
        <w:adjustRightInd w:val="0"/>
        <w:rPr>
          <w:rFonts w:ascii="Times New Roman" w:hAnsi="Times New Roman" w:cs="Times New Roman"/>
        </w:rPr>
      </w:pPr>
    </w:p>
    <w:p w14:paraId="1DB6494A" w14:textId="3A18AFA7" w:rsidR="00B32B89" w:rsidRPr="006C1662" w:rsidRDefault="00A5790C" w:rsidP="00B32B89">
      <w:pPr>
        <w:keepNext/>
        <w:widowControl w:val="0"/>
        <w:autoSpaceDE w:val="0"/>
        <w:autoSpaceDN w:val="0"/>
        <w:adjustRightInd w:val="0"/>
        <w:rPr>
          <w:rFonts w:ascii="Times New Roman" w:hAnsi="Times New Roman" w:cs="Times New Roman"/>
        </w:rPr>
      </w:pPr>
      <w:r>
        <w:rPr>
          <w:rFonts w:ascii="Times New Roman" w:hAnsi="Times New Roman" w:cs="Times New Roman"/>
        </w:rPr>
        <w:t xml:space="preserve">Table </w:t>
      </w:r>
      <w:r w:rsidR="00330572">
        <w:rPr>
          <w:rFonts w:ascii="Times New Roman" w:hAnsi="Times New Roman" w:cs="Times New Roman"/>
        </w:rPr>
        <w:t>A</w:t>
      </w:r>
      <w:r w:rsidR="00B32B89" w:rsidRPr="006C1662">
        <w:rPr>
          <w:rFonts w:ascii="Times New Roman" w:hAnsi="Times New Roman" w:cs="Times New Roman"/>
        </w:rPr>
        <w:t>1</w:t>
      </w:r>
    </w:p>
    <w:p w14:paraId="75264AC9" w14:textId="77777777" w:rsidR="00B32B89" w:rsidRPr="006C1662" w:rsidRDefault="00B32B89" w:rsidP="00B32B89">
      <w:pPr>
        <w:keepNext/>
        <w:widowControl w:val="0"/>
        <w:autoSpaceDE w:val="0"/>
        <w:autoSpaceDN w:val="0"/>
        <w:adjustRightInd w:val="0"/>
        <w:rPr>
          <w:rFonts w:ascii="Times New Roman" w:hAnsi="Times New Roman" w:cs="Times New Roman"/>
          <w:i/>
          <w:iCs/>
        </w:rPr>
      </w:pPr>
      <w:r w:rsidRPr="006C1662">
        <w:rPr>
          <w:rFonts w:ascii="Times New Roman" w:hAnsi="Times New Roman" w:cs="Times New Roman"/>
          <w:i/>
          <w:iCs/>
        </w:rPr>
        <w:t>Descriptive Statistics for Concentrators in Each Career Cluster</w:t>
      </w:r>
    </w:p>
    <w:tbl>
      <w:tblPr>
        <w:tblW w:w="5096" w:type="pct"/>
        <w:tblLook w:val="04A0" w:firstRow="1" w:lastRow="0" w:firstColumn="1" w:lastColumn="0" w:noHBand="0" w:noVBand="1"/>
      </w:tblPr>
      <w:tblGrid>
        <w:gridCol w:w="3148"/>
        <w:gridCol w:w="1008"/>
        <w:gridCol w:w="1009"/>
        <w:gridCol w:w="1009"/>
        <w:gridCol w:w="1009"/>
        <w:gridCol w:w="1007"/>
        <w:gridCol w:w="1007"/>
        <w:gridCol w:w="1007"/>
        <w:gridCol w:w="1007"/>
        <w:gridCol w:w="1007"/>
        <w:gridCol w:w="991"/>
      </w:tblGrid>
      <w:tr w:rsidR="00B32B89" w:rsidRPr="006C1662" w14:paraId="2D81634C" w14:textId="77777777" w:rsidTr="00A62A6C">
        <w:tc>
          <w:tcPr>
            <w:tcW w:w="1192" w:type="pct"/>
            <w:tcBorders>
              <w:top w:val="single" w:sz="4" w:space="0" w:color="auto"/>
              <w:left w:val="nil"/>
              <w:bottom w:val="nil"/>
              <w:right w:val="nil"/>
            </w:tcBorders>
          </w:tcPr>
          <w:p w14:paraId="590FF5FB" w14:textId="77777777" w:rsidR="00B32B89" w:rsidRPr="006C1662" w:rsidRDefault="00B32B89" w:rsidP="00A62A6C">
            <w:pPr>
              <w:widowControl w:val="0"/>
              <w:autoSpaceDE w:val="0"/>
              <w:autoSpaceDN w:val="0"/>
              <w:adjustRightInd w:val="0"/>
              <w:rPr>
                <w:rFonts w:ascii="Times New Roman" w:hAnsi="Times New Roman" w:cs="Times New Roman"/>
                <w:sz w:val="20"/>
                <w:szCs w:val="20"/>
              </w:rPr>
            </w:pPr>
          </w:p>
        </w:tc>
        <w:tc>
          <w:tcPr>
            <w:tcW w:w="382" w:type="pct"/>
            <w:tcBorders>
              <w:top w:val="single" w:sz="4" w:space="0" w:color="auto"/>
              <w:left w:val="nil"/>
              <w:bottom w:val="nil"/>
              <w:right w:val="nil"/>
            </w:tcBorders>
            <w:hideMark/>
          </w:tcPr>
          <w:p w14:paraId="545C8CDA"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Health</w:t>
            </w:r>
          </w:p>
        </w:tc>
        <w:tc>
          <w:tcPr>
            <w:tcW w:w="382" w:type="pct"/>
            <w:tcBorders>
              <w:top w:val="single" w:sz="4" w:space="0" w:color="auto"/>
              <w:left w:val="nil"/>
              <w:bottom w:val="nil"/>
              <w:right w:val="nil"/>
            </w:tcBorders>
            <w:hideMark/>
          </w:tcPr>
          <w:p w14:paraId="7D946BE5"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Edu</w:t>
            </w:r>
            <w:r>
              <w:rPr>
                <w:rFonts w:ascii="Times New Roman" w:hAnsi="Times New Roman" w:cs="Times New Roman"/>
                <w:sz w:val="20"/>
                <w:szCs w:val="20"/>
              </w:rPr>
              <w:t>c</w:t>
            </w:r>
          </w:p>
        </w:tc>
        <w:tc>
          <w:tcPr>
            <w:tcW w:w="382" w:type="pct"/>
            <w:tcBorders>
              <w:top w:val="single" w:sz="4" w:space="0" w:color="auto"/>
              <w:left w:val="nil"/>
              <w:bottom w:val="nil"/>
              <w:right w:val="nil"/>
            </w:tcBorders>
            <w:hideMark/>
          </w:tcPr>
          <w:p w14:paraId="41FC3530"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IT</w:t>
            </w:r>
          </w:p>
        </w:tc>
        <w:tc>
          <w:tcPr>
            <w:tcW w:w="382" w:type="pct"/>
            <w:tcBorders>
              <w:top w:val="single" w:sz="4" w:space="0" w:color="auto"/>
              <w:left w:val="nil"/>
              <w:bottom w:val="nil"/>
              <w:right w:val="nil"/>
            </w:tcBorders>
            <w:hideMark/>
          </w:tcPr>
          <w:p w14:paraId="03915C2A"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Comm</w:t>
            </w:r>
            <w:r>
              <w:rPr>
                <w:rFonts w:ascii="Times New Roman" w:hAnsi="Times New Roman" w:cs="Times New Roman"/>
                <w:sz w:val="20"/>
                <w:szCs w:val="20"/>
              </w:rPr>
              <w:t>s</w:t>
            </w:r>
          </w:p>
        </w:tc>
        <w:tc>
          <w:tcPr>
            <w:tcW w:w="381" w:type="pct"/>
            <w:tcBorders>
              <w:top w:val="single" w:sz="4" w:space="0" w:color="auto"/>
              <w:left w:val="nil"/>
              <w:bottom w:val="nil"/>
              <w:right w:val="nil"/>
            </w:tcBorders>
            <w:hideMark/>
          </w:tcPr>
          <w:p w14:paraId="7A89760B"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Bu</w:t>
            </w:r>
            <w:r>
              <w:rPr>
                <w:rFonts w:ascii="Times New Roman" w:hAnsi="Times New Roman" w:cs="Times New Roman"/>
                <w:sz w:val="20"/>
                <w:szCs w:val="20"/>
              </w:rPr>
              <w:t>s</w:t>
            </w:r>
          </w:p>
        </w:tc>
        <w:tc>
          <w:tcPr>
            <w:tcW w:w="381" w:type="pct"/>
            <w:tcBorders>
              <w:top w:val="single" w:sz="4" w:space="0" w:color="auto"/>
              <w:left w:val="nil"/>
              <w:bottom w:val="nil"/>
              <w:right w:val="nil"/>
            </w:tcBorders>
            <w:hideMark/>
          </w:tcPr>
          <w:p w14:paraId="06828C72"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Ag</w:t>
            </w:r>
          </w:p>
        </w:tc>
        <w:tc>
          <w:tcPr>
            <w:tcW w:w="381" w:type="pct"/>
            <w:tcBorders>
              <w:top w:val="single" w:sz="4" w:space="0" w:color="auto"/>
              <w:left w:val="nil"/>
              <w:bottom w:val="nil"/>
              <w:right w:val="nil"/>
            </w:tcBorders>
            <w:hideMark/>
          </w:tcPr>
          <w:p w14:paraId="59529C0C"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Hosp</w:t>
            </w:r>
          </w:p>
        </w:tc>
        <w:tc>
          <w:tcPr>
            <w:tcW w:w="381" w:type="pct"/>
            <w:tcBorders>
              <w:top w:val="single" w:sz="4" w:space="0" w:color="auto"/>
              <w:left w:val="nil"/>
              <w:bottom w:val="nil"/>
              <w:right w:val="nil"/>
            </w:tcBorders>
            <w:hideMark/>
          </w:tcPr>
          <w:p w14:paraId="51395FC2"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Manu</w:t>
            </w:r>
          </w:p>
        </w:tc>
        <w:tc>
          <w:tcPr>
            <w:tcW w:w="381" w:type="pct"/>
            <w:tcBorders>
              <w:top w:val="single" w:sz="4" w:space="0" w:color="auto"/>
              <w:left w:val="nil"/>
              <w:bottom w:val="nil"/>
              <w:right w:val="nil"/>
            </w:tcBorders>
            <w:hideMark/>
          </w:tcPr>
          <w:p w14:paraId="211B88CB"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Cons</w:t>
            </w:r>
          </w:p>
        </w:tc>
        <w:tc>
          <w:tcPr>
            <w:tcW w:w="378" w:type="pct"/>
            <w:tcBorders>
              <w:top w:val="single" w:sz="4" w:space="0" w:color="auto"/>
              <w:left w:val="nil"/>
              <w:bottom w:val="nil"/>
              <w:right w:val="nil"/>
            </w:tcBorders>
            <w:hideMark/>
          </w:tcPr>
          <w:p w14:paraId="385B9C21"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Tran</w:t>
            </w:r>
          </w:p>
        </w:tc>
      </w:tr>
      <w:tr w:rsidR="00B32B89" w:rsidRPr="006C1662" w14:paraId="1F36DCD4" w14:textId="77777777" w:rsidTr="00A62A6C">
        <w:tc>
          <w:tcPr>
            <w:tcW w:w="1192" w:type="pct"/>
            <w:tcBorders>
              <w:top w:val="single" w:sz="4" w:space="0" w:color="auto"/>
              <w:left w:val="nil"/>
              <w:bottom w:val="nil"/>
              <w:right w:val="nil"/>
            </w:tcBorders>
            <w:hideMark/>
          </w:tcPr>
          <w:p w14:paraId="57CB351F" w14:textId="77777777" w:rsidR="00B32B89" w:rsidRPr="006C1662" w:rsidRDefault="00B32B89" w:rsidP="00A62A6C">
            <w:pPr>
              <w:widowControl w:val="0"/>
              <w:autoSpaceDE w:val="0"/>
              <w:autoSpaceDN w:val="0"/>
              <w:adjustRightInd w:val="0"/>
              <w:jc w:val="right"/>
              <w:rPr>
                <w:rFonts w:ascii="Times New Roman" w:hAnsi="Times New Roman" w:cs="Times New Roman"/>
                <w:sz w:val="20"/>
                <w:szCs w:val="20"/>
              </w:rPr>
            </w:pPr>
            <w:r w:rsidRPr="006C1662">
              <w:rPr>
                <w:rFonts w:ascii="Times New Roman" w:hAnsi="Times New Roman" w:cs="Times New Roman"/>
                <w:sz w:val="20"/>
                <w:szCs w:val="20"/>
              </w:rPr>
              <w:t>Female</w:t>
            </w:r>
          </w:p>
        </w:tc>
        <w:tc>
          <w:tcPr>
            <w:tcW w:w="382" w:type="pct"/>
            <w:tcBorders>
              <w:top w:val="single" w:sz="4" w:space="0" w:color="auto"/>
              <w:left w:val="nil"/>
              <w:bottom w:val="nil"/>
              <w:right w:val="nil"/>
            </w:tcBorders>
            <w:hideMark/>
          </w:tcPr>
          <w:p w14:paraId="29C1D049"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0.90</w:t>
            </w:r>
          </w:p>
        </w:tc>
        <w:tc>
          <w:tcPr>
            <w:tcW w:w="382" w:type="pct"/>
            <w:tcBorders>
              <w:top w:val="single" w:sz="4" w:space="0" w:color="auto"/>
              <w:left w:val="nil"/>
              <w:bottom w:val="nil"/>
              <w:right w:val="nil"/>
            </w:tcBorders>
            <w:hideMark/>
          </w:tcPr>
          <w:p w14:paraId="0B605B30"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0.92</w:t>
            </w:r>
          </w:p>
        </w:tc>
        <w:tc>
          <w:tcPr>
            <w:tcW w:w="382" w:type="pct"/>
            <w:tcBorders>
              <w:top w:val="single" w:sz="4" w:space="0" w:color="auto"/>
              <w:left w:val="nil"/>
              <w:bottom w:val="nil"/>
              <w:right w:val="nil"/>
            </w:tcBorders>
            <w:hideMark/>
          </w:tcPr>
          <w:p w14:paraId="0A96EBAD"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0.20</w:t>
            </w:r>
          </w:p>
        </w:tc>
        <w:tc>
          <w:tcPr>
            <w:tcW w:w="382" w:type="pct"/>
            <w:tcBorders>
              <w:top w:val="single" w:sz="4" w:space="0" w:color="auto"/>
              <w:left w:val="nil"/>
              <w:bottom w:val="nil"/>
              <w:right w:val="nil"/>
            </w:tcBorders>
            <w:hideMark/>
          </w:tcPr>
          <w:p w14:paraId="5ADBF7E7"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0.51</w:t>
            </w:r>
          </w:p>
        </w:tc>
        <w:tc>
          <w:tcPr>
            <w:tcW w:w="381" w:type="pct"/>
            <w:tcBorders>
              <w:top w:val="single" w:sz="4" w:space="0" w:color="auto"/>
              <w:left w:val="nil"/>
              <w:bottom w:val="nil"/>
              <w:right w:val="nil"/>
            </w:tcBorders>
            <w:hideMark/>
          </w:tcPr>
          <w:p w14:paraId="43C251A1"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0.70</w:t>
            </w:r>
          </w:p>
        </w:tc>
        <w:tc>
          <w:tcPr>
            <w:tcW w:w="381" w:type="pct"/>
            <w:tcBorders>
              <w:top w:val="single" w:sz="4" w:space="0" w:color="auto"/>
              <w:left w:val="nil"/>
              <w:bottom w:val="nil"/>
              <w:right w:val="nil"/>
            </w:tcBorders>
            <w:hideMark/>
          </w:tcPr>
          <w:p w14:paraId="10C258DF"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0.57</w:t>
            </w:r>
          </w:p>
        </w:tc>
        <w:tc>
          <w:tcPr>
            <w:tcW w:w="381" w:type="pct"/>
            <w:tcBorders>
              <w:top w:val="single" w:sz="4" w:space="0" w:color="auto"/>
              <w:left w:val="nil"/>
              <w:bottom w:val="nil"/>
              <w:right w:val="nil"/>
            </w:tcBorders>
            <w:hideMark/>
          </w:tcPr>
          <w:p w14:paraId="0AD80C27"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0.59</w:t>
            </w:r>
          </w:p>
        </w:tc>
        <w:tc>
          <w:tcPr>
            <w:tcW w:w="381" w:type="pct"/>
            <w:tcBorders>
              <w:top w:val="single" w:sz="4" w:space="0" w:color="auto"/>
              <w:left w:val="nil"/>
              <w:bottom w:val="nil"/>
              <w:right w:val="nil"/>
            </w:tcBorders>
            <w:hideMark/>
          </w:tcPr>
          <w:p w14:paraId="1D56DCEE"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0.20</w:t>
            </w:r>
          </w:p>
        </w:tc>
        <w:tc>
          <w:tcPr>
            <w:tcW w:w="381" w:type="pct"/>
            <w:tcBorders>
              <w:top w:val="single" w:sz="4" w:space="0" w:color="auto"/>
              <w:left w:val="nil"/>
              <w:bottom w:val="nil"/>
              <w:right w:val="nil"/>
            </w:tcBorders>
            <w:hideMark/>
          </w:tcPr>
          <w:p w14:paraId="2866691C"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0.13</w:t>
            </w:r>
          </w:p>
        </w:tc>
        <w:tc>
          <w:tcPr>
            <w:tcW w:w="378" w:type="pct"/>
            <w:tcBorders>
              <w:top w:val="single" w:sz="4" w:space="0" w:color="auto"/>
              <w:left w:val="nil"/>
              <w:bottom w:val="nil"/>
              <w:right w:val="nil"/>
            </w:tcBorders>
            <w:hideMark/>
          </w:tcPr>
          <w:p w14:paraId="7BDB180E"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0.14</w:t>
            </w:r>
          </w:p>
        </w:tc>
      </w:tr>
      <w:tr w:rsidR="00B32B89" w:rsidRPr="006C1662" w14:paraId="12C73F98" w14:textId="77777777" w:rsidTr="00A62A6C">
        <w:tc>
          <w:tcPr>
            <w:tcW w:w="1192" w:type="pct"/>
            <w:hideMark/>
          </w:tcPr>
          <w:p w14:paraId="16C281B7" w14:textId="77777777" w:rsidR="00B32B89" w:rsidRPr="006C1662" w:rsidRDefault="00B32B89" w:rsidP="00A62A6C">
            <w:pPr>
              <w:widowControl w:val="0"/>
              <w:autoSpaceDE w:val="0"/>
              <w:autoSpaceDN w:val="0"/>
              <w:adjustRightInd w:val="0"/>
              <w:jc w:val="right"/>
              <w:rPr>
                <w:rFonts w:ascii="Times New Roman" w:hAnsi="Times New Roman" w:cs="Times New Roman"/>
                <w:sz w:val="20"/>
                <w:szCs w:val="20"/>
              </w:rPr>
            </w:pPr>
            <w:r w:rsidRPr="006C1662">
              <w:rPr>
                <w:rFonts w:ascii="Times New Roman" w:hAnsi="Times New Roman" w:cs="Times New Roman"/>
                <w:sz w:val="20"/>
                <w:szCs w:val="20"/>
              </w:rPr>
              <w:t>Lower Income</w:t>
            </w:r>
          </w:p>
        </w:tc>
        <w:tc>
          <w:tcPr>
            <w:tcW w:w="382" w:type="pct"/>
            <w:hideMark/>
          </w:tcPr>
          <w:p w14:paraId="3EF71502"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0.68</w:t>
            </w:r>
          </w:p>
        </w:tc>
        <w:tc>
          <w:tcPr>
            <w:tcW w:w="382" w:type="pct"/>
            <w:hideMark/>
          </w:tcPr>
          <w:p w14:paraId="27EDCB2A"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0.54</w:t>
            </w:r>
          </w:p>
        </w:tc>
        <w:tc>
          <w:tcPr>
            <w:tcW w:w="382" w:type="pct"/>
            <w:hideMark/>
          </w:tcPr>
          <w:p w14:paraId="6897D123"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0.52</w:t>
            </w:r>
          </w:p>
        </w:tc>
        <w:tc>
          <w:tcPr>
            <w:tcW w:w="382" w:type="pct"/>
            <w:hideMark/>
          </w:tcPr>
          <w:p w14:paraId="233F257A"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0.56</w:t>
            </w:r>
          </w:p>
        </w:tc>
        <w:tc>
          <w:tcPr>
            <w:tcW w:w="381" w:type="pct"/>
            <w:hideMark/>
          </w:tcPr>
          <w:p w14:paraId="488D732A"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0.57</w:t>
            </w:r>
          </w:p>
        </w:tc>
        <w:tc>
          <w:tcPr>
            <w:tcW w:w="381" w:type="pct"/>
            <w:hideMark/>
          </w:tcPr>
          <w:p w14:paraId="7587F4C9"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0.46</w:t>
            </w:r>
          </w:p>
        </w:tc>
        <w:tc>
          <w:tcPr>
            <w:tcW w:w="381" w:type="pct"/>
            <w:hideMark/>
          </w:tcPr>
          <w:p w14:paraId="7BC6BDC0"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0.61</w:t>
            </w:r>
          </w:p>
        </w:tc>
        <w:tc>
          <w:tcPr>
            <w:tcW w:w="381" w:type="pct"/>
            <w:hideMark/>
          </w:tcPr>
          <w:p w14:paraId="126A5CF9"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0.53</w:t>
            </w:r>
          </w:p>
        </w:tc>
        <w:tc>
          <w:tcPr>
            <w:tcW w:w="381" w:type="pct"/>
            <w:hideMark/>
          </w:tcPr>
          <w:p w14:paraId="157D776E"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0.51</w:t>
            </w:r>
          </w:p>
        </w:tc>
        <w:tc>
          <w:tcPr>
            <w:tcW w:w="378" w:type="pct"/>
            <w:hideMark/>
          </w:tcPr>
          <w:p w14:paraId="095B6891"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0.64</w:t>
            </w:r>
          </w:p>
        </w:tc>
      </w:tr>
      <w:tr w:rsidR="00B32B89" w:rsidRPr="006C1662" w14:paraId="00F59453" w14:textId="77777777" w:rsidTr="00A62A6C">
        <w:tc>
          <w:tcPr>
            <w:tcW w:w="1192" w:type="pct"/>
            <w:hideMark/>
          </w:tcPr>
          <w:p w14:paraId="00DF778D" w14:textId="77777777" w:rsidR="00B32B89" w:rsidRPr="006C1662" w:rsidRDefault="00B32B89" w:rsidP="00A62A6C">
            <w:pPr>
              <w:widowControl w:val="0"/>
              <w:autoSpaceDE w:val="0"/>
              <w:autoSpaceDN w:val="0"/>
              <w:adjustRightInd w:val="0"/>
              <w:jc w:val="right"/>
              <w:rPr>
                <w:rFonts w:ascii="Times New Roman" w:hAnsi="Times New Roman" w:cs="Times New Roman"/>
                <w:sz w:val="20"/>
                <w:szCs w:val="20"/>
              </w:rPr>
            </w:pPr>
            <w:r w:rsidRPr="006C1662">
              <w:rPr>
                <w:rFonts w:ascii="Times New Roman" w:hAnsi="Times New Roman" w:cs="Times New Roman"/>
                <w:sz w:val="20"/>
                <w:szCs w:val="20"/>
              </w:rPr>
              <w:t>Students w/Disabilities</w:t>
            </w:r>
          </w:p>
        </w:tc>
        <w:tc>
          <w:tcPr>
            <w:tcW w:w="382" w:type="pct"/>
            <w:hideMark/>
          </w:tcPr>
          <w:p w14:paraId="17F9FAB9"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0.16</w:t>
            </w:r>
          </w:p>
        </w:tc>
        <w:tc>
          <w:tcPr>
            <w:tcW w:w="382" w:type="pct"/>
            <w:hideMark/>
          </w:tcPr>
          <w:p w14:paraId="6C143BE9"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0.22</w:t>
            </w:r>
          </w:p>
        </w:tc>
        <w:tc>
          <w:tcPr>
            <w:tcW w:w="382" w:type="pct"/>
            <w:hideMark/>
          </w:tcPr>
          <w:p w14:paraId="5F4B4188"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0.24</w:t>
            </w:r>
          </w:p>
        </w:tc>
        <w:tc>
          <w:tcPr>
            <w:tcW w:w="382" w:type="pct"/>
            <w:hideMark/>
          </w:tcPr>
          <w:p w14:paraId="651DE595"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0.24</w:t>
            </w:r>
          </w:p>
        </w:tc>
        <w:tc>
          <w:tcPr>
            <w:tcW w:w="381" w:type="pct"/>
            <w:hideMark/>
          </w:tcPr>
          <w:p w14:paraId="46FD638A"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0.20</w:t>
            </w:r>
          </w:p>
        </w:tc>
        <w:tc>
          <w:tcPr>
            <w:tcW w:w="381" w:type="pct"/>
            <w:hideMark/>
          </w:tcPr>
          <w:p w14:paraId="01E079E1"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0.30</w:t>
            </w:r>
          </w:p>
        </w:tc>
        <w:tc>
          <w:tcPr>
            <w:tcW w:w="381" w:type="pct"/>
            <w:hideMark/>
          </w:tcPr>
          <w:p w14:paraId="1BB070ED"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0.31</w:t>
            </w:r>
          </w:p>
        </w:tc>
        <w:tc>
          <w:tcPr>
            <w:tcW w:w="381" w:type="pct"/>
            <w:hideMark/>
          </w:tcPr>
          <w:p w14:paraId="5AE8F2D0"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0.24</w:t>
            </w:r>
          </w:p>
        </w:tc>
        <w:tc>
          <w:tcPr>
            <w:tcW w:w="381" w:type="pct"/>
            <w:hideMark/>
          </w:tcPr>
          <w:p w14:paraId="35B807AE"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0.30</w:t>
            </w:r>
          </w:p>
        </w:tc>
        <w:tc>
          <w:tcPr>
            <w:tcW w:w="378" w:type="pct"/>
            <w:hideMark/>
          </w:tcPr>
          <w:p w14:paraId="700B6A30"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0.37</w:t>
            </w:r>
          </w:p>
        </w:tc>
      </w:tr>
      <w:tr w:rsidR="00B32B89" w:rsidRPr="006C1662" w14:paraId="03DC7CEF" w14:textId="77777777" w:rsidTr="00A62A6C">
        <w:tc>
          <w:tcPr>
            <w:tcW w:w="1192" w:type="pct"/>
            <w:hideMark/>
          </w:tcPr>
          <w:p w14:paraId="6847E262" w14:textId="77777777" w:rsidR="00B32B89" w:rsidRPr="006C1662" w:rsidRDefault="00B32B89" w:rsidP="00A62A6C">
            <w:pPr>
              <w:widowControl w:val="0"/>
              <w:autoSpaceDE w:val="0"/>
              <w:autoSpaceDN w:val="0"/>
              <w:adjustRightInd w:val="0"/>
              <w:jc w:val="right"/>
              <w:rPr>
                <w:rFonts w:ascii="Times New Roman" w:hAnsi="Times New Roman" w:cs="Times New Roman"/>
                <w:sz w:val="20"/>
                <w:szCs w:val="20"/>
              </w:rPr>
            </w:pPr>
            <w:r w:rsidRPr="006C1662">
              <w:rPr>
                <w:rFonts w:ascii="Times New Roman" w:hAnsi="Times New Roman" w:cs="Times New Roman"/>
                <w:sz w:val="20"/>
                <w:szCs w:val="20"/>
              </w:rPr>
              <w:t>Immigrant</w:t>
            </w:r>
          </w:p>
        </w:tc>
        <w:tc>
          <w:tcPr>
            <w:tcW w:w="382" w:type="pct"/>
            <w:hideMark/>
          </w:tcPr>
          <w:p w14:paraId="28C4A637"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0.05</w:t>
            </w:r>
          </w:p>
        </w:tc>
        <w:tc>
          <w:tcPr>
            <w:tcW w:w="382" w:type="pct"/>
            <w:hideMark/>
          </w:tcPr>
          <w:p w14:paraId="1B295E67"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0.02</w:t>
            </w:r>
          </w:p>
        </w:tc>
        <w:tc>
          <w:tcPr>
            <w:tcW w:w="382" w:type="pct"/>
            <w:hideMark/>
          </w:tcPr>
          <w:p w14:paraId="1D1767C4"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0.03</w:t>
            </w:r>
          </w:p>
        </w:tc>
        <w:tc>
          <w:tcPr>
            <w:tcW w:w="382" w:type="pct"/>
            <w:hideMark/>
          </w:tcPr>
          <w:p w14:paraId="25F49595"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0.03</w:t>
            </w:r>
          </w:p>
        </w:tc>
        <w:tc>
          <w:tcPr>
            <w:tcW w:w="381" w:type="pct"/>
            <w:hideMark/>
          </w:tcPr>
          <w:p w14:paraId="331B44A1"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0.03</w:t>
            </w:r>
          </w:p>
        </w:tc>
        <w:tc>
          <w:tcPr>
            <w:tcW w:w="381" w:type="pct"/>
            <w:hideMark/>
          </w:tcPr>
          <w:p w14:paraId="3824A39D"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0.01</w:t>
            </w:r>
          </w:p>
        </w:tc>
        <w:tc>
          <w:tcPr>
            <w:tcW w:w="381" w:type="pct"/>
            <w:hideMark/>
          </w:tcPr>
          <w:p w14:paraId="70A590AE"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0.02</w:t>
            </w:r>
          </w:p>
        </w:tc>
        <w:tc>
          <w:tcPr>
            <w:tcW w:w="381" w:type="pct"/>
            <w:hideMark/>
          </w:tcPr>
          <w:p w14:paraId="1AAC4A77"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0.03</w:t>
            </w:r>
          </w:p>
        </w:tc>
        <w:tc>
          <w:tcPr>
            <w:tcW w:w="381" w:type="pct"/>
            <w:hideMark/>
          </w:tcPr>
          <w:p w14:paraId="5EB17665"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0.02</w:t>
            </w:r>
          </w:p>
        </w:tc>
        <w:tc>
          <w:tcPr>
            <w:tcW w:w="378" w:type="pct"/>
            <w:hideMark/>
          </w:tcPr>
          <w:p w14:paraId="5917DF40"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0.03</w:t>
            </w:r>
          </w:p>
        </w:tc>
      </w:tr>
      <w:tr w:rsidR="00B32B89" w:rsidRPr="006C1662" w14:paraId="2CD507BC" w14:textId="77777777" w:rsidTr="00A62A6C">
        <w:tc>
          <w:tcPr>
            <w:tcW w:w="1192" w:type="pct"/>
            <w:hideMark/>
          </w:tcPr>
          <w:p w14:paraId="3CB198C4" w14:textId="77777777" w:rsidR="00B32B89" w:rsidRPr="006C1662" w:rsidRDefault="00B32B89" w:rsidP="00A62A6C">
            <w:pPr>
              <w:widowControl w:val="0"/>
              <w:autoSpaceDE w:val="0"/>
              <w:autoSpaceDN w:val="0"/>
              <w:adjustRightInd w:val="0"/>
              <w:jc w:val="right"/>
              <w:rPr>
                <w:rFonts w:ascii="Times New Roman" w:hAnsi="Times New Roman" w:cs="Times New Roman"/>
                <w:sz w:val="20"/>
                <w:szCs w:val="20"/>
              </w:rPr>
            </w:pPr>
            <w:r w:rsidRPr="006C1662">
              <w:rPr>
                <w:rFonts w:ascii="Times New Roman" w:hAnsi="Times New Roman" w:cs="Times New Roman"/>
                <w:sz w:val="20"/>
                <w:szCs w:val="20"/>
              </w:rPr>
              <w:t>English Language Learners</w:t>
            </w:r>
          </w:p>
        </w:tc>
        <w:tc>
          <w:tcPr>
            <w:tcW w:w="382" w:type="pct"/>
            <w:hideMark/>
          </w:tcPr>
          <w:p w14:paraId="043E7D09"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0.09</w:t>
            </w:r>
          </w:p>
        </w:tc>
        <w:tc>
          <w:tcPr>
            <w:tcW w:w="382" w:type="pct"/>
            <w:hideMark/>
          </w:tcPr>
          <w:p w14:paraId="6C4F6FF9"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0.05</w:t>
            </w:r>
          </w:p>
        </w:tc>
        <w:tc>
          <w:tcPr>
            <w:tcW w:w="382" w:type="pct"/>
            <w:hideMark/>
          </w:tcPr>
          <w:p w14:paraId="3E879C04"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0.06</w:t>
            </w:r>
          </w:p>
        </w:tc>
        <w:tc>
          <w:tcPr>
            <w:tcW w:w="382" w:type="pct"/>
            <w:hideMark/>
          </w:tcPr>
          <w:p w14:paraId="73792954"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0.06</w:t>
            </w:r>
          </w:p>
        </w:tc>
        <w:tc>
          <w:tcPr>
            <w:tcW w:w="381" w:type="pct"/>
            <w:hideMark/>
          </w:tcPr>
          <w:p w14:paraId="0A338098"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0.07</w:t>
            </w:r>
          </w:p>
        </w:tc>
        <w:tc>
          <w:tcPr>
            <w:tcW w:w="381" w:type="pct"/>
            <w:hideMark/>
          </w:tcPr>
          <w:p w14:paraId="74D8EB1B"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0.02</w:t>
            </w:r>
          </w:p>
        </w:tc>
        <w:tc>
          <w:tcPr>
            <w:tcW w:w="381" w:type="pct"/>
            <w:hideMark/>
          </w:tcPr>
          <w:p w14:paraId="40C06B3C"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0.05</w:t>
            </w:r>
          </w:p>
        </w:tc>
        <w:tc>
          <w:tcPr>
            <w:tcW w:w="381" w:type="pct"/>
            <w:hideMark/>
          </w:tcPr>
          <w:p w14:paraId="30DEC386"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0.06</w:t>
            </w:r>
          </w:p>
        </w:tc>
        <w:tc>
          <w:tcPr>
            <w:tcW w:w="381" w:type="pct"/>
            <w:hideMark/>
          </w:tcPr>
          <w:p w14:paraId="6CFFC6A4"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0.05</w:t>
            </w:r>
          </w:p>
        </w:tc>
        <w:tc>
          <w:tcPr>
            <w:tcW w:w="378" w:type="pct"/>
            <w:hideMark/>
          </w:tcPr>
          <w:p w14:paraId="2B746F0D"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0.08</w:t>
            </w:r>
          </w:p>
        </w:tc>
      </w:tr>
      <w:tr w:rsidR="00B32B89" w:rsidRPr="006C1662" w14:paraId="2A8EB1D0" w14:textId="77777777" w:rsidTr="00A62A6C">
        <w:tc>
          <w:tcPr>
            <w:tcW w:w="1192" w:type="pct"/>
            <w:hideMark/>
          </w:tcPr>
          <w:p w14:paraId="0396921D" w14:textId="77777777" w:rsidR="00B32B89" w:rsidRPr="006C1662" w:rsidRDefault="00B32B89" w:rsidP="00A62A6C">
            <w:pPr>
              <w:widowControl w:val="0"/>
              <w:autoSpaceDE w:val="0"/>
              <w:autoSpaceDN w:val="0"/>
              <w:adjustRightInd w:val="0"/>
              <w:jc w:val="right"/>
              <w:rPr>
                <w:rFonts w:ascii="Times New Roman" w:hAnsi="Times New Roman" w:cs="Times New Roman"/>
                <w:sz w:val="20"/>
                <w:szCs w:val="20"/>
              </w:rPr>
            </w:pPr>
            <w:r w:rsidRPr="006C1662">
              <w:rPr>
                <w:rFonts w:ascii="Times New Roman" w:hAnsi="Times New Roman" w:cs="Times New Roman"/>
                <w:sz w:val="20"/>
                <w:szCs w:val="20"/>
              </w:rPr>
              <w:t>Latinx</w:t>
            </w:r>
          </w:p>
        </w:tc>
        <w:tc>
          <w:tcPr>
            <w:tcW w:w="382" w:type="pct"/>
            <w:hideMark/>
          </w:tcPr>
          <w:p w14:paraId="42701BB5"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0.25</w:t>
            </w:r>
          </w:p>
        </w:tc>
        <w:tc>
          <w:tcPr>
            <w:tcW w:w="382" w:type="pct"/>
            <w:hideMark/>
          </w:tcPr>
          <w:p w14:paraId="61E3B8EE"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0.17</w:t>
            </w:r>
          </w:p>
        </w:tc>
        <w:tc>
          <w:tcPr>
            <w:tcW w:w="382" w:type="pct"/>
            <w:hideMark/>
          </w:tcPr>
          <w:p w14:paraId="783A7BEB"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0.16</w:t>
            </w:r>
          </w:p>
        </w:tc>
        <w:tc>
          <w:tcPr>
            <w:tcW w:w="382" w:type="pct"/>
            <w:hideMark/>
          </w:tcPr>
          <w:p w14:paraId="76B0D111"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0.20</w:t>
            </w:r>
          </w:p>
        </w:tc>
        <w:tc>
          <w:tcPr>
            <w:tcW w:w="381" w:type="pct"/>
            <w:hideMark/>
          </w:tcPr>
          <w:p w14:paraId="78516C30"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0.21</w:t>
            </w:r>
          </w:p>
        </w:tc>
        <w:tc>
          <w:tcPr>
            <w:tcW w:w="381" w:type="pct"/>
            <w:hideMark/>
          </w:tcPr>
          <w:p w14:paraId="66B066BF"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0.10</w:t>
            </w:r>
          </w:p>
        </w:tc>
        <w:tc>
          <w:tcPr>
            <w:tcW w:w="381" w:type="pct"/>
            <w:hideMark/>
          </w:tcPr>
          <w:p w14:paraId="18628A3A"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0.22</w:t>
            </w:r>
          </w:p>
        </w:tc>
        <w:tc>
          <w:tcPr>
            <w:tcW w:w="381" w:type="pct"/>
            <w:hideMark/>
          </w:tcPr>
          <w:p w14:paraId="175D8892"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0.16</w:t>
            </w:r>
          </w:p>
        </w:tc>
        <w:tc>
          <w:tcPr>
            <w:tcW w:w="381" w:type="pct"/>
            <w:hideMark/>
          </w:tcPr>
          <w:p w14:paraId="7A4D1709"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0.15</w:t>
            </w:r>
          </w:p>
        </w:tc>
        <w:tc>
          <w:tcPr>
            <w:tcW w:w="378" w:type="pct"/>
            <w:hideMark/>
          </w:tcPr>
          <w:p w14:paraId="7A79B7D7"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0.25</w:t>
            </w:r>
          </w:p>
        </w:tc>
      </w:tr>
      <w:tr w:rsidR="00B32B89" w:rsidRPr="006C1662" w14:paraId="1D9EB82E" w14:textId="77777777" w:rsidTr="00A62A6C">
        <w:tc>
          <w:tcPr>
            <w:tcW w:w="1192" w:type="pct"/>
            <w:hideMark/>
          </w:tcPr>
          <w:p w14:paraId="3F483208" w14:textId="77777777" w:rsidR="00B32B89" w:rsidRPr="006C1662" w:rsidRDefault="00B32B89" w:rsidP="00A62A6C">
            <w:pPr>
              <w:widowControl w:val="0"/>
              <w:autoSpaceDE w:val="0"/>
              <w:autoSpaceDN w:val="0"/>
              <w:adjustRightInd w:val="0"/>
              <w:jc w:val="right"/>
              <w:rPr>
                <w:rFonts w:ascii="Times New Roman" w:hAnsi="Times New Roman" w:cs="Times New Roman"/>
                <w:sz w:val="20"/>
                <w:szCs w:val="20"/>
              </w:rPr>
            </w:pPr>
            <w:r w:rsidRPr="006C1662">
              <w:rPr>
                <w:rFonts w:ascii="Times New Roman" w:hAnsi="Times New Roman" w:cs="Times New Roman"/>
                <w:sz w:val="20"/>
                <w:szCs w:val="20"/>
              </w:rPr>
              <w:t>Asian</w:t>
            </w:r>
          </w:p>
        </w:tc>
        <w:tc>
          <w:tcPr>
            <w:tcW w:w="382" w:type="pct"/>
            <w:hideMark/>
          </w:tcPr>
          <w:p w14:paraId="4FB442F5"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0.06</w:t>
            </w:r>
          </w:p>
        </w:tc>
        <w:tc>
          <w:tcPr>
            <w:tcW w:w="382" w:type="pct"/>
            <w:hideMark/>
          </w:tcPr>
          <w:p w14:paraId="517999FA"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0.03</w:t>
            </w:r>
          </w:p>
        </w:tc>
        <w:tc>
          <w:tcPr>
            <w:tcW w:w="382" w:type="pct"/>
            <w:hideMark/>
          </w:tcPr>
          <w:p w14:paraId="4114F804"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0.05</w:t>
            </w:r>
          </w:p>
        </w:tc>
        <w:tc>
          <w:tcPr>
            <w:tcW w:w="382" w:type="pct"/>
            <w:hideMark/>
          </w:tcPr>
          <w:p w14:paraId="5C7B9661"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0.04</w:t>
            </w:r>
          </w:p>
        </w:tc>
        <w:tc>
          <w:tcPr>
            <w:tcW w:w="381" w:type="pct"/>
            <w:hideMark/>
          </w:tcPr>
          <w:p w14:paraId="0C44FAC8"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0.04</w:t>
            </w:r>
          </w:p>
        </w:tc>
        <w:tc>
          <w:tcPr>
            <w:tcW w:w="381" w:type="pct"/>
            <w:hideMark/>
          </w:tcPr>
          <w:p w14:paraId="4D558194"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0.01</w:t>
            </w:r>
          </w:p>
        </w:tc>
        <w:tc>
          <w:tcPr>
            <w:tcW w:w="381" w:type="pct"/>
            <w:hideMark/>
          </w:tcPr>
          <w:p w14:paraId="6458EA13"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0.02</w:t>
            </w:r>
          </w:p>
        </w:tc>
        <w:tc>
          <w:tcPr>
            <w:tcW w:w="381" w:type="pct"/>
            <w:hideMark/>
          </w:tcPr>
          <w:p w14:paraId="4218B68A"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0.04</w:t>
            </w:r>
          </w:p>
        </w:tc>
        <w:tc>
          <w:tcPr>
            <w:tcW w:w="381" w:type="pct"/>
            <w:hideMark/>
          </w:tcPr>
          <w:p w14:paraId="491FAB97"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0.02</w:t>
            </w:r>
          </w:p>
        </w:tc>
        <w:tc>
          <w:tcPr>
            <w:tcW w:w="378" w:type="pct"/>
            <w:hideMark/>
          </w:tcPr>
          <w:p w14:paraId="5F06A96E"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0.03</w:t>
            </w:r>
          </w:p>
        </w:tc>
      </w:tr>
      <w:tr w:rsidR="00B32B89" w:rsidRPr="006C1662" w14:paraId="0D5E7EEF" w14:textId="77777777" w:rsidTr="00A62A6C">
        <w:tc>
          <w:tcPr>
            <w:tcW w:w="1192" w:type="pct"/>
            <w:hideMark/>
          </w:tcPr>
          <w:p w14:paraId="6D0C80AB" w14:textId="77777777" w:rsidR="00B32B89" w:rsidRPr="006C1662" w:rsidRDefault="00B32B89" w:rsidP="00A62A6C">
            <w:pPr>
              <w:widowControl w:val="0"/>
              <w:autoSpaceDE w:val="0"/>
              <w:autoSpaceDN w:val="0"/>
              <w:adjustRightInd w:val="0"/>
              <w:jc w:val="right"/>
              <w:rPr>
                <w:rFonts w:ascii="Times New Roman" w:hAnsi="Times New Roman" w:cs="Times New Roman"/>
                <w:sz w:val="20"/>
                <w:szCs w:val="20"/>
              </w:rPr>
            </w:pPr>
            <w:r w:rsidRPr="006C1662">
              <w:rPr>
                <w:rFonts w:ascii="Times New Roman" w:hAnsi="Times New Roman" w:cs="Times New Roman"/>
                <w:sz w:val="20"/>
                <w:szCs w:val="20"/>
              </w:rPr>
              <w:t>Black</w:t>
            </w:r>
          </w:p>
        </w:tc>
        <w:tc>
          <w:tcPr>
            <w:tcW w:w="382" w:type="pct"/>
            <w:hideMark/>
          </w:tcPr>
          <w:p w14:paraId="13B116A9"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0.16</w:t>
            </w:r>
          </w:p>
        </w:tc>
        <w:tc>
          <w:tcPr>
            <w:tcW w:w="382" w:type="pct"/>
            <w:hideMark/>
          </w:tcPr>
          <w:p w14:paraId="0BBF12A9"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0.09</w:t>
            </w:r>
          </w:p>
        </w:tc>
        <w:tc>
          <w:tcPr>
            <w:tcW w:w="382" w:type="pct"/>
            <w:hideMark/>
          </w:tcPr>
          <w:p w14:paraId="3C3B98E3"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0.08</w:t>
            </w:r>
          </w:p>
        </w:tc>
        <w:tc>
          <w:tcPr>
            <w:tcW w:w="382" w:type="pct"/>
            <w:hideMark/>
          </w:tcPr>
          <w:p w14:paraId="55651ED8"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0.12</w:t>
            </w:r>
          </w:p>
        </w:tc>
        <w:tc>
          <w:tcPr>
            <w:tcW w:w="381" w:type="pct"/>
            <w:hideMark/>
          </w:tcPr>
          <w:p w14:paraId="235D3144"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0.10</w:t>
            </w:r>
          </w:p>
        </w:tc>
        <w:tc>
          <w:tcPr>
            <w:tcW w:w="381" w:type="pct"/>
            <w:hideMark/>
          </w:tcPr>
          <w:p w14:paraId="4937CDA7"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0.06</w:t>
            </w:r>
          </w:p>
        </w:tc>
        <w:tc>
          <w:tcPr>
            <w:tcW w:w="381" w:type="pct"/>
            <w:hideMark/>
          </w:tcPr>
          <w:p w14:paraId="7CD9523C"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0.10</w:t>
            </w:r>
          </w:p>
        </w:tc>
        <w:tc>
          <w:tcPr>
            <w:tcW w:w="381" w:type="pct"/>
            <w:hideMark/>
          </w:tcPr>
          <w:p w14:paraId="3834CE72"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0.07</w:t>
            </w:r>
          </w:p>
        </w:tc>
        <w:tc>
          <w:tcPr>
            <w:tcW w:w="381" w:type="pct"/>
            <w:hideMark/>
          </w:tcPr>
          <w:p w14:paraId="5CE0AEA0"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0.06</w:t>
            </w:r>
          </w:p>
        </w:tc>
        <w:tc>
          <w:tcPr>
            <w:tcW w:w="378" w:type="pct"/>
            <w:hideMark/>
          </w:tcPr>
          <w:p w14:paraId="32980758"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0.07</w:t>
            </w:r>
          </w:p>
        </w:tc>
      </w:tr>
      <w:tr w:rsidR="00B32B89" w:rsidRPr="006C1662" w14:paraId="0998EFD5" w14:textId="77777777" w:rsidTr="00A62A6C">
        <w:tc>
          <w:tcPr>
            <w:tcW w:w="1192" w:type="pct"/>
            <w:hideMark/>
          </w:tcPr>
          <w:p w14:paraId="7D3840A1" w14:textId="77777777" w:rsidR="00B32B89" w:rsidRPr="006C1662" w:rsidRDefault="00B32B89" w:rsidP="00A62A6C">
            <w:pPr>
              <w:widowControl w:val="0"/>
              <w:autoSpaceDE w:val="0"/>
              <w:autoSpaceDN w:val="0"/>
              <w:adjustRightInd w:val="0"/>
              <w:jc w:val="right"/>
              <w:rPr>
                <w:rFonts w:ascii="Times New Roman" w:hAnsi="Times New Roman" w:cs="Times New Roman"/>
                <w:sz w:val="20"/>
                <w:szCs w:val="20"/>
              </w:rPr>
            </w:pPr>
            <w:r w:rsidRPr="006C1662">
              <w:rPr>
                <w:rFonts w:ascii="Times New Roman" w:hAnsi="Times New Roman" w:cs="Times New Roman"/>
                <w:sz w:val="20"/>
                <w:szCs w:val="20"/>
              </w:rPr>
              <w:t>White</w:t>
            </w:r>
          </w:p>
        </w:tc>
        <w:tc>
          <w:tcPr>
            <w:tcW w:w="382" w:type="pct"/>
            <w:hideMark/>
          </w:tcPr>
          <w:p w14:paraId="72146E53"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0.57</w:t>
            </w:r>
          </w:p>
        </w:tc>
        <w:tc>
          <w:tcPr>
            <w:tcW w:w="382" w:type="pct"/>
            <w:hideMark/>
          </w:tcPr>
          <w:p w14:paraId="14D96083"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0.72</w:t>
            </w:r>
          </w:p>
        </w:tc>
        <w:tc>
          <w:tcPr>
            <w:tcW w:w="382" w:type="pct"/>
            <w:hideMark/>
          </w:tcPr>
          <w:p w14:paraId="72584CE4"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0.74</w:t>
            </w:r>
          </w:p>
        </w:tc>
        <w:tc>
          <w:tcPr>
            <w:tcW w:w="382" w:type="pct"/>
            <w:hideMark/>
          </w:tcPr>
          <w:p w14:paraId="408AB5B9"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0.66</w:t>
            </w:r>
          </w:p>
        </w:tc>
        <w:tc>
          <w:tcPr>
            <w:tcW w:w="381" w:type="pct"/>
            <w:hideMark/>
          </w:tcPr>
          <w:p w14:paraId="246A4D74"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0.68</w:t>
            </w:r>
          </w:p>
        </w:tc>
        <w:tc>
          <w:tcPr>
            <w:tcW w:w="381" w:type="pct"/>
            <w:hideMark/>
          </w:tcPr>
          <w:p w14:paraId="1D2A2D6A"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0.85</w:t>
            </w:r>
          </w:p>
        </w:tc>
        <w:tc>
          <w:tcPr>
            <w:tcW w:w="381" w:type="pct"/>
            <w:hideMark/>
          </w:tcPr>
          <w:p w14:paraId="761CFFEA"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0.69</w:t>
            </w:r>
          </w:p>
        </w:tc>
        <w:tc>
          <w:tcPr>
            <w:tcW w:w="381" w:type="pct"/>
            <w:hideMark/>
          </w:tcPr>
          <w:p w14:paraId="5192ADFE"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0.75</w:t>
            </w:r>
          </w:p>
        </w:tc>
        <w:tc>
          <w:tcPr>
            <w:tcW w:w="381" w:type="pct"/>
            <w:hideMark/>
          </w:tcPr>
          <w:p w14:paraId="0329B807"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0.81</w:t>
            </w:r>
          </w:p>
        </w:tc>
        <w:tc>
          <w:tcPr>
            <w:tcW w:w="378" w:type="pct"/>
            <w:hideMark/>
          </w:tcPr>
          <w:p w14:paraId="72859458"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0.69</w:t>
            </w:r>
          </w:p>
        </w:tc>
      </w:tr>
      <w:tr w:rsidR="00B32B89" w:rsidRPr="006C1662" w14:paraId="5908B4E4" w14:textId="77777777" w:rsidTr="00A62A6C">
        <w:tc>
          <w:tcPr>
            <w:tcW w:w="1192" w:type="pct"/>
            <w:hideMark/>
          </w:tcPr>
          <w:p w14:paraId="4B356C29" w14:textId="77777777" w:rsidR="00B32B89" w:rsidRPr="006C1662" w:rsidRDefault="00B32B89" w:rsidP="00A62A6C">
            <w:pPr>
              <w:widowControl w:val="0"/>
              <w:autoSpaceDE w:val="0"/>
              <w:autoSpaceDN w:val="0"/>
              <w:adjustRightInd w:val="0"/>
              <w:jc w:val="right"/>
              <w:rPr>
                <w:rFonts w:ascii="Times New Roman" w:hAnsi="Times New Roman" w:cs="Times New Roman"/>
                <w:sz w:val="20"/>
                <w:szCs w:val="20"/>
              </w:rPr>
            </w:pPr>
            <w:r w:rsidRPr="006C1662">
              <w:rPr>
                <w:rFonts w:ascii="Times New Roman" w:hAnsi="Times New Roman" w:cs="Times New Roman"/>
                <w:sz w:val="20"/>
                <w:szCs w:val="20"/>
              </w:rPr>
              <w:t>8th Grade Math Score (Std.)</w:t>
            </w:r>
          </w:p>
        </w:tc>
        <w:tc>
          <w:tcPr>
            <w:tcW w:w="382" w:type="pct"/>
            <w:hideMark/>
          </w:tcPr>
          <w:p w14:paraId="5B833A0F"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-0.40</w:t>
            </w:r>
          </w:p>
        </w:tc>
        <w:tc>
          <w:tcPr>
            <w:tcW w:w="382" w:type="pct"/>
            <w:hideMark/>
          </w:tcPr>
          <w:p w14:paraId="54573122"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-0.33</w:t>
            </w:r>
          </w:p>
        </w:tc>
        <w:tc>
          <w:tcPr>
            <w:tcW w:w="382" w:type="pct"/>
            <w:hideMark/>
          </w:tcPr>
          <w:p w14:paraId="3004BD78"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-0.09</w:t>
            </w:r>
          </w:p>
        </w:tc>
        <w:tc>
          <w:tcPr>
            <w:tcW w:w="382" w:type="pct"/>
            <w:hideMark/>
          </w:tcPr>
          <w:p w14:paraId="40E56F73"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-0.26</w:t>
            </w:r>
          </w:p>
        </w:tc>
        <w:tc>
          <w:tcPr>
            <w:tcW w:w="381" w:type="pct"/>
            <w:hideMark/>
          </w:tcPr>
          <w:p w14:paraId="3CF153DD"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-0.32</w:t>
            </w:r>
          </w:p>
        </w:tc>
        <w:tc>
          <w:tcPr>
            <w:tcW w:w="381" w:type="pct"/>
            <w:hideMark/>
          </w:tcPr>
          <w:p w14:paraId="112B0AE6"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-0.26</w:t>
            </w:r>
          </w:p>
        </w:tc>
        <w:tc>
          <w:tcPr>
            <w:tcW w:w="381" w:type="pct"/>
            <w:hideMark/>
          </w:tcPr>
          <w:p w14:paraId="3B4DC337"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-0.45</w:t>
            </w:r>
          </w:p>
        </w:tc>
        <w:tc>
          <w:tcPr>
            <w:tcW w:w="381" w:type="pct"/>
            <w:hideMark/>
          </w:tcPr>
          <w:p w14:paraId="3146EE85"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-0.12</w:t>
            </w:r>
          </w:p>
        </w:tc>
        <w:tc>
          <w:tcPr>
            <w:tcW w:w="381" w:type="pct"/>
            <w:hideMark/>
          </w:tcPr>
          <w:p w14:paraId="0939407B"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-0.38</w:t>
            </w:r>
          </w:p>
        </w:tc>
        <w:tc>
          <w:tcPr>
            <w:tcW w:w="378" w:type="pct"/>
            <w:hideMark/>
          </w:tcPr>
          <w:p w14:paraId="746B7231"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-0.55</w:t>
            </w:r>
          </w:p>
        </w:tc>
      </w:tr>
      <w:tr w:rsidR="00B32B89" w:rsidRPr="006C1662" w14:paraId="189ACC70" w14:textId="77777777" w:rsidTr="00A62A6C">
        <w:tc>
          <w:tcPr>
            <w:tcW w:w="1192" w:type="pct"/>
            <w:hideMark/>
          </w:tcPr>
          <w:p w14:paraId="3E1068AB" w14:textId="77777777" w:rsidR="00B32B89" w:rsidRPr="006C1662" w:rsidRDefault="00B32B89" w:rsidP="00A62A6C">
            <w:pPr>
              <w:widowControl w:val="0"/>
              <w:autoSpaceDE w:val="0"/>
              <w:autoSpaceDN w:val="0"/>
              <w:adjustRightInd w:val="0"/>
              <w:jc w:val="right"/>
              <w:rPr>
                <w:rFonts w:ascii="Times New Roman" w:hAnsi="Times New Roman" w:cs="Times New Roman"/>
                <w:sz w:val="20"/>
                <w:szCs w:val="20"/>
              </w:rPr>
            </w:pPr>
            <w:r w:rsidRPr="006C1662">
              <w:rPr>
                <w:rFonts w:ascii="Times New Roman" w:hAnsi="Times New Roman" w:cs="Times New Roman"/>
                <w:sz w:val="20"/>
                <w:szCs w:val="20"/>
              </w:rPr>
              <w:t>8th Grade ELA Score (Std.)</w:t>
            </w:r>
          </w:p>
        </w:tc>
        <w:tc>
          <w:tcPr>
            <w:tcW w:w="382" w:type="pct"/>
            <w:hideMark/>
          </w:tcPr>
          <w:p w14:paraId="168C39CC"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-0.29</w:t>
            </w:r>
          </w:p>
        </w:tc>
        <w:tc>
          <w:tcPr>
            <w:tcW w:w="382" w:type="pct"/>
            <w:hideMark/>
          </w:tcPr>
          <w:p w14:paraId="1C91FA23"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-0.25</w:t>
            </w:r>
          </w:p>
        </w:tc>
        <w:tc>
          <w:tcPr>
            <w:tcW w:w="382" w:type="pct"/>
            <w:hideMark/>
          </w:tcPr>
          <w:p w14:paraId="2735DEF1"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-0.23</w:t>
            </w:r>
          </w:p>
        </w:tc>
        <w:tc>
          <w:tcPr>
            <w:tcW w:w="382" w:type="pct"/>
            <w:hideMark/>
          </w:tcPr>
          <w:p w14:paraId="58B68F4D"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-0.25</w:t>
            </w:r>
          </w:p>
        </w:tc>
        <w:tc>
          <w:tcPr>
            <w:tcW w:w="381" w:type="pct"/>
            <w:hideMark/>
          </w:tcPr>
          <w:p w14:paraId="6EA46F50"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-0.33</w:t>
            </w:r>
          </w:p>
        </w:tc>
        <w:tc>
          <w:tcPr>
            <w:tcW w:w="381" w:type="pct"/>
            <w:hideMark/>
          </w:tcPr>
          <w:p w14:paraId="354F30F2"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-0.24</w:t>
            </w:r>
          </w:p>
        </w:tc>
        <w:tc>
          <w:tcPr>
            <w:tcW w:w="381" w:type="pct"/>
            <w:hideMark/>
          </w:tcPr>
          <w:p w14:paraId="3A158882"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-0.46</w:t>
            </w:r>
          </w:p>
        </w:tc>
        <w:tc>
          <w:tcPr>
            <w:tcW w:w="381" w:type="pct"/>
            <w:hideMark/>
          </w:tcPr>
          <w:p w14:paraId="6722BFD6"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-0.32</w:t>
            </w:r>
          </w:p>
        </w:tc>
        <w:tc>
          <w:tcPr>
            <w:tcW w:w="381" w:type="pct"/>
            <w:hideMark/>
          </w:tcPr>
          <w:p w14:paraId="3B266210"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-0.54</w:t>
            </w:r>
          </w:p>
        </w:tc>
        <w:tc>
          <w:tcPr>
            <w:tcW w:w="378" w:type="pct"/>
            <w:hideMark/>
          </w:tcPr>
          <w:p w14:paraId="4A8CDA2D"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-0.70</w:t>
            </w:r>
          </w:p>
        </w:tc>
      </w:tr>
      <w:tr w:rsidR="00B32B89" w:rsidRPr="006C1662" w14:paraId="228BFED0" w14:textId="77777777" w:rsidTr="00A62A6C">
        <w:tc>
          <w:tcPr>
            <w:tcW w:w="1192" w:type="pct"/>
            <w:hideMark/>
          </w:tcPr>
          <w:p w14:paraId="05A1A13C" w14:textId="77777777" w:rsidR="00B32B89" w:rsidRPr="006C1662" w:rsidRDefault="00B32B89" w:rsidP="00A62A6C">
            <w:pPr>
              <w:widowControl w:val="0"/>
              <w:autoSpaceDE w:val="0"/>
              <w:autoSpaceDN w:val="0"/>
              <w:adjustRightInd w:val="0"/>
              <w:jc w:val="right"/>
              <w:rPr>
                <w:rFonts w:ascii="Times New Roman" w:hAnsi="Times New Roman" w:cs="Times New Roman"/>
                <w:sz w:val="20"/>
                <w:szCs w:val="20"/>
              </w:rPr>
            </w:pPr>
            <w:r w:rsidRPr="006C1662">
              <w:rPr>
                <w:rFonts w:ascii="Times New Roman" w:hAnsi="Times New Roman" w:cs="Times New Roman"/>
                <w:sz w:val="20"/>
                <w:szCs w:val="20"/>
              </w:rPr>
              <w:t>8th Grade Attendance Rate</w:t>
            </w:r>
          </w:p>
        </w:tc>
        <w:tc>
          <w:tcPr>
            <w:tcW w:w="382" w:type="pct"/>
            <w:hideMark/>
          </w:tcPr>
          <w:p w14:paraId="24B32549"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0.97</w:t>
            </w:r>
          </w:p>
        </w:tc>
        <w:tc>
          <w:tcPr>
            <w:tcW w:w="382" w:type="pct"/>
            <w:hideMark/>
          </w:tcPr>
          <w:p w14:paraId="07AA14A0"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0.96</w:t>
            </w:r>
          </w:p>
        </w:tc>
        <w:tc>
          <w:tcPr>
            <w:tcW w:w="382" w:type="pct"/>
            <w:hideMark/>
          </w:tcPr>
          <w:p w14:paraId="22E5ECF5"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0.97</w:t>
            </w:r>
          </w:p>
        </w:tc>
        <w:tc>
          <w:tcPr>
            <w:tcW w:w="382" w:type="pct"/>
            <w:hideMark/>
          </w:tcPr>
          <w:p w14:paraId="69C03AA2"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0.96</w:t>
            </w:r>
          </w:p>
        </w:tc>
        <w:tc>
          <w:tcPr>
            <w:tcW w:w="381" w:type="pct"/>
            <w:hideMark/>
          </w:tcPr>
          <w:p w14:paraId="0E964B92"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0.96</w:t>
            </w:r>
          </w:p>
        </w:tc>
        <w:tc>
          <w:tcPr>
            <w:tcW w:w="381" w:type="pct"/>
            <w:hideMark/>
          </w:tcPr>
          <w:p w14:paraId="36DDD70A"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0.97</w:t>
            </w:r>
          </w:p>
        </w:tc>
        <w:tc>
          <w:tcPr>
            <w:tcW w:w="381" w:type="pct"/>
            <w:hideMark/>
          </w:tcPr>
          <w:p w14:paraId="778F5A8B"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0.96</w:t>
            </w:r>
          </w:p>
        </w:tc>
        <w:tc>
          <w:tcPr>
            <w:tcW w:w="381" w:type="pct"/>
            <w:hideMark/>
          </w:tcPr>
          <w:p w14:paraId="51918460"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0.97</w:t>
            </w:r>
          </w:p>
        </w:tc>
        <w:tc>
          <w:tcPr>
            <w:tcW w:w="381" w:type="pct"/>
            <w:hideMark/>
          </w:tcPr>
          <w:p w14:paraId="569036B5"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0.97</w:t>
            </w:r>
          </w:p>
        </w:tc>
        <w:tc>
          <w:tcPr>
            <w:tcW w:w="378" w:type="pct"/>
            <w:hideMark/>
          </w:tcPr>
          <w:p w14:paraId="758FA3CE"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0.97</w:t>
            </w:r>
          </w:p>
        </w:tc>
      </w:tr>
      <w:tr w:rsidR="00B32B89" w:rsidRPr="006C1662" w14:paraId="6930D5A4" w14:textId="77777777" w:rsidTr="00A62A6C">
        <w:tc>
          <w:tcPr>
            <w:tcW w:w="1192" w:type="pct"/>
            <w:hideMark/>
          </w:tcPr>
          <w:p w14:paraId="6FBB3778" w14:textId="77777777" w:rsidR="00B32B89" w:rsidRPr="006C1662" w:rsidRDefault="00B32B89" w:rsidP="00A62A6C">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Attend Regional Vocational School</w:t>
            </w:r>
          </w:p>
        </w:tc>
        <w:tc>
          <w:tcPr>
            <w:tcW w:w="382" w:type="pct"/>
            <w:hideMark/>
          </w:tcPr>
          <w:p w14:paraId="7C4BE27D"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0.52</w:t>
            </w:r>
          </w:p>
        </w:tc>
        <w:tc>
          <w:tcPr>
            <w:tcW w:w="382" w:type="pct"/>
            <w:hideMark/>
          </w:tcPr>
          <w:p w14:paraId="063CC4D5"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0.25</w:t>
            </w:r>
          </w:p>
        </w:tc>
        <w:tc>
          <w:tcPr>
            <w:tcW w:w="382" w:type="pct"/>
            <w:hideMark/>
          </w:tcPr>
          <w:p w14:paraId="6457D6C0"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0.45</w:t>
            </w:r>
          </w:p>
        </w:tc>
        <w:tc>
          <w:tcPr>
            <w:tcW w:w="382" w:type="pct"/>
            <w:hideMark/>
          </w:tcPr>
          <w:p w14:paraId="18D66682"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0.35</w:t>
            </w:r>
          </w:p>
        </w:tc>
        <w:tc>
          <w:tcPr>
            <w:tcW w:w="381" w:type="pct"/>
            <w:hideMark/>
          </w:tcPr>
          <w:p w14:paraId="74274C22"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0.44</w:t>
            </w:r>
          </w:p>
        </w:tc>
        <w:tc>
          <w:tcPr>
            <w:tcW w:w="381" w:type="pct"/>
            <w:hideMark/>
          </w:tcPr>
          <w:p w14:paraId="22A0BC6C"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0.78</w:t>
            </w:r>
          </w:p>
        </w:tc>
        <w:tc>
          <w:tcPr>
            <w:tcW w:w="381" w:type="pct"/>
            <w:hideMark/>
          </w:tcPr>
          <w:p w14:paraId="0B694FAF"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0.49</w:t>
            </w:r>
          </w:p>
        </w:tc>
        <w:tc>
          <w:tcPr>
            <w:tcW w:w="381" w:type="pct"/>
            <w:hideMark/>
          </w:tcPr>
          <w:p w14:paraId="622294E2"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0.56</w:t>
            </w:r>
          </w:p>
        </w:tc>
        <w:tc>
          <w:tcPr>
            <w:tcW w:w="381" w:type="pct"/>
            <w:hideMark/>
          </w:tcPr>
          <w:p w14:paraId="63B697AA"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0.68</w:t>
            </w:r>
          </w:p>
        </w:tc>
        <w:tc>
          <w:tcPr>
            <w:tcW w:w="378" w:type="pct"/>
            <w:hideMark/>
          </w:tcPr>
          <w:p w14:paraId="6EE52E5F"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0.60</w:t>
            </w:r>
          </w:p>
        </w:tc>
      </w:tr>
      <w:tr w:rsidR="00B32B89" w:rsidRPr="006C1662" w14:paraId="53CFA28A" w14:textId="77777777" w:rsidTr="00A62A6C">
        <w:tc>
          <w:tcPr>
            <w:tcW w:w="1192" w:type="pct"/>
            <w:hideMark/>
          </w:tcPr>
          <w:p w14:paraId="1180DA69" w14:textId="77777777" w:rsidR="00B32B89" w:rsidRPr="006C1662" w:rsidRDefault="00B32B89" w:rsidP="00A62A6C">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On-Time HS Graduation Rate</w:t>
            </w:r>
          </w:p>
        </w:tc>
        <w:tc>
          <w:tcPr>
            <w:tcW w:w="382" w:type="pct"/>
            <w:hideMark/>
          </w:tcPr>
          <w:p w14:paraId="17479BDB"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0.93</w:t>
            </w:r>
          </w:p>
        </w:tc>
        <w:tc>
          <w:tcPr>
            <w:tcW w:w="382" w:type="pct"/>
            <w:hideMark/>
          </w:tcPr>
          <w:p w14:paraId="3132CC65"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0.92</w:t>
            </w:r>
          </w:p>
        </w:tc>
        <w:tc>
          <w:tcPr>
            <w:tcW w:w="382" w:type="pct"/>
            <w:hideMark/>
          </w:tcPr>
          <w:p w14:paraId="04D7FC23"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0.90</w:t>
            </w:r>
          </w:p>
        </w:tc>
        <w:tc>
          <w:tcPr>
            <w:tcW w:w="382" w:type="pct"/>
            <w:hideMark/>
          </w:tcPr>
          <w:p w14:paraId="6CF07C17"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0.89</w:t>
            </w:r>
          </w:p>
        </w:tc>
        <w:tc>
          <w:tcPr>
            <w:tcW w:w="381" w:type="pct"/>
            <w:hideMark/>
          </w:tcPr>
          <w:p w14:paraId="60D57318"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0.90</w:t>
            </w:r>
          </w:p>
        </w:tc>
        <w:tc>
          <w:tcPr>
            <w:tcW w:w="381" w:type="pct"/>
            <w:hideMark/>
          </w:tcPr>
          <w:p w14:paraId="77AD398E"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0.90</w:t>
            </w:r>
          </w:p>
        </w:tc>
        <w:tc>
          <w:tcPr>
            <w:tcW w:w="381" w:type="pct"/>
            <w:hideMark/>
          </w:tcPr>
          <w:p w14:paraId="4B85F49F"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0.88</w:t>
            </w:r>
          </w:p>
        </w:tc>
        <w:tc>
          <w:tcPr>
            <w:tcW w:w="381" w:type="pct"/>
            <w:hideMark/>
          </w:tcPr>
          <w:p w14:paraId="6D06514C"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0.90</w:t>
            </w:r>
          </w:p>
        </w:tc>
        <w:tc>
          <w:tcPr>
            <w:tcW w:w="381" w:type="pct"/>
            <w:hideMark/>
          </w:tcPr>
          <w:p w14:paraId="2669D323"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0.90</w:t>
            </w:r>
          </w:p>
        </w:tc>
        <w:tc>
          <w:tcPr>
            <w:tcW w:w="378" w:type="pct"/>
            <w:hideMark/>
          </w:tcPr>
          <w:p w14:paraId="44D5A960"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0.84</w:t>
            </w:r>
          </w:p>
        </w:tc>
      </w:tr>
      <w:tr w:rsidR="00B32B89" w:rsidRPr="006C1662" w14:paraId="11037671" w14:textId="77777777" w:rsidTr="00A62A6C">
        <w:tc>
          <w:tcPr>
            <w:tcW w:w="1192" w:type="pct"/>
            <w:hideMark/>
          </w:tcPr>
          <w:p w14:paraId="5F9B59BA" w14:textId="77777777" w:rsidR="00B32B89" w:rsidRPr="006C1662" w:rsidRDefault="00B32B89" w:rsidP="00A62A6C">
            <w:pPr>
              <w:widowControl w:val="0"/>
              <w:autoSpaceDE w:val="0"/>
              <w:autoSpaceDN w:val="0"/>
              <w:adjustRightInd w:val="0"/>
              <w:jc w:val="right"/>
              <w:rPr>
                <w:rFonts w:ascii="Times New Roman" w:hAnsi="Times New Roman" w:cs="Times New Roman"/>
                <w:sz w:val="20"/>
                <w:szCs w:val="20"/>
              </w:rPr>
            </w:pPr>
            <w:r w:rsidRPr="006C1662">
              <w:rPr>
                <w:rFonts w:ascii="Times New Roman" w:hAnsi="Times New Roman" w:cs="Times New Roman"/>
                <w:sz w:val="20"/>
                <w:szCs w:val="20"/>
              </w:rPr>
              <w:t>Attend 2-Yr C</w:t>
            </w:r>
            <w:r>
              <w:rPr>
                <w:rFonts w:ascii="Times New Roman" w:hAnsi="Times New Roman" w:cs="Times New Roman"/>
                <w:sz w:val="20"/>
                <w:szCs w:val="20"/>
              </w:rPr>
              <w:t>ollege</w:t>
            </w:r>
          </w:p>
        </w:tc>
        <w:tc>
          <w:tcPr>
            <w:tcW w:w="382" w:type="pct"/>
            <w:hideMark/>
          </w:tcPr>
          <w:p w14:paraId="65CE2D5A"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0.52</w:t>
            </w:r>
          </w:p>
        </w:tc>
        <w:tc>
          <w:tcPr>
            <w:tcW w:w="382" w:type="pct"/>
            <w:hideMark/>
          </w:tcPr>
          <w:p w14:paraId="31AECE68"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0.40</w:t>
            </w:r>
          </w:p>
        </w:tc>
        <w:tc>
          <w:tcPr>
            <w:tcW w:w="382" w:type="pct"/>
            <w:hideMark/>
          </w:tcPr>
          <w:p w14:paraId="1A313729"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0.40</w:t>
            </w:r>
          </w:p>
        </w:tc>
        <w:tc>
          <w:tcPr>
            <w:tcW w:w="382" w:type="pct"/>
            <w:hideMark/>
          </w:tcPr>
          <w:p w14:paraId="6D1DEF64"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0.35</w:t>
            </w:r>
          </w:p>
        </w:tc>
        <w:tc>
          <w:tcPr>
            <w:tcW w:w="381" w:type="pct"/>
            <w:hideMark/>
          </w:tcPr>
          <w:p w14:paraId="3075C4D1"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0.37</w:t>
            </w:r>
          </w:p>
        </w:tc>
        <w:tc>
          <w:tcPr>
            <w:tcW w:w="381" w:type="pct"/>
            <w:hideMark/>
          </w:tcPr>
          <w:p w14:paraId="310C5893"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0.39</w:t>
            </w:r>
          </w:p>
        </w:tc>
        <w:tc>
          <w:tcPr>
            <w:tcW w:w="381" w:type="pct"/>
            <w:hideMark/>
          </w:tcPr>
          <w:p w14:paraId="41AEC04A"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0.36</w:t>
            </w:r>
          </w:p>
        </w:tc>
        <w:tc>
          <w:tcPr>
            <w:tcW w:w="381" w:type="pct"/>
            <w:hideMark/>
          </w:tcPr>
          <w:p w14:paraId="6813BC42"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0.34</w:t>
            </w:r>
          </w:p>
        </w:tc>
        <w:tc>
          <w:tcPr>
            <w:tcW w:w="381" w:type="pct"/>
            <w:hideMark/>
          </w:tcPr>
          <w:p w14:paraId="582A26F6"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0.27</w:t>
            </w:r>
          </w:p>
        </w:tc>
        <w:tc>
          <w:tcPr>
            <w:tcW w:w="378" w:type="pct"/>
            <w:hideMark/>
          </w:tcPr>
          <w:p w14:paraId="6425964A"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0.26</w:t>
            </w:r>
          </w:p>
        </w:tc>
      </w:tr>
      <w:tr w:rsidR="00B32B89" w:rsidRPr="006C1662" w14:paraId="19308A99" w14:textId="77777777" w:rsidTr="00A62A6C">
        <w:tc>
          <w:tcPr>
            <w:tcW w:w="1192" w:type="pct"/>
            <w:hideMark/>
          </w:tcPr>
          <w:p w14:paraId="4CE3938F" w14:textId="77777777" w:rsidR="00B32B89" w:rsidRPr="006C1662" w:rsidRDefault="00B32B89" w:rsidP="00A62A6C">
            <w:pPr>
              <w:widowControl w:val="0"/>
              <w:autoSpaceDE w:val="0"/>
              <w:autoSpaceDN w:val="0"/>
              <w:adjustRightInd w:val="0"/>
              <w:jc w:val="right"/>
              <w:rPr>
                <w:rFonts w:ascii="Times New Roman" w:hAnsi="Times New Roman" w:cs="Times New Roman"/>
                <w:sz w:val="20"/>
                <w:szCs w:val="20"/>
              </w:rPr>
            </w:pPr>
            <w:r w:rsidRPr="006C1662">
              <w:rPr>
                <w:rFonts w:ascii="Times New Roman" w:hAnsi="Times New Roman" w:cs="Times New Roman"/>
                <w:sz w:val="20"/>
                <w:szCs w:val="20"/>
              </w:rPr>
              <w:t>Attend 4-Yr College</w:t>
            </w:r>
          </w:p>
        </w:tc>
        <w:tc>
          <w:tcPr>
            <w:tcW w:w="382" w:type="pct"/>
            <w:hideMark/>
          </w:tcPr>
          <w:p w14:paraId="51A0ABDE"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0.45</w:t>
            </w:r>
          </w:p>
        </w:tc>
        <w:tc>
          <w:tcPr>
            <w:tcW w:w="382" w:type="pct"/>
            <w:hideMark/>
          </w:tcPr>
          <w:p w14:paraId="1BEE321A"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0.51</w:t>
            </w:r>
          </w:p>
        </w:tc>
        <w:tc>
          <w:tcPr>
            <w:tcW w:w="382" w:type="pct"/>
            <w:hideMark/>
          </w:tcPr>
          <w:p w14:paraId="1C04C9BE"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0.44</w:t>
            </w:r>
          </w:p>
        </w:tc>
        <w:tc>
          <w:tcPr>
            <w:tcW w:w="382" w:type="pct"/>
            <w:hideMark/>
          </w:tcPr>
          <w:p w14:paraId="7EBC3DA2"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0.45</w:t>
            </w:r>
          </w:p>
        </w:tc>
        <w:tc>
          <w:tcPr>
            <w:tcW w:w="381" w:type="pct"/>
            <w:hideMark/>
          </w:tcPr>
          <w:p w14:paraId="16957839"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0.42</w:t>
            </w:r>
          </w:p>
        </w:tc>
        <w:tc>
          <w:tcPr>
            <w:tcW w:w="381" w:type="pct"/>
            <w:hideMark/>
          </w:tcPr>
          <w:p w14:paraId="7F31ECA8"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0.42</w:t>
            </w:r>
          </w:p>
        </w:tc>
        <w:tc>
          <w:tcPr>
            <w:tcW w:w="381" w:type="pct"/>
            <w:hideMark/>
          </w:tcPr>
          <w:p w14:paraId="3950F3F3"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0.35</w:t>
            </w:r>
          </w:p>
        </w:tc>
        <w:tc>
          <w:tcPr>
            <w:tcW w:w="381" w:type="pct"/>
            <w:hideMark/>
          </w:tcPr>
          <w:p w14:paraId="71AB821F"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0.38</w:t>
            </w:r>
          </w:p>
        </w:tc>
        <w:tc>
          <w:tcPr>
            <w:tcW w:w="381" w:type="pct"/>
            <w:hideMark/>
          </w:tcPr>
          <w:p w14:paraId="5BABDF17"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0.21</w:t>
            </w:r>
          </w:p>
        </w:tc>
        <w:tc>
          <w:tcPr>
            <w:tcW w:w="378" w:type="pct"/>
            <w:hideMark/>
          </w:tcPr>
          <w:p w14:paraId="6B9A4AB2"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0.15</w:t>
            </w:r>
          </w:p>
        </w:tc>
      </w:tr>
      <w:tr w:rsidR="00B32B89" w:rsidRPr="006C1662" w14:paraId="0049F19E" w14:textId="77777777" w:rsidTr="00A62A6C">
        <w:tc>
          <w:tcPr>
            <w:tcW w:w="1192" w:type="pct"/>
            <w:tcBorders>
              <w:top w:val="nil"/>
              <w:left w:val="nil"/>
              <w:bottom w:val="single" w:sz="4" w:space="0" w:color="auto"/>
              <w:right w:val="nil"/>
            </w:tcBorders>
            <w:hideMark/>
          </w:tcPr>
          <w:p w14:paraId="7641D3D7" w14:textId="77777777" w:rsidR="00B32B89" w:rsidRPr="006C1662" w:rsidRDefault="00B32B89" w:rsidP="00A62A6C">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College G</w:t>
            </w:r>
            <w:r w:rsidRPr="006C1662">
              <w:rPr>
                <w:rFonts w:ascii="Times New Roman" w:hAnsi="Times New Roman" w:cs="Times New Roman"/>
                <w:sz w:val="20"/>
                <w:szCs w:val="20"/>
              </w:rPr>
              <w:t>raduate</w:t>
            </w:r>
          </w:p>
        </w:tc>
        <w:tc>
          <w:tcPr>
            <w:tcW w:w="382" w:type="pct"/>
            <w:tcBorders>
              <w:top w:val="nil"/>
              <w:left w:val="nil"/>
              <w:bottom w:val="single" w:sz="4" w:space="0" w:color="auto"/>
              <w:right w:val="nil"/>
            </w:tcBorders>
            <w:hideMark/>
          </w:tcPr>
          <w:p w14:paraId="5668CB27"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0.19</w:t>
            </w:r>
          </w:p>
        </w:tc>
        <w:tc>
          <w:tcPr>
            <w:tcW w:w="382" w:type="pct"/>
            <w:tcBorders>
              <w:top w:val="nil"/>
              <w:left w:val="nil"/>
              <w:bottom w:val="single" w:sz="4" w:space="0" w:color="auto"/>
              <w:right w:val="nil"/>
            </w:tcBorders>
            <w:hideMark/>
          </w:tcPr>
          <w:p w14:paraId="0D466E50"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0.24</w:t>
            </w:r>
          </w:p>
        </w:tc>
        <w:tc>
          <w:tcPr>
            <w:tcW w:w="382" w:type="pct"/>
            <w:tcBorders>
              <w:top w:val="nil"/>
              <w:left w:val="nil"/>
              <w:bottom w:val="single" w:sz="4" w:space="0" w:color="auto"/>
              <w:right w:val="nil"/>
            </w:tcBorders>
            <w:hideMark/>
          </w:tcPr>
          <w:p w14:paraId="6202B00D"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0.19</w:t>
            </w:r>
          </w:p>
        </w:tc>
        <w:tc>
          <w:tcPr>
            <w:tcW w:w="382" w:type="pct"/>
            <w:tcBorders>
              <w:top w:val="nil"/>
              <w:left w:val="nil"/>
              <w:bottom w:val="single" w:sz="4" w:space="0" w:color="auto"/>
              <w:right w:val="nil"/>
            </w:tcBorders>
            <w:hideMark/>
          </w:tcPr>
          <w:p w14:paraId="1C28DD62"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0.19</w:t>
            </w:r>
          </w:p>
        </w:tc>
        <w:tc>
          <w:tcPr>
            <w:tcW w:w="381" w:type="pct"/>
            <w:tcBorders>
              <w:top w:val="nil"/>
              <w:left w:val="nil"/>
              <w:bottom w:val="single" w:sz="4" w:space="0" w:color="auto"/>
              <w:right w:val="nil"/>
            </w:tcBorders>
            <w:hideMark/>
          </w:tcPr>
          <w:p w14:paraId="66C1B956"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0.19</w:t>
            </w:r>
          </w:p>
        </w:tc>
        <w:tc>
          <w:tcPr>
            <w:tcW w:w="381" w:type="pct"/>
            <w:tcBorders>
              <w:top w:val="nil"/>
              <w:left w:val="nil"/>
              <w:bottom w:val="single" w:sz="4" w:space="0" w:color="auto"/>
              <w:right w:val="nil"/>
            </w:tcBorders>
            <w:hideMark/>
          </w:tcPr>
          <w:p w14:paraId="30F0160C"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0.18</w:t>
            </w:r>
          </w:p>
        </w:tc>
        <w:tc>
          <w:tcPr>
            <w:tcW w:w="381" w:type="pct"/>
            <w:tcBorders>
              <w:top w:val="nil"/>
              <w:left w:val="nil"/>
              <w:bottom w:val="single" w:sz="4" w:space="0" w:color="auto"/>
              <w:right w:val="nil"/>
            </w:tcBorders>
            <w:hideMark/>
          </w:tcPr>
          <w:p w14:paraId="058AA33A"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0.17</w:t>
            </w:r>
          </w:p>
        </w:tc>
        <w:tc>
          <w:tcPr>
            <w:tcW w:w="381" w:type="pct"/>
            <w:tcBorders>
              <w:top w:val="nil"/>
              <w:left w:val="nil"/>
              <w:bottom w:val="single" w:sz="4" w:space="0" w:color="auto"/>
              <w:right w:val="nil"/>
            </w:tcBorders>
            <w:hideMark/>
          </w:tcPr>
          <w:p w14:paraId="32A4ABE2"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0.15</w:t>
            </w:r>
          </w:p>
        </w:tc>
        <w:tc>
          <w:tcPr>
            <w:tcW w:w="381" w:type="pct"/>
            <w:tcBorders>
              <w:top w:val="nil"/>
              <w:left w:val="nil"/>
              <w:bottom w:val="single" w:sz="4" w:space="0" w:color="auto"/>
              <w:right w:val="nil"/>
            </w:tcBorders>
            <w:hideMark/>
          </w:tcPr>
          <w:p w14:paraId="7262BF56"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0.10</w:t>
            </w:r>
          </w:p>
        </w:tc>
        <w:tc>
          <w:tcPr>
            <w:tcW w:w="378" w:type="pct"/>
            <w:tcBorders>
              <w:top w:val="nil"/>
              <w:left w:val="nil"/>
              <w:bottom w:val="single" w:sz="4" w:space="0" w:color="auto"/>
              <w:right w:val="nil"/>
            </w:tcBorders>
            <w:hideMark/>
          </w:tcPr>
          <w:p w14:paraId="515335F6"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0.08</w:t>
            </w:r>
          </w:p>
        </w:tc>
      </w:tr>
      <w:tr w:rsidR="00B32B89" w:rsidRPr="006C1662" w14:paraId="685C3E94" w14:textId="77777777" w:rsidTr="00A62A6C">
        <w:tc>
          <w:tcPr>
            <w:tcW w:w="1192" w:type="pct"/>
            <w:tcBorders>
              <w:top w:val="nil"/>
              <w:left w:val="nil"/>
              <w:bottom w:val="single" w:sz="4" w:space="0" w:color="auto"/>
              <w:right w:val="nil"/>
            </w:tcBorders>
            <w:hideMark/>
          </w:tcPr>
          <w:p w14:paraId="2FC6E64F" w14:textId="77777777" w:rsidR="00B32B89" w:rsidRPr="006C1662" w:rsidRDefault="00B32B89" w:rsidP="00A62A6C">
            <w:pPr>
              <w:widowControl w:val="0"/>
              <w:autoSpaceDE w:val="0"/>
              <w:autoSpaceDN w:val="0"/>
              <w:adjustRightInd w:val="0"/>
              <w:jc w:val="right"/>
              <w:rPr>
                <w:rFonts w:ascii="Times New Roman" w:hAnsi="Times New Roman" w:cs="Times New Roman"/>
                <w:sz w:val="20"/>
                <w:szCs w:val="20"/>
              </w:rPr>
            </w:pPr>
            <w:r w:rsidRPr="006C1662">
              <w:rPr>
                <w:rFonts w:ascii="Times New Roman" w:hAnsi="Times New Roman" w:cs="Times New Roman"/>
                <w:sz w:val="20"/>
                <w:szCs w:val="20"/>
              </w:rPr>
              <w:t>Observations</w:t>
            </w:r>
          </w:p>
        </w:tc>
        <w:tc>
          <w:tcPr>
            <w:tcW w:w="382" w:type="pct"/>
            <w:tcBorders>
              <w:top w:val="nil"/>
              <w:left w:val="nil"/>
              <w:bottom w:val="single" w:sz="4" w:space="0" w:color="auto"/>
              <w:right w:val="nil"/>
            </w:tcBorders>
            <w:hideMark/>
          </w:tcPr>
          <w:p w14:paraId="7C7E291B"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10036</w:t>
            </w:r>
          </w:p>
        </w:tc>
        <w:tc>
          <w:tcPr>
            <w:tcW w:w="382" w:type="pct"/>
            <w:tcBorders>
              <w:top w:val="nil"/>
              <w:left w:val="nil"/>
              <w:bottom w:val="single" w:sz="4" w:space="0" w:color="auto"/>
              <w:right w:val="nil"/>
            </w:tcBorders>
            <w:hideMark/>
          </w:tcPr>
          <w:p w14:paraId="0EFBF92E"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6027</w:t>
            </w:r>
          </w:p>
        </w:tc>
        <w:tc>
          <w:tcPr>
            <w:tcW w:w="382" w:type="pct"/>
            <w:tcBorders>
              <w:top w:val="nil"/>
              <w:left w:val="nil"/>
              <w:bottom w:val="single" w:sz="4" w:space="0" w:color="auto"/>
              <w:right w:val="nil"/>
            </w:tcBorders>
            <w:hideMark/>
          </w:tcPr>
          <w:p w14:paraId="739323AA"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5808</w:t>
            </w:r>
          </w:p>
        </w:tc>
        <w:tc>
          <w:tcPr>
            <w:tcW w:w="382" w:type="pct"/>
            <w:tcBorders>
              <w:top w:val="nil"/>
              <w:left w:val="nil"/>
              <w:bottom w:val="single" w:sz="4" w:space="0" w:color="auto"/>
              <w:right w:val="nil"/>
            </w:tcBorders>
            <w:hideMark/>
          </w:tcPr>
          <w:p w14:paraId="6ECC154F"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12108</w:t>
            </w:r>
          </w:p>
        </w:tc>
        <w:tc>
          <w:tcPr>
            <w:tcW w:w="381" w:type="pct"/>
            <w:tcBorders>
              <w:top w:val="nil"/>
              <w:left w:val="nil"/>
              <w:bottom w:val="single" w:sz="4" w:space="0" w:color="auto"/>
              <w:right w:val="nil"/>
            </w:tcBorders>
            <w:hideMark/>
          </w:tcPr>
          <w:p w14:paraId="265A6EE9"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15283</w:t>
            </w:r>
          </w:p>
        </w:tc>
        <w:tc>
          <w:tcPr>
            <w:tcW w:w="381" w:type="pct"/>
            <w:tcBorders>
              <w:top w:val="nil"/>
              <w:left w:val="nil"/>
              <w:bottom w:val="single" w:sz="4" w:space="0" w:color="auto"/>
              <w:right w:val="nil"/>
            </w:tcBorders>
            <w:hideMark/>
          </w:tcPr>
          <w:p w14:paraId="765DBA2E"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4872</w:t>
            </w:r>
          </w:p>
        </w:tc>
        <w:tc>
          <w:tcPr>
            <w:tcW w:w="381" w:type="pct"/>
            <w:tcBorders>
              <w:top w:val="nil"/>
              <w:left w:val="nil"/>
              <w:bottom w:val="single" w:sz="4" w:space="0" w:color="auto"/>
              <w:right w:val="nil"/>
            </w:tcBorders>
            <w:hideMark/>
          </w:tcPr>
          <w:p w14:paraId="04BC793D"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10213</w:t>
            </w:r>
          </w:p>
        </w:tc>
        <w:tc>
          <w:tcPr>
            <w:tcW w:w="381" w:type="pct"/>
            <w:tcBorders>
              <w:top w:val="nil"/>
              <w:left w:val="nil"/>
              <w:bottom w:val="single" w:sz="4" w:space="0" w:color="auto"/>
              <w:right w:val="nil"/>
            </w:tcBorders>
            <w:hideMark/>
          </w:tcPr>
          <w:p w14:paraId="4D83DCD2"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15603</w:t>
            </w:r>
          </w:p>
        </w:tc>
        <w:tc>
          <w:tcPr>
            <w:tcW w:w="381" w:type="pct"/>
            <w:tcBorders>
              <w:top w:val="nil"/>
              <w:left w:val="nil"/>
              <w:bottom w:val="single" w:sz="4" w:space="0" w:color="auto"/>
              <w:right w:val="nil"/>
            </w:tcBorders>
            <w:hideMark/>
          </w:tcPr>
          <w:p w14:paraId="56BB3EF4"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21370</w:t>
            </w:r>
          </w:p>
        </w:tc>
        <w:tc>
          <w:tcPr>
            <w:tcW w:w="378" w:type="pct"/>
            <w:tcBorders>
              <w:top w:val="nil"/>
              <w:left w:val="nil"/>
              <w:bottom w:val="single" w:sz="4" w:space="0" w:color="auto"/>
              <w:right w:val="nil"/>
            </w:tcBorders>
            <w:hideMark/>
          </w:tcPr>
          <w:p w14:paraId="686AE83C" w14:textId="77777777" w:rsidR="00B32B89" w:rsidRPr="006C1662" w:rsidRDefault="00B32B89" w:rsidP="00A62A6C">
            <w:pPr>
              <w:widowControl w:val="0"/>
              <w:autoSpaceDE w:val="0"/>
              <w:autoSpaceDN w:val="0"/>
              <w:adjustRightInd w:val="0"/>
              <w:jc w:val="center"/>
              <w:rPr>
                <w:rFonts w:ascii="Times New Roman" w:hAnsi="Times New Roman" w:cs="Times New Roman"/>
                <w:sz w:val="20"/>
                <w:szCs w:val="20"/>
              </w:rPr>
            </w:pPr>
            <w:r w:rsidRPr="006C1662">
              <w:rPr>
                <w:rFonts w:ascii="Times New Roman" w:hAnsi="Times New Roman" w:cs="Times New Roman"/>
                <w:sz w:val="20"/>
                <w:szCs w:val="20"/>
              </w:rPr>
              <w:t>10784</w:t>
            </w:r>
          </w:p>
        </w:tc>
      </w:tr>
    </w:tbl>
    <w:p w14:paraId="35D9AC7A" w14:textId="77777777" w:rsidR="00B32B89" w:rsidRPr="00AC7F25" w:rsidRDefault="00B32B89" w:rsidP="00B32B89">
      <w:pPr>
        <w:spacing w:line="259" w:lineRule="auto"/>
        <w:rPr>
          <w:rFonts w:ascii="Times New Roman" w:hAnsi="Times New Roman" w:cs="Times New Roman"/>
          <w:sz w:val="20"/>
          <w:szCs w:val="20"/>
        </w:rPr>
      </w:pPr>
      <w:r w:rsidRPr="007E3EB6">
        <w:rPr>
          <w:rFonts w:ascii="Times New Roman" w:hAnsi="Times New Roman" w:cs="Times New Roman"/>
          <w:sz w:val="18"/>
          <w:szCs w:val="18"/>
        </w:rPr>
        <w:t xml:space="preserve">Notes: Includes </w:t>
      </w:r>
      <w:r w:rsidRPr="007E3EB6">
        <w:rPr>
          <w:rFonts w:ascii="Times New Roman" w:eastAsia="Calibri" w:hAnsi="Times New Roman" w:cs="Times New Roman"/>
          <w:sz w:val="18"/>
          <w:szCs w:val="18"/>
        </w:rPr>
        <w:t>first-time 9</w:t>
      </w:r>
      <w:r w:rsidRPr="007E3EB6">
        <w:rPr>
          <w:rFonts w:ascii="Times New Roman" w:eastAsia="Calibri" w:hAnsi="Times New Roman" w:cs="Times New Roman"/>
          <w:sz w:val="18"/>
          <w:szCs w:val="18"/>
          <w:vertAlign w:val="superscript"/>
        </w:rPr>
        <w:t>th</w:t>
      </w:r>
      <w:r w:rsidRPr="007E3EB6">
        <w:rPr>
          <w:rFonts w:ascii="Times New Roman" w:eastAsia="Calibri" w:hAnsi="Times New Roman" w:cs="Times New Roman"/>
          <w:sz w:val="18"/>
          <w:szCs w:val="18"/>
        </w:rPr>
        <w:t xml:space="preserve"> graders in cohorts that would have graduated on-time from public high schools in the spring years of 2009 through 2017. Students are considered to be a “concentrator” in a specific career cluster if they are enrolled in the given cluster for at least two academic years.   </w:t>
      </w:r>
    </w:p>
    <w:p w14:paraId="7ABA8FB2" w14:textId="77777777" w:rsidR="00B32B89" w:rsidRDefault="00B32B89" w:rsidP="00B32B89">
      <w:r>
        <w:br w:type="page"/>
      </w:r>
    </w:p>
    <w:tbl>
      <w:tblPr>
        <w:tblW w:w="4738" w:type="pct"/>
        <w:tblLook w:val="04A0" w:firstRow="1" w:lastRow="0" w:firstColumn="1" w:lastColumn="0" w:noHBand="0" w:noVBand="1"/>
      </w:tblPr>
      <w:tblGrid>
        <w:gridCol w:w="3156"/>
        <w:gridCol w:w="1277"/>
        <w:gridCol w:w="1216"/>
        <w:gridCol w:w="1248"/>
        <w:gridCol w:w="1216"/>
        <w:gridCol w:w="1476"/>
        <w:gridCol w:w="1262"/>
        <w:gridCol w:w="1430"/>
      </w:tblGrid>
      <w:tr w:rsidR="00B32B89" w:rsidRPr="006C1662" w14:paraId="52A7C323" w14:textId="77777777" w:rsidTr="00A62A6C">
        <w:trPr>
          <w:trHeight w:val="804"/>
        </w:trPr>
        <w:tc>
          <w:tcPr>
            <w:tcW w:w="5000" w:type="pct"/>
            <w:gridSpan w:val="8"/>
            <w:tcBorders>
              <w:left w:val="nil"/>
              <w:bottom w:val="single" w:sz="4" w:space="0" w:color="auto"/>
              <w:right w:val="nil"/>
            </w:tcBorders>
            <w:shd w:val="clear" w:color="auto" w:fill="auto"/>
            <w:vAlign w:val="bottom"/>
          </w:tcPr>
          <w:p w14:paraId="62279586" w14:textId="7F9A29AE" w:rsidR="00B32B89" w:rsidRPr="006C1662" w:rsidRDefault="00A5790C" w:rsidP="00A62A6C">
            <w:pPr>
              <w:rPr>
                <w:rFonts w:ascii="Times New Roman" w:hAnsi="Times New Roman" w:cs="Times New Roman"/>
              </w:rPr>
            </w:pPr>
            <w:r>
              <w:rPr>
                <w:rFonts w:ascii="Times New Roman" w:hAnsi="Times New Roman" w:cs="Times New Roman"/>
              </w:rPr>
              <w:lastRenderedPageBreak/>
              <w:t xml:space="preserve">Table </w:t>
            </w:r>
            <w:r w:rsidR="00330572">
              <w:rPr>
                <w:rFonts w:ascii="Times New Roman" w:hAnsi="Times New Roman" w:cs="Times New Roman"/>
              </w:rPr>
              <w:t>A</w:t>
            </w:r>
            <w:r w:rsidR="00B32B89" w:rsidRPr="006C1662">
              <w:rPr>
                <w:rFonts w:ascii="Times New Roman" w:hAnsi="Times New Roman" w:cs="Times New Roman"/>
              </w:rPr>
              <w:t>2</w:t>
            </w:r>
          </w:p>
          <w:p w14:paraId="23A02B3F" w14:textId="33036262" w:rsidR="00B32B89" w:rsidRPr="006C1662" w:rsidRDefault="00B32B89" w:rsidP="00A62A6C">
            <w:pPr>
              <w:rPr>
                <w:rFonts w:ascii="Times New Roman" w:hAnsi="Times New Roman" w:cs="Times New Roman"/>
                <w:i/>
                <w:iCs/>
              </w:rPr>
            </w:pPr>
            <w:r w:rsidRPr="009D4ECF">
              <w:rPr>
                <w:rFonts w:ascii="Times New Roman" w:hAnsi="Times New Roman" w:cs="Times New Roman"/>
                <w:i/>
                <w:iCs/>
              </w:rPr>
              <w:t xml:space="preserve">CTE concentrators’ college outcomes compared to similar non-concentrators, by </w:t>
            </w:r>
            <w:r w:rsidR="00BA38EA">
              <w:rPr>
                <w:rFonts w:ascii="Times New Roman" w:hAnsi="Times New Roman" w:cs="Times New Roman"/>
                <w:i/>
                <w:iCs/>
              </w:rPr>
              <w:t xml:space="preserve">student </w:t>
            </w:r>
            <w:r w:rsidRPr="009D4ECF">
              <w:rPr>
                <w:rFonts w:ascii="Times New Roman" w:hAnsi="Times New Roman" w:cs="Times New Roman"/>
                <w:i/>
                <w:iCs/>
              </w:rPr>
              <w:t>populations of interest</w:t>
            </w:r>
          </w:p>
        </w:tc>
      </w:tr>
      <w:tr w:rsidR="00B32B89" w:rsidRPr="006C1662" w14:paraId="5A338BA9" w14:textId="77777777" w:rsidTr="00A62A6C">
        <w:trPr>
          <w:trHeight w:val="804"/>
        </w:trPr>
        <w:tc>
          <w:tcPr>
            <w:tcW w:w="1285" w:type="pct"/>
            <w:tcBorders>
              <w:top w:val="single" w:sz="4" w:space="0" w:color="auto"/>
              <w:left w:val="nil"/>
              <w:bottom w:val="single" w:sz="4" w:space="0" w:color="auto"/>
              <w:right w:val="nil"/>
            </w:tcBorders>
            <w:shd w:val="clear" w:color="auto" w:fill="auto"/>
            <w:vAlign w:val="bottom"/>
            <w:hideMark/>
          </w:tcPr>
          <w:p w14:paraId="08F5F8D9" w14:textId="77777777" w:rsidR="00B32B89" w:rsidRPr="007E3EB6" w:rsidRDefault="00B32B89" w:rsidP="00A62A6C">
            <w:pP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 </w:t>
            </w:r>
          </w:p>
        </w:tc>
        <w:tc>
          <w:tcPr>
            <w:tcW w:w="520" w:type="pct"/>
            <w:tcBorders>
              <w:top w:val="single" w:sz="4" w:space="0" w:color="auto"/>
              <w:left w:val="nil"/>
              <w:bottom w:val="single" w:sz="4" w:space="0" w:color="auto"/>
              <w:right w:val="nil"/>
            </w:tcBorders>
            <w:shd w:val="clear" w:color="auto" w:fill="auto"/>
            <w:vAlign w:val="bottom"/>
            <w:hideMark/>
          </w:tcPr>
          <w:p w14:paraId="5F585C38"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Overall</w:t>
            </w:r>
          </w:p>
        </w:tc>
        <w:tc>
          <w:tcPr>
            <w:tcW w:w="495" w:type="pct"/>
            <w:tcBorders>
              <w:top w:val="single" w:sz="4" w:space="0" w:color="auto"/>
              <w:left w:val="nil"/>
              <w:bottom w:val="single" w:sz="4" w:space="0" w:color="auto"/>
              <w:right w:val="nil"/>
            </w:tcBorders>
            <w:shd w:val="clear" w:color="auto" w:fill="auto"/>
            <w:vAlign w:val="bottom"/>
            <w:hideMark/>
          </w:tcPr>
          <w:p w14:paraId="5BD6C3CF"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Male</w:t>
            </w:r>
          </w:p>
        </w:tc>
        <w:tc>
          <w:tcPr>
            <w:tcW w:w="508" w:type="pct"/>
            <w:tcBorders>
              <w:top w:val="single" w:sz="4" w:space="0" w:color="auto"/>
              <w:left w:val="nil"/>
              <w:bottom w:val="single" w:sz="4" w:space="0" w:color="auto"/>
              <w:right w:val="nil"/>
            </w:tcBorders>
            <w:shd w:val="clear" w:color="auto" w:fill="auto"/>
            <w:vAlign w:val="bottom"/>
            <w:hideMark/>
          </w:tcPr>
          <w:p w14:paraId="5922B284"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Female</w:t>
            </w:r>
          </w:p>
        </w:tc>
        <w:tc>
          <w:tcPr>
            <w:tcW w:w="495" w:type="pct"/>
            <w:tcBorders>
              <w:top w:val="single" w:sz="4" w:space="0" w:color="auto"/>
              <w:left w:val="nil"/>
              <w:bottom w:val="single" w:sz="4" w:space="0" w:color="auto"/>
              <w:right w:val="nil"/>
            </w:tcBorders>
            <w:shd w:val="clear" w:color="auto" w:fill="auto"/>
            <w:vAlign w:val="bottom"/>
            <w:hideMark/>
          </w:tcPr>
          <w:p w14:paraId="23275563"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Black &amp; Latinx</w:t>
            </w:r>
          </w:p>
        </w:tc>
        <w:tc>
          <w:tcPr>
            <w:tcW w:w="601" w:type="pct"/>
            <w:tcBorders>
              <w:top w:val="single" w:sz="4" w:space="0" w:color="auto"/>
              <w:left w:val="nil"/>
              <w:bottom w:val="single" w:sz="4" w:space="0" w:color="auto"/>
              <w:right w:val="nil"/>
            </w:tcBorders>
            <w:shd w:val="clear" w:color="auto" w:fill="auto"/>
            <w:vAlign w:val="bottom"/>
            <w:hideMark/>
          </w:tcPr>
          <w:p w14:paraId="37036BDD"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Students w/Disabilities</w:t>
            </w:r>
          </w:p>
        </w:tc>
        <w:tc>
          <w:tcPr>
            <w:tcW w:w="514" w:type="pct"/>
            <w:tcBorders>
              <w:top w:val="single" w:sz="4" w:space="0" w:color="auto"/>
              <w:left w:val="nil"/>
              <w:bottom w:val="single" w:sz="4" w:space="0" w:color="auto"/>
              <w:right w:val="nil"/>
            </w:tcBorders>
            <w:shd w:val="clear" w:color="auto" w:fill="auto"/>
            <w:vAlign w:val="bottom"/>
            <w:hideMark/>
          </w:tcPr>
          <w:p w14:paraId="194DE045"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Lower Income</w:t>
            </w:r>
          </w:p>
        </w:tc>
        <w:tc>
          <w:tcPr>
            <w:tcW w:w="582" w:type="pct"/>
            <w:tcBorders>
              <w:top w:val="single" w:sz="4" w:space="0" w:color="auto"/>
              <w:left w:val="nil"/>
              <w:bottom w:val="single" w:sz="4" w:space="0" w:color="auto"/>
              <w:right w:val="nil"/>
            </w:tcBorders>
            <w:shd w:val="clear" w:color="auto" w:fill="auto"/>
            <w:vAlign w:val="bottom"/>
            <w:hideMark/>
          </w:tcPr>
          <w:p w14:paraId="5BA16885"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Low-Scoring Students</w:t>
            </w:r>
          </w:p>
        </w:tc>
      </w:tr>
      <w:tr w:rsidR="00B32B89" w:rsidRPr="006C1662" w14:paraId="4D5686E0" w14:textId="77777777" w:rsidTr="00A62A6C">
        <w:trPr>
          <w:trHeight w:val="288"/>
        </w:trPr>
        <w:tc>
          <w:tcPr>
            <w:tcW w:w="1285" w:type="pct"/>
            <w:tcBorders>
              <w:top w:val="nil"/>
              <w:left w:val="nil"/>
              <w:bottom w:val="nil"/>
              <w:right w:val="nil"/>
            </w:tcBorders>
            <w:shd w:val="clear" w:color="auto" w:fill="auto"/>
            <w:noWrap/>
            <w:vAlign w:val="bottom"/>
            <w:hideMark/>
          </w:tcPr>
          <w:p w14:paraId="0681A7F7"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 xml:space="preserve">Difference in 2-Yr </w:t>
            </w:r>
          </w:p>
          <w:p w14:paraId="371572D7"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College Attendance</w:t>
            </w:r>
          </w:p>
        </w:tc>
        <w:tc>
          <w:tcPr>
            <w:tcW w:w="520" w:type="pct"/>
            <w:tcBorders>
              <w:top w:val="nil"/>
              <w:left w:val="nil"/>
              <w:bottom w:val="nil"/>
              <w:right w:val="nil"/>
            </w:tcBorders>
            <w:shd w:val="clear" w:color="auto" w:fill="auto"/>
            <w:noWrap/>
            <w:vAlign w:val="bottom"/>
            <w:hideMark/>
          </w:tcPr>
          <w:p w14:paraId="4CE3803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.049</w:t>
            </w:r>
          </w:p>
        </w:tc>
        <w:tc>
          <w:tcPr>
            <w:tcW w:w="495" w:type="pct"/>
            <w:tcBorders>
              <w:top w:val="nil"/>
              <w:left w:val="nil"/>
              <w:bottom w:val="nil"/>
              <w:right w:val="nil"/>
            </w:tcBorders>
            <w:shd w:val="clear" w:color="auto" w:fill="auto"/>
            <w:noWrap/>
            <w:vAlign w:val="bottom"/>
            <w:hideMark/>
          </w:tcPr>
          <w:p w14:paraId="4EBA9D3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.023</w:t>
            </w:r>
          </w:p>
        </w:tc>
        <w:tc>
          <w:tcPr>
            <w:tcW w:w="508" w:type="pct"/>
            <w:tcBorders>
              <w:top w:val="nil"/>
              <w:left w:val="nil"/>
              <w:bottom w:val="nil"/>
              <w:right w:val="nil"/>
            </w:tcBorders>
            <w:shd w:val="clear" w:color="auto" w:fill="auto"/>
            <w:noWrap/>
            <w:vAlign w:val="bottom"/>
            <w:hideMark/>
          </w:tcPr>
          <w:p w14:paraId="682E1BA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.08</w:t>
            </w:r>
          </w:p>
        </w:tc>
        <w:tc>
          <w:tcPr>
            <w:tcW w:w="495" w:type="pct"/>
            <w:tcBorders>
              <w:top w:val="nil"/>
              <w:left w:val="nil"/>
              <w:bottom w:val="nil"/>
              <w:right w:val="nil"/>
            </w:tcBorders>
            <w:shd w:val="clear" w:color="auto" w:fill="auto"/>
            <w:noWrap/>
            <w:vAlign w:val="bottom"/>
            <w:hideMark/>
          </w:tcPr>
          <w:p w14:paraId="4BE792E2"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.076</w:t>
            </w:r>
          </w:p>
        </w:tc>
        <w:tc>
          <w:tcPr>
            <w:tcW w:w="601" w:type="pct"/>
            <w:tcBorders>
              <w:top w:val="nil"/>
              <w:left w:val="nil"/>
              <w:bottom w:val="nil"/>
              <w:right w:val="nil"/>
            </w:tcBorders>
            <w:shd w:val="clear" w:color="auto" w:fill="auto"/>
            <w:noWrap/>
            <w:vAlign w:val="bottom"/>
            <w:hideMark/>
          </w:tcPr>
          <w:p w14:paraId="0DFAD14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.03</w:t>
            </w:r>
          </w:p>
        </w:tc>
        <w:tc>
          <w:tcPr>
            <w:tcW w:w="514" w:type="pct"/>
            <w:tcBorders>
              <w:top w:val="nil"/>
              <w:left w:val="nil"/>
              <w:bottom w:val="nil"/>
              <w:right w:val="nil"/>
            </w:tcBorders>
            <w:shd w:val="clear" w:color="auto" w:fill="auto"/>
            <w:noWrap/>
            <w:vAlign w:val="bottom"/>
            <w:hideMark/>
          </w:tcPr>
          <w:p w14:paraId="6A3C51B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.056</w:t>
            </w:r>
          </w:p>
        </w:tc>
        <w:tc>
          <w:tcPr>
            <w:tcW w:w="582" w:type="pct"/>
            <w:tcBorders>
              <w:top w:val="nil"/>
              <w:left w:val="nil"/>
              <w:bottom w:val="nil"/>
              <w:right w:val="nil"/>
            </w:tcBorders>
            <w:shd w:val="clear" w:color="auto" w:fill="auto"/>
            <w:noWrap/>
            <w:vAlign w:val="bottom"/>
            <w:hideMark/>
          </w:tcPr>
          <w:p w14:paraId="27178BAF"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.036</w:t>
            </w:r>
          </w:p>
        </w:tc>
      </w:tr>
      <w:tr w:rsidR="00B32B89" w:rsidRPr="006C1662" w14:paraId="0AF4471D" w14:textId="77777777" w:rsidTr="00A62A6C">
        <w:trPr>
          <w:trHeight w:val="288"/>
        </w:trPr>
        <w:tc>
          <w:tcPr>
            <w:tcW w:w="1285" w:type="pct"/>
            <w:tcBorders>
              <w:top w:val="nil"/>
              <w:left w:val="nil"/>
              <w:bottom w:val="nil"/>
              <w:right w:val="nil"/>
            </w:tcBorders>
            <w:shd w:val="clear" w:color="auto" w:fill="auto"/>
            <w:noWrap/>
            <w:vAlign w:val="bottom"/>
            <w:hideMark/>
          </w:tcPr>
          <w:p w14:paraId="0B811219" w14:textId="77777777" w:rsidR="00B32B89" w:rsidRPr="007E3EB6" w:rsidRDefault="00B32B89" w:rsidP="00A62A6C">
            <w:pPr>
              <w:jc w:val="right"/>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Standard Error</w:t>
            </w:r>
          </w:p>
        </w:tc>
        <w:tc>
          <w:tcPr>
            <w:tcW w:w="520" w:type="pct"/>
            <w:tcBorders>
              <w:top w:val="nil"/>
              <w:left w:val="nil"/>
              <w:bottom w:val="single" w:sz="4" w:space="0" w:color="auto"/>
              <w:right w:val="nil"/>
            </w:tcBorders>
            <w:shd w:val="clear" w:color="auto" w:fill="auto"/>
            <w:noWrap/>
            <w:vAlign w:val="bottom"/>
            <w:hideMark/>
          </w:tcPr>
          <w:p w14:paraId="71A010F0"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.007</w:t>
            </w:r>
          </w:p>
        </w:tc>
        <w:tc>
          <w:tcPr>
            <w:tcW w:w="495" w:type="pct"/>
            <w:tcBorders>
              <w:top w:val="nil"/>
              <w:left w:val="nil"/>
              <w:bottom w:val="single" w:sz="4" w:space="0" w:color="auto"/>
              <w:right w:val="nil"/>
            </w:tcBorders>
            <w:shd w:val="clear" w:color="auto" w:fill="auto"/>
            <w:noWrap/>
            <w:vAlign w:val="bottom"/>
            <w:hideMark/>
          </w:tcPr>
          <w:p w14:paraId="24B6A872"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.007</w:t>
            </w:r>
          </w:p>
        </w:tc>
        <w:tc>
          <w:tcPr>
            <w:tcW w:w="508" w:type="pct"/>
            <w:tcBorders>
              <w:top w:val="nil"/>
              <w:left w:val="nil"/>
              <w:bottom w:val="single" w:sz="4" w:space="0" w:color="auto"/>
              <w:right w:val="nil"/>
            </w:tcBorders>
            <w:shd w:val="clear" w:color="auto" w:fill="auto"/>
            <w:noWrap/>
            <w:vAlign w:val="bottom"/>
            <w:hideMark/>
          </w:tcPr>
          <w:p w14:paraId="0E68EE91"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.007</w:t>
            </w:r>
          </w:p>
        </w:tc>
        <w:tc>
          <w:tcPr>
            <w:tcW w:w="495" w:type="pct"/>
            <w:tcBorders>
              <w:top w:val="nil"/>
              <w:left w:val="nil"/>
              <w:bottom w:val="single" w:sz="4" w:space="0" w:color="auto"/>
              <w:right w:val="nil"/>
            </w:tcBorders>
            <w:shd w:val="clear" w:color="auto" w:fill="auto"/>
            <w:noWrap/>
            <w:vAlign w:val="bottom"/>
            <w:hideMark/>
          </w:tcPr>
          <w:p w14:paraId="6A94D949"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.009</w:t>
            </w:r>
          </w:p>
        </w:tc>
        <w:tc>
          <w:tcPr>
            <w:tcW w:w="601" w:type="pct"/>
            <w:tcBorders>
              <w:top w:val="nil"/>
              <w:left w:val="nil"/>
              <w:bottom w:val="single" w:sz="4" w:space="0" w:color="auto"/>
              <w:right w:val="nil"/>
            </w:tcBorders>
            <w:shd w:val="clear" w:color="auto" w:fill="auto"/>
            <w:noWrap/>
            <w:vAlign w:val="bottom"/>
            <w:hideMark/>
          </w:tcPr>
          <w:p w14:paraId="6B60B097"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c>
          <w:tcPr>
            <w:tcW w:w="514" w:type="pct"/>
            <w:tcBorders>
              <w:top w:val="nil"/>
              <w:left w:val="nil"/>
              <w:bottom w:val="single" w:sz="4" w:space="0" w:color="auto"/>
              <w:right w:val="nil"/>
            </w:tcBorders>
            <w:shd w:val="clear" w:color="auto" w:fill="auto"/>
            <w:noWrap/>
            <w:vAlign w:val="bottom"/>
            <w:hideMark/>
          </w:tcPr>
          <w:p w14:paraId="77638059"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.009</w:t>
            </w:r>
          </w:p>
        </w:tc>
        <w:tc>
          <w:tcPr>
            <w:tcW w:w="582" w:type="pct"/>
            <w:tcBorders>
              <w:top w:val="nil"/>
              <w:left w:val="nil"/>
              <w:bottom w:val="single" w:sz="4" w:space="0" w:color="auto"/>
              <w:right w:val="nil"/>
            </w:tcBorders>
            <w:shd w:val="clear" w:color="auto" w:fill="auto"/>
            <w:noWrap/>
            <w:vAlign w:val="bottom"/>
            <w:hideMark/>
          </w:tcPr>
          <w:p w14:paraId="3F3FBAF6"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.009</w:t>
            </w:r>
          </w:p>
        </w:tc>
      </w:tr>
      <w:tr w:rsidR="00B32B89" w:rsidRPr="006C1662" w14:paraId="00DA2E3F" w14:textId="77777777" w:rsidTr="00A62A6C">
        <w:trPr>
          <w:trHeight w:val="288"/>
        </w:trPr>
        <w:tc>
          <w:tcPr>
            <w:tcW w:w="1285" w:type="pct"/>
            <w:tcBorders>
              <w:top w:val="nil"/>
              <w:left w:val="nil"/>
              <w:bottom w:val="single" w:sz="4" w:space="0" w:color="auto"/>
              <w:right w:val="nil"/>
            </w:tcBorders>
            <w:shd w:val="clear" w:color="auto" w:fill="auto"/>
            <w:noWrap/>
            <w:vAlign w:val="bottom"/>
            <w:hideMark/>
          </w:tcPr>
          <w:p w14:paraId="5858CB8C" w14:textId="77777777" w:rsidR="00B32B89" w:rsidRPr="007E3EB6" w:rsidRDefault="00B32B89" w:rsidP="00A62A6C">
            <w:pPr>
              <w:jc w:val="right"/>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Observations</w:t>
            </w:r>
          </w:p>
        </w:tc>
        <w:tc>
          <w:tcPr>
            <w:tcW w:w="520" w:type="pct"/>
            <w:tcBorders>
              <w:top w:val="nil"/>
              <w:left w:val="nil"/>
              <w:bottom w:val="single" w:sz="4" w:space="0" w:color="auto"/>
              <w:right w:val="nil"/>
            </w:tcBorders>
            <w:shd w:val="clear" w:color="auto" w:fill="auto"/>
            <w:noWrap/>
            <w:vAlign w:val="bottom"/>
            <w:hideMark/>
          </w:tcPr>
          <w:p w14:paraId="6185938C"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636776</w:t>
            </w:r>
          </w:p>
        </w:tc>
        <w:tc>
          <w:tcPr>
            <w:tcW w:w="495" w:type="pct"/>
            <w:tcBorders>
              <w:top w:val="nil"/>
              <w:left w:val="nil"/>
              <w:bottom w:val="single" w:sz="4" w:space="0" w:color="auto"/>
              <w:right w:val="nil"/>
            </w:tcBorders>
            <w:shd w:val="clear" w:color="auto" w:fill="auto"/>
            <w:noWrap/>
            <w:vAlign w:val="bottom"/>
            <w:hideMark/>
          </w:tcPr>
          <w:p w14:paraId="5C7A4BF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324143</w:t>
            </w:r>
          </w:p>
        </w:tc>
        <w:tc>
          <w:tcPr>
            <w:tcW w:w="508" w:type="pct"/>
            <w:tcBorders>
              <w:top w:val="nil"/>
              <w:left w:val="nil"/>
              <w:bottom w:val="single" w:sz="4" w:space="0" w:color="auto"/>
              <w:right w:val="nil"/>
            </w:tcBorders>
            <w:shd w:val="clear" w:color="auto" w:fill="auto"/>
            <w:noWrap/>
            <w:vAlign w:val="bottom"/>
            <w:hideMark/>
          </w:tcPr>
          <w:p w14:paraId="5AC0D7A2"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312631</w:t>
            </w:r>
          </w:p>
        </w:tc>
        <w:tc>
          <w:tcPr>
            <w:tcW w:w="495" w:type="pct"/>
            <w:tcBorders>
              <w:top w:val="nil"/>
              <w:left w:val="nil"/>
              <w:bottom w:val="single" w:sz="4" w:space="0" w:color="auto"/>
              <w:right w:val="nil"/>
            </w:tcBorders>
            <w:shd w:val="clear" w:color="auto" w:fill="auto"/>
            <w:noWrap/>
            <w:vAlign w:val="bottom"/>
            <w:hideMark/>
          </w:tcPr>
          <w:p w14:paraId="331D55B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152303</w:t>
            </w:r>
          </w:p>
        </w:tc>
        <w:tc>
          <w:tcPr>
            <w:tcW w:w="601" w:type="pct"/>
            <w:tcBorders>
              <w:top w:val="nil"/>
              <w:left w:val="nil"/>
              <w:bottom w:val="single" w:sz="4" w:space="0" w:color="auto"/>
              <w:right w:val="nil"/>
            </w:tcBorders>
            <w:shd w:val="clear" w:color="auto" w:fill="auto"/>
            <w:noWrap/>
            <w:vAlign w:val="bottom"/>
            <w:hideMark/>
          </w:tcPr>
          <w:p w14:paraId="076D3A1A"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135540</w:t>
            </w:r>
          </w:p>
        </w:tc>
        <w:tc>
          <w:tcPr>
            <w:tcW w:w="514" w:type="pct"/>
            <w:tcBorders>
              <w:top w:val="nil"/>
              <w:left w:val="nil"/>
              <w:bottom w:val="single" w:sz="4" w:space="0" w:color="auto"/>
              <w:right w:val="nil"/>
            </w:tcBorders>
            <w:shd w:val="clear" w:color="auto" w:fill="auto"/>
            <w:noWrap/>
            <w:vAlign w:val="bottom"/>
            <w:hideMark/>
          </w:tcPr>
          <w:p w14:paraId="045A9FE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274911</w:t>
            </w:r>
          </w:p>
        </w:tc>
        <w:tc>
          <w:tcPr>
            <w:tcW w:w="582" w:type="pct"/>
            <w:tcBorders>
              <w:top w:val="nil"/>
              <w:left w:val="nil"/>
              <w:bottom w:val="single" w:sz="4" w:space="0" w:color="auto"/>
              <w:right w:val="nil"/>
            </w:tcBorders>
            <w:shd w:val="clear" w:color="auto" w:fill="auto"/>
            <w:noWrap/>
            <w:vAlign w:val="bottom"/>
            <w:hideMark/>
          </w:tcPr>
          <w:p w14:paraId="23B5646B"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145784</w:t>
            </w:r>
          </w:p>
        </w:tc>
      </w:tr>
      <w:tr w:rsidR="00B32B89" w:rsidRPr="006C1662" w14:paraId="79981BD9" w14:textId="77777777" w:rsidTr="00A62A6C">
        <w:trPr>
          <w:trHeight w:val="288"/>
        </w:trPr>
        <w:tc>
          <w:tcPr>
            <w:tcW w:w="1285" w:type="pct"/>
            <w:tcBorders>
              <w:top w:val="nil"/>
              <w:left w:val="nil"/>
              <w:bottom w:val="nil"/>
              <w:right w:val="nil"/>
            </w:tcBorders>
            <w:shd w:val="clear" w:color="auto" w:fill="auto"/>
            <w:noWrap/>
            <w:vAlign w:val="bottom"/>
            <w:hideMark/>
          </w:tcPr>
          <w:p w14:paraId="4D2CE467"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 xml:space="preserve">Difference in 4-Yr </w:t>
            </w:r>
          </w:p>
          <w:p w14:paraId="4E432221"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College Attendance</w:t>
            </w:r>
          </w:p>
        </w:tc>
        <w:tc>
          <w:tcPr>
            <w:tcW w:w="520" w:type="pct"/>
            <w:tcBorders>
              <w:top w:val="nil"/>
              <w:left w:val="nil"/>
              <w:bottom w:val="nil"/>
              <w:right w:val="nil"/>
            </w:tcBorders>
            <w:shd w:val="clear" w:color="auto" w:fill="auto"/>
            <w:noWrap/>
            <w:vAlign w:val="bottom"/>
            <w:hideMark/>
          </w:tcPr>
          <w:p w14:paraId="008121B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-.09</w:t>
            </w:r>
          </w:p>
        </w:tc>
        <w:tc>
          <w:tcPr>
            <w:tcW w:w="495" w:type="pct"/>
            <w:tcBorders>
              <w:top w:val="nil"/>
              <w:left w:val="nil"/>
              <w:bottom w:val="nil"/>
              <w:right w:val="nil"/>
            </w:tcBorders>
            <w:shd w:val="clear" w:color="auto" w:fill="auto"/>
            <w:noWrap/>
            <w:vAlign w:val="bottom"/>
            <w:hideMark/>
          </w:tcPr>
          <w:p w14:paraId="74F6EECC"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-.102</w:t>
            </w:r>
          </w:p>
        </w:tc>
        <w:tc>
          <w:tcPr>
            <w:tcW w:w="508" w:type="pct"/>
            <w:tcBorders>
              <w:top w:val="nil"/>
              <w:left w:val="nil"/>
              <w:bottom w:val="nil"/>
              <w:right w:val="nil"/>
            </w:tcBorders>
            <w:shd w:val="clear" w:color="auto" w:fill="auto"/>
            <w:noWrap/>
            <w:vAlign w:val="bottom"/>
            <w:hideMark/>
          </w:tcPr>
          <w:p w14:paraId="4034045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-.071</w:t>
            </w:r>
          </w:p>
        </w:tc>
        <w:tc>
          <w:tcPr>
            <w:tcW w:w="495" w:type="pct"/>
            <w:tcBorders>
              <w:top w:val="nil"/>
              <w:left w:val="nil"/>
              <w:bottom w:val="nil"/>
              <w:right w:val="nil"/>
            </w:tcBorders>
            <w:shd w:val="clear" w:color="auto" w:fill="auto"/>
            <w:noWrap/>
            <w:vAlign w:val="bottom"/>
            <w:hideMark/>
          </w:tcPr>
          <w:p w14:paraId="2697692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-.015</w:t>
            </w:r>
          </w:p>
        </w:tc>
        <w:tc>
          <w:tcPr>
            <w:tcW w:w="601" w:type="pct"/>
            <w:tcBorders>
              <w:top w:val="nil"/>
              <w:left w:val="nil"/>
              <w:bottom w:val="nil"/>
              <w:right w:val="nil"/>
            </w:tcBorders>
            <w:shd w:val="clear" w:color="auto" w:fill="auto"/>
            <w:noWrap/>
            <w:vAlign w:val="bottom"/>
            <w:hideMark/>
          </w:tcPr>
          <w:p w14:paraId="19A8E39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-.061</w:t>
            </w:r>
          </w:p>
        </w:tc>
        <w:tc>
          <w:tcPr>
            <w:tcW w:w="514" w:type="pct"/>
            <w:tcBorders>
              <w:top w:val="nil"/>
              <w:left w:val="nil"/>
              <w:bottom w:val="nil"/>
              <w:right w:val="nil"/>
            </w:tcBorders>
            <w:shd w:val="clear" w:color="auto" w:fill="auto"/>
            <w:noWrap/>
            <w:vAlign w:val="bottom"/>
            <w:hideMark/>
          </w:tcPr>
          <w:p w14:paraId="7F2EFD93"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-.037</w:t>
            </w:r>
          </w:p>
        </w:tc>
        <w:tc>
          <w:tcPr>
            <w:tcW w:w="582" w:type="pct"/>
            <w:tcBorders>
              <w:top w:val="nil"/>
              <w:left w:val="nil"/>
              <w:bottom w:val="nil"/>
              <w:right w:val="nil"/>
            </w:tcBorders>
            <w:shd w:val="clear" w:color="auto" w:fill="auto"/>
            <w:noWrap/>
            <w:vAlign w:val="bottom"/>
            <w:hideMark/>
          </w:tcPr>
          <w:p w14:paraId="48C2F0A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-.032</w:t>
            </w:r>
          </w:p>
        </w:tc>
      </w:tr>
      <w:tr w:rsidR="00B32B89" w:rsidRPr="006C1662" w14:paraId="255B8E02" w14:textId="77777777" w:rsidTr="00A62A6C">
        <w:trPr>
          <w:trHeight w:val="288"/>
        </w:trPr>
        <w:tc>
          <w:tcPr>
            <w:tcW w:w="1285" w:type="pct"/>
            <w:tcBorders>
              <w:top w:val="nil"/>
              <w:left w:val="nil"/>
              <w:bottom w:val="nil"/>
              <w:right w:val="nil"/>
            </w:tcBorders>
            <w:shd w:val="clear" w:color="auto" w:fill="auto"/>
            <w:noWrap/>
            <w:vAlign w:val="bottom"/>
            <w:hideMark/>
          </w:tcPr>
          <w:p w14:paraId="5B714F76" w14:textId="77777777" w:rsidR="00B32B89" w:rsidRPr="007E3EB6" w:rsidRDefault="00B32B89" w:rsidP="00A62A6C">
            <w:pPr>
              <w:jc w:val="right"/>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Standard Error</w:t>
            </w:r>
          </w:p>
        </w:tc>
        <w:tc>
          <w:tcPr>
            <w:tcW w:w="520" w:type="pct"/>
            <w:tcBorders>
              <w:top w:val="nil"/>
              <w:left w:val="nil"/>
              <w:bottom w:val="single" w:sz="4" w:space="0" w:color="auto"/>
              <w:right w:val="nil"/>
            </w:tcBorders>
            <w:shd w:val="clear" w:color="auto" w:fill="auto"/>
            <w:noWrap/>
            <w:vAlign w:val="bottom"/>
            <w:hideMark/>
          </w:tcPr>
          <w:p w14:paraId="250256FB"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c>
          <w:tcPr>
            <w:tcW w:w="495" w:type="pct"/>
            <w:tcBorders>
              <w:top w:val="nil"/>
              <w:left w:val="nil"/>
              <w:bottom w:val="single" w:sz="4" w:space="0" w:color="auto"/>
              <w:right w:val="nil"/>
            </w:tcBorders>
            <w:shd w:val="clear" w:color="auto" w:fill="auto"/>
            <w:noWrap/>
            <w:vAlign w:val="bottom"/>
            <w:hideMark/>
          </w:tcPr>
          <w:p w14:paraId="65CFB159"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w:t>
            </w:r>
          </w:p>
        </w:tc>
        <w:tc>
          <w:tcPr>
            <w:tcW w:w="508" w:type="pct"/>
            <w:tcBorders>
              <w:top w:val="nil"/>
              <w:left w:val="nil"/>
              <w:bottom w:val="single" w:sz="4" w:space="0" w:color="auto"/>
              <w:right w:val="nil"/>
            </w:tcBorders>
            <w:shd w:val="clear" w:color="auto" w:fill="auto"/>
            <w:noWrap/>
            <w:vAlign w:val="bottom"/>
            <w:hideMark/>
          </w:tcPr>
          <w:p w14:paraId="6BD39F30"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.007</w:t>
            </w:r>
          </w:p>
        </w:tc>
        <w:tc>
          <w:tcPr>
            <w:tcW w:w="495" w:type="pct"/>
            <w:tcBorders>
              <w:top w:val="nil"/>
              <w:left w:val="nil"/>
              <w:bottom w:val="single" w:sz="4" w:space="0" w:color="auto"/>
              <w:right w:val="nil"/>
            </w:tcBorders>
            <w:shd w:val="clear" w:color="auto" w:fill="auto"/>
            <w:noWrap/>
            <w:vAlign w:val="bottom"/>
            <w:hideMark/>
          </w:tcPr>
          <w:p w14:paraId="308ED7F2"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.009</w:t>
            </w:r>
          </w:p>
        </w:tc>
        <w:tc>
          <w:tcPr>
            <w:tcW w:w="601" w:type="pct"/>
            <w:tcBorders>
              <w:top w:val="nil"/>
              <w:left w:val="nil"/>
              <w:bottom w:val="single" w:sz="4" w:space="0" w:color="auto"/>
              <w:right w:val="nil"/>
            </w:tcBorders>
            <w:shd w:val="clear" w:color="auto" w:fill="auto"/>
            <w:noWrap/>
            <w:vAlign w:val="bottom"/>
            <w:hideMark/>
          </w:tcPr>
          <w:p w14:paraId="72FF1AC7"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.007</w:t>
            </w:r>
          </w:p>
        </w:tc>
        <w:tc>
          <w:tcPr>
            <w:tcW w:w="514" w:type="pct"/>
            <w:tcBorders>
              <w:top w:val="nil"/>
              <w:left w:val="nil"/>
              <w:bottom w:val="single" w:sz="4" w:space="0" w:color="auto"/>
              <w:right w:val="nil"/>
            </w:tcBorders>
            <w:shd w:val="clear" w:color="auto" w:fill="auto"/>
            <w:noWrap/>
            <w:vAlign w:val="bottom"/>
            <w:hideMark/>
          </w:tcPr>
          <w:p w14:paraId="3FB34984"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.006</w:t>
            </w:r>
          </w:p>
        </w:tc>
        <w:tc>
          <w:tcPr>
            <w:tcW w:w="582" w:type="pct"/>
            <w:tcBorders>
              <w:top w:val="nil"/>
              <w:left w:val="nil"/>
              <w:bottom w:val="single" w:sz="4" w:space="0" w:color="auto"/>
              <w:right w:val="nil"/>
            </w:tcBorders>
            <w:shd w:val="clear" w:color="auto" w:fill="auto"/>
            <w:noWrap/>
            <w:vAlign w:val="bottom"/>
            <w:hideMark/>
          </w:tcPr>
          <w:p w14:paraId="5C18254B"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.006</w:t>
            </w:r>
          </w:p>
        </w:tc>
      </w:tr>
      <w:tr w:rsidR="00B32B89" w:rsidRPr="006C1662" w14:paraId="24E2F0FA" w14:textId="77777777" w:rsidTr="00A62A6C">
        <w:trPr>
          <w:trHeight w:val="288"/>
        </w:trPr>
        <w:tc>
          <w:tcPr>
            <w:tcW w:w="1285" w:type="pct"/>
            <w:tcBorders>
              <w:top w:val="nil"/>
              <w:left w:val="nil"/>
              <w:bottom w:val="single" w:sz="4" w:space="0" w:color="auto"/>
              <w:right w:val="nil"/>
            </w:tcBorders>
            <w:shd w:val="clear" w:color="auto" w:fill="auto"/>
            <w:noWrap/>
            <w:vAlign w:val="bottom"/>
            <w:hideMark/>
          </w:tcPr>
          <w:p w14:paraId="44639B73" w14:textId="77777777" w:rsidR="00B32B89" w:rsidRPr="007E3EB6" w:rsidRDefault="00B32B89" w:rsidP="00A62A6C">
            <w:pPr>
              <w:jc w:val="right"/>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Observations</w:t>
            </w:r>
          </w:p>
        </w:tc>
        <w:tc>
          <w:tcPr>
            <w:tcW w:w="520" w:type="pct"/>
            <w:tcBorders>
              <w:top w:val="nil"/>
              <w:left w:val="nil"/>
              <w:bottom w:val="single" w:sz="4" w:space="0" w:color="auto"/>
              <w:right w:val="nil"/>
            </w:tcBorders>
            <w:shd w:val="clear" w:color="auto" w:fill="auto"/>
            <w:noWrap/>
            <w:vAlign w:val="bottom"/>
            <w:hideMark/>
          </w:tcPr>
          <w:p w14:paraId="3C4F5183"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636776</w:t>
            </w:r>
          </w:p>
        </w:tc>
        <w:tc>
          <w:tcPr>
            <w:tcW w:w="495" w:type="pct"/>
            <w:tcBorders>
              <w:top w:val="nil"/>
              <w:left w:val="nil"/>
              <w:bottom w:val="single" w:sz="4" w:space="0" w:color="auto"/>
              <w:right w:val="nil"/>
            </w:tcBorders>
            <w:shd w:val="clear" w:color="auto" w:fill="auto"/>
            <w:noWrap/>
            <w:vAlign w:val="bottom"/>
            <w:hideMark/>
          </w:tcPr>
          <w:p w14:paraId="49F6D40C"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324143</w:t>
            </w:r>
          </w:p>
        </w:tc>
        <w:tc>
          <w:tcPr>
            <w:tcW w:w="508" w:type="pct"/>
            <w:tcBorders>
              <w:top w:val="nil"/>
              <w:left w:val="nil"/>
              <w:bottom w:val="single" w:sz="4" w:space="0" w:color="auto"/>
              <w:right w:val="nil"/>
            </w:tcBorders>
            <w:shd w:val="clear" w:color="auto" w:fill="auto"/>
            <w:noWrap/>
            <w:vAlign w:val="bottom"/>
            <w:hideMark/>
          </w:tcPr>
          <w:p w14:paraId="1D31B8D0"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312631</w:t>
            </w:r>
          </w:p>
        </w:tc>
        <w:tc>
          <w:tcPr>
            <w:tcW w:w="495" w:type="pct"/>
            <w:tcBorders>
              <w:top w:val="nil"/>
              <w:left w:val="nil"/>
              <w:bottom w:val="single" w:sz="4" w:space="0" w:color="auto"/>
              <w:right w:val="nil"/>
            </w:tcBorders>
            <w:shd w:val="clear" w:color="auto" w:fill="auto"/>
            <w:noWrap/>
            <w:vAlign w:val="bottom"/>
            <w:hideMark/>
          </w:tcPr>
          <w:p w14:paraId="178BBEFC"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152303</w:t>
            </w:r>
          </w:p>
        </w:tc>
        <w:tc>
          <w:tcPr>
            <w:tcW w:w="601" w:type="pct"/>
            <w:tcBorders>
              <w:top w:val="nil"/>
              <w:left w:val="nil"/>
              <w:bottom w:val="single" w:sz="4" w:space="0" w:color="auto"/>
              <w:right w:val="nil"/>
            </w:tcBorders>
            <w:shd w:val="clear" w:color="auto" w:fill="auto"/>
            <w:noWrap/>
            <w:vAlign w:val="bottom"/>
            <w:hideMark/>
          </w:tcPr>
          <w:p w14:paraId="672A7E9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135540</w:t>
            </w:r>
          </w:p>
        </w:tc>
        <w:tc>
          <w:tcPr>
            <w:tcW w:w="514" w:type="pct"/>
            <w:tcBorders>
              <w:top w:val="nil"/>
              <w:left w:val="nil"/>
              <w:bottom w:val="single" w:sz="4" w:space="0" w:color="auto"/>
              <w:right w:val="nil"/>
            </w:tcBorders>
            <w:shd w:val="clear" w:color="auto" w:fill="auto"/>
            <w:noWrap/>
            <w:vAlign w:val="bottom"/>
            <w:hideMark/>
          </w:tcPr>
          <w:p w14:paraId="64477E22"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274911</w:t>
            </w:r>
          </w:p>
        </w:tc>
        <w:tc>
          <w:tcPr>
            <w:tcW w:w="582" w:type="pct"/>
            <w:tcBorders>
              <w:top w:val="nil"/>
              <w:left w:val="nil"/>
              <w:bottom w:val="single" w:sz="4" w:space="0" w:color="auto"/>
              <w:right w:val="nil"/>
            </w:tcBorders>
            <w:shd w:val="clear" w:color="auto" w:fill="auto"/>
            <w:noWrap/>
            <w:vAlign w:val="bottom"/>
            <w:hideMark/>
          </w:tcPr>
          <w:p w14:paraId="25BED44A"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145784</w:t>
            </w:r>
          </w:p>
        </w:tc>
      </w:tr>
      <w:tr w:rsidR="00B32B89" w:rsidRPr="006C1662" w14:paraId="50D5E368" w14:textId="77777777" w:rsidTr="00A62A6C">
        <w:trPr>
          <w:trHeight w:val="288"/>
        </w:trPr>
        <w:tc>
          <w:tcPr>
            <w:tcW w:w="1285" w:type="pct"/>
            <w:tcBorders>
              <w:top w:val="nil"/>
              <w:left w:val="nil"/>
              <w:bottom w:val="nil"/>
              <w:right w:val="nil"/>
            </w:tcBorders>
            <w:shd w:val="clear" w:color="auto" w:fill="auto"/>
            <w:noWrap/>
            <w:vAlign w:val="bottom"/>
            <w:hideMark/>
          </w:tcPr>
          <w:p w14:paraId="31437559"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 xml:space="preserve">Difference in Overall </w:t>
            </w:r>
          </w:p>
          <w:p w14:paraId="03F99899"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College Attendance</w:t>
            </w:r>
          </w:p>
        </w:tc>
        <w:tc>
          <w:tcPr>
            <w:tcW w:w="520" w:type="pct"/>
            <w:tcBorders>
              <w:top w:val="nil"/>
              <w:left w:val="nil"/>
              <w:bottom w:val="nil"/>
              <w:right w:val="nil"/>
            </w:tcBorders>
            <w:shd w:val="clear" w:color="auto" w:fill="auto"/>
            <w:noWrap/>
            <w:vAlign w:val="bottom"/>
            <w:hideMark/>
          </w:tcPr>
          <w:p w14:paraId="195FE11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-.037</w:t>
            </w:r>
          </w:p>
        </w:tc>
        <w:tc>
          <w:tcPr>
            <w:tcW w:w="495" w:type="pct"/>
            <w:tcBorders>
              <w:top w:val="nil"/>
              <w:left w:val="nil"/>
              <w:bottom w:val="nil"/>
              <w:right w:val="nil"/>
            </w:tcBorders>
            <w:shd w:val="clear" w:color="auto" w:fill="auto"/>
            <w:noWrap/>
            <w:vAlign w:val="bottom"/>
            <w:hideMark/>
          </w:tcPr>
          <w:p w14:paraId="0E4A784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-.067</w:t>
            </w:r>
          </w:p>
        </w:tc>
        <w:tc>
          <w:tcPr>
            <w:tcW w:w="508" w:type="pct"/>
            <w:tcBorders>
              <w:top w:val="nil"/>
              <w:left w:val="nil"/>
              <w:bottom w:val="nil"/>
              <w:right w:val="nil"/>
            </w:tcBorders>
            <w:shd w:val="clear" w:color="auto" w:fill="auto"/>
            <w:noWrap/>
            <w:vAlign w:val="bottom"/>
            <w:hideMark/>
          </w:tcPr>
          <w:p w14:paraId="59F54EF3"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w:t>
            </w:r>
          </w:p>
        </w:tc>
        <w:tc>
          <w:tcPr>
            <w:tcW w:w="495" w:type="pct"/>
            <w:tcBorders>
              <w:top w:val="nil"/>
              <w:left w:val="nil"/>
              <w:bottom w:val="nil"/>
              <w:right w:val="nil"/>
            </w:tcBorders>
            <w:shd w:val="clear" w:color="auto" w:fill="auto"/>
            <w:noWrap/>
            <w:vAlign w:val="bottom"/>
            <w:hideMark/>
          </w:tcPr>
          <w:p w14:paraId="32E2B69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.053</w:t>
            </w:r>
          </w:p>
        </w:tc>
        <w:tc>
          <w:tcPr>
            <w:tcW w:w="601" w:type="pct"/>
            <w:tcBorders>
              <w:top w:val="nil"/>
              <w:left w:val="nil"/>
              <w:bottom w:val="nil"/>
              <w:right w:val="nil"/>
            </w:tcBorders>
            <w:shd w:val="clear" w:color="auto" w:fill="auto"/>
            <w:noWrap/>
            <w:vAlign w:val="bottom"/>
            <w:hideMark/>
          </w:tcPr>
          <w:p w14:paraId="3E83916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-.018</w:t>
            </w:r>
          </w:p>
        </w:tc>
        <w:tc>
          <w:tcPr>
            <w:tcW w:w="514" w:type="pct"/>
            <w:tcBorders>
              <w:top w:val="nil"/>
              <w:left w:val="nil"/>
              <w:bottom w:val="nil"/>
              <w:right w:val="nil"/>
            </w:tcBorders>
            <w:shd w:val="clear" w:color="auto" w:fill="auto"/>
            <w:noWrap/>
            <w:vAlign w:val="bottom"/>
            <w:hideMark/>
          </w:tcPr>
          <w:p w14:paraId="586EE2E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.015</w:t>
            </w:r>
          </w:p>
        </w:tc>
        <w:tc>
          <w:tcPr>
            <w:tcW w:w="582" w:type="pct"/>
            <w:tcBorders>
              <w:top w:val="nil"/>
              <w:left w:val="nil"/>
              <w:bottom w:val="nil"/>
              <w:right w:val="nil"/>
            </w:tcBorders>
            <w:shd w:val="clear" w:color="auto" w:fill="auto"/>
            <w:noWrap/>
            <w:vAlign w:val="bottom"/>
            <w:hideMark/>
          </w:tcPr>
          <w:p w14:paraId="3102BB3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.013</w:t>
            </w:r>
          </w:p>
        </w:tc>
      </w:tr>
      <w:tr w:rsidR="00B32B89" w:rsidRPr="006C1662" w14:paraId="4B9EBF0D" w14:textId="77777777" w:rsidTr="00A62A6C">
        <w:trPr>
          <w:trHeight w:val="288"/>
        </w:trPr>
        <w:tc>
          <w:tcPr>
            <w:tcW w:w="1285" w:type="pct"/>
            <w:tcBorders>
              <w:top w:val="nil"/>
              <w:left w:val="nil"/>
              <w:bottom w:val="nil"/>
              <w:right w:val="nil"/>
            </w:tcBorders>
            <w:shd w:val="clear" w:color="auto" w:fill="auto"/>
            <w:noWrap/>
            <w:vAlign w:val="bottom"/>
            <w:hideMark/>
          </w:tcPr>
          <w:p w14:paraId="3881FB3A" w14:textId="77777777" w:rsidR="00B32B89" w:rsidRPr="007E3EB6" w:rsidRDefault="00B32B89" w:rsidP="00A62A6C">
            <w:pPr>
              <w:jc w:val="right"/>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Standard Error</w:t>
            </w:r>
          </w:p>
        </w:tc>
        <w:tc>
          <w:tcPr>
            <w:tcW w:w="520" w:type="pct"/>
            <w:tcBorders>
              <w:top w:val="nil"/>
              <w:left w:val="nil"/>
              <w:bottom w:val="single" w:sz="4" w:space="0" w:color="auto"/>
              <w:right w:val="nil"/>
            </w:tcBorders>
            <w:shd w:val="clear" w:color="auto" w:fill="auto"/>
            <w:noWrap/>
            <w:vAlign w:val="bottom"/>
            <w:hideMark/>
          </w:tcPr>
          <w:p w14:paraId="6D8FAFDE"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.011</w:t>
            </w:r>
          </w:p>
        </w:tc>
        <w:tc>
          <w:tcPr>
            <w:tcW w:w="495" w:type="pct"/>
            <w:tcBorders>
              <w:top w:val="nil"/>
              <w:left w:val="nil"/>
              <w:bottom w:val="single" w:sz="4" w:space="0" w:color="auto"/>
              <w:right w:val="nil"/>
            </w:tcBorders>
            <w:shd w:val="clear" w:color="auto" w:fill="auto"/>
            <w:noWrap/>
            <w:vAlign w:val="bottom"/>
            <w:hideMark/>
          </w:tcPr>
          <w:p w14:paraId="3C5AC2A6"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.012</w:t>
            </w:r>
          </w:p>
        </w:tc>
        <w:tc>
          <w:tcPr>
            <w:tcW w:w="508" w:type="pct"/>
            <w:tcBorders>
              <w:top w:val="nil"/>
              <w:left w:val="nil"/>
              <w:bottom w:val="single" w:sz="4" w:space="0" w:color="auto"/>
              <w:right w:val="nil"/>
            </w:tcBorders>
            <w:shd w:val="clear" w:color="auto" w:fill="auto"/>
            <w:noWrap/>
            <w:vAlign w:val="bottom"/>
            <w:hideMark/>
          </w:tcPr>
          <w:p w14:paraId="00EA1C78"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c>
          <w:tcPr>
            <w:tcW w:w="495" w:type="pct"/>
            <w:tcBorders>
              <w:top w:val="nil"/>
              <w:left w:val="nil"/>
              <w:bottom w:val="single" w:sz="4" w:space="0" w:color="auto"/>
              <w:right w:val="nil"/>
            </w:tcBorders>
            <w:shd w:val="clear" w:color="auto" w:fill="auto"/>
            <w:noWrap/>
            <w:vAlign w:val="bottom"/>
            <w:hideMark/>
          </w:tcPr>
          <w:p w14:paraId="3052E9FB"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.009</w:t>
            </w:r>
          </w:p>
        </w:tc>
        <w:tc>
          <w:tcPr>
            <w:tcW w:w="601" w:type="pct"/>
            <w:tcBorders>
              <w:top w:val="nil"/>
              <w:left w:val="nil"/>
              <w:bottom w:val="single" w:sz="4" w:space="0" w:color="auto"/>
              <w:right w:val="nil"/>
            </w:tcBorders>
            <w:shd w:val="clear" w:color="auto" w:fill="auto"/>
            <w:noWrap/>
            <w:vAlign w:val="bottom"/>
            <w:hideMark/>
          </w:tcPr>
          <w:p w14:paraId="77E71979"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.012</w:t>
            </w:r>
          </w:p>
        </w:tc>
        <w:tc>
          <w:tcPr>
            <w:tcW w:w="514" w:type="pct"/>
            <w:tcBorders>
              <w:top w:val="nil"/>
              <w:left w:val="nil"/>
              <w:bottom w:val="single" w:sz="4" w:space="0" w:color="auto"/>
              <w:right w:val="nil"/>
            </w:tcBorders>
            <w:shd w:val="clear" w:color="auto" w:fill="auto"/>
            <w:noWrap/>
            <w:vAlign w:val="bottom"/>
            <w:hideMark/>
          </w:tcPr>
          <w:p w14:paraId="77C933BF"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.009</w:t>
            </w:r>
          </w:p>
        </w:tc>
        <w:tc>
          <w:tcPr>
            <w:tcW w:w="582" w:type="pct"/>
            <w:tcBorders>
              <w:top w:val="nil"/>
              <w:left w:val="nil"/>
              <w:bottom w:val="single" w:sz="4" w:space="0" w:color="auto"/>
              <w:right w:val="nil"/>
            </w:tcBorders>
            <w:shd w:val="clear" w:color="auto" w:fill="auto"/>
            <w:noWrap/>
            <w:vAlign w:val="bottom"/>
            <w:hideMark/>
          </w:tcPr>
          <w:p w14:paraId="7CD3277C"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.012</w:t>
            </w:r>
          </w:p>
        </w:tc>
      </w:tr>
      <w:tr w:rsidR="00B32B89" w:rsidRPr="006C1662" w14:paraId="6D74B952" w14:textId="77777777" w:rsidTr="00A62A6C">
        <w:trPr>
          <w:trHeight w:val="288"/>
        </w:trPr>
        <w:tc>
          <w:tcPr>
            <w:tcW w:w="1285" w:type="pct"/>
            <w:tcBorders>
              <w:top w:val="nil"/>
              <w:left w:val="nil"/>
              <w:bottom w:val="single" w:sz="4" w:space="0" w:color="auto"/>
              <w:right w:val="nil"/>
            </w:tcBorders>
            <w:shd w:val="clear" w:color="auto" w:fill="auto"/>
            <w:noWrap/>
            <w:vAlign w:val="bottom"/>
            <w:hideMark/>
          </w:tcPr>
          <w:p w14:paraId="24142B11" w14:textId="77777777" w:rsidR="00B32B89" w:rsidRPr="007E3EB6" w:rsidRDefault="00B32B89" w:rsidP="00A62A6C">
            <w:pPr>
              <w:jc w:val="right"/>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Observations</w:t>
            </w:r>
          </w:p>
        </w:tc>
        <w:tc>
          <w:tcPr>
            <w:tcW w:w="520" w:type="pct"/>
            <w:tcBorders>
              <w:top w:val="nil"/>
              <w:left w:val="nil"/>
              <w:bottom w:val="single" w:sz="4" w:space="0" w:color="auto"/>
              <w:right w:val="nil"/>
            </w:tcBorders>
            <w:shd w:val="clear" w:color="auto" w:fill="auto"/>
            <w:noWrap/>
            <w:vAlign w:val="bottom"/>
            <w:hideMark/>
          </w:tcPr>
          <w:p w14:paraId="34C500BF"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636776</w:t>
            </w:r>
          </w:p>
        </w:tc>
        <w:tc>
          <w:tcPr>
            <w:tcW w:w="495" w:type="pct"/>
            <w:tcBorders>
              <w:top w:val="nil"/>
              <w:left w:val="nil"/>
              <w:bottom w:val="single" w:sz="4" w:space="0" w:color="auto"/>
              <w:right w:val="nil"/>
            </w:tcBorders>
            <w:shd w:val="clear" w:color="auto" w:fill="auto"/>
            <w:noWrap/>
            <w:vAlign w:val="bottom"/>
            <w:hideMark/>
          </w:tcPr>
          <w:p w14:paraId="04BA6380"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324143</w:t>
            </w:r>
          </w:p>
        </w:tc>
        <w:tc>
          <w:tcPr>
            <w:tcW w:w="508" w:type="pct"/>
            <w:tcBorders>
              <w:top w:val="nil"/>
              <w:left w:val="nil"/>
              <w:bottom w:val="single" w:sz="4" w:space="0" w:color="auto"/>
              <w:right w:val="nil"/>
            </w:tcBorders>
            <w:shd w:val="clear" w:color="auto" w:fill="auto"/>
            <w:noWrap/>
            <w:vAlign w:val="bottom"/>
            <w:hideMark/>
          </w:tcPr>
          <w:p w14:paraId="7D87DD3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312631</w:t>
            </w:r>
          </w:p>
        </w:tc>
        <w:tc>
          <w:tcPr>
            <w:tcW w:w="495" w:type="pct"/>
            <w:tcBorders>
              <w:top w:val="nil"/>
              <w:left w:val="nil"/>
              <w:bottom w:val="single" w:sz="4" w:space="0" w:color="auto"/>
              <w:right w:val="nil"/>
            </w:tcBorders>
            <w:shd w:val="clear" w:color="auto" w:fill="auto"/>
            <w:noWrap/>
            <w:vAlign w:val="bottom"/>
            <w:hideMark/>
          </w:tcPr>
          <w:p w14:paraId="603F991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152303</w:t>
            </w:r>
          </w:p>
        </w:tc>
        <w:tc>
          <w:tcPr>
            <w:tcW w:w="601" w:type="pct"/>
            <w:tcBorders>
              <w:top w:val="nil"/>
              <w:left w:val="nil"/>
              <w:bottom w:val="single" w:sz="4" w:space="0" w:color="auto"/>
              <w:right w:val="nil"/>
            </w:tcBorders>
            <w:shd w:val="clear" w:color="auto" w:fill="auto"/>
            <w:noWrap/>
            <w:vAlign w:val="bottom"/>
            <w:hideMark/>
          </w:tcPr>
          <w:p w14:paraId="02E20F02"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135540</w:t>
            </w:r>
          </w:p>
        </w:tc>
        <w:tc>
          <w:tcPr>
            <w:tcW w:w="514" w:type="pct"/>
            <w:tcBorders>
              <w:top w:val="nil"/>
              <w:left w:val="nil"/>
              <w:bottom w:val="single" w:sz="4" w:space="0" w:color="auto"/>
              <w:right w:val="nil"/>
            </w:tcBorders>
            <w:shd w:val="clear" w:color="auto" w:fill="auto"/>
            <w:noWrap/>
            <w:vAlign w:val="bottom"/>
            <w:hideMark/>
          </w:tcPr>
          <w:p w14:paraId="356683EA"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274911</w:t>
            </w:r>
          </w:p>
        </w:tc>
        <w:tc>
          <w:tcPr>
            <w:tcW w:w="582" w:type="pct"/>
            <w:tcBorders>
              <w:top w:val="nil"/>
              <w:left w:val="nil"/>
              <w:bottom w:val="single" w:sz="4" w:space="0" w:color="auto"/>
              <w:right w:val="nil"/>
            </w:tcBorders>
            <w:shd w:val="clear" w:color="auto" w:fill="auto"/>
            <w:noWrap/>
            <w:vAlign w:val="bottom"/>
            <w:hideMark/>
          </w:tcPr>
          <w:p w14:paraId="38DF66BA"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145784</w:t>
            </w:r>
          </w:p>
        </w:tc>
      </w:tr>
      <w:tr w:rsidR="00B32B89" w:rsidRPr="006C1662" w14:paraId="359F2AC7" w14:textId="77777777" w:rsidTr="00A62A6C">
        <w:trPr>
          <w:trHeight w:val="288"/>
        </w:trPr>
        <w:tc>
          <w:tcPr>
            <w:tcW w:w="1285" w:type="pct"/>
            <w:tcBorders>
              <w:top w:val="nil"/>
              <w:left w:val="nil"/>
              <w:bottom w:val="nil"/>
              <w:right w:val="nil"/>
            </w:tcBorders>
            <w:shd w:val="clear" w:color="auto" w:fill="auto"/>
            <w:noWrap/>
            <w:vAlign w:val="bottom"/>
            <w:hideMark/>
          </w:tcPr>
          <w:p w14:paraId="31F67121"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 xml:space="preserve">Difference in 2-Yr </w:t>
            </w:r>
          </w:p>
          <w:p w14:paraId="565EE005"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College Degree Attainment</w:t>
            </w:r>
          </w:p>
        </w:tc>
        <w:tc>
          <w:tcPr>
            <w:tcW w:w="520" w:type="pct"/>
            <w:tcBorders>
              <w:top w:val="nil"/>
              <w:left w:val="nil"/>
              <w:bottom w:val="nil"/>
              <w:right w:val="nil"/>
            </w:tcBorders>
            <w:shd w:val="clear" w:color="auto" w:fill="auto"/>
            <w:noWrap/>
            <w:vAlign w:val="bottom"/>
            <w:hideMark/>
          </w:tcPr>
          <w:p w14:paraId="10C5024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.007</w:t>
            </w:r>
          </w:p>
        </w:tc>
        <w:tc>
          <w:tcPr>
            <w:tcW w:w="495" w:type="pct"/>
            <w:tcBorders>
              <w:top w:val="nil"/>
              <w:left w:val="nil"/>
              <w:bottom w:val="nil"/>
              <w:right w:val="nil"/>
            </w:tcBorders>
            <w:shd w:val="clear" w:color="auto" w:fill="auto"/>
            <w:noWrap/>
            <w:vAlign w:val="bottom"/>
            <w:hideMark/>
          </w:tcPr>
          <w:p w14:paraId="70F504D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.003</w:t>
            </w:r>
          </w:p>
        </w:tc>
        <w:tc>
          <w:tcPr>
            <w:tcW w:w="508" w:type="pct"/>
            <w:tcBorders>
              <w:top w:val="nil"/>
              <w:left w:val="nil"/>
              <w:bottom w:val="nil"/>
              <w:right w:val="nil"/>
            </w:tcBorders>
            <w:shd w:val="clear" w:color="auto" w:fill="auto"/>
            <w:noWrap/>
            <w:vAlign w:val="bottom"/>
            <w:hideMark/>
          </w:tcPr>
          <w:p w14:paraId="02C72B3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.012</w:t>
            </w:r>
          </w:p>
        </w:tc>
        <w:tc>
          <w:tcPr>
            <w:tcW w:w="495" w:type="pct"/>
            <w:tcBorders>
              <w:top w:val="nil"/>
              <w:left w:val="nil"/>
              <w:bottom w:val="nil"/>
              <w:right w:val="nil"/>
            </w:tcBorders>
            <w:shd w:val="clear" w:color="auto" w:fill="auto"/>
            <w:noWrap/>
            <w:vAlign w:val="bottom"/>
            <w:hideMark/>
          </w:tcPr>
          <w:p w14:paraId="2DD16333"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.014</w:t>
            </w:r>
          </w:p>
        </w:tc>
        <w:tc>
          <w:tcPr>
            <w:tcW w:w="601" w:type="pct"/>
            <w:tcBorders>
              <w:top w:val="nil"/>
              <w:left w:val="nil"/>
              <w:bottom w:val="nil"/>
              <w:right w:val="nil"/>
            </w:tcBorders>
            <w:shd w:val="clear" w:color="auto" w:fill="auto"/>
            <w:noWrap/>
            <w:vAlign w:val="bottom"/>
            <w:hideMark/>
          </w:tcPr>
          <w:p w14:paraId="54D7784A"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.001</w:t>
            </w:r>
          </w:p>
        </w:tc>
        <w:tc>
          <w:tcPr>
            <w:tcW w:w="514" w:type="pct"/>
            <w:tcBorders>
              <w:top w:val="nil"/>
              <w:left w:val="nil"/>
              <w:bottom w:val="nil"/>
              <w:right w:val="nil"/>
            </w:tcBorders>
            <w:shd w:val="clear" w:color="auto" w:fill="auto"/>
            <w:noWrap/>
            <w:vAlign w:val="bottom"/>
            <w:hideMark/>
          </w:tcPr>
          <w:p w14:paraId="692E9AC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.011</w:t>
            </w:r>
          </w:p>
        </w:tc>
        <w:tc>
          <w:tcPr>
            <w:tcW w:w="582" w:type="pct"/>
            <w:tcBorders>
              <w:top w:val="nil"/>
              <w:left w:val="nil"/>
              <w:bottom w:val="nil"/>
              <w:right w:val="nil"/>
            </w:tcBorders>
            <w:shd w:val="clear" w:color="auto" w:fill="auto"/>
            <w:noWrap/>
            <w:vAlign w:val="bottom"/>
            <w:hideMark/>
          </w:tcPr>
          <w:p w14:paraId="3BF4B3B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.002</w:t>
            </w:r>
          </w:p>
        </w:tc>
      </w:tr>
      <w:tr w:rsidR="00B32B89" w:rsidRPr="006C1662" w14:paraId="5BD51112" w14:textId="77777777" w:rsidTr="00A62A6C">
        <w:trPr>
          <w:trHeight w:val="288"/>
        </w:trPr>
        <w:tc>
          <w:tcPr>
            <w:tcW w:w="1285" w:type="pct"/>
            <w:tcBorders>
              <w:top w:val="nil"/>
              <w:left w:val="nil"/>
              <w:bottom w:val="nil"/>
              <w:right w:val="nil"/>
            </w:tcBorders>
            <w:shd w:val="clear" w:color="auto" w:fill="auto"/>
            <w:noWrap/>
            <w:vAlign w:val="bottom"/>
            <w:hideMark/>
          </w:tcPr>
          <w:p w14:paraId="3638F015" w14:textId="77777777" w:rsidR="00B32B89" w:rsidRPr="007E3EB6" w:rsidRDefault="00B32B89" w:rsidP="00A62A6C">
            <w:pPr>
              <w:jc w:val="right"/>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Standard Error</w:t>
            </w:r>
          </w:p>
        </w:tc>
        <w:tc>
          <w:tcPr>
            <w:tcW w:w="520" w:type="pct"/>
            <w:tcBorders>
              <w:top w:val="nil"/>
              <w:left w:val="nil"/>
              <w:bottom w:val="single" w:sz="4" w:space="0" w:color="auto"/>
              <w:right w:val="nil"/>
            </w:tcBorders>
            <w:shd w:val="clear" w:color="auto" w:fill="auto"/>
            <w:noWrap/>
            <w:vAlign w:val="bottom"/>
            <w:hideMark/>
          </w:tcPr>
          <w:p w14:paraId="415F1CA9"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.003</w:t>
            </w:r>
          </w:p>
        </w:tc>
        <w:tc>
          <w:tcPr>
            <w:tcW w:w="495" w:type="pct"/>
            <w:tcBorders>
              <w:top w:val="nil"/>
              <w:left w:val="nil"/>
              <w:bottom w:val="single" w:sz="4" w:space="0" w:color="auto"/>
              <w:right w:val="nil"/>
            </w:tcBorders>
            <w:shd w:val="clear" w:color="auto" w:fill="auto"/>
            <w:noWrap/>
            <w:vAlign w:val="bottom"/>
            <w:hideMark/>
          </w:tcPr>
          <w:p w14:paraId="78DB60B9"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.002</w:t>
            </w:r>
          </w:p>
        </w:tc>
        <w:tc>
          <w:tcPr>
            <w:tcW w:w="508" w:type="pct"/>
            <w:tcBorders>
              <w:top w:val="nil"/>
              <w:left w:val="nil"/>
              <w:bottom w:val="single" w:sz="4" w:space="0" w:color="auto"/>
              <w:right w:val="nil"/>
            </w:tcBorders>
            <w:shd w:val="clear" w:color="auto" w:fill="auto"/>
            <w:noWrap/>
            <w:vAlign w:val="bottom"/>
            <w:hideMark/>
          </w:tcPr>
          <w:p w14:paraId="131A978A"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.003</w:t>
            </w:r>
          </w:p>
        </w:tc>
        <w:tc>
          <w:tcPr>
            <w:tcW w:w="495" w:type="pct"/>
            <w:tcBorders>
              <w:top w:val="nil"/>
              <w:left w:val="nil"/>
              <w:bottom w:val="single" w:sz="4" w:space="0" w:color="auto"/>
              <w:right w:val="nil"/>
            </w:tcBorders>
            <w:shd w:val="clear" w:color="auto" w:fill="auto"/>
            <w:noWrap/>
            <w:vAlign w:val="bottom"/>
            <w:hideMark/>
          </w:tcPr>
          <w:p w14:paraId="7E344632"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.003</w:t>
            </w:r>
          </w:p>
        </w:tc>
        <w:tc>
          <w:tcPr>
            <w:tcW w:w="601" w:type="pct"/>
            <w:tcBorders>
              <w:top w:val="nil"/>
              <w:left w:val="nil"/>
              <w:bottom w:val="single" w:sz="4" w:space="0" w:color="auto"/>
              <w:right w:val="nil"/>
            </w:tcBorders>
            <w:shd w:val="clear" w:color="auto" w:fill="auto"/>
            <w:noWrap/>
            <w:vAlign w:val="bottom"/>
            <w:hideMark/>
          </w:tcPr>
          <w:p w14:paraId="3675EDCA"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.002</w:t>
            </w:r>
          </w:p>
        </w:tc>
        <w:tc>
          <w:tcPr>
            <w:tcW w:w="514" w:type="pct"/>
            <w:tcBorders>
              <w:top w:val="nil"/>
              <w:left w:val="nil"/>
              <w:bottom w:val="single" w:sz="4" w:space="0" w:color="auto"/>
              <w:right w:val="nil"/>
            </w:tcBorders>
            <w:shd w:val="clear" w:color="auto" w:fill="auto"/>
            <w:noWrap/>
            <w:vAlign w:val="bottom"/>
            <w:hideMark/>
          </w:tcPr>
          <w:p w14:paraId="65304183"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.003</w:t>
            </w:r>
          </w:p>
        </w:tc>
        <w:tc>
          <w:tcPr>
            <w:tcW w:w="582" w:type="pct"/>
            <w:tcBorders>
              <w:top w:val="nil"/>
              <w:left w:val="nil"/>
              <w:bottom w:val="single" w:sz="4" w:space="0" w:color="auto"/>
              <w:right w:val="nil"/>
            </w:tcBorders>
            <w:shd w:val="clear" w:color="auto" w:fill="auto"/>
            <w:noWrap/>
            <w:vAlign w:val="bottom"/>
            <w:hideMark/>
          </w:tcPr>
          <w:p w14:paraId="074E2459"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.003</w:t>
            </w:r>
          </w:p>
        </w:tc>
      </w:tr>
      <w:tr w:rsidR="00B32B89" w:rsidRPr="006C1662" w14:paraId="79100D64" w14:textId="77777777" w:rsidTr="00A62A6C">
        <w:trPr>
          <w:trHeight w:val="288"/>
        </w:trPr>
        <w:tc>
          <w:tcPr>
            <w:tcW w:w="1285" w:type="pct"/>
            <w:tcBorders>
              <w:top w:val="nil"/>
              <w:left w:val="nil"/>
              <w:bottom w:val="single" w:sz="4" w:space="0" w:color="auto"/>
              <w:right w:val="nil"/>
            </w:tcBorders>
            <w:shd w:val="clear" w:color="auto" w:fill="auto"/>
            <w:noWrap/>
            <w:vAlign w:val="bottom"/>
            <w:hideMark/>
          </w:tcPr>
          <w:p w14:paraId="17FCB5DC" w14:textId="77777777" w:rsidR="00B32B89" w:rsidRPr="007E3EB6" w:rsidRDefault="00B32B89" w:rsidP="00A62A6C">
            <w:pPr>
              <w:jc w:val="right"/>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Observations</w:t>
            </w:r>
          </w:p>
        </w:tc>
        <w:tc>
          <w:tcPr>
            <w:tcW w:w="520" w:type="pct"/>
            <w:tcBorders>
              <w:top w:val="nil"/>
              <w:left w:val="nil"/>
              <w:bottom w:val="single" w:sz="4" w:space="0" w:color="auto"/>
              <w:right w:val="nil"/>
            </w:tcBorders>
            <w:shd w:val="clear" w:color="auto" w:fill="auto"/>
            <w:noWrap/>
            <w:vAlign w:val="bottom"/>
            <w:hideMark/>
          </w:tcPr>
          <w:p w14:paraId="54D975F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496855</w:t>
            </w:r>
          </w:p>
        </w:tc>
        <w:tc>
          <w:tcPr>
            <w:tcW w:w="495" w:type="pct"/>
            <w:tcBorders>
              <w:top w:val="nil"/>
              <w:left w:val="nil"/>
              <w:bottom w:val="single" w:sz="4" w:space="0" w:color="auto"/>
              <w:right w:val="nil"/>
            </w:tcBorders>
            <w:shd w:val="clear" w:color="auto" w:fill="auto"/>
            <w:noWrap/>
            <w:vAlign w:val="bottom"/>
            <w:hideMark/>
          </w:tcPr>
          <w:p w14:paraId="3590462C"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253277</w:t>
            </w:r>
          </w:p>
        </w:tc>
        <w:tc>
          <w:tcPr>
            <w:tcW w:w="508" w:type="pct"/>
            <w:tcBorders>
              <w:top w:val="nil"/>
              <w:left w:val="nil"/>
              <w:bottom w:val="single" w:sz="4" w:space="0" w:color="auto"/>
              <w:right w:val="nil"/>
            </w:tcBorders>
            <w:shd w:val="clear" w:color="auto" w:fill="auto"/>
            <w:noWrap/>
            <w:vAlign w:val="bottom"/>
            <w:hideMark/>
          </w:tcPr>
          <w:p w14:paraId="7AE0E8F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243577</w:t>
            </w:r>
          </w:p>
        </w:tc>
        <w:tc>
          <w:tcPr>
            <w:tcW w:w="495" w:type="pct"/>
            <w:tcBorders>
              <w:top w:val="nil"/>
              <w:left w:val="nil"/>
              <w:bottom w:val="single" w:sz="4" w:space="0" w:color="auto"/>
              <w:right w:val="nil"/>
            </w:tcBorders>
            <w:shd w:val="clear" w:color="auto" w:fill="auto"/>
            <w:noWrap/>
            <w:vAlign w:val="bottom"/>
            <w:hideMark/>
          </w:tcPr>
          <w:p w14:paraId="2156238C"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116827</w:t>
            </w:r>
          </w:p>
        </w:tc>
        <w:tc>
          <w:tcPr>
            <w:tcW w:w="601" w:type="pct"/>
            <w:tcBorders>
              <w:top w:val="nil"/>
              <w:left w:val="nil"/>
              <w:bottom w:val="single" w:sz="4" w:space="0" w:color="auto"/>
              <w:right w:val="nil"/>
            </w:tcBorders>
            <w:shd w:val="clear" w:color="auto" w:fill="auto"/>
            <w:noWrap/>
            <w:vAlign w:val="bottom"/>
            <w:hideMark/>
          </w:tcPr>
          <w:p w14:paraId="009E873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104938</w:t>
            </w:r>
          </w:p>
        </w:tc>
        <w:tc>
          <w:tcPr>
            <w:tcW w:w="514" w:type="pct"/>
            <w:tcBorders>
              <w:top w:val="nil"/>
              <w:left w:val="nil"/>
              <w:bottom w:val="single" w:sz="4" w:space="0" w:color="auto"/>
              <w:right w:val="nil"/>
            </w:tcBorders>
            <w:shd w:val="clear" w:color="auto" w:fill="auto"/>
            <w:noWrap/>
            <w:vAlign w:val="bottom"/>
            <w:hideMark/>
          </w:tcPr>
          <w:p w14:paraId="5CB5AB7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209543</w:t>
            </w:r>
          </w:p>
        </w:tc>
        <w:tc>
          <w:tcPr>
            <w:tcW w:w="582" w:type="pct"/>
            <w:tcBorders>
              <w:top w:val="nil"/>
              <w:left w:val="nil"/>
              <w:bottom w:val="single" w:sz="4" w:space="0" w:color="auto"/>
              <w:right w:val="nil"/>
            </w:tcBorders>
            <w:shd w:val="clear" w:color="auto" w:fill="auto"/>
            <w:noWrap/>
            <w:vAlign w:val="bottom"/>
            <w:hideMark/>
          </w:tcPr>
          <w:p w14:paraId="407F91FA"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116992</w:t>
            </w:r>
          </w:p>
        </w:tc>
      </w:tr>
      <w:tr w:rsidR="00B32B89" w:rsidRPr="006C1662" w14:paraId="7EC6DA67" w14:textId="77777777" w:rsidTr="00A62A6C">
        <w:trPr>
          <w:trHeight w:val="288"/>
        </w:trPr>
        <w:tc>
          <w:tcPr>
            <w:tcW w:w="1285" w:type="pct"/>
            <w:tcBorders>
              <w:top w:val="nil"/>
              <w:left w:val="nil"/>
              <w:bottom w:val="nil"/>
              <w:right w:val="nil"/>
            </w:tcBorders>
            <w:shd w:val="clear" w:color="auto" w:fill="auto"/>
            <w:noWrap/>
            <w:vAlign w:val="bottom"/>
            <w:hideMark/>
          </w:tcPr>
          <w:p w14:paraId="77DEB2E8"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 xml:space="preserve">Difference in 4-Yr </w:t>
            </w:r>
          </w:p>
          <w:p w14:paraId="3582589B"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College Degree Attainment</w:t>
            </w:r>
          </w:p>
        </w:tc>
        <w:tc>
          <w:tcPr>
            <w:tcW w:w="520" w:type="pct"/>
            <w:tcBorders>
              <w:top w:val="nil"/>
              <w:left w:val="nil"/>
              <w:bottom w:val="nil"/>
              <w:right w:val="nil"/>
            </w:tcBorders>
            <w:shd w:val="clear" w:color="auto" w:fill="auto"/>
            <w:noWrap/>
            <w:vAlign w:val="bottom"/>
            <w:hideMark/>
          </w:tcPr>
          <w:p w14:paraId="648E028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-.085</w:t>
            </w:r>
          </w:p>
        </w:tc>
        <w:tc>
          <w:tcPr>
            <w:tcW w:w="495" w:type="pct"/>
            <w:tcBorders>
              <w:top w:val="nil"/>
              <w:left w:val="nil"/>
              <w:bottom w:val="nil"/>
              <w:right w:val="nil"/>
            </w:tcBorders>
            <w:shd w:val="clear" w:color="auto" w:fill="auto"/>
            <w:noWrap/>
            <w:vAlign w:val="bottom"/>
            <w:hideMark/>
          </w:tcPr>
          <w:p w14:paraId="3704F00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-.086</w:t>
            </w:r>
          </w:p>
        </w:tc>
        <w:tc>
          <w:tcPr>
            <w:tcW w:w="508" w:type="pct"/>
            <w:tcBorders>
              <w:top w:val="nil"/>
              <w:left w:val="nil"/>
              <w:bottom w:val="nil"/>
              <w:right w:val="nil"/>
            </w:tcBorders>
            <w:shd w:val="clear" w:color="auto" w:fill="auto"/>
            <w:noWrap/>
            <w:vAlign w:val="bottom"/>
            <w:hideMark/>
          </w:tcPr>
          <w:p w14:paraId="537932B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-.077</w:t>
            </w:r>
          </w:p>
        </w:tc>
        <w:tc>
          <w:tcPr>
            <w:tcW w:w="495" w:type="pct"/>
            <w:tcBorders>
              <w:top w:val="nil"/>
              <w:left w:val="nil"/>
              <w:bottom w:val="nil"/>
              <w:right w:val="nil"/>
            </w:tcBorders>
            <w:shd w:val="clear" w:color="auto" w:fill="auto"/>
            <w:noWrap/>
            <w:vAlign w:val="bottom"/>
            <w:hideMark/>
          </w:tcPr>
          <w:p w14:paraId="6B9B0E63"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-.017</w:t>
            </w:r>
          </w:p>
        </w:tc>
        <w:tc>
          <w:tcPr>
            <w:tcW w:w="601" w:type="pct"/>
            <w:tcBorders>
              <w:top w:val="nil"/>
              <w:left w:val="nil"/>
              <w:bottom w:val="nil"/>
              <w:right w:val="nil"/>
            </w:tcBorders>
            <w:shd w:val="clear" w:color="auto" w:fill="auto"/>
            <w:noWrap/>
            <w:vAlign w:val="bottom"/>
            <w:hideMark/>
          </w:tcPr>
          <w:p w14:paraId="3683D47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-.048</w:t>
            </w:r>
          </w:p>
        </w:tc>
        <w:tc>
          <w:tcPr>
            <w:tcW w:w="514" w:type="pct"/>
            <w:tcBorders>
              <w:top w:val="nil"/>
              <w:left w:val="nil"/>
              <w:bottom w:val="nil"/>
              <w:right w:val="nil"/>
            </w:tcBorders>
            <w:shd w:val="clear" w:color="auto" w:fill="auto"/>
            <w:noWrap/>
            <w:vAlign w:val="bottom"/>
            <w:hideMark/>
          </w:tcPr>
          <w:p w14:paraId="7A7BA83B"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-.032</w:t>
            </w:r>
          </w:p>
        </w:tc>
        <w:tc>
          <w:tcPr>
            <w:tcW w:w="582" w:type="pct"/>
            <w:tcBorders>
              <w:top w:val="nil"/>
              <w:left w:val="nil"/>
              <w:bottom w:val="nil"/>
              <w:right w:val="nil"/>
            </w:tcBorders>
            <w:shd w:val="clear" w:color="auto" w:fill="auto"/>
            <w:noWrap/>
            <w:vAlign w:val="bottom"/>
            <w:hideMark/>
          </w:tcPr>
          <w:p w14:paraId="74F1E40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-.032</w:t>
            </w:r>
          </w:p>
        </w:tc>
      </w:tr>
      <w:tr w:rsidR="00B32B89" w:rsidRPr="006C1662" w14:paraId="7382443E" w14:textId="77777777" w:rsidTr="00A62A6C">
        <w:trPr>
          <w:trHeight w:val="288"/>
        </w:trPr>
        <w:tc>
          <w:tcPr>
            <w:tcW w:w="1285" w:type="pct"/>
            <w:tcBorders>
              <w:top w:val="nil"/>
              <w:left w:val="nil"/>
              <w:bottom w:val="nil"/>
              <w:right w:val="nil"/>
            </w:tcBorders>
            <w:shd w:val="clear" w:color="auto" w:fill="auto"/>
            <w:noWrap/>
            <w:vAlign w:val="bottom"/>
            <w:hideMark/>
          </w:tcPr>
          <w:p w14:paraId="2DB5A239" w14:textId="77777777" w:rsidR="00B32B89" w:rsidRPr="007E3EB6" w:rsidRDefault="00B32B89" w:rsidP="00A62A6C">
            <w:pPr>
              <w:jc w:val="right"/>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Standard Error</w:t>
            </w:r>
          </w:p>
        </w:tc>
        <w:tc>
          <w:tcPr>
            <w:tcW w:w="520" w:type="pct"/>
            <w:tcBorders>
              <w:top w:val="nil"/>
              <w:left w:val="nil"/>
              <w:bottom w:val="single" w:sz="4" w:space="0" w:color="auto"/>
              <w:right w:val="nil"/>
            </w:tcBorders>
            <w:shd w:val="clear" w:color="auto" w:fill="auto"/>
            <w:noWrap/>
            <w:vAlign w:val="bottom"/>
            <w:hideMark/>
          </w:tcPr>
          <w:p w14:paraId="2C1D217A"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.007</w:t>
            </w:r>
          </w:p>
        </w:tc>
        <w:tc>
          <w:tcPr>
            <w:tcW w:w="495" w:type="pct"/>
            <w:tcBorders>
              <w:top w:val="nil"/>
              <w:left w:val="nil"/>
              <w:bottom w:val="single" w:sz="4" w:space="0" w:color="auto"/>
              <w:right w:val="nil"/>
            </w:tcBorders>
            <w:shd w:val="clear" w:color="auto" w:fill="auto"/>
            <w:noWrap/>
            <w:vAlign w:val="bottom"/>
            <w:hideMark/>
          </w:tcPr>
          <w:p w14:paraId="749A04B5"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c>
          <w:tcPr>
            <w:tcW w:w="508" w:type="pct"/>
            <w:tcBorders>
              <w:top w:val="nil"/>
              <w:left w:val="nil"/>
              <w:bottom w:val="single" w:sz="4" w:space="0" w:color="auto"/>
              <w:right w:val="nil"/>
            </w:tcBorders>
            <w:shd w:val="clear" w:color="auto" w:fill="auto"/>
            <w:noWrap/>
            <w:vAlign w:val="bottom"/>
            <w:hideMark/>
          </w:tcPr>
          <w:p w14:paraId="53B38738"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.007</w:t>
            </w:r>
          </w:p>
        </w:tc>
        <w:tc>
          <w:tcPr>
            <w:tcW w:w="495" w:type="pct"/>
            <w:tcBorders>
              <w:top w:val="nil"/>
              <w:left w:val="nil"/>
              <w:bottom w:val="single" w:sz="4" w:space="0" w:color="auto"/>
              <w:right w:val="nil"/>
            </w:tcBorders>
            <w:shd w:val="clear" w:color="auto" w:fill="auto"/>
            <w:noWrap/>
            <w:vAlign w:val="bottom"/>
            <w:hideMark/>
          </w:tcPr>
          <w:p w14:paraId="295745BD"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.006</w:t>
            </w:r>
          </w:p>
        </w:tc>
        <w:tc>
          <w:tcPr>
            <w:tcW w:w="601" w:type="pct"/>
            <w:tcBorders>
              <w:top w:val="nil"/>
              <w:left w:val="nil"/>
              <w:bottom w:val="single" w:sz="4" w:space="0" w:color="auto"/>
              <w:right w:val="nil"/>
            </w:tcBorders>
            <w:shd w:val="clear" w:color="auto" w:fill="auto"/>
            <w:noWrap/>
            <w:vAlign w:val="bottom"/>
            <w:hideMark/>
          </w:tcPr>
          <w:p w14:paraId="141B27B3"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.006</w:t>
            </w:r>
          </w:p>
        </w:tc>
        <w:tc>
          <w:tcPr>
            <w:tcW w:w="514" w:type="pct"/>
            <w:tcBorders>
              <w:top w:val="nil"/>
              <w:left w:val="nil"/>
              <w:bottom w:val="single" w:sz="4" w:space="0" w:color="auto"/>
              <w:right w:val="nil"/>
            </w:tcBorders>
            <w:shd w:val="clear" w:color="auto" w:fill="auto"/>
            <w:noWrap/>
            <w:vAlign w:val="bottom"/>
            <w:hideMark/>
          </w:tcPr>
          <w:p w14:paraId="70CEAECE"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.004</w:t>
            </w:r>
          </w:p>
        </w:tc>
        <w:tc>
          <w:tcPr>
            <w:tcW w:w="582" w:type="pct"/>
            <w:tcBorders>
              <w:top w:val="nil"/>
              <w:left w:val="nil"/>
              <w:bottom w:val="single" w:sz="4" w:space="0" w:color="auto"/>
              <w:right w:val="nil"/>
            </w:tcBorders>
            <w:shd w:val="clear" w:color="auto" w:fill="auto"/>
            <w:noWrap/>
            <w:vAlign w:val="bottom"/>
            <w:hideMark/>
          </w:tcPr>
          <w:p w14:paraId="4414F831"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.005</w:t>
            </w:r>
          </w:p>
        </w:tc>
      </w:tr>
      <w:tr w:rsidR="00B32B89" w:rsidRPr="006C1662" w14:paraId="59CF815F" w14:textId="77777777" w:rsidTr="00A62A6C">
        <w:trPr>
          <w:trHeight w:val="288"/>
        </w:trPr>
        <w:tc>
          <w:tcPr>
            <w:tcW w:w="1285" w:type="pct"/>
            <w:tcBorders>
              <w:top w:val="nil"/>
              <w:left w:val="nil"/>
              <w:bottom w:val="single" w:sz="4" w:space="0" w:color="auto"/>
              <w:right w:val="nil"/>
            </w:tcBorders>
            <w:shd w:val="clear" w:color="auto" w:fill="auto"/>
            <w:noWrap/>
            <w:vAlign w:val="bottom"/>
            <w:hideMark/>
          </w:tcPr>
          <w:p w14:paraId="6780F38F" w14:textId="77777777" w:rsidR="00B32B89" w:rsidRPr="007E3EB6" w:rsidRDefault="00B32B89" w:rsidP="00A62A6C">
            <w:pPr>
              <w:jc w:val="right"/>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Observations</w:t>
            </w:r>
          </w:p>
        </w:tc>
        <w:tc>
          <w:tcPr>
            <w:tcW w:w="520" w:type="pct"/>
            <w:tcBorders>
              <w:top w:val="nil"/>
              <w:left w:val="nil"/>
              <w:bottom w:val="single" w:sz="4" w:space="0" w:color="auto"/>
              <w:right w:val="nil"/>
            </w:tcBorders>
            <w:shd w:val="clear" w:color="auto" w:fill="auto"/>
            <w:noWrap/>
            <w:vAlign w:val="bottom"/>
            <w:hideMark/>
          </w:tcPr>
          <w:p w14:paraId="590CAAA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358484</w:t>
            </w:r>
          </w:p>
        </w:tc>
        <w:tc>
          <w:tcPr>
            <w:tcW w:w="495" w:type="pct"/>
            <w:tcBorders>
              <w:top w:val="nil"/>
              <w:left w:val="nil"/>
              <w:bottom w:val="single" w:sz="4" w:space="0" w:color="auto"/>
              <w:right w:val="nil"/>
            </w:tcBorders>
            <w:shd w:val="clear" w:color="auto" w:fill="auto"/>
            <w:noWrap/>
            <w:vAlign w:val="bottom"/>
            <w:hideMark/>
          </w:tcPr>
          <w:p w14:paraId="55FBFCF2"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182869</w:t>
            </w:r>
          </w:p>
        </w:tc>
        <w:tc>
          <w:tcPr>
            <w:tcW w:w="508" w:type="pct"/>
            <w:tcBorders>
              <w:top w:val="nil"/>
              <w:left w:val="nil"/>
              <w:bottom w:val="single" w:sz="4" w:space="0" w:color="auto"/>
              <w:right w:val="nil"/>
            </w:tcBorders>
            <w:shd w:val="clear" w:color="auto" w:fill="auto"/>
            <w:noWrap/>
            <w:vAlign w:val="bottom"/>
            <w:hideMark/>
          </w:tcPr>
          <w:p w14:paraId="3F23AAC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175613</w:t>
            </w:r>
          </w:p>
        </w:tc>
        <w:tc>
          <w:tcPr>
            <w:tcW w:w="495" w:type="pct"/>
            <w:tcBorders>
              <w:top w:val="nil"/>
              <w:left w:val="nil"/>
              <w:bottom w:val="single" w:sz="4" w:space="0" w:color="auto"/>
              <w:right w:val="nil"/>
            </w:tcBorders>
            <w:shd w:val="clear" w:color="auto" w:fill="auto"/>
            <w:noWrap/>
            <w:vAlign w:val="bottom"/>
            <w:hideMark/>
          </w:tcPr>
          <w:p w14:paraId="565C60F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83680</w:t>
            </w:r>
          </w:p>
        </w:tc>
        <w:tc>
          <w:tcPr>
            <w:tcW w:w="601" w:type="pct"/>
            <w:tcBorders>
              <w:top w:val="nil"/>
              <w:left w:val="nil"/>
              <w:bottom w:val="single" w:sz="4" w:space="0" w:color="auto"/>
              <w:right w:val="nil"/>
            </w:tcBorders>
            <w:shd w:val="clear" w:color="auto" w:fill="auto"/>
            <w:noWrap/>
            <w:vAlign w:val="bottom"/>
            <w:hideMark/>
          </w:tcPr>
          <w:p w14:paraId="31011CE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74980</w:t>
            </w:r>
          </w:p>
        </w:tc>
        <w:tc>
          <w:tcPr>
            <w:tcW w:w="514" w:type="pct"/>
            <w:tcBorders>
              <w:top w:val="nil"/>
              <w:left w:val="nil"/>
              <w:bottom w:val="single" w:sz="4" w:space="0" w:color="auto"/>
              <w:right w:val="nil"/>
            </w:tcBorders>
            <w:shd w:val="clear" w:color="auto" w:fill="auto"/>
            <w:noWrap/>
            <w:vAlign w:val="bottom"/>
            <w:hideMark/>
          </w:tcPr>
          <w:p w14:paraId="12BDB73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147412</w:t>
            </w:r>
          </w:p>
        </w:tc>
        <w:tc>
          <w:tcPr>
            <w:tcW w:w="582" w:type="pct"/>
            <w:tcBorders>
              <w:top w:val="nil"/>
              <w:left w:val="nil"/>
              <w:bottom w:val="single" w:sz="4" w:space="0" w:color="auto"/>
              <w:right w:val="nil"/>
            </w:tcBorders>
            <w:shd w:val="clear" w:color="auto" w:fill="auto"/>
            <w:noWrap/>
            <w:vAlign w:val="bottom"/>
            <w:hideMark/>
          </w:tcPr>
          <w:p w14:paraId="132A536F"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88580</w:t>
            </w:r>
          </w:p>
        </w:tc>
      </w:tr>
      <w:tr w:rsidR="00B32B89" w:rsidRPr="006C1662" w14:paraId="241446CA" w14:textId="77777777" w:rsidTr="00A62A6C">
        <w:trPr>
          <w:trHeight w:val="288"/>
        </w:trPr>
        <w:tc>
          <w:tcPr>
            <w:tcW w:w="1285" w:type="pct"/>
            <w:tcBorders>
              <w:top w:val="nil"/>
              <w:left w:val="nil"/>
              <w:bottom w:val="nil"/>
              <w:right w:val="nil"/>
            </w:tcBorders>
            <w:shd w:val="clear" w:color="auto" w:fill="auto"/>
            <w:noWrap/>
            <w:vAlign w:val="bottom"/>
            <w:hideMark/>
          </w:tcPr>
          <w:p w14:paraId="08A2EE42"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 xml:space="preserve">Difference in Overall </w:t>
            </w:r>
          </w:p>
          <w:p w14:paraId="6D9B1E29"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College Degree Attainment</w:t>
            </w:r>
          </w:p>
        </w:tc>
        <w:tc>
          <w:tcPr>
            <w:tcW w:w="520" w:type="pct"/>
            <w:tcBorders>
              <w:top w:val="nil"/>
              <w:left w:val="nil"/>
              <w:bottom w:val="nil"/>
              <w:right w:val="nil"/>
            </w:tcBorders>
            <w:shd w:val="clear" w:color="auto" w:fill="auto"/>
            <w:noWrap/>
            <w:vAlign w:val="bottom"/>
            <w:hideMark/>
          </w:tcPr>
          <w:p w14:paraId="72E0EFF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-.072</w:t>
            </w:r>
          </w:p>
        </w:tc>
        <w:tc>
          <w:tcPr>
            <w:tcW w:w="495" w:type="pct"/>
            <w:tcBorders>
              <w:top w:val="nil"/>
              <w:left w:val="nil"/>
              <w:bottom w:val="nil"/>
              <w:right w:val="nil"/>
            </w:tcBorders>
            <w:shd w:val="clear" w:color="auto" w:fill="auto"/>
            <w:noWrap/>
            <w:vAlign w:val="bottom"/>
            <w:hideMark/>
          </w:tcPr>
          <w:p w14:paraId="3A62FEA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-.075</w:t>
            </w:r>
          </w:p>
        </w:tc>
        <w:tc>
          <w:tcPr>
            <w:tcW w:w="508" w:type="pct"/>
            <w:tcBorders>
              <w:top w:val="nil"/>
              <w:left w:val="nil"/>
              <w:bottom w:val="nil"/>
              <w:right w:val="nil"/>
            </w:tcBorders>
            <w:shd w:val="clear" w:color="auto" w:fill="auto"/>
            <w:noWrap/>
            <w:vAlign w:val="bottom"/>
            <w:hideMark/>
          </w:tcPr>
          <w:p w14:paraId="02CFDC0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-.064</w:t>
            </w:r>
          </w:p>
        </w:tc>
        <w:tc>
          <w:tcPr>
            <w:tcW w:w="495" w:type="pct"/>
            <w:tcBorders>
              <w:top w:val="nil"/>
              <w:left w:val="nil"/>
              <w:bottom w:val="nil"/>
              <w:right w:val="nil"/>
            </w:tcBorders>
            <w:shd w:val="clear" w:color="auto" w:fill="auto"/>
            <w:noWrap/>
            <w:vAlign w:val="bottom"/>
            <w:hideMark/>
          </w:tcPr>
          <w:p w14:paraId="7B38DB72"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-.005</w:t>
            </w:r>
          </w:p>
        </w:tc>
        <w:tc>
          <w:tcPr>
            <w:tcW w:w="601" w:type="pct"/>
            <w:tcBorders>
              <w:top w:val="nil"/>
              <w:left w:val="nil"/>
              <w:bottom w:val="nil"/>
              <w:right w:val="nil"/>
            </w:tcBorders>
            <w:shd w:val="clear" w:color="auto" w:fill="auto"/>
            <w:noWrap/>
            <w:vAlign w:val="bottom"/>
            <w:hideMark/>
          </w:tcPr>
          <w:p w14:paraId="4F479BA0"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-.037</w:t>
            </w:r>
          </w:p>
        </w:tc>
        <w:tc>
          <w:tcPr>
            <w:tcW w:w="514" w:type="pct"/>
            <w:tcBorders>
              <w:top w:val="nil"/>
              <w:left w:val="nil"/>
              <w:bottom w:val="nil"/>
              <w:right w:val="nil"/>
            </w:tcBorders>
            <w:shd w:val="clear" w:color="auto" w:fill="auto"/>
            <w:noWrap/>
            <w:vAlign w:val="bottom"/>
            <w:hideMark/>
          </w:tcPr>
          <w:p w14:paraId="092A399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-.021</w:t>
            </w:r>
          </w:p>
        </w:tc>
        <w:tc>
          <w:tcPr>
            <w:tcW w:w="582" w:type="pct"/>
            <w:tcBorders>
              <w:top w:val="nil"/>
              <w:left w:val="nil"/>
              <w:bottom w:val="nil"/>
              <w:right w:val="nil"/>
            </w:tcBorders>
            <w:shd w:val="clear" w:color="auto" w:fill="auto"/>
            <w:noWrap/>
            <w:vAlign w:val="bottom"/>
            <w:hideMark/>
          </w:tcPr>
          <w:p w14:paraId="33F0485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-.022</w:t>
            </w:r>
          </w:p>
        </w:tc>
      </w:tr>
      <w:tr w:rsidR="00B32B89" w:rsidRPr="006C1662" w14:paraId="1EB2D446" w14:textId="77777777" w:rsidTr="00A62A6C">
        <w:trPr>
          <w:trHeight w:val="288"/>
        </w:trPr>
        <w:tc>
          <w:tcPr>
            <w:tcW w:w="1285" w:type="pct"/>
            <w:tcBorders>
              <w:top w:val="nil"/>
              <w:left w:val="nil"/>
              <w:bottom w:val="nil"/>
              <w:right w:val="nil"/>
            </w:tcBorders>
            <w:shd w:val="clear" w:color="auto" w:fill="auto"/>
            <w:noWrap/>
            <w:vAlign w:val="bottom"/>
            <w:hideMark/>
          </w:tcPr>
          <w:p w14:paraId="38EC7FA9" w14:textId="77777777" w:rsidR="00B32B89" w:rsidRPr="007E3EB6" w:rsidRDefault="00B32B89" w:rsidP="00A62A6C">
            <w:pPr>
              <w:jc w:val="right"/>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Standard Error</w:t>
            </w:r>
          </w:p>
        </w:tc>
        <w:tc>
          <w:tcPr>
            <w:tcW w:w="520" w:type="pct"/>
            <w:tcBorders>
              <w:top w:val="nil"/>
              <w:left w:val="nil"/>
              <w:bottom w:val="single" w:sz="4" w:space="0" w:color="auto"/>
              <w:right w:val="nil"/>
            </w:tcBorders>
            <w:shd w:val="clear" w:color="auto" w:fill="auto"/>
            <w:noWrap/>
            <w:vAlign w:val="bottom"/>
            <w:hideMark/>
          </w:tcPr>
          <w:p w14:paraId="63EA4CC9"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c>
          <w:tcPr>
            <w:tcW w:w="495" w:type="pct"/>
            <w:tcBorders>
              <w:top w:val="nil"/>
              <w:left w:val="nil"/>
              <w:bottom w:val="single" w:sz="4" w:space="0" w:color="auto"/>
              <w:right w:val="nil"/>
            </w:tcBorders>
            <w:shd w:val="clear" w:color="auto" w:fill="auto"/>
            <w:noWrap/>
            <w:vAlign w:val="bottom"/>
            <w:hideMark/>
          </w:tcPr>
          <w:p w14:paraId="2E90A56B"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c>
          <w:tcPr>
            <w:tcW w:w="508" w:type="pct"/>
            <w:tcBorders>
              <w:top w:val="nil"/>
              <w:left w:val="nil"/>
              <w:bottom w:val="single" w:sz="4" w:space="0" w:color="auto"/>
              <w:right w:val="nil"/>
            </w:tcBorders>
            <w:shd w:val="clear" w:color="auto" w:fill="auto"/>
            <w:noWrap/>
            <w:vAlign w:val="bottom"/>
            <w:hideMark/>
          </w:tcPr>
          <w:p w14:paraId="7E26D102"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c>
          <w:tcPr>
            <w:tcW w:w="495" w:type="pct"/>
            <w:tcBorders>
              <w:top w:val="nil"/>
              <w:left w:val="nil"/>
              <w:bottom w:val="single" w:sz="4" w:space="0" w:color="auto"/>
              <w:right w:val="nil"/>
            </w:tcBorders>
            <w:shd w:val="clear" w:color="auto" w:fill="auto"/>
            <w:noWrap/>
            <w:vAlign w:val="bottom"/>
            <w:hideMark/>
          </w:tcPr>
          <w:p w14:paraId="322D4372"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.006</w:t>
            </w:r>
          </w:p>
        </w:tc>
        <w:tc>
          <w:tcPr>
            <w:tcW w:w="601" w:type="pct"/>
            <w:tcBorders>
              <w:top w:val="nil"/>
              <w:left w:val="nil"/>
              <w:bottom w:val="single" w:sz="4" w:space="0" w:color="auto"/>
              <w:right w:val="nil"/>
            </w:tcBorders>
            <w:shd w:val="clear" w:color="auto" w:fill="auto"/>
            <w:noWrap/>
            <w:vAlign w:val="bottom"/>
            <w:hideMark/>
          </w:tcPr>
          <w:p w14:paraId="0D8140DD"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.007</w:t>
            </w:r>
          </w:p>
        </w:tc>
        <w:tc>
          <w:tcPr>
            <w:tcW w:w="514" w:type="pct"/>
            <w:tcBorders>
              <w:top w:val="nil"/>
              <w:left w:val="nil"/>
              <w:bottom w:val="single" w:sz="4" w:space="0" w:color="auto"/>
              <w:right w:val="nil"/>
            </w:tcBorders>
            <w:shd w:val="clear" w:color="auto" w:fill="auto"/>
            <w:noWrap/>
            <w:vAlign w:val="bottom"/>
            <w:hideMark/>
          </w:tcPr>
          <w:p w14:paraId="32A20699"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.005</w:t>
            </w:r>
          </w:p>
        </w:tc>
        <w:tc>
          <w:tcPr>
            <w:tcW w:w="582" w:type="pct"/>
            <w:tcBorders>
              <w:top w:val="nil"/>
              <w:left w:val="nil"/>
              <w:bottom w:val="single" w:sz="4" w:space="0" w:color="auto"/>
              <w:right w:val="nil"/>
            </w:tcBorders>
            <w:shd w:val="clear" w:color="auto" w:fill="auto"/>
            <w:noWrap/>
            <w:vAlign w:val="bottom"/>
            <w:hideMark/>
          </w:tcPr>
          <w:p w14:paraId="0CE3EAC9"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.006</w:t>
            </w:r>
          </w:p>
        </w:tc>
      </w:tr>
      <w:tr w:rsidR="00B32B89" w:rsidRPr="006C1662" w14:paraId="1249ED0C" w14:textId="77777777" w:rsidTr="00A62A6C">
        <w:trPr>
          <w:trHeight w:val="288"/>
        </w:trPr>
        <w:tc>
          <w:tcPr>
            <w:tcW w:w="1285" w:type="pct"/>
            <w:tcBorders>
              <w:top w:val="nil"/>
              <w:left w:val="nil"/>
              <w:bottom w:val="single" w:sz="4" w:space="0" w:color="auto"/>
              <w:right w:val="nil"/>
            </w:tcBorders>
            <w:shd w:val="clear" w:color="auto" w:fill="auto"/>
            <w:noWrap/>
            <w:vAlign w:val="bottom"/>
            <w:hideMark/>
          </w:tcPr>
          <w:p w14:paraId="4D863E32" w14:textId="77777777" w:rsidR="00B32B89" w:rsidRPr="007E3EB6" w:rsidRDefault="00B32B89" w:rsidP="00A62A6C">
            <w:pPr>
              <w:jc w:val="right"/>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Observations</w:t>
            </w:r>
          </w:p>
        </w:tc>
        <w:tc>
          <w:tcPr>
            <w:tcW w:w="520" w:type="pct"/>
            <w:tcBorders>
              <w:top w:val="nil"/>
              <w:left w:val="nil"/>
              <w:bottom w:val="single" w:sz="4" w:space="0" w:color="auto"/>
              <w:right w:val="nil"/>
            </w:tcBorders>
            <w:shd w:val="clear" w:color="auto" w:fill="auto"/>
            <w:noWrap/>
            <w:vAlign w:val="bottom"/>
            <w:hideMark/>
          </w:tcPr>
          <w:p w14:paraId="320CE9EB"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358484</w:t>
            </w:r>
          </w:p>
        </w:tc>
        <w:tc>
          <w:tcPr>
            <w:tcW w:w="495" w:type="pct"/>
            <w:tcBorders>
              <w:top w:val="nil"/>
              <w:left w:val="nil"/>
              <w:bottom w:val="single" w:sz="4" w:space="0" w:color="auto"/>
              <w:right w:val="nil"/>
            </w:tcBorders>
            <w:shd w:val="clear" w:color="auto" w:fill="auto"/>
            <w:noWrap/>
            <w:vAlign w:val="bottom"/>
            <w:hideMark/>
          </w:tcPr>
          <w:p w14:paraId="3476A97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182869</w:t>
            </w:r>
          </w:p>
        </w:tc>
        <w:tc>
          <w:tcPr>
            <w:tcW w:w="508" w:type="pct"/>
            <w:tcBorders>
              <w:top w:val="nil"/>
              <w:left w:val="nil"/>
              <w:bottom w:val="single" w:sz="4" w:space="0" w:color="auto"/>
              <w:right w:val="nil"/>
            </w:tcBorders>
            <w:shd w:val="clear" w:color="auto" w:fill="auto"/>
            <w:noWrap/>
            <w:vAlign w:val="bottom"/>
            <w:hideMark/>
          </w:tcPr>
          <w:p w14:paraId="47505D4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175613</w:t>
            </w:r>
          </w:p>
        </w:tc>
        <w:tc>
          <w:tcPr>
            <w:tcW w:w="495" w:type="pct"/>
            <w:tcBorders>
              <w:top w:val="nil"/>
              <w:left w:val="nil"/>
              <w:bottom w:val="single" w:sz="4" w:space="0" w:color="auto"/>
              <w:right w:val="nil"/>
            </w:tcBorders>
            <w:shd w:val="clear" w:color="auto" w:fill="auto"/>
            <w:noWrap/>
            <w:vAlign w:val="bottom"/>
            <w:hideMark/>
          </w:tcPr>
          <w:p w14:paraId="711729DB"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83680</w:t>
            </w:r>
          </w:p>
        </w:tc>
        <w:tc>
          <w:tcPr>
            <w:tcW w:w="601" w:type="pct"/>
            <w:tcBorders>
              <w:top w:val="nil"/>
              <w:left w:val="nil"/>
              <w:bottom w:val="single" w:sz="4" w:space="0" w:color="auto"/>
              <w:right w:val="nil"/>
            </w:tcBorders>
            <w:shd w:val="clear" w:color="auto" w:fill="auto"/>
            <w:noWrap/>
            <w:vAlign w:val="bottom"/>
            <w:hideMark/>
          </w:tcPr>
          <w:p w14:paraId="20ADB830"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74980</w:t>
            </w:r>
          </w:p>
        </w:tc>
        <w:tc>
          <w:tcPr>
            <w:tcW w:w="514" w:type="pct"/>
            <w:tcBorders>
              <w:top w:val="nil"/>
              <w:left w:val="nil"/>
              <w:bottom w:val="single" w:sz="4" w:space="0" w:color="auto"/>
              <w:right w:val="nil"/>
            </w:tcBorders>
            <w:shd w:val="clear" w:color="auto" w:fill="auto"/>
            <w:noWrap/>
            <w:vAlign w:val="bottom"/>
            <w:hideMark/>
          </w:tcPr>
          <w:p w14:paraId="437FC63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147412</w:t>
            </w:r>
          </w:p>
        </w:tc>
        <w:tc>
          <w:tcPr>
            <w:tcW w:w="582" w:type="pct"/>
            <w:tcBorders>
              <w:top w:val="nil"/>
              <w:left w:val="nil"/>
              <w:bottom w:val="single" w:sz="4" w:space="0" w:color="auto"/>
              <w:right w:val="nil"/>
            </w:tcBorders>
            <w:shd w:val="clear" w:color="auto" w:fill="auto"/>
            <w:noWrap/>
            <w:vAlign w:val="bottom"/>
            <w:hideMark/>
          </w:tcPr>
          <w:p w14:paraId="17E39EA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88580</w:t>
            </w:r>
          </w:p>
        </w:tc>
      </w:tr>
    </w:tbl>
    <w:p w14:paraId="39179550" w14:textId="21B6C44D" w:rsidR="00B32B89" w:rsidRPr="009A6CDB" w:rsidRDefault="00B32B89" w:rsidP="00B32B89">
      <w:pPr>
        <w:widowControl w:val="0"/>
        <w:autoSpaceDE w:val="0"/>
        <w:autoSpaceDN w:val="0"/>
        <w:adjustRightInd w:val="0"/>
        <w:rPr>
          <w:rFonts w:ascii="Times New Roman" w:hAnsi="Times New Roman" w:cs="Times New Roman"/>
          <w:sz w:val="18"/>
          <w:szCs w:val="18"/>
        </w:rPr>
      </w:pPr>
      <w:r w:rsidRPr="007E3EB6">
        <w:rPr>
          <w:rFonts w:ascii="Times New Roman" w:hAnsi="Times New Roman" w:cs="Times New Roman"/>
          <w:sz w:val="18"/>
          <w:szCs w:val="18"/>
        </w:rPr>
        <w:t xml:space="preserve">Notes: Estimates are the coefficient associated with CTE concentration on the outcomes of interest (specified by row) with estimates for each </w:t>
      </w:r>
      <w:r w:rsidR="00BA38EA">
        <w:rPr>
          <w:rFonts w:ascii="Times New Roman" w:hAnsi="Times New Roman" w:cs="Times New Roman"/>
          <w:sz w:val="18"/>
          <w:szCs w:val="18"/>
        </w:rPr>
        <w:t xml:space="preserve">student </w:t>
      </w:r>
      <w:r w:rsidRPr="007E3EB6">
        <w:rPr>
          <w:rFonts w:ascii="Times New Roman" w:hAnsi="Times New Roman" w:cs="Times New Roman"/>
          <w:sz w:val="18"/>
          <w:szCs w:val="18"/>
        </w:rPr>
        <w:t xml:space="preserve">population of interest, indicated by column. All models include controls for gender, race &amp; ethnicity, lower-income status, English language learner status, immigrant status, disability status, 8th grade school attendance rates, and 8th grade performance on state assessments (both </w:t>
      </w:r>
      <w:r w:rsidR="00AB7F3C">
        <w:rPr>
          <w:rFonts w:ascii="Times New Roman" w:hAnsi="Times New Roman" w:cs="Times New Roman"/>
          <w:sz w:val="18"/>
          <w:szCs w:val="18"/>
        </w:rPr>
        <w:t>m</w:t>
      </w:r>
      <w:r w:rsidR="006671D6">
        <w:rPr>
          <w:rFonts w:ascii="Times New Roman" w:hAnsi="Times New Roman" w:cs="Times New Roman"/>
          <w:sz w:val="18"/>
          <w:szCs w:val="18"/>
        </w:rPr>
        <w:t>athematics</w:t>
      </w:r>
      <w:r w:rsidRPr="007E3EB6">
        <w:rPr>
          <w:rFonts w:ascii="Times New Roman" w:hAnsi="Times New Roman" w:cs="Times New Roman"/>
          <w:sz w:val="18"/>
          <w:szCs w:val="18"/>
        </w:rPr>
        <w:t xml:space="preserve"> and </w:t>
      </w:r>
      <w:r w:rsidR="00B54011">
        <w:rPr>
          <w:rFonts w:ascii="Times New Roman" w:hAnsi="Times New Roman" w:cs="Times New Roman"/>
          <w:sz w:val="18"/>
          <w:szCs w:val="18"/>
        </w:rPr>
        <w:t>ELA</w:t>
      </w:r>
      <w:r w:rsidRPr="007E3EB6">
        <w:rPr>
          <w:rFonts w:ascii="Times New Roman" w:hAnsi="Times New Roman" w:cs="Times New Roman"/>
          <w:sz w:val="18"/>
          <w:szCs w:val="18"/>
        </w:rPr>
        <w:t xml:space="preserve">).  Models also include cohort and town of residence fixed effects, with errors clustered by town of residence. Analytic samples include </w:t>
      </w:r>
      <w:r w:rsidRPr="007E3EB6">
        <w:rPr>
          <w:rFonts w:ascii="Times New Roman" w:eastAsia="Calibri" w:hAnsi="Times New Roman" w:cs="Times New Roman"/>
          <w:sz w:val="18"/>
          <w:szCs w:val="18"/>
        </w:rPr>
        <w:t>first-time 9</w:t>
      </w:r>
      <w:r w:rsidRPr="007E3EB6">
        <w:rPr>
          <w:rFonts w:ascii="Times New Roman" w:eastAsia="Calibri" w:hAnsi="Times New Roman" w:cs="Times New Roman"/>
          <w:sz w:val="18"/>
          <w:szCs w:val="18"/>
          <w:vertAlign w:val="superscript"/>
        </w:rPr>
        <w:t>th</w:t>
      </w:r>
      <w:r w:rsidRPr="007E3EB6">
        <w:rPr>
          <w:rFonts w:ascii="Times New Roman" w:eastAsia="Calibri" w:hAnsi="Times New Roman" w:cs="Times New Roman"/>
          <w:sz w:val="18"/>
          <w:szCs w:val="18"/>
        </w:rPr>
        <w:t xml:space="preserve"> graders in cohorts that would have graduated on-time from public high schools in the spring years of 2009 through 2017. Students are considered to be a “CTE concentrator” if they are enrolled in CTE for at least two academic years. Comparison students are those who were never enrolled as a CTE student. For degree attainment outcomes, only those cohorts who would have enough time for “on-time” degree attainment are included in the analytic samples.  </w:t>
      </w:r>
      <w:r>
        <w:rPr>
          <w:rFonts w:ascii="Times New Roman" w:hAnsi="Times New Roman" w:cs="Times New Roman"/>
          <w:sz w:val="20"/>
          <w:szCs w:val="20"/>
        </w:rPr>
        <w:br w:type="page"/>
      </w:r>
    </w:p>
    <w:p w14:paraId="58C8017E" w14:textId="5992CD28" w:rsidR="00B32B89" w:rsidRPr="00C37DE1" w:rsidRDefault="00A5790C" w:rsidP="00B32B89">
      <w:pPr>
        <w:rPr>
          <w:rFonts w:ascii="Times New Roman" w:hAnsi="Times New Roman" w:cs="Times New Roman"/>
        </w:rPr>
      </w:pPr>
      <w:r>
        <w:rPr>
          <w:rFonts w:ascii="Times New Roman" w:hAnsi="Times New Roman" w:cs="Times New Roman"/>
        </w:rPr>
        <w:lastRenderedPageBreak/>
        <w:t xml:space="preserve">Table </w:t>
      </w:r>
      <w:r w:rsidR="00330572">
        <w:rPr>
          <w:rFonts w:ascii="Times New Roman" w:hAnsi="Times New Roman" w:cs="Times New Roman"/>
        </w:rPr>
        <w:t>A</w:t>
      </w:r>
      <w:r w:rsidR="00B32B89" w:rsidRPr="00C37DE1">
        <w:rPr>
          <w:rFonts w:ascii="Times New Roman" w:hAnsi="Times New Roman" w:cs="Times New Roman"/>
        </w:rPr>
        <w:t>3</w:t>
      </w:r>
    </w:p>
    <w:p w14:paraId="0BEE1A0A" w14:textId="77777777" w:rsidR="00B32B89" w:rsidRDefault="00B32B89" w:rsidP="00B32B89">
      <w:pPr>
        <w:spacing w:line="257" w:lineRule="auto"/>
        <w:rPr>
          <w:rFonts w:ascii="Times New Roman" w:hAnsi="Times New Roman" w:cs="Times New Roman"/>
          <w:i/>
          <w:iCs/>
        </w:rPr>
      </w:pPr>
      <w:r w:rsidRPr="009D4ECF">
        <w:rPr>
          <w:rFonts w:ascii="Times New Roman" w:hAnsi="Times New Roman" w:cs="Times New Roman"/>
          <w:i/>
          <w:iCs/>
        </w:rPr>
        <w:t>CTE concentrators’ college outcomes compared to similar non-concentrators, by career cluster</w:t>
      </w:r>
    </w:p>
    <w:tbl>
      <w:tblPr>
        <w:tblW w:w="5000" w:type="pct"/>
        <w:tblLook w:val="04A0" w:firstRow="1" w:lastRow="0" w:firstColumn="1" w:lastColumn="0" w:noHBand="0" w:noVBand="1"/>
      </w:tblPr>
      <w:tblGrid>
        <w:gridCol w:w="3075"/>
        <w:gridCol w:w="983"/>
        <w:gridCol w:w="983"/>
        <w:gridCol w:w="982"/>
        <w:gridCol w:w="990"/>
        <w:gridCol w:w="982"/>
        <w:gridCol w:w="982"/>
        <w:gridCol w:w="982"/>
        <w:gridCol w:w="982"/>
        <w:gridCol w:w="982"/>
        <w:gridCol w:w="1037"/>
      </w:tblGrid>
      <w:tr w:rsidR="00B32B89" w:rsidRPr="00C37DE1" w14:paraId="00DD9EF4" w14:textId="77777777" w:rsidTr="00A62A6C">
        <w:trPr>
          <w:trHeight w:val="288"/>
        </w:trPr>
        <w:tc>
          <w:tcPr>
            <w:tcW w:w="1186" w:type="pct"/>
            <w:tcBorders>
              <w:top w:val="single" w:sz="4" w:space="0" w:color="auto"/>
              <w:left w:val="nil"/>
              <w:bottom w:val="single" w:sz="4" w:space="0" w:color="auto"/>
              <w:right w:val="nil"/>
            </w:tcBorders>
            <w:shd w:val="clear" w:color="auto" w:fill="auto"/>
            <w:vAlign w:val="bottom"/>
            <w:hideMark/>
          </w:tcPr>
          <w:p w14:paraId="4869AE40" w14:textId="77777777" w:rsidR="00B32B89" w:rsidRPr="007E3EB6" w:rsidRDefault="00B32B89" w:rsidP="00A62A6C">
            <w:pP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 </w:t>
            </w:r>
          </w:p>
        </w:tc>
        <w:tc>
          <w:tcPr>
            <w:tcW w:w="379" w:type="pct"/>
            <w:tcBorders>
              <w:top w:val="single" w:sz="4" w:space="0" w:color="auto"/>
              <w:left w:val="nil"/>
              <w:bottom w:val="single" w:sz="4" w:space="0" w:color="auto"/>
              <w:right w:val="nil"/>
            </w:tcBorders>
            <w:shd w:val="clear" w:color="auto" w:fill="auto"/>
            <w:vAlign w:val="bottom"/>
            <w:hideMark/>
          </w:tcPr>
          <w:p w14:paraId="194EA512"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Health</w:t>
            </w:r>
          </w:p>
        </w:tc>
        <w:tc>
          <w:tcPr>
            <w:tcW w:w="379" w:type="pct"/>
            <w:tcBorders>
              <w:top w:val="single" w:sz="4" w:space="0" w:color="auto"/>
              <w:left w:val="nil"/>
              <w:bottom w:val="single" w:sz="4" w:space="0" w:color="auto"/>
              <w:right w:val="nil"/>
            </w:tcBorders>
            <w:shd w:val="clear" w:color="auto" w:fill="auto"/>
            <w:vAlign w:val="bottom"/>
            <w:hideMark/>
          </w:tcPr>
          <w:p w14:paraId="791F5284"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Educ</w:t>
            </w:r>
          </w:p>
        </w:tc>
        <w:tc>
          <w:tcPr>
            <w:tcW w:w="379" w:type="pct"/>
            <w:tcBorders>
              <w:top w:val="single" w:sz="4" w:space="0" w:color="auto"/>
              <w:left w:val="nil"/>
              <w:bottom w:val="single" w:sz="4" w:space="0" w:color="auto"/>
              <w:right w:val="nil"/>
            </w:tcBorders>
            <w:shd w:val="clear" w:color="auto" w:fill="auto"/>
            <w:vAlign w:val="bottom"/>
            <w:hideMark/>
          </w:tcPr>
          <w:p w14:paraId="41AD8DE2"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IT</w:t>
            </w:r>
          </w:p>
        </w:tc>
        <w:tc>
          <w:tcPr>
            <w:tcW w:w="382" w:type="pct"/>
            <w:tcBorders>
              <w:top w:val="single" w:sz="4" w:space="0" w:color="auto"/>
              <w:left w:val="nil"/>
              <w:bottom w:val="single" w:sz="4" w:space="0" w:color="auto"/>
              <w:right w:val="nil"/>
            </w:tcBorders>
            <w:shd w:val="clear" w:color="auto" w:fill="auto"/>
            <w:vAlign w:val="bottom"/>
            <w:hideMark/>
          </w:tcPr>
          <w:p w14:paraId="3A2901BA"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Comms</w:t>
            </w:r>
          </w:p>
        </w:tc>
        <w:tc>
          <w:tcPr>
            <w:tcW w:w="379" w:type="pct"/>
            <w:tcBorders>
              <w:top w:val="single" w:sz="4" w:space="0" w:color="auto"/>
              <w:left w:val="nil"/>
              <w:bottom w:val="single" w:sz="4" w:space="0" w:color="auto"/>
              <w:right w:val="nil"/>
            </w:tcBorders>
            <w:shd w:val="clear" w:color="auto" w:fill="auto"/>
            <w:vAlign w:val="bottom"/>
            <w:hideMark/>
          </w:tcPr>
          <w:p w14:paraId="52340241"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Bus</w:t>
            </w:r>
          </w:p>
        </w:tc>
        <w:tc>
          <w:tcPr>
            <w:tcW w:w="379" w:type="pct"/>
            <w:tcBorders>
              <w:top w:val="single" w:sz="4" w:space="0" w:color="auto"/>
              <w:left w:val="nil"/>
              <w:bottom w:val="single" w:sz="4" w:space="0" w:color="auto"/>
              <w:right w:val="nil"/>
            </w:tcBorders>
            <w:shd w:val="clear" w:color="auto" w:fill="auto"/>
            <w:vAlign w:val="bottom"/>
            <w:hideMark/>
          </w:tcPr>
          <w:p w14:paraId="30474E9B"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Ag</w:t>
            </w:r>
          </w:p>
        </w:tc>
        <w:tc>
          <w:tcPr>
            <w:tcW w:w="379" w:type="pct"/>
            <w:tcBorders>
              <w:top w:val="single" w:sz="4" w:space="0" w:color="auto"/>
              <w:left w:val="nil"/>
              <w:bottom w:val="single" w:sz="4" w:space="0" w:color="auto"/>
              <w:right w:val="nil"/>
            </w:tcBorders>
            <w:shd w:val="clear" w:color="auto" w:fill="auto"/>
            <w:vAlign w:val="bottom"/>
            <w:hideMark/>
          </w:tcPr>
          <w:p w14:paraId="3A9F65BA"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Hosp</w:t>
            </w:r>
          </w:p>
        </w:tc>
        <w:tc>
          <w:tcPr>
            <w:tcW w:w="379" w:type="pct"/>
            <w:tcBorders>
              <w:top w:val="single" w:sz="4" w:space="0" w:color="auto"/>
              <w:left w:val="nil"/>
              <w:bottom w:val="single" w:sz="4" w:space="0" w:color="auto"/>
              <w:right w:val="nil"/>
            </w:tcBorders>
            <w:shd w:val="clear" w:color="auto" w:fill="auto"/>
            <w:vAlign w:val="bottom"/>
            <w:hideMark/>
          </w:tcPr>
          <w:p w14:paraId="100E6D1C"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Manu</w:t>
            </w:r>
          </w:p>
        </w:tc>
        <w:tc>
          <w:tcPr>
            <w:tcW w:w="379" w:type="pct"/>
            <w:tcBorders>
              <w:top w:val="single" w:sz="4" w:space="0" w:color="auto"/>
              <w:left w:val="nil"/>
              <w:bottom w:val="single" w:sz="4" w:space="0" w:color="auto"/>
              <w:right w:val="nil"/>
            </w:tcBorders>
            <w:shd w:val="clear" w:color="auto" w:fill="auto"/>
            <w:vAlign w:val="bottom"/>
            <w:hideMark/>
          </w:tcPr>
          <w:p w14:paraId="147C8B2A"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Cons</w:t>
            </w:r>
          </w:p>
        </w:tc>
        <w:tc>
          <w:tcPr>
            <w:tcW w:w="400" w:type="pct"/>
            <w:tcBorders>
              <w:top w:val="single" w:sz="4" w:space="0" w:color="auto"/>
              <w:left w:val="nil"/>
              <w:bottom w:val="single" w:sz="4" w:space="0" w:color="auto"/>
              <w:right w:val="nil"/>
            </w:tcBorders>
            <w:shd w:val="clear" w:color="auto" w:fill="auto"/>
            <w:vAlign w:val="bottom"/>
            <w:hideMark/>
          </w:tcPr>
          <w:p w14:paraId="08F38262"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Tran</w:t>
            </w:r>
          </w:p>
        </w:tc>
      </w:tr>
      <w:tr w:rsidR="00B32B89" w:rsidRPr="00C37DE1" w14:paraId="53FE28F2" w14:textId="77777777" w:rsidTr="00A62A6C">
        <w:trPr>
          <w:trHeight w:val="288"/>
        </w:trPr>
        <w:tc>
          <w:tcPr>
            <w:tcW w:w="1186" w:type="pct"/>
            <w:tcBorders>
              <w:top w:val="nil"/>
              <w:left w:val="nil"/>
              <w:bottom w:val="nil"/>
              <w:right w:val="nil"/>
            </w:tcBorders>
            <w:shd w:val="clear" w:color="auto" w:fill="auto"/>
            <w:noWrap/>
            <w:vAlign w:val="bottom"/>
            <w:hideMark/>
          </w:tcPr>
          <w:p w14:paraId="5127B6B4"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 xml:space="preserve">Difference in 2-Yr </w:t>
            </w:r>
          </w:p>
          <w:p w14:paraId="7B98FCD7"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College Attendance</w:t>
            </w:r>
          </w:p>
        </w:tc>
        <w:tc>
          <w:tcPr>
            <w:tcW w:w="379" w:type="pct"/>
            <w:tcBorders>
              <w:top w:val="nil"/>
              <w:left w:val="nil"/>
              <w:bottom w:val="nil"/>
              <w:right w:val="nil"/>
            </w:tcBorders>
            <w:shd w:val="clear" w:color="auto" w:fill="auto"/>
            <w:noWrap/>
            <w:vAlign w:val="bottom"/>
            <w:hideMark/>
          </w:tcPr>
          <w:p w14:paraId="3728CD8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.187</w:t>
            </w:r>
          </w:p>
        </w:tc>
        <w:tc>
          <w:tcPr>
            <w:tcW w:w="379" w:type="pct"/>
            <w:tcBorders>
              <w:top w:val="nil"/>
              <w:left w:val="nil"/>
              <w:bottom w:val="nil"/>
              <w:right w:val="nil"/>
            </w:tcBorders>
            <w:shd w:val="clear" w:color="auto" w:fill="auto"/>
            <w:noWrap/>
            <w:vAlign w:val="bottom"/>
            <w:hideMark/>
          </w:tcPr>
          <w:p w14:paraId="33616C9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.108</w:t>
            </w:r>
          </w:p>
        </w:tc>
        <w:tc>
          <w:tcPr>
            <w:tcW w:w="379" w:type="pct"/>
            <w:tcBorders>
              <w:top w:val="nil"/>
              <w:left w:val="nil"/>
              <w:bottom w:val="nil"/>
              <w:right w:val="nil"/>
            </w:tcBorders>
            <w:shd w:val="clear" w:color="auto" w:fill="auto"/>
            <w:noWrap/>
            <w:vAlign w:val="bottom"/>
            <w:hideMark/>
          </w:tcPr>
          <w:p w14:paraId="3B90A232"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.133</w:t>
            </w:r>
          </w:p>
        </w:tc>
        <w:tc>
          <w:tcPr>
            <w:tcW w:w="382" w:type="pct"/>
            <w:tcBorders>
              <w:top w:val="nil"/>
              <w:left w:val="nil"/>
              <w:bottom w:val="nil"/>
              <w:right w:val="nil"/>
            </w:tcBorders>
            <w:shd w:val="clear" w:color="auto" w:fill="auto"/>
            <w:noWrap/>
            <w:vAlign w:val="bottom"/>
            <w:hideMark/>
          </w:tcPr>
          <w:p w14:paraId="36AB25D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.076</w:t>
            </w:r>
          </w:p>
        </w:tc>
        <w:tc>
          <w:tcPr>
            <w:tcW w:w="379" w:type="pct"/>
            <w:tcBorders>
              <w:top w:val="nil"/>
              <w:left w:val="nil"/>
              <w:bottom w:val="nil"/>
              <w:right w:val="nil"/>
            </w:tcBorders>
            <w:shd w:val="clear" w:color="auto" w:fill="auto"/>
            <w:noWrap/>
            <w:vAlign w:val="bottom"/>
            <w:hideMark/>
          </w:tcPr>
          <w:p w14:paraId="5ED876FC"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.068</w:t>
            </w:r>
          </w:p>
        </w:tc>
        <w:tc>
          <w:tcPr>
            <w:tcW w:w="379" w:type="pct"/>
            <w:tcBorders>
              <w:top w:val="nil"/>
              <w:left w:val="nil"/>
              <w:bottom w:val="nil"/>
              <w:right w:val="nil"/>
            </w:tcBorders>
            <w:shd w:val="clear" w:color="auto" w:fill="auto"/>
            <w:noWrap/>
            <w:vAlign w:val="bottom"/>
            <w:hideMark/>
          </w:tcPr>
          <w:p w14:paraId="31598A5F"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.088</w:t>
            </w:r>
          </w:p>
        </w:tc>
        <w:tc>
          <w:tcPr>
            <w:tcW w:w="379" w:type="pct"/>
            <w:tcBorders>
              <w:top w:val="nil"/>
              <w:left w:val="nil"/>
              <w:bottom w:val="nil"/>
              <w:right w:val="nil"/>
            </w:tcBorders>
            <w:shd w:val="clear" w:color="auto" w:fill="auto"/>
            <w:noWrap/>
            <w:vAlign w:val="bottom"/>
            <w:hideMark/>
          </w:tcPr>
          <w:p w14:paraId="531E3CC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.052</w:t>
            </w:r>
          </w:p>
        </w:tc>
        <w:tc>
          <w:tcPr>
            <w:tcW w:w="379" w:type="pct"/>
            <w:tcBorders>
              <w:top w:val="nil"/>
              <w:left w:val="nil"/>
              <w:bottom w:val="nil"/>
              <w:right w:val="nil"/>
            </w:tcBorders>
            <w:shd w:val="clear" w:color="auto" w:fill="auto"/>
            <w:noWrap/>
            <w:vAlign w:val="bottom"/>
            <w:hideMark/>
          </w:tcPr>
          <w:p w14:paraId="4A0E3EB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.063</w:t>
            </w:r>
          </w:p>
        </w:tc>
        <w:tc>
          <w:tcPr>
            <w:tcW w:w="379" w:type="pct"/>
            <w:tcBorders>
              <w:top w:val="nil"/>
              <w:left w:val="nil"/>
              <w:bottom w:val="nil"/>
              <w:right w:val="nil"/>
            </w:tcBorders>
            <w:shd w:val="clear" w:color="auto" w:fill="auto"/>
            <w:noWrap/>
            <w:vAlign w:val="bottom"/>
            <w:hideMark/>
          </w:tcPr>
          <w:p w14:paraId="1F89A51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-.027</w:t>
            </w:r>
          </w:p>
        </w:tc>
        <w:tc>
          <w:tcPr>
            <w:tcW w:w="400" w:type="pct"/>
            <w:tcBorders>
              <w:top w:val="nil"/>
              <w:left w:val="nil"/>
              <w:bottom w:val="nil"/>
              <w:right w:val="nil"/>
            </w:tcBorders>
            <w:shd w:val="clear" w:color="auto" w:fill="auto"/>
            <w:noWrap/>
            <w:vAlign w:val="bottom"/>
            <w:hideMark/>
          </w:tcPr>
          <w:p w14:paraId="7E8F215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-0.039</w:t>
            </w:r>
          </w:p>
        </w:tc>
      </w:tr>
      <w:tr w:rsidR="00B32B89" w:rsidRPr="00C37DE1" w14:paraId="1AD96BA2" w14:textId="77777777" w:rsidTr="00A62A6C">
        <w:trPr>
          <w:trHeight w:val="288"/>
        </w:trPr>
        <w:tc>
          <w:tcPr>
            <w:tcW w:w="1186" w:type="pct"/>
            <w:tcBorders>
              <w:top w:val="nil"/>
              <w:left w:val="nil"/>
              <w:bottom w:val="nil"/>
              <w:right w:val="nil"/>
            </w:tcBorders>
            <w:shd w:val="clear" w:color="auto" w:fill="auto"/>
            <w:noWrap/>
            <w:vAlign w:val="bottom"/>
            <w:hideMark/>
          </w:tcPr>
          <w:p w14:paraId="5875A3F4" w14:textId="77777777" w:rsidR="00B32B89" w:rsidRPr="007E3EB6" w:rsidRDefault="00B32B89" w:rsidP="00A62A6C">
            <w:pPr>
              <w:jc w:val="right"/>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Standard Error</w:t>
            </w:r>
          </w:p>
        </w:tc>
        <w:tc>
          <w:tcPr>
            <w:tcW w:w="379" w:type="pct"/>
            <w:tcBorders>
              <w:top w:val="nil"/>
              <w:left w:val="nil"/>
              <w:bottom w:val="single" w:sz="4" w:space="0" w:color="auto"/>
              <w:right w:val="nil"/>
            </w:tcBorders>
            <w:shd w:val="clear" w:color="auto" w:fill="auto"/>
            <w:noWrap/>
            <w:vAlign w:val="bottom"/>
            <w:hideMark/>
          </w:tcPr>
          <w:p w14:paraId="341FB1E4"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.012</w:t>
            </w:r>
          </w:p>
        </w:tc>
        <w:tc>
          <w:tcPr>
            <w:tcW w:w="379" w:type="pct"/>
            <w:tcBorders>
              <w:top w:val="nil"/>
              <w:left w:val="nil"/>
              <w:bottom w:val="single" w:sz="4" w:space="0" w:color="auto"/>
              <w:right w:val="nil"/>
            </w:tcBorders>
            <w:shd w:val="clear" w:color="auto" w:fill="auto"/>
            <w:noWrap/>
            <w:vAlign w:val="bottom"/>
            <w:hideMark/>
          </w:tcPr>
          <w:p w14:paraId="3EF84109"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.011</w:t>
            </w:r>
          </w:p>
        </w:tc>
        <w:tc>
          <w:tcPr>
            <w:tcW w:w="379" w:type="pct"/>
            <w:tcBorders>
              <w:top w:val="nil"/>
              <w:left w:val="nil"/>
              <w:bottom w:val="single" w:sz="4" w:space="0" w:color="auto"/>
              <w:right w:val="nil"/>
            </w:tcBorders>
            <w:shd w:val="clear" w:color="auto" w:fill="auto"/>
            <w:noWrap/>
            <w:vAlign w:val="bottom"/>
            <w:hideMark/>
          </w:tcPr>
          <w:p w14:paraId="54E3BB81"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.009</w:t>
            </w:r>
          </w:p>
        </w:tc>
        <w:tc>
          <w:tcPr>
            <w:tcW w:w="382" w:type="pct"/>
            <w:tcBorders>
              <w:top w:val="nil"/>
              <w:left w:val="nil"/>
              <w:bottom w:val="single" w:sz="4" w:space="0" w:color="auto"/>
              <w:right w:val="nil"/>
            </w:tcBorders>
            <w:shd w:val="clear" w:color="auto" w:fill="auto"/>
            <w:noWrap/>
            <w:vAlign w:val="bottom"/>
            <w:hideMark/>
          </w:tcPr>
          <w:p w14:paraId="3F9D1769"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.009</w:t>
            </w:r>
          </w:p>
        </w:tc>
        <w:tc>
          <w:tcPr>
            <w:tcW w:w="379" w:type="pct"/>
            <w:tcBorders>
              <w:top w:val="nil"/>
              <w:left w:val="nil"/>
              <w:bottom w:val="single" w:sz="4" w:space="0" w:color="auto"/>
              <w:right w:val="nil"/>
            </w:tcBorders>
            <w:shd w:val="clear" w:color="auto" w:fill="auto"/>
            <w:noWrap/>
            <w:vAlign w:val="bottom"/>
            <w:hideMark/>
          </w:tcPr>
          <w:p w14:paraId="0897DEEE"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w:t>
            </w:r>
          </w:p>
        </w:tc>
        <w:tc>
          <w:tcPr>
            <w:tcW w:w="379" w:type="pct"/>
            <w:tcBorders>
              <w:top w:val="nil"/>
              <w:left w:val="nil"/>
              <w:bottom w:val="single" w:sz="4" w:space="0" w:color="auto"/>
              <w:right w:val="nil"/>
            </w:tcBorders>
            <w:shd w:val="clear" w:color="auto" w:fill="auto"/>
            <w:noWrap/>
            <w:vAlign w:val="bottom"/>
            <w:hideMark/>
          </w:tcPr>
          <w:p w14:paraId="45500463"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.014</w:t>
            </w:r>
          </w:p>
        </w:tc>
        <w:tc>
          <w:tcPr>
            <w:tcW w:w="379" w:type="pct"/>
            <w:tcBorders>
              <w:top w:val="nil"/>
              <w:left w:val="nil"/>
              <w:bottom w:val="single" w:sz="4" w:space="0" w:color="auto"/>
              <w:right w:val="nil"/>
            </w:tcBorders>
            <w:shd w:val="clear" w:color="auto" w:fill="auto"/>
            <w:noWrap/>
            <w:vAlign w:val="bottom"/>
            <w:hideMark/>
          </w:tcPr>
          <w:p w14:paraId="29C51F16"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.009</w:t>
            </w:r>
          </w:p>
        </w:tc>
        <w:tc>
          <w:tcPr>
            <w:tcW w:w="379" w:type="pct"/>
            <w:tcBorders>
              <w:top w:val="nil"/>
              <w:left w:val="nil"/>
              <w:bottom w:val="single" w:sz="4" w:space="0" w:color="auto"/>
              <w:right w:val="nil"/>
            </w:tcBorders>
            <w:shd w:val="clear" w:color="auto" w:fill="auto"/>
            <w:noWrap/>
            <w:vAlign w:val="bottom"/>
            <w:hideMark/>
          </w:tcPr>
          <w:p w14:paraId="0A464FA9"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.009</w:t>
            </w:r>
          </w:p>
        </w:tc>
        <w:tc>
          <w:tcPr>
            <w:tcW w:w="379" w:type="pct"/>
            <w:tcBorders>
              <w:top w:val="nil"/>
              <w:left w:val="nil"/>
              <w:bottom w:val="single" w:sz="4" w:space="0" w:color="auto"/>
              <w:right w:val="nil"/>
            </w:tcBorders>
            <w:shd w:val="clear" w:color="auto" w:fill="auto"/>
            <w:noWrap/>
            <w:vAlign w:val="bottom"/>
            <w:hideMark/>
          </w:tcPr>
          <w:p w14:paraId="466AB081"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.009</w:t>
            </w:r>
          </w:p>
        </w:tc>
        <w:tc>
          <w:tcPr>
            <w:tcW w:w="400" w:type="pct"/>
            <w:tcBorders>
              <w:top w:val="nil"/>
              <w:left w:val="nil"/>
              <w:bottom w:val="single" w:sz="4" w:space="0" w:color="auto"/>
              <w:right w:val="nil"/>
            </w:tcBorders>
            <w:shd w:val="clear" w:color="auto" w:fill="auto"/>
            <w:noWrap/>
            <w:vAlign w:val="bottom"/>
            <w:hideMark/>
          </w:tcPr>
          <w:p w14:paraId="060221DA"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0.011</w:t>
            </w:r>
          </w:p>
        </w:tc>
      </w:tr>
      <w:tr w:rsidR="00B32B89" w:rsidRPr="00C37DE1" w14:paraId="15A97901" w14:textId="77777777" w:rsidTr="00A62A6C">
        <w:trPr>
          <w:trHeight w:val="288"/>
        </w:trPr>
        <w:tc>
          <w:tcPr>
            <w:tcW w:w="1186" w:type="pct"/>
            <w:tcBorders>
              <w:top w:val="nil"/>
              <w:left w:val="nil"/>
              <w:bottom w:val="single" w:sz="4" w:space="0" w:color="auto"/>
              <w:right w:val="nil"/>
            </w:tcBorders>
            <w:shd w:val="clear" w:color="auto" w:fill="auto"/>
            <w:noWrap/>
            <w:vAlign w:val="bottom"/>
            <w:hideMark/>
          </w:tcPr>
          <w:p w14:paraId="2202EB9D" w14:textId="77777777" w:rsidR="00B32B89" w:rsidRPr="007E3EB6" w:rsidRDefault="00B32B89" w:rsidP="00A62A6C">
            <w:pPr>
              <w:jc w:val="right"/>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Observations</w:t>
            </w:r>
          </w:p>
        </w:tc>
        <w:tc>
          <w:tcPr>
            <w:tcW w:w="379" w:type="pct"/>
            <w:tcBorders>
              <w:top w:val="nil"/>
              <w:left w:val="nil"/>
              <w:bottom w:val="single" w:sz="4" w:space="0" w:color="auto"/>
              <w:right w:val="nil"/>
            </w:tcBorders>
            <w:shd w:val="clear" w:color="auto" w:fill="auto"/>
            <w:noWrap/>
            <w:vAlign w:val="bottom"/>
            <w:hideMark/>
          </w:tcPr>
          <w:p w14:paraId="65159DA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511028</w:t>
            </w:r>
          </w:p>
        </w:tc>
        <w:tc>
          <w:tcPr>
            <w:tcW w:w="379" w:type="pct"/>
            <w:tcBorders>
              <w:top w:val="nil"/>
              <w:left w:val="nil"/>
              <w:bottom w:val="single" w:sz="4" w:space="0" w:color="auto"/>
              <w:right w:val="nil"/>
            </w:tcBorders>
            <w:shd w:val="clear" w:color="auto" w:fill="auto"/>
            <w:noWrap/>
            <w:vAlign w:val="bottom"/>
            <w:hideMark/>
          </w:tcPr>
          <w:p w14:paraId="094D212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507019</w:t>
            </w:r>
          </w:p>
        </w:tc>
        <w:tc>
          <w:tcPr>
            <w:tcW w:w="379" w:type="pct"/>
            <w:tcBorders>
              <w:top w:val="nil"/>
              <w:left w:val="nil"/>
              <w:bottom w:val="single" w:sz="4" w:space="0" w:color="auto"/>
              <w:right w:val="nil"/>
            </w:tcBorders>
            <w:shd w:val="clear" w:color="auto" w:fill="auto"/>
            <w:noWrap/>
            <w:vAlign w:val="bottom"/>
            <w:hideMark/>
          </w:tcPr>
          <w:p w14:paraId="6EFD8BB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506800</w:t>
            </w:r>
          </w:p>
        </w:tc>
        <w:tc>
          <w:tcPr>
            <w:tcW w:w="382" w:type="pct"/>
            <w:tcBorders>
              <w:top w:val="nil"/>
              <w:left w:val="nil"/>
              <w:bottom w:val="single" w:sz="4" w:space="0" w:color="auto"/>
              <w:right w:val="nil"/>
            </w:tcBorders>
            <w:shd w:val="clear" w:color="auto" w:fill="auto"/>
            <w:noWrap/>
            <w:vAlign w:val="bottom"/>
            <w:hideMark/>
          </w:tcPr>
          <w:p w14:paraId="0FE5CE50"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513100</w:t>
            </w:r>
          </w:p>
        </w:tc>
        <w:tc>
          <w:tcPr>
            <w:tcW w:w="379" w:type="pct"/>
            <w:tcBorders>
              <w:top w:val="nil"/>
              <w:left w:val="nil"/>
              <w:bottom w:val="single" w:sz="4" w:space="0" w:color="auto"/>
              <w:right w:val="nil"/>
            </w:tcBorders>
            <w:shd w:val="clear" w:color="auto" w:fill="auto"/>
            <w:noWrap/>
            <w:vAlign w:val="bottom"/>
            <w:hideMark/>
          </w:tcPr>
          <w:p w14:paraId="7E289D03"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516275</w:t>
            </w:r>
          </w:p>
        </w:tc>
        <w:tc>
          <w:tcPr>
            <w:tcW w:w="379" w:type="pct"/>
            <w:tcBorders>
              <w:top w:val="nil"/>
              <w:left w:val="nil"/>
              <w:bottom w:val="single" w:sz="4" w:space="0" w:color="auto"/>
              <w:right w:val="nil"/>
            </w:tcBorders>
            <w:shd w:val="clear" w:color="auto" w:fill="auto"/>
            <w:noWrap/>
            <w:vAlign w:val="bottom"/>
            <w:hideMark/>
          </w:tcPr>
          <w:p w14:paraId="771C870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505865</w:t>
            </w:r>
          </w:p>
        </w:tc>
        <w:tc>
          <w:tcPr>
            <w:tcW w:w="379" w:type="pct"/>
            <w:tcBorders>
              <w:top w:val="nil"/>
              <w:left w:val="nil"/>
              <w:bottom w:val="single" w:sz="4" w:space="0" w:color="auto"/>
              <w:right w:val="nil"/>
            </w:tcBorders>
            <w:shd w:val="clear" w:color="auto" w:fill="auto"/>
            <w:noWrap/>
            <w:vAlign w:val="bottom"/>
            <w:hideMark/>
          </w:tcPr>
          <w:p w14:paraId="1C74289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511205</w:t>
            </w:r>
          </w:p>
        </w:tc>
        <w:tc>
          <w:tcPr>
            <w:tcW w:w="379" w:type="pct"/>
            <w:tcBorders>
              <w:top w:val="nil"/>
              <w:left w:val="nil"/>
              <w:bottom w:val="single" w:sz="4" w:space="0" w:color="auto"/>
              <w:right w:val="nil"/>
            </w:tcBorders>
            <w:shd w:val="clear" w:color="auto" w:fill="auto"/>
            <w:noWrap/>
            <w:vAlign w:val="bottom"/>
            <w:hideMark/>
          </w:tcPr>
          <w:p w14:paraId="2F4568F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516594</w:t>
            </w:r>
          </w:p>
        </w:tc>
        <w:tc>
          <w:tcPr>
            <w:tcW w:w="379" w:type="pct"/>
            <w:tcBorders>
              <w:top w:val="nil"/>
              <w:left w:val="nil"/>
              <w:bottom w:val="single" w:sz="4" w:space="0" w:color="auto"/>
              <w:right w:val="nil"/>
            </w:tcBorders>
            <w:shd w:val="clear" w:color="auto" w:fill="auto"/>
            <w:noWrap/>
            <w:vAlign w:val="bottom"/>
            <w:hideMark/>
          </w:tcPr>
          <w:p w14:paraId="14D7C1B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522362</w:t>
            </w:r>
          </w:p>
        </w:tc>
        <w:tc>
          <w:tcPr>
            <w:tcW w:w="400" w:type="pct"/>
            <w:tcBorders>
              <w:top w:val="nil"/>
              <w:left w:val="nil"/>
              <w:bottom w:val="single" w:sz="4" w:space="0" w:color="auto"/>
              <w:right w:val="nil"/>
            </w:tcBorders>
            <w:shd w:val="clear" w:color="auto" w:fill="auto"/>
            <w:noWrap/>
            <w:vAlign w:val="bottom"/>
            <w:hideMark/>
          </w:tcPr>
          <w:p w14:paraId="342F4CF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511775</w:t>
            </w:r>
          </w:p>
        </w:tc>
      </w:tr>
      <w:tr w:rsidR="00B32B89" w:rsidRPr="00C37DE1" w14:paraId="7CE4D033" w14:textId="77777777" w:rsidTr="00A62A6C">
        <w:trPr>
          <w:trHeight w:val="288"/>
        </w:trPr>
        <w:tc>
          <w:tcPr>
            <w:tcW w:w="1186" w:type="pct"/>
            <w:tcBorders>
              <w:top w:val="nil"/>
              <w:left w:val="nil"/>
              <w:bottom w:val="nil"/>
              <w:right w:val="nil"/>
            </w:tcBorders>
            <w:shd w:val="clear" w:color="auto" w:fill="auto"/>
            <w:noWrap/>
            <w:vAlign w:val="bottom"/>
            <w:hideMark/>
          </w:tcPr>
          <w:p w14:paraId="2193CED7"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 xml:space="preserve">Difference in 4-Yr </w:t>
            </w:r>
          </w:p>
          <w:p w14:paraId="3E72DFC7"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College Attendance</w:t>
            </w:r>
          </w:p>
        </w:tc>
        <w:tc>
          <w:tcPr>
            <w:tcW w:w="379" w:type="pct"/>
            <w:tcBorders>
              <w:top w:val="nil"/>
              <w:left w:val="nil"/>
              <w:bottom w:val="nil"/>
              <w:right w:val="nil"/>
            </w:tcBorders>
            <w:shd w:val="clear" w:color="auto" w:fill="auto"/>
            <w:noWrap/>
            <w:vAlign w:val="bottom"/>
            <w:hideMark/>
          </w:tcPr>
          <w:p w14:paraId="57FFAEA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-.009</w:t>
            </w:r>
          </w:p>
        </w:tc>
        <w:tc>
          <w:tcPr>
            <w:tcW w:w="379" w:type="pct"/>
            <w:tcBorders>
              <w:top w:val="nil"/>
              <w:left w:val="nil"/>
              <w:bottom w:val="nil"/>
              <w:right w:val="nil"/>
            </w:tcBorders>
            <w:shd w:val="clear" w:color="auto" w:fill="auto"/>
            <w:noWrap/>
            <w:vAlign w:val="bottom"/>
            <w:hideMark/>
          </w:tcPr>
          <w:p w14:paraId="06DD3DC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.022</w:t>
            </w:r>
          </w:p>
        </w:tc>
        <w:tc>
          <w:tcPr>
            <w:tcW w:w="379" w:type="pct"/>
            <w:tcBorders>
              <w:top w:val="nil"/>
              <w:left w:val="nil"/>
              <w:bottom w:val="nil"/>
              <w:right w:val="nil"/>
            </w:tcBorders>
            <w:shd w:val="clear" w:color="auto" w:fill="auto"/>
            <w:noWrap/>
            <w:vAlign w:val="bottom"/>
            <w:hideMark/>
          </w:tcPr>
          <w:p w14:paraId="7098AD3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-.04</w:t>
            </w:r>
          </w:p>
        </w:tc>
        <w:tc>
          <w:tcPr>
            <w:tcW w:w="382" w:type="pct"/>
            <w:tcBorders>
              <w:top w:val="nil"/>
              <w:left w:val="nil"/>
              <w:bottom w:val="nil"/>
              <w:right w:val="nil"/>
            </w:tcBorders>
            <w:shd w:val="clear" w:color="auto" w:fill="auto"/>
            <w:noWrap/>
            <w:vAlign w:val="bottom"/>
            <w:hideMark/>
          </w:tcPr>
          <w:p w14:paraId="2C3A560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-.028</w:t>
            </w:r>
          </w:p>
        </w:tc>
        <w:tc>
          <w:tcPr>
            <w:tcW w:w="379" w:type="pct"/>
            <w:tcBorders>
              <w:top w:val="nil"/>
              <w:left w:val="nil"/>
              <w:bottom w:val="nil"/>
              <w:right w:val="nil"/>
            </w:tcBorders>
            <w:shd w:val="clear" w:color="auto" w:fill="auto"/>
            <w:noWrap/>
            <w:vAlign w:val="bottom"/>
            <w:hideMark/>
          </w:tcPr>
          <w:p w14:paraId="5503EB6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-.047</w:t>
            </w:r>
          </w:p>
        </w:tc>
        <w:tc>
          <w:tcPr>
            <w:tcW w:w="379" w:type="pct"/>
            <w:tcBorders>
              <w:top w:val="nil"/>
              <w:left w:val="nil"/>
              <w:bottom w:val="nil"/>
              <w:right w:val="nil"/>
            </w:tcBorders>
            <w:shd w:val="clear" w:color="auto" w:fill="auto"/>
            <w:noWrap/>
            <w:vAlign w:val="bottom"/>
            <w:hideMark/>
          </w:tcPr>
          <w:p w14:paraId="126A3DC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-.067</w:t>
            </w:r>
          </w:p>
        </w:tc>
        <w:tc>
          <w:tcPr>
            <w:tcW w:w="379" w:type="pct"/>
            <w:tcBorders>
              <w:top w:val="nil"/>
              <w:left w:val="nil"/>
              <w:bottom w:val="nil"/>
              <w:right w:val="nil"/>
            </w:tcBorders>
            <w:shd w:val="clear" w:color="auto" w:fill="auto"/>
            <w:noWrap/>
            <w:vAlign w:val="bottom"/>
            <w:hideMark/>
          </w:tcPr>
          <w:p w14:paraId="10D1156C"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-.063</w:t>
            </w:r>
          </w:p>
        </w:tc>
        <w:tc>
          <w:tcPr>
            <w:tcW w:w="379" w:type="pct"/>
            <w:tcBorders>
              <w:top w:val="nil"/>
              <w:left w:val="nil"/>
              <w:bottom w:val="nil"/>
              <w:right w:val="nil"/>
            </w:tcBorders>
            <w:shd w:val="clear" w:color="auto" w:fill="auto"/>
            <w:noWrap/>
            <w:vAlign w:val="bottom"/>
            <w:hideMark/>
          </w:tcPr>
          <w:p w14:paraId="402F9C10"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-.089</w:t>
            </w:r>
          </w:p>
        </w:tc>
        <w:tc>
          <w:tcPr>
            <w:tcW w:w="379" w:type="pct"/>
            <w:tcBorders>
              <w:top w:val="nil"/>
              <w:left w:val="nil"/>
              <w:bottom w:val="nil"/>
              <w:right w:val="nil"/>
            </w:tcBorders>
            <w:shd w:val="clear" w:color="auto" w:fill="auto"/>
            <w:noWrap/>
            <w:vAlign w:val="bottom"/>
            <w:hideMark/>
          </w:tcPr>
          <w:p w14:paraId="7D82E4C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-.202</w:t>
            </w:r>
          </w:p>
        </w:tc>
        <w:tc>
          <w:tcPr>
            <w:tcW w:w="400" w:type="pct"/>
            <w:tcBorders>
              <w:top w:val="nil"/>
              <w:left w:val="nil"/>
              <w:bottom w:val="nil"/>
              <w:right w:val="nil"/>
            </w:tcBorders>
            <w:shd w:val="clear" w:color="auto" w:fill="auto"/>
            <w:noWrap/>
            <w:vAlign w:val="bottom"/>
            <w:hideMark/>
          </w:tcPr>
          <w:p w14:paraId="218EC33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-0.186</w:t>
            </w:r>
          </w:p>
        </w:tc>
      </w:tr>
      <w:tr w:rsidR="00B32B89" w:rsidRPr="00C37DE1" w14:paraId="4937FF5A" w14:textId="77777777" w:rsidTr="00A62A6C">
        <w:trPr>
          <w:trHeight w:val="288"/>
        </w:trPr>
        <w:tc>
          <w:tcPr>
            <w:tcW w:w="1186" w:type="pct"/>
            <w:tcBorders>
              <w:top w:val="nil"/>
              <w:left w:val="nil"/>
              <w:bottom w:val="nil"/>
              <w:right w:val="nil"/>
            </w:tcBorders>
            <w:shd w:val="clear" w:color="auto" w:fill="auto"/>
            <w:noWrap/>
            <w:vAlign w:val="bottom"/>
            <w:hideMark/>
          </w:tcPr>
          <w:p w14:paraId="71143AF2" w14:textId="77777777" w:rsidR="00B32B89" w:rsidRPr="007E3EB6" w:rsidRDefault="00B32B89" w:rsidP="00A62A6C">
            <w:pPr>
              <w:jc w:val="right"/>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Standard Error</w:t>
            </w:r>
          </w:p>
        </w:tc>
        <w:tc>
          <w:tcPr>
            <w:tcW w:w="379" w:type="pct"/>
            <w:tcBorders>
              <w:top w:val="nil"/>
              <w:left w:val="nil"/>
              <w:bottom w:val="single" w:sz="4" w:space="0" w:color="auto"/>
              <w:right w:val="nil"/>
            </w:tcBorders>
            <w:shd w:val="clear" w:color="auto" w:fill="auto"/>
            <w:noWrap/>
            <w:vAlign w:val="bottom"/>
            <w:hideMark/>
          </w:tcPr>
          <w:p w14:paraId="30265106"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.012</w:t>
            </w:r>
          </w:p>
        </w:tc>
        <w:tc>
          <w:tcPr>
            <w:tcW w:w="379" w:type="pct"/>
            <w:tcBorders>
              <w:top w:val="nil"/>
              <w:left w:val="nil"/>
              <w:bottom w:val="single" w:sz="4" w:space="0" w:color="auto"/>
              <w:right w:val="nil"/>
            </w:tcBorders>
            <w:shd w:val="clear" w:color="auto" w:fill="auto"/>
            <w:noWrap/>
            <w:vAlign w:val="bottom"/>
            <w:hideMark/>
          </w:tcPr>
          <w:p w14:paraId="48FF1770"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w:t>
            </w:r>
          </w:p>
        </w:tc>
        <w:tc>
          <w:tcPr>
            <w:tcW w:w="379" w:type="pct"/>
            <w:tcBorders>
              <w:top w:val="nil"/>
              <w:left w:val="nil"/>
              <w:bottom w:val="single" w:sz="4" w:space="0" w:color="auto"/>
              <w:right w:val="nil"/>
            </w:tcBorders>
            <w:shd w:val="clear" w:color="auto" w:fill="auto"/>
            <w:noWrap/>
            <w:vAlign w:val="bottom"/>
            <w:hideMark/>
          </w:tcPr>
          <w:p w14:paraId="7D330FBB"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.012</w:t>
            </w:r>
          </w:p>
        </w:tc>
        <w:tc>
          <w:tcPr>
            <w:tcW w:w="382" w:type="pct"/>
            <w:tcBorders>
              <w:top w:val="nil"/>
              <w:left w:val="nil"/>
              <w:bottom w:val="single" w:sz="4" w:space="0" w:color="auto"/>
              <w:right w:val="nil"/>
            </w:tcBorders>
            <w:shd w:val="clear" w:color="auto" w:fill="auto"/>
            <w:noWrap/>
            <w:vAlign w:val="bottom"/>
            <w:hideMark/>
          </w:tcPr>
          <w:p w14:paraId="2AEF764A"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w:t>
            </w:r>
          </w:p>
        </w:tc>
        <w:tc>
          <w:tcPr>
            <w:tcW w:w="379" w:type="pct"/>
            <w:tcBorders>
              <w:top w:val="nil"/>
              <w:left w:val="nil"/>
              <w:bottom w:val="single" w:sz="4" w:space="0" w:color="auto"/>
              <w:right w:val="nil"/>
            </w:tcBorders>
            <w:shd w:val="clear" w:color="auto" w:fill="auto"/>
            <w:noWrap/>
            <w:vAlign w:val="bottom"/>
            <w:hideMark/>
          </w:tcPr>
          <w:p w14:paraId="3F99CA60"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.011</w:t>
            </w:r>
          </w:p>
        </w:tc>
        <w:tc>
          <w:tcPr>
            <w:tcW w:w="379" w:type="pct"/>
            <w:tcBorders>
              <w:top w:val="nil"/>
              <w:left w:val="nil"/>
              <w:bottom w:val="single" w:sz="4" w:space="0" w:color="auto"/>
              <w:right w:val="nil"/>
            </w:tcBorders>
            <w:shd w:val="clear" w:color="auto" w:fill="auto"/>
            <w:noWrap/>
            <w:vAlign w:val="bottom"/>
            <w:hideMark/>
          </w:tcPr>
          <w:p w14:paraId="09F5A862"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.011</w:t>
            </w:r>
          </w:p>
        </w:tc>
        <w:tc>
          <w:tcPr>
            <w:tcW w:w="379" w:type="pct"/>
            <w:tcBorders>
              <w:top w:val="nil"/>
              <w:left w:val="nil"/>
              <w:bottom w:val="single" w:sz="4" w:space="0" w:color="auto"/>
              <w:right w:val="nil"/>
            </w:tcBorders>
            <w:shd w:val="clear" w:color="auto" w:fill="auto"/>
            <w:noWrap/>
            <w:vAlign w:val="bottom"/>
            <w:hideMark/>
          </w:tcPr>
          <w:p w14:paraId="30497378"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c>
          <w:tcPr>
            <w:tcW w:w="379" w:type="pct"/>
            <w:tcBorders>
              <w:top w:val="nil"/>
              <w:left w:val="nil"/>
              <w:bottom w:val="single" w:sz="4" w:space="0" w:color="auto"/>
              <w:right w:val="nil"/>
            </w:tcBorders>
            <w:shd w:val="clear" w:color="auto" w:fill="auto"/>
            <w:noWrap/>
            <w:vAlign w:val="bottom"/>
            <w:hideMark/>
          </w:tcPr>
          <w:p w14:paraId="0CDFA175"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.013</w:t>
            </w:r>
          </w:p>
        </w:tc>
        <w:tc>
          <w:tcPr>
            <w:tcW w:w="379" w:type="pct"/>
            <w:tcBorders>
              <w:top w:val="nil"/>
              <w:left w:val="nil"/>
              <w:bottom w:val="single" w:sz="4" w:space="0" w:color="auto"/>
              <w:right w:val="nil"/>
            </w:tcBorders>
            <w:shd w:val="clear" w:color="auto" w:fill="auto"/>
            <w:noWrap/>
            <w:vAlign w:val="bottom"/>
            <w:hideMark/>
          </w:tcPr>
          <w:p w14:paraId="7A41B754"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w:t>
            </w:r>
          </w:p>
        </w:tc>
        <w:tc>
          <w:tcPr>
            <w:tcW w:w="400" w:type="pct"/>
            <w:tcBorders>
              <w:top w:val="nil"/>
              <w:left w:val="nil"/>
              <w:bottom w:val="single" w:sz="4" w:space="0" w:color="auto"/>
              <w:right w:val="nil"/>
            </w:tcBorders>
            <w:shd w:val="clear" w:color="auto" w:fill="auto"/>
            <w:noWrap/>
            <w:vAlign w:val="bottom"/>
            <w:hideMark/>
          </w:tcPr>
          <w:p w14:paraId="462309B3"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0.012</w:t>
            </w:r>
          </w:p>
        </w:tc>
      </w:tr>
      <w:tr w:rsidR="00B32B89" w:rsidRPr="00C37DE1" w14:paraId="336BB485" w14:textId="77777777" w:rsidTr="00A62A6C">
        <w:trPr>
          <w:trHeight w:val="288"/>
        </w:trPr>
        <w:tc>
          <w:tcPr>
            <w:tcW w:w="1186" w:type="pct"/>
            <w:tcBorders>
              <w:top w:val="nil"/>
              <w:left w:val="nil"/>
              <w:bottom w:val="single" w:sz="4" w:space="0" w:color="auto"/>
              <w:right w:val="nil"/>
            </w:tcBorders>
            <w:shd w:val="clear" w:color="auto" w:fill="auto"/>
            <w:noWrap/>
            <w:vAlign w:val="bottom"/>
            <w:hideMark/>
          </w:tcPr>
          <w:p w14:paraId="044C0C0C" w14:textId="77777777" w:rsidR="00B32B89" w:rsidRPr="007E3EB6" w:rsidRDefault="00B32B89" w:rsidP="00A62A6C">
            <w:pPr>
              <w:jc w:val="right"/>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Observations</w:t>
            </w:r>
          </w:p>
        </w:tc>
        <w:tc>
          <w:tcPr>
            <w:tcW w:w="379" w:type="pct"/>
            <w:tcBorders>
              <w:top w:val="nil"/>
              <w:left w:val="nil"/>
              <w:bottom w:val="single" w:sz="4" w:space="0" w:color="auto"/>
              <w:right w:val="nil"/>
            </w:tcBorders>
            <w:shd w:val="clear" w:color="auto" w:fill="auto"/>
            <w:noWrap/>
            <w:vAlign w:val="bottom"/>
            <w:hideMark/>
          </w:tcPr>
          <w:p w14:paraId="7476CE7F"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511028</w:t>
            </w:r>
          </w:p>
        </w:tc>
        <w:tc>
          <w:tcPr>
            <w:tcW w:w="379" w:type="pct"/>
            <w:tcBorders>
              <w:top w:val="nil"/>
              <w:left w:val="nil"/>
              <w:bottom w:val="single" w:sz="4" w:space="0" w:color="auto"/>
              <w:right w:val="nil"/>
            </w:tcBorders>
            <w:shd w:val="clear" w:color="auto" w:fill="auto"/>
            <w:noWrap/>
            <w:vAlign w:val="bottom"/>
            <w:hideMark/>
          </w:tcPr>
          <w:p w14:paraId="0CDCC970"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507019</w:t>
            </w:r>
          </w:p>
        </w:tc>
        <w:tc>
          <w:tcPr>
            <w:tcW w:w="379" w:type="pct"/>
            <w:tcBorders>
              <w:top w:val="nil"/>
              <w:left w:val="nil"/>
              <w:bottom w:val="single" w:sz="4" w:space="0" w:color="auto"/>
              <w:right w:val="nil"/>
            </w:tcBorders>
            <w:shd w:val="clear" w:color="auto" w:fill="auto"/>
            <w:noWrap/>
            <w:vAlign w:val="bottom"/>
            <w:hideMark/>
          </w:tcPr>
          <w:p w14:paraId="0D28855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506800</w:t>
            </w:r>
          </w:p>
        </w:tc>
        <w:tc>
          <w:tcPr>
            <w:tcW w:w="382" w:type="pct"/>
            <w:tcBorders>
              <w:top w:val="nil"/>
              <w:left w:val="nil"/>
              <w:bottom w:val="single" w:sz="4" w:space="0" w:color="auto"/>
              <w:right w:val="nil"/>
            </w:tcBorders>
            <w:shd w:val="clear" w:color="auto" w:fill="auto"/>
            <w:noWrap/>
            <w:vAlign w:val="bottom"/>
            <w:hideMark/>
          </w:tcPr>
          <w:p w14:paraId="6690F2AF"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513100</w:t>
            </w:r>
          </w:p>
        </w:tc>
        <w:tc>
          <w:tcPr>
            <w:tcW w:w="379" w:type="pct"/>
            <w:tcBorders>
              <w:top w:val="nil"/>
              <w:left w:val="nil"/>
              <w:bottom w:val="single" w:sz="4" w:space="0" w:color="auto"/>
              <w:right w:val="nil"/>
            </w:tcBorders>
            <w:shd w:val="clear" w:color="auto" w:fill="auto"/>
            <w:noWrap/>
            <w:vAlign w:val="bottom"/>
            <w:hideMark/>
          </w:tcPr>
          <w:p w14:paraId="61BB22BA"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516275</w:t>
            </w:r>
          </w:p>
        </w:tc>
        <w:tc>
          <w:tcPr>
            <w:tcW w:w="379" w:type="pct"/>
            <w:tcBorders>
              <w:top w:val="nil"/>
              <w:left w:val="nil"/>
              <w:bottom w:val="single" w:sz="4" w:space="0" w:color="auto"/>
              <w:right w:val="nil"/>
            </w:tcBorders>
            <w:shd w:val="clear" w:color="auto" w:fill="auto"/>
            <w:noWrap/>
            <w:vAlign w:val="bottom"/>
            <w:hideMark/>
          </w:tcPr>
          <w:p w14:paraId="63301CC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505865</w:t>
            </w:r>
          </w:p>
        </w:tc>
        <w:tc>
          <w:tcPr>
            <w:tcW w:w="379" w:type="pct"/>
            <w:tcBorders>
              <w:top w:val="nil"/>
              <w:left w:val="nil"/>
              <w:bottom w:val="single" w:sz="4" w:space="0" w:color="auto"/>
              <w:right w:val="nil"/>
            </w:tcBorders>
            <w:shd w:val="clear" w:color="auto" w:fill="auto"/>
            <w:noWrap/>
            <w:vAlign w:val="bottom"/>
            <w:hideMark/>
          </w:tcPr>
          <w:p w14:paraId="47CCC4A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511205</w:t>
            </w:r>
          </w:p>
        </w:tc>
        <w:tc>
          <w:tcPr>
            <w:tcW w:w="379" w:type="pct"/>
            <w:tcBorders>
              <w:top w:val="nil"/>
              <w:left w:val="nil"/>
              <w:bottom w:val="single" w:sz="4" w:space="0" w:color="auto"/>
              <w:right w:val="nil"/>
            </w:tcBorders>
            <w:shd w:val="clear" w:color="auto" w:fill="auto"/>
            <w:noWrap/>
            <w:vAlign w:val="bottom"/>
            <w:hideMark/>
          </w:tcPr>
          <w:p w14:paraId="15A103A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516594</w:t>
            </w:r>
          </w:p>
        </w:tc>
        <w:tc>
          <w:tcPr>
            <w:tcW w:w="379" w:type="pct"/>
            <w:tcBorders>
              <w:top w:val="nil"/>
              <w:left w:val="nil"/>
              <w:bottom w:val="single" w:sz="4" w:space="0" w:color="auto"/>
              <w:right w:val="nil"/>
            </w:tcBorders>
            <w:shd w:val="clear" w:color="auto" w:fill="auto"/>
            <w:noWrap/>
            <w:vAlign w:val="bottom"/>
            <w:hideMark/>
          </w:tcPr>
          <w:p w14:paraId="5D15CDFF"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522362</w:t>
            </w:r>
          </w:p>
        </w:tc>
        <w:tc>
          <w:tcPr>
            <w:tcW w:w="400" w:type="pct"/>
            <w:tcBorders>
              <w:top w:val="nil"/>
              <w:left w:val="nil"/>
              <w:bottom w:val="single" w:sz="4" w:space="0" w:color="auto"/>
              <w:right w:val="nil"/>
            </w:tcBorders>
            <w:shd w:val="clear" w:color="auto" w:fill="auto"/>
            <w:noWrap/>
            <w:vAlign w:val="bottom"/>
            <w:hideMark/>
          </w:tcPr>
          <w:p w14:paraId="288C8F8C"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511775</w:t>
            </w:r>
          </w:p>
        </w:tc>
      </w:tr>
      <w:tr w:rsidR="00B32B89" w:rsidRPr="00C37DE1" w14:paraId="2BCFDE85" w14:textId="77777777" w:rsidTr="00A62A6C">
        <w:trPr>
          <w:trHeight w:val="288"/>
        </w:trPr>
        <w:tc>
          <w:tcPr>
            <w:tcW w:w="1186" w:type="pct"/>
            <w:tcBorders>
              <w:top w:val="nil"/>
              <w:left w:val="nil"/>
              <w:bottom w:val="nil"/>
              <w:right w:val="nil"/>
            </w:tcBorders>
            <w:shd w:val="clear" w:color="auto" w:fill="auto"/>
            <w:noWrap/>
            <w:vAlign w:val="bottom"/>
            <w:hideMark/>
          </w:tcPr>
          <w:p w14:paraId="45F910CE"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 xml:space="preserve">Difference in Overall </w:t>
            </w:r>
          </w:p>
          <w:p w14:paraId="7F069B67"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College Attendance</w:t>
            </w:r>
          </w:p>
        </w:tc>
        <w:tc>
          <w:tcPr>
            <w:tcW w:w="379" w:type="pct"/>
            <w:tcBorders>
              <w:top w:val="nil"/>
              <w:left w:val="nil"/>
              <w:bottom w:val="nil"/>
              <w:right w:val="nil"/>
            </w:tcBorders>
            <w:shd w:val="clear" w:color="auto" w:fill="auto"/>
            <w:noWrap/>
            <w:vAlign w:val="bottom"/>
            <w:hideMark/>
          </w:tcPr>
          <w:p w14:paraId="3B84C630"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.119</w:t>
            </w:r>
          </w:p>
        </w:tc>
        <w:tc>
          <w:tcPr>
            <w:tcW w:w="379" w:type="pct"/>
            <w:tcBorders>
              <w:top w:val="nil"/>
              <w:left w:val="nil"/>
              <w:bottom w:val="nil"/>
              <w:right w:val="nil"/>
            </w:tcBorders>
            <w:shd w:val="clear" w:color="auto" w:fill="auto"/>
            <w:noWrap/>
            <w:vAlign w:val="bottom"/>
            <w:hideMark/>
          </w:tcPr>
          <w:p w14:paraId="6FB3FE5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.103</w:t>
            </w:r>
          </w:p>
        </w:tc>
        <w:tc>
          <w:tcPr>
            <w:tcW w:w="379" w:type="pct"/>
            <w:tcBorders>
              <w:top w:val="nil"/>
              <w:left w:val="nil"/>
              <w:bottom w:val="nil"/>
              <w:right w:val="nil"/>
            </w:tcBorders>
            <w:shd w:val="clear" w:color="auto" w:fill="auto"/>
            <w:noWrap/>
            <w:vAlign w:val="bottom"/>
            <w:hideMark/>
          </w:tcPr>
          <w:p w14:paraId="673261AB"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.065</w:t>
            </w:r>
          </w:p>
        </w:tc>
        <w:tc>
          <w:tcPr>
            <w:tcW w:w="382" w:type="pct"/>
            <w:tcBorders>
              <w:top w:val="nil"/>
              <w:left w:val="nil"/>
              <w:bottom w:val="nil"/>
              <w:right w:val="nil"/>
            </w:tcBorders>
            <w:shd w:val="clear" w:color="auto" w:fill="auto"/>
            <w:noWrap/>
            <w:vAlign w:val="bottom"/>
            <w:hideMark/>
          </w:tcPr>
          <w:p w14:paraId="12D9D15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.048</w:t>
            </w:r>
          </w:p>
        </w:tc>
        <w:tc>
          <w:tcPr>
            <w:tcW w:w="379" w:type="pct"/>
            <w:tcBorders>
              <w:top w:val="nil"/>
              <w:left w:val="nil"/>
              <w:bottom w:val="nil"/>
              <w:right w:val="nil"/>
            </w:tcBorders>
            <w:shd w:val="clear" w:color="auto" w:fill="auto"/>
            <w:noWrap/>
            <w:vAlign w:val="bottom"/>
            <w:hideMark/>
          </w:tcPr>
          <w:p w14:paraId="49409F8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.016</w:t>
            </w:r>
          </w:p>
        </w:tc>
        <w:tc>
          <w:tcPr>
            <w:tcW w:w="379" w:type="pct"/>
            <w:tcBorders>
              <w:top w:val="nil"/>
              <w:left w:val="nil"/>
              <w:bottom w:val="nil"/>
              <w:right w:val="nil"/>
            </w:tcBorders>
            <w:shd w:val="clear" w:color="auto" w:fill="auto"/>
            <w:noWrap/>
            <w:vAlign w:val="bottom"/>
            <w:hideMark/>
          </w:tcPr>
          <w:p w14:paraId="4F346B8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-.023</w:t>
            </w:r>
          </w:p>
        </w:tc>
        <w:tc>
          <w:tcPr>
            <w:tcW w:w="379" w:type="pct"/>
            <w:tcBorders>
              <w:top w:val="nil"/>
              <w:left w:val="nil"/>
              <w:bottom w:val="nil"/>
              <w:right w:val="nil"/>
            </w:tcBorders>
            <w:shd w:val="clear" w:color="auto" w:fill="auto"/>
            <w:noWrap/>
            <w:vAlign w:val="bottom"/>
            <w:hideMark/>
          </w:tcPr>
          <w:p w14:paraId="290E45C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.004</w:t>
            </w:r>
          </w:p>
        </w:tc>
        <w:tc>
          <w:tcPr>
            <w:tcW w:w="379" w:type="pct"/>
            <w:tcBorders>
              <w:top w:val="nil"/>
              <w:left w:val="nil"/>
              <w:bottom w:val="nil"/>
              <w:right w:val="nil"/>
            </w:tcBorders>
            <w:shd w:val="clear" w:color="auto" w:fill="auto"/>
            <w:noWrap/>
            <w:vAlign w:val="bottom"/>
            <w:hideMark/>
          </w:tcPr>
          <w:p w14:paraId="2397C96C"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-.033</w:t>
            </w:r>
          </w:p>
        </w:tc>
        <w:tc>
          <w:tcPr>
            <w:tcW w:w="379" w:type="pct"/>
            <w:tcBorders>
              <w:top w:val="nil"/>
              <w:left w:val="nil"/>
              <w:bottom w:val="nil"/>
              <w:right w:val="nil"/>
            </w:tcBorders>
            <w:shd w:val="clear" w:color="auto" w:fill="auto"/>
            <w:noWrap/>
            <w:vAlign w:val="bottom"/>
            <w:hideMark/>
          </w:tcPr>
          <w:p w14:paraId="1116FDD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-.185</w:t>
            </w:r>
          </w:p>
        </w:tc>
        <w:tc>
          <w:tcPr>
            <w:tcW w:w="400" w:type="pct"/>
            <w:tcBorders>
              <w:top w:val="nil"/>
              <w:left w:val="nil"/>
              <w:bottom w:val="nil"/>
              <w:right w:val="nil"/>
            </w:tcBorders>
            <w:shd w:val="clear" w:color="auto" w:fill="auto"/>
            <w:noWrap/>
            <w:vAlign w:val="bottom"/>
            <w:hideMark/>
          </w:tcPr>
          <w:p w14:paraId="3A13FCA3"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-0.172</w:t>
            </w:r>
          </w:p>
        </w:tc>
      </w:tr>
      <w:tr w:rsidR="00B32B89" w:rsidRPr="00C37DE1" w14:paraId="59F1047E" w14:textId="77777777" w:rsidTr="00A62A6C">
        <w:trPr>
          <w:trHeight w:val="288"/>
        </w:trPr>
        <w:tc>
          <w:tcPr>
            <w:tcW w:w="1186" w:type="pct"/>
            <w:tcBorders>
              <w:top w:val="nil"/>
              <w:left w:val="nil"/>
              <w:bottom w:val="nil"/>
              <w:right w:val="nil"/>
            </w:tcBorders>
            <w:shd w:val="clear" w:color="auto" w:fill="auto"/>
            <w:noWrap/>
            <w:vAlign w:val="bottom"/>
            <w:hideMark/>
          </w:tcPr>
          <w:p w14:paraId="60985DF8" w14:textId="77777777" w:rsidR="00B32B89" w:rsidRPr="007E3EB6" w:rsidRDefault="00B32B89" w:rsidP="00A62A6C">
            <w:pPr>
              <w:jc w:val="right"/>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Standard Error</w:t>
            </w:r>
          </w:p>
        </w:tc>
        <w:tc>
          <w:tcPr>
            <w:tcW w:w="379" w:type="pct"/>
            <w:tcBorders>
              <w:top w:val="nil"/>
              <w:left w:val="nil"/>
              <w:bottom w:val="single" w:sz="4" w:space="0" w:color="auto"/>
              <w:right w:val="nil"/>
            </w:tcBorders>
            <w:shd w:val="clear" w:color="auto" w:fill="auto"/>
            <w:noWrap/>
            <w:vAlign w:val="bottom"/>
            <w:hideMark/>
          </w:tcPr>
          <w:p w14:paraId="5059E223"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.009</w:t>
            </w:r>
          </w:p>
        </w:tc>
        <w:tc>
          <w:tcPr>
            <w:tcW w:w="379" w:type="pct"/>
            <w:tcBorders>
              <w:top w:val="nil"/>
              <w:left w:val="nil"/>
              <w:bottom w:val="single" w:sz="4" w:space="0" w:color="auto"/>
              <w:right w:val="nil"/>
            </w:tcBorders>
            <w:shd w:val="clear" w:color="auto" w:fill="auto"/>
            <w:noWrap/>
            <w:vAlign w:val="bottom"/>
            <w:hideMark/>
          </w:tcPr>
          <w:p w14:paraId="234539E6"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.009</w:t>
            </w:r>
          </w:p>
        </w:tc>
        <w:tc>
          <w:tcPr>
            <w:tcW w:w="379" w:type="pct"/>
            <w:tcBorders>
              <w:top w:val="nil"/>
              <w:left w:val="nil"/>
              <w:bottom w:val="single" w:sz="4" w:space="0" w:color="auto"/>
              <w:right w:val="nil"/>
            </w:tcBorders>
            <w:shd w:val="clear" w:color="auto" w:fill="auto"/>
            <w:noWrap/>
            <w:vAlign w:val="bottom"/>
            <w:hideMark/>
          </w:tcPr>
          <w:p w14:paraId="31CAF696"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.009</w:t>
            </w:r>
          </w:p>
        </w:tc>
        <w:tc>
          <w:tcPr>
            <w:tcW w:w="382" w:type="pct"/>
            <w:tcBorders>
              <w:top w:val="nil"/>
              <w:left w:val="nil"/>
              <w:bottom w:val="single" w:sz="4" w:space="0" w:color="auto"/>
              <w:right w:val="nil"/>
            </w:tcBorders>
            <w:shd w:val="clear" w:color="auto" w:fill="auto"/>
            <w:noWrap/>
            <w:vAlign w:val="bottom"/>
            <w:hideMark/>
          </w:tcPr>
          <w:p w14:paraId="52629DA6"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w:t>
            </w:r>
          </w:p>
        </w:tc>
        <w:tc>
          <w:tcPr>
            <w:tcW w:w="379" w:type="pct"/>
            <w:tcBorders>
              <w:top w:val="nil"/>
              <w:left w:val="nil"/>
              <w:bottom w:val="single" w:sz="4" w:space="0" w:color="auto"/>
              <w:right w:val="nil"/>
            </w:tcBorders>
            <w:shd w:val="clear" w:color="auto" w:fill="auto"/>
            <w:noWrap/>
            <w:vAlign w:val="bottom"/>
            <w:hideMark/>
          </w:tcPr>
          <w:p w14:paraId="2C46DC3F"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.011</w:t>
            </w:r>
          </w:p>
        </w:tc>
        <w:tc>
          <w:tcPr>
            <w:tcW w:w="379" w:type="pct"/>
            <w:tcBorders>
              <w:top w:val="nil"/>
              <w:left w:val="nil"/>
              <w:bottom w:val="single" w:sz="4" w:space="0" w:color="auto"/>
              <w:right w:val="nil"/>
            </w:tcBorders>
            <w:shd w:val="clear" w:color="auto" w:fill="auto"/>
            <w:noWrap/>
            <w:vAlign w:val="bottom"/>
            <w:hideMark/>
          </w:tcPr>
          <w:p w14:paraId="357C28CA"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.013</w:t>
            </w:r>
          </w:p>
        </w:tc>
        <w:tc>
          <w:tcPr>
            <w:tcW w:w="379" w:type="pct"/>
            <w:tcBorders>
              <w:top w:val="nil"/>
              <w:left w:val="nil"/>
              <w:bottom w:val="single" w:sz="4" w:space="0" w:color="auto"/>
              <w:right w:val="nil"/>
            </w:tcBorders>
            <w:shd w:val="clear" w:color="auto" w:fill="auto"/>
            <w:noWrap/>
            <w:vAlign w:val="bottom"/>
            <w:hideMark/>
          </w:tcPr>
          <w:p w14:paraId="7735A74B"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.009</w:t>
            </w:r>
          </w:p>
        </w:tc>
        <w:tc>
          <w:tcPr>
            <w:tcW w:w="379" w:type="pct"/>
            <w:tcBorders>
              <w:top w:val="nil"/>
              <w:left w:val="nil"/>
              <w:bottom w:val="single" w:sz="4" w:space="0" w:color="auto"/>
              <w:right w:val="nil"/>
            </w:tcBorders>
            <w:shd w:val="clear" w:color="auto" w:fill="auto"/>
            <w:noWrap/>
            <w:vAlign w:val="bottom"/>
            <w:hideMark/>
          </w:tcPr>
          <w:p w14:paraId="605FE73F"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.015</w:t>
            </w:r>
          </w:p>
        </w:tc>
        <w:tc>
          <w:tcPr>
            <w:tcW w:w="379" w:type="pct"/>
            <w:tcBorders>
              <w:top w:val="nil"/>
              <w:left w:val="nil"/>
              <w:bottom w:val="single" w:sz="4" w:space="0" w:color="auto"/>
              <w:right w:val="nil"/>
            </w:tcBorders>
            <w:shd w:val="clear" w:color="auto" w:fill="auto"/>
            <w:noWrap/>
            <w:vAlign w:val="bottom"/>
            <w:hideMark/>
          </w:tcPr>
          <w:p w14:paraId="5A375798"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.014</w:t>
            </w:r>
          </w:p>
        </w:tc>
        <w:tc>
          <w:tcPr>
            <w:tcW w:w="400" w:type="pct"/>
            <w:tcBorders>
              <w:top w:val="nil"/>
              <w:left w:val="nil"/>
              <w:bottom w:val="single" w:sz="4" w:space="0" w:color="auto"/>
              <w:right w:val="nil"/>
            </w:tcBorders>
            <w:shd w:val="clear" w:color="auto" w:fill="auto"/>
            <w:noWrap/>
            <w:vAlign w:val="bottom"/>
            <w:hideMark/>
          </w:tcPr>
          <w:p w14:paraId="182837CA"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0.016</w:t>
            </w:r>
          </w:p>
        </w:tc>
      </w:tr>
      <w:tr w:rsidR="00B32B89" w:rsidRPr="00C37DE1" w14:paraId="4EB59620" w14:textId="77777777" w:rsidTr="00A62A6C">
        <w:trPr>
          <w:trHeight w:val="288"/>
        </w:trPr>
        <w:tc>
          <w:tcPr>
            <w:tcW w:w="1186" w:type="pct"/>
            <w:tcBorders>
              <w:top w:val="nil"/>
              <w:left w:val="nil"/>
              <w:bottom w:val="single" w:sz="4" w:space="0" w:color="auto"/>
              <w:right w:val="nil"/>
            </w:tcBorders>
            <w:shd w:val="clear" w:color="auto" w:fill="auto"/>
            <w:noWrap/>
            <w:vAlign w:val="bottom"/>
            <w:hideMark/>
          </w:tcPr>
          <w:p w14:paraId="0E4633E3" w14:textId="77777777" w:rsidR="00B32B89" w:rsidRPr="007E3EB6" w:rsidRDefault="00B32B89" w:rsidP="00A62A6C">
            <w:pPr>
              <w:jc w:val="right"/>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Observations</w:t>
            </w:r>
          </w:p>
        </w:tc>
        <w:tc>
          <w:tcPr>
            <w:tcW w:w="379" w:type="pct"/>
            <w:tcBorders>
              <w:top w:val="nil"/>
              <w:left w:val="nil"/>
              <w:bottom w:val="single" w:sz="4" w:space="0" w:color="auto"/>
              <w:right w:val="nil"/>
            </w:tcBorders>
            <w:shd w:val="clear" w:color="auto" w:fill="auto"/>
            <w:noWrap/>
            <w:vAlign w:val="bottom"/>
            <w:hideMark/>
          </w:tcPr>
          <w:p w14:paraId="3641445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511028</w:t>
            </w:r>
          </w:p>
        </w:tc>
        <w:tc>
          <w:tcPr>
            <w:tcW w:w="379" w:type="pct"/>
            <w:tcBorders>
              <w:top w:val="nil"/>
              <w:left w:val="nil"/>
              <w:bottom w:val="single" w:sz="4" w:space="0" w:color="auto"/>
              <w:right w:val="nil"/>
            </w:tcBorders>
            <w:shd w:val="clear" w:color="auto" w:fill="auto"/>
            <w:noWrap/>
            <w:vAlign w:val="bottom"/>
            <w:hideMark/>
          </w:tcPr>
          <w:p w14:paraId="00E76BEA"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507019</w:t>
            </w:r>
          </w:p>
        </w:tc>
        <w:tc>
          <w:tcPr>
            <w:tcW w:w="379" w:type="pct"/>
            <w:tcBorders>
              <w:top w:val="nil"/>
              <w:left w:val="nil"/>
              <w:bottom w:val="single" w:sz="4" w:space="0" w:color="auto"/>
              <w:right w:val="nil"/>
            </w:tcBorders>
            <w:shd w:val="clear" w:color="auto" w:fill="auto"/>
            <w:noWrap/>
            <w:vAlign w:val="bottom"/>
            <w:hideMark/>
          </w:tcPr>
          <w:p w14:paraId="4923AD3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506800</w:t>
            </w:r>
          </w:p>
        </w:tc>
        <w:tc>
          <w:tcPr>
            <w:tcW w:w="382" w:type="pct"/>
            <w:tcBorders>
              <w:top w:val="nil"/>
              <w:left w:val="nil"/>
              <w:bottom w:val="single" w:sz="4" w:space="0" w:color="auto"/>
              <w:right w:val="nil"/>
            </w:tcBorders>
            <w:shd w:val="clear" w:color="auto" w:fill="auto"/>
            <w:noWrap/>
            <w:vAlign w:val="bottom"/>
            <w:hideMark/>
          </w:tcPr>
          <w:p w14:paraId="78B94CE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513100</w:t>
            </w:r>
          </w:p>
        </w:tc>
        <w:tc>
          <w:tcPr>
            <w:tcW w:w="379" w:type="pct"/>
            <w:tcBorders>
              <w:top w:val="nil"/>
              <w:left w:val="nil"/>
              <w:bottom w:val="single" w:sz="4" w:space="0" w:color="auto"/>
              <w:right w:val="nil"/>
            </w:tcBorders>
            <w:shd w:val="clear" w:color="auto" w:fill="auto"/>
            <w:noWrap/>
            <w:vAlign w:val="bottom"/>
            <w:hideMark/>
          </w:tcPr>
          <w:p w14:paraId="77C8467B"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516275</w:t>
            </w:r>
          </w:p>
        </w:tc>
        <w:tc>
          <w:tcPr>
            <w:tcW w:w="379" w:type="pct"/>
            <w:tcBorders>
              <w:top w:val="nil"/>
              <w:left w:val="nil"/>
              <w:bottom w:val="single" w:sz="4" w:space="0" w:color="auto"/>
              <w:right w:val="nil"/>
            </w:tcBorders>
            <w:shd w:val="clear" w:color="auto" w:fill="auto"/>
            <w:noWrap/>
            <w:vAlign w:val="bottom"/>
            <w:hideMark/>
          </w:tcPr>
          <w:p w14:paraId="5944D39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505865</w:t>
            </w:r>
          </w:p>
        </w:tc>
        <w:tc>
          <w:tcPr>
            <w:tcW w:w="379" w:type="pct"/>
            <w:tcBorders>
              <w:top w:val="nil"/>
              <w:left w:val="nil"/>
              <w:bottom w:val="single" w:sz="4" w:space="0" w:color="auto"/>
              <w:right w:val="nil"/>
            </w:tcBorders>
            <w:shd w:val="clear" w:color="auto" w:fill="auto"/>
            <w:noWrap/>
            <w:vAlign w:val="bottom"/>
            <w:hideMark/>
          </w:tcPr>
          <w:p w14:paraId="40765240"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511205</w:t>
            </w:r>
          </w:p>
        </w:tc>
        <w:tc>
          <w:tcPr>
            <w:tcW w:w="379" w:type="pct"/>
            <w:tcBorders>
              <w:top w:val="nil"/>
              <w:left w:val="nil"/>
              <w:bottom w:val="single" w:sz="4" w:space="0" w:color="auto"/>
              <w:right w:val="nil"/>
            </w:tcBorders>
            <w:shd w:val="clear" w:color="auto" w:fill="auto"/>
            <w:noWrap/>
            <w:vAlign w:val="bottom"/>
            <w:hideMark/>
          </w:tcPr>
          <w:p w14:paraId="163E278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516594</w:t>
            </w:r>
          </w:p>
        </w:tc>
        <w:tc>
          <w:tcPr>
            <w:tcW w:w="379" w:type="pct"/>
            <w:tcBorders>
              <w:top w:val="nil"/>
              <w:left w:val="nil"/>
              <w:bottom w:val="single" w:sz="4" w:space="0" w:color="auto"/>
              <w:right w:val="nil"/>
            </w:tcBorders>
            <w:shd w:val="clear" w:color="auto" w:fill="auto"/>
            <w:noWrap/>
            <w:vAlign w:val="bottom"/>
            <w:hideMark/>
          </w:tcPr>
          <w:p w14:paraId="697F74C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522362</w:t>
            </w:r>
          </w:p>
        </w:tc>
        <w:tc>
          <w:tcPr>
            <w:tcW w:w="400" w:type="pct"/>
            <w:tcBorders>
              <w:top w:val="nil"/>
              <w:left w:val="nil"/>
              <w:bottom w:val="single" w:sz="4" w:space="0" w:color="auto"/>
              <w:right w:val="nil"/>
            </w:tcBorders>
            <w:shd w:val="clear" w:color="auto" w:fill="auto"/>
            <w:noWrap/>
            <w:vAlign w:val="bottom"/>
            <w:hideMark/>
          </w:tcPr>
          <w:p w14:paraId="59AFF77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511775</w:t>
            </w:r>
          </w:p>
        </w:tc>
      </w:tr>
      <w:tr w:rsidR="00B32B89" w:rsidRPr="00C37DE1" w14:paraId="7D7586A5" w14:textId="77777777" w:rsidTr="00A62A6C">
        <w:trPr>
          <w:trHeight w:val="288"/>
        </w:trPr>
        <w:tc>
          <w:tcPr>
            <w:tcW w:w="1186" w:type="pct"/>
            <w:tcBorders>
              <w:top w:val="nil"/>
              <w:left w:val="nil"/>
              <w:bottom w:val="nil"/>
              <w:right w:val="nil"/>
            </w:tcBorders>
            <w:shd w:val="clear" w:color="auto" w:fill="auto"/>
            <w:noWrap/>
            <w:vAlign w:val="bottom"/>
            <w:hideMark/>
          </w:tcPr>
          <w:p w14:paraId="274D3A2B"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 xml:space="preserve">Difference in 2-Yr </w:t>
            </w:r>
          </w:p>
          <w:p w14:paraId="58BD56B7"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College Degree Attainment</w:t>
            </w:r>
          </w:p>
        </w:tc>
        <w:tc>
          <w:tcPr>
            <w:tcW w:w="379" w:type="pct"/>
            <w:tcBorders>
              <w:top w:val="nil"/>
              <w:left w:val="nil"/>
              <w:bottom w:val="nil"/>
              <w:right w:val="nil"/>
            </w:tcBorders>
            <w:shd w:val="clear" w:color="auto" w:fill="auto"/>
            <w:noWrap/>
            <w:vAlign w:val="bottom"/>
            <w:hideMark/>
          </w:tcPr>
          <w:p w14:paraId="72B4952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.046</w:t>
            </w:r>
          </w:p>
        </w:tc>
        <w:tc>
          <w:tcPr>
            <w:tcW w:w="379" w:type="pct"/>
            <w:tcBorders>
              <w:top w:val="nil"/>
              <w:left w:val="nil"/>
              <w:bottom w:val="nil"/>
              <w:right w:val="nil"/>
            </w:tcBorders>
            <w:shd w:val="clear" w:color="auto" w:fill="auto"/>
            <w:noWrap/>
            <w:vAlign w:val="bottom"/>
            <w:hideMark/>
          </w:tcPr>
          <w:p w14:paraId="14CBD25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.032</w:t>
            </w:r>
          </w:p>
        </w:tc>
        <w:tc>
          <w:tcPr>
            <w:tcW w:w="379" w:type="pct"/>
            <w:tcBorders>
              <w:top w:val="nil"/>
              <w:left w:val="nil"/>
              <w:bottom w:val="nil"/>
              <w:right w:val="nil"/>
            </w:tcBorders>
            <w:shd w:val="clear" w:color="auto" w:fill="auto"/>
            <w:noWrap/>
            <w:vAlign w:val="bottom"/>
            <w:hideMark/>
          </w:tcPr>
          <w:p w14:paraId="6A520CBB"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.038</w:t>
            </w:r>
          </w:p>
        </w:tc>
        <w:tc>
          <w:tcPr>
            <w:tcW w:w="382" w:type="pct"/>
            <w:tcBorders>
              <w:top w:val="nil"/>
              <w:left w:val="nil"/>
              <w:bottom w:val="nil"/>
              <w:right w:val="nil"/>
            </w:tcBorders>
            <w:shd w:val="clear" w:color="auto" w:fill="auto"/>
            <w:noWrap/>
            <w:vAlign w:val="bottom"/>
            <w:hideMark/>
          </w:tcPr>
          <w:p w14:paraId="68BF3EB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.014</w:t>
            </w:r>
          </w:p>
        </w:tc>
        <w:tc>
          <w:tcPr>
            <w:tcW w:w="379" w:type="pct"/>
            <w:tcBorders>
              <w:top w:val="nil"/>
              <w:left w:val="nil"/>
              <w:bottom w:val="nil"/>
              <w:right w:val="nil"/>
            </w:tcBorders>
            <w:shd w:val="clear" w:color="auto" w:fill="auto"/>
            <w:noWrap/>
            <w:vAlign w:val="bottom"/>
            <w:hideMark/>
          </w:tcPr>
          <w:p w14:paraId="0BD50790"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.013</w:t>
            </w:r>
          </w:p>
        </w:tc>
        <w:tc>
          <w:tcPr>
            <w:tcW w:w="379" w:type="pct"/>
            <w:tcBorders>
              <w:top w:val="nil"/>
              <w:left w:val="nil"/>
              <w:bottom w:val="nil"/>
              <w:right w:val="nil"/>
            </w:tcBorders>
            <w:shd w:val="clear" w:color="auto" w:fill="auto"/>
            <w:noWrap/>
            <w:vAlign w:val="bottom"/>
            <w:hideMark/>
          </w:tcPr>
          <w:p w14:paraId="068FCB13"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.027</w:t>
            </w:r>
          </w:p>
        </w:tc>
        <w:tc>
          <w:tcPr>
            <w:tcW w:w="379" w:type="pct"/>
            <w:tcBorders>
              <w:top w:val="nil"/>
              <w:left w:val="nil"/>
              <w:bottom w:val="nil"/>
              <w:right w:val="nil"/>
            </w:tcBorders>
            <w:shd w:val="clear" w:color="auto" w:fill="auto"/>
            <w:noWrap/>
            <w:vAlign w:val="bottom"/>
            <w:hideMark/>
          </w:tcPr>
          <w:p w14:paraId="556E4E60"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.007</w:t>
            </w:r>
          </w:p>
        </w:tc>
        <w:tc>
          <w:tcPr>
            <w:tcW w:w="379" w:type="pct"/>
            <w:tcBorders>
              <w:top w:val="nil"/>
              <w:left w:val="nil"/>
              <w:bottom w:val="nil"/>
              <w:right w:val="nil"/>
            </w:tcBorders>
            <w:shd w:val="clear" w:color="auto" w:fill="auto"/>
            <w:noWrap/>
            <w:vAlign w:val="bottom"/>
            <w:hideMark/>
          </w:tcPr>
          <w:p w14:paraId="03C194B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.011</w:t>
            </w:r>
          </w:p>
        </w:tc>
        <w:tc>
          <w:tcPr>
            <w:tcW w:w="379" w:type="pct"/>
            <w:tcBorders>
              <w:top w:val="nil"/>
              <w:left w:val="nil"/>
              <w:bottom w:val="nil"/>
              <w:right w:val="nil"/>
            </w:tcBorders>
            <w:shd w:val="clear" w:color="auto" w:fill="auto"/>
            <w:noWrap/>
            <w:vAlign w:val="bottom"/>
            <w:hideMark/>
          </w:tcPr>
          <w:p w14:paraId="3473E4A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-.013</w:t>
            </w:r>
          </w:p>
        </w:tc>
        <w:tc>
          <w:tcPr>
            <w:tcW w:w="400" w:type="pct"/>
            <w:tcBorders>
              <w:top w:val="nil"/>
              <w:left w:val="nil"/>
              <w:bottom w:val="nil"/>
              <w:right w:val="nil"/>
            </w:tcBorders>
            <w:shd w:val="clear" w:color="auto" w:fill="auto"/>
            <w:noWrap/>
            <w:vAlign w:val="bottom"/>
            <w:hideMark/>
          </w:tcPr>
          <w:p w14:paraId="5D18049B"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-0.014</w:t>
            </w:r>
          </w:p>
        </w:tc>
      </w:tr>
      <w:tr w:rsidR="00B32B89" w:rsidRPr="00C37DE1" w14:paraId="0B4CB9A6" w14:textId="77777777" w:rsidTr="00A62A6C">
        <w:trPr>
          <w:trHeight w:val="288"/>
        </w:trPr>
        <w:tc>
          <w:tcPr>
            <w:tcW w:w="1186" w:type="pct"/>
            <w:tcBorders>
              <w:top w:val="nil"/>
              <w:left w:val="nil"/>
              <w:bottom w:val="nil"/>
              <w:right w:val="nil"/>
            </w:tcBorders>
            <w:shd w:val="clear" w:color="auto" w:fill="auto"/>
            <w:noWrap/>
            <w:vAlign w:val="bottom"/>
            <w:hideMark/>
          </w:tcPr>
          <w:p w14:paraId="20BB6E11" w14:textId="77777777" w:rsidR="00B32B89" w:rsidRPr="007E3EB6" w:rsidRDefault="00B32B89" w:rsidP="00A62A6C">
            <w:pPr>
              <w:jc w:val="right"/>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Standard Error</w:t>
            </w:r>
          </w:p>
        </w:tc>
        <w:tc>
          <w:tcPr>
            <w:tcW w:w="379" w:type="pct"/>
            <w:tcBorders>
              <w:top w:val="nil"/>
              <w:left w:val="nil"/>
              <w:bottom w:val="single" w:sz="4" w:space="0" w:color="auto"/>
              <w:right w:val="nil"/>
            </w:tcBorders>
            <w:shd w:val="clear" w:color="auto" w:fill="auto"/>
            <w:noWrap/>
            <w:vAlign w:val="bottom"/>
            <w:hideMark/>
          </w:tcPr>
          <w:p w14:paraId="517A3B0C"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.006</w:t>
            </w:r>
          </w:p>
        </w:tc>
        <w:tc>
          <w:tcPr>
            <w:tcW w:w="379" w:type="pct"/>
            <w:tcBorders>
              <w:top w:val="nil"/>
              <w:left w:val="nil"/>
              <w:bottom w:val="single" w:sz="4" w:space="0" w:color="auto"/>
              <w:right w:val="nil"/>
            </w:tcBorders>
            <w:shd w:val="clear" w:color="auto" w:fill="auto"/>
            <w:noWrap/>
            <w:vAlign w:val="bottom"/>
            <w:hideMark/>
          </w:tcPr>
          <w:p w14:paraId="59381007"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.005</w:t>
            </w:r>
          </w:p>
        </w:tc>
        <w:tc>
          <w:tcPr>
            <w:tcW w:w="379" w:type="pct"/>
            <w:tcBorders>
              <w:top w:val="nil"/>
              <w:left w:val="nil"/>
              <w:bottom w:val="single" w:sz="4" w:space="0" w:color="auto"/>
              <w:right w:val="nil"/>
            </w:tcBorders>
            <w:shd w:val="clear" w:color="auto" w:fill="auto"/>
            <w:noWrap/>
            <w:vAlign w:val="bottom"/>
            <w:hideMark/>
          </w:tcPr>
          <w:p w14:paraId="56CBC01F"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.005</w:t>
            </w:r>
          </w:p>
        </w:tc>
        <w:tc>
          <w:tcPr>
            <w:tcW w:w="382" w:type="pct"/>
            <w:tcBorders>
              <w:top w:val="nil"/>
              <w:left w:val="nil"/>
              <w:bottom w:val="single" w:sz="4" w:space="0" w:color="auto"/>
              <w:right w:val="nil"/>
            </w:tcBorders>
            <w:shd w:val="clear" w:color="auto" w:fill="auto"/>
            <w:noWrap/>
            <w:vAlign w:val="bottom"/>
            <w:hideMark/>
          </w:tcPr>
          <w:p w14:paraId="61964E76"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.004</w:t>
            </w:r>
          </w:p>
        </w:tc>
        <w:tc>
          <w:tcPr>
            <w:tcW w:w="379" w:type="pct"/>
            <w:tcBorders>
              <w:top w:val="nil"/>
              <w:left w:val="nil"/>
              <w:bottom w:val="single" w:sz="4" w:space="0" w:color="auto"/>
              <w:right w:val="nil"/>
            </w:tcBorders>
            <w:shd w:val="clear" w:color="auto" w:fill="auto"/>
            <w:noWrap/>
            <w:vAlign w:val="bottom"/>
            <w:hideMark/>
          </w:tcPr>
          <w:p w14:paraId="5E4CDF9B"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.005</w:t>
            </w:r>
          </w:p>
        </w:tc>
        <w:tc>
          <w:tcPr>
            <w:tcW w:w="379" w:type="pct"/>
            <w:tcBorders>
              <w:top w:val="nil"/>
              <w:left w:val="nil"/>
              <w:bottom w:val="single" w:sz="4" w:space="0" w:color="auto"/>
              <w:right w:val="nil"/>
            </w:tcBorders>
            <w:shd w:val="clear" w:color="auto" w:fill="auto"/>
            <w:noWrap/>
            <w:vAlign w:val="bottom"/>
            <w:hideMark/>
          </w:tcPr>
          <w:p w14:paraId="462B15E0"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c>
          <w:tcPr>
            <w:tcW w:w="379" w:type="pct"/>
            <w:tcBorders>
              <w:top w:val="nil"/>
              <w:left w:val="nil"/>
              <w:bottom w:val="single" w:sz="4" w:space="0" w:color="auto"/>
              <w:right w:val="nil"/>
            </w:tcBorders>
            <w:shd w:val="clear" w:color="auto" w:fill="auto"/>
            <w:noWrap/>
            <w:vAlign w:val="bottom"/>
            <w:hideMark/>
          </w:tcPr>
          <w:p w14:paraId="7DF300AC"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.005</w:t>
            </w:r>
          </w:p>
        </w:tc>
        <w:tc>
          <w:tcPr>
            <w:tcW w:w="379" w:type="pct"/>
            <w:tcBorders>
              <w:top w:val="nil"/>
              <w:left w:val="nil"/>
              <w:bottom w:val="single" w:sz="4" w:space="0" w:color="auto"/>
              <w:right w:val="nil"/>
            </w:tcBorders>
            <w:shd w:val="clear" w:color="auto" w:fill="auto"/>
            <w:noWrap/>
            <w:vAlign w:val="bottom"/>
            <w:hideMark/>
          </w:tcPr>
          <w:p w14:paraId="6E6DBF91"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.004</w:t>
            </w:r>
          </w:p>
        </w:tc>
        <w:tc>
          <w:tcPr>
            <w:tcW w:w="379" w:type="pct"/>
            <w:tcBorders>
              <w:top w:val="nil"/>
              <w:left w:val="nil"/>
              <w:bottom w:val="single" w:sz="4" w:space="0" w:color="auto"/>
              <w:right w:val="nil"/>
            </w:tcBorders>
            <w:shd w:val="clear" w:color="auto" w:fill="auto"/>
            <w:noWrap/>
            <w:vAlign w:val="bottom"/>
            <w:hideMark/>
          </w:tcPr>
          <w:p w14:paraId="035B0BE6"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.003</w:t>
            </w:r>
          </w:p>
        </w:tc>
        <w:tc>
          <w:tcPr>
            <w:tcW w:w="400" w:type="pct"/>
            <w:tcBorders>
              <w:top w:val="nil"/>
              <w:left w:val="nil"/>
              <w:bottom w:val="single" w:sz="4" w:space="0" w:color="auto"/>
              <w:right w:val="nil"/>
            </w:tcBorders>
            <w:shd w:val="clear" w:color="auto" w:fill="auto"/>
            <w:noWrap/>
            <w:vAlign w:val="bottom"/>
            <w:hideMark/>
          </w:tcPr>
          <w:p w14:paraId="56E43186"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0.004</w:t>
            </w:r>
          </w:p>
        </w:tc>
      </w:tr>
      <w:tr w:rsidR="00B32B89" w:rsidRPr="00C37DE1" w14:paraId="2F914C98" w14:textId="77777777" w:rsidTr="00A62A6C">
        <w:trPr>
          <w:trHeight w:val="288"/>
        </w:trPr>
        <w:tc>
          <w:tcPr>
            <w:tcW w:w="1186" w:type="pct"/>
            <w:tcBorders>
              <w:top w:val="nil"/>
              <w:left w:val="nil"/>
              <w:bottom w:val="single" w:sz="4" w:space="0" w:color="auto"/>
              <w:right w:val="nil"/>
            </w:tcBorders>
            <w:shd w:val="clear" w:color="auto" w:fill="auto"/>
            <w:noWrap/>
            <w:vAlign w:val="bottom"/>
            <w:hideMark/>
          </w:tcPr>
          <w:p w14:paraId="197AD239" w14:textId="77777777" w:rsidR="00B32B89" w:rsidRPr="007E3EB6" w:rsidRDefault="00B32B89" w:rsidP="00A62A6C">
            <w:pPr>
              <w:jc w:val="right"/>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Observations</w:t>
            </w:r>
          </w:p>
        </w:tc>
        <w:tc>
          <w:tcPr>
            <w:tcW w:w="379" w:type="pct"/>
            <w:tcBorders>
              <w:top w:val="nil"/>
              <w:left w:val="nil"/>
              <w:bottom w:val="single" w:sz="4" w:space="0" w:color="auto"/>
              <w:right w:val="nil"/>
            </w:tcBorders>
            <w:shd w:val="clear" w:color="auto" w:fill="auto"/>
            <w:noWrap/>
            <w:vAlign w:val="bottom"/>
            <w:hideMark/>
          </w:tcPr>
          <w:p w14:paraId="17DFA20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399463</w:t>
            </w:r>
          </w:p>
        </w:tc>
        <w:tc>
          <w:tcPr>
            <w:tcW w:w="379" w:type="pct"/>
            <w:tcBorders>
              <w:top w:val="nil"/>
              <w:left w:val="nil"/>
              <w:bottom w:val="single" w:sz="4" w:space="0" w:color="auto"/>
              <w:right w:val="nil"/>
            </w:tcBorders>
            <w:shd w:val="clear" w:color="auto" w:fill="auto"/>
            <w:noWrap/>
            <w:vAlign w:val="bottom"/>
            <w:hideMark/>
          </w:tcPr>
          <w:p w14:paraId="7957F820"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396526</w:t>
            </w:r>
          </w:p>
        </w:tc>
        <w:tc>
          <w:tcPr>
            <w:tcW w:w="379" w:type="pct"/>
            <w:tcBorders>
              <w:top w:val="nil"/>
              <w:left w:val="nil"/>
              <w:bottom w:val="single" w:sz="4" w:space="0" w:color="auto"/>
              <w:right w:val="nil"/>
            </w:tcBorders>
            <w:shd w:val="clear" w:color="auto" w:fill="auto"/>
            <w:noWrap/>
            <w:vAlign w:val="bottom"/>
            <w:hideMark/>
          </w:tcPr>
          <w:p w14:paraId="3ED6E10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396235</w:t>
            </w:r>
          </w:p>
        </w:tc>
        <w:tc>
          <w:tcPr>
            <w:tcW w:w="382" w:type="pct"/>
            <w:tcBorders>
              <w:top w:val="nil"/>
              <w:left w:val="nil"/>
              <w:bottom w:val="single" w:sz="4" w:space="0" w:color="auto"/>
              <w:right w:val="nil"/>
            </w:tcBorders>
            <w:shd w:val="clear" w:color="auto" w:fill="auto"/>
            <w:noWrap/>
            <w:vAlign w:val="bottom"/>
            <w:hideMark/>
          </w:tcPr>
          <w:p w14:paraId="5484B29F"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401167</w:t>
            </w:r>
          </w:p>
        </w:tc>
        <w:tc>
          <w:tcPr>
            <w:tcW w:w="379" w:type="pct"/>
            <w:tcBorders>
              <w:top w:val="nil"/>
              <w:left w:val="nil"/>
              <w:bottom w:val="single" w:sz="4" w:space="0" w:color="auto"/>
              <w:right w:val="nil"/>
            </w:tcBorders>
            <w:shd w:val="clear" w:color="auto" w:fill="auto"/>
            <w:noWrap/>
            <w:vAlign w:val="bottom"/>
            <w:hideMark/>
          </w:tcPr>
          <w:p w14:paraId="01C5641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403633</w:t>
            </w:r>
          </w:p>
        </w:tc>
        <w:tc>
          <w:tcPr>
            <w:tcW w:w="379" w:type="pct"/>
            <w:tcBorders>
              <w:top w:val="nil"/>
              <w:left w:val="nil"/>
              <w:bottom w:val="single" w:sz="4" w:space="0" w:color="auto"/>
              <w:right w:val="nil"/>
            </w:tcBorders>
            <w:shd w:val="clear" w:color="auto" w:fill="auto"/>
            <w:noWrap/>
            <w:vAlign w:val="bottom"/>
            <w:hideMark/>
          </w:tcPr>
          <w:p w14:paraId="0C9E8B0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395593</w:t>
            </w:r>
          </w:p>
        </w:tc>
        <w:tc>
          <w:tcPr>
            <w:tcW w:w="379" w:type="pct"/>
            <w:tcBorders>
              <w:top w:val="nil"/>
              <w:left w:val="nil"/>
              <w:bottom w:val="single" w:sz="4" w:space="0" w:color="auto"/>
              <w:right w:val="nil"/>
            </w:tcBorders>
            <w:shd w:val="clear" w:color="auto" w:fill="auto"/>
            <w:noWrap/>
            <w:vAlign w:val="bottom"/>
            <w:hideMark/>
          </w:tcPr>
          <w:p w14:paraId="39481A8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399816</w:t>
            </w:r>
          </w:p>
        </w:tc>
        <w:tc>
          <w:tcPr>
            <w:tcW w:w="379" w:type="pct"/>
            <w:tcBorders>
              <w:top w:val="nil"/>
              <w:left w:val="nil"/>
              <w:bottom w:val="single" w:sz="4" w:space="0" w:color="auto"/>
              <w:right w:val="nil"/>
            </w:tcBorders>
            <w:shd w:val="clear" w:color="auto" w:fill="auto"/>
            <w:noWrap/>
            <w:vAlign w:val="bottom"/>
            <w:hideMark/>
          </w:tcPr>
          <w:p w14:paraId="1E2EAA7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403598</w:t>
            </w:r>
          </w:p>
        </w:tc>
        <w:tc>
          <w:tcPr>
            <w:tcW w:w="379" w:type="pct"/>
            <w:tcBorders>
              <w:top w:val="nil"/>
              <w:left w:val="nil"/>
              <w:bottom w:val="single" w:sz="4" w:space="0" w:color="auto"/>
              <w:right w:val="nil"/>
            </w:tcBorders>
            <w:shd w:val="clear" w:color="auto" w:fill="auto"/>
            <w:noWrap/>
            <w:vAlign w:val="bottom"/>
            <w:hideMark/>
          </w:tcPr>
          <w:p w14:paraId="7F4E645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408350</w:t>
            </w:r>
          </w:p>
        </w:tc>
        <w:tc>
          <w:tcPr>
            <w:tcW w:w="400" w:type="pct"/>
            <w:tcBorders>
              <w:top w:val="nil"/>
              <w:left w:val="nil"/>
              <w:bottom w:val="single" w:sz="4" w:space="0" w:color="auto"/>
              <w:right w:val="nil"/>
            </w:tcBorders>
            <w:shd w:val="clear" w:color="auto" w:fill="auto"/>
            <w:noWrap/>
            <w:vAlign w:val="bottom"/>
            <w:hideMark/>
          </w:tcPr>
          <w:p w14:paraId="7D6BE73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400281</w:t>
            </w:r>
          </w:p>
        </w:tc>
      </w:tr>
      <w:tr w:rsidR="00B32B89" w:rsidRPr="00C37DE1" w14:paraId="605F0A54" w14:textId="77777777" w:rsidTr="00A62A6C">
        <w:trPr>
          <w:trHeight w:val="288"/>
        </w:trPr>
        <w:tc>
          <w:tcPr>
            <w:tcW w:w="1186" w:type="pct"/>
            <w:tcBorders>
              <w:top w:val="nil"/>
              <w:left w:val="nil"/>
              <w:bottom w:val="nil"/>
              <w:right w:val="nil"/>
            </w:tcBorders>
            <w:shd w:val="clear" w:color="auto" w:fill="auto"/>
            <w:noWrap/>
            <w:vAlign w:val="bottom"/>
            <w:hideMark/>
          </w:tcPr>
          <w:p w14:paraId="74343E8E"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 xml:space="preserve">Difference in 4-Yr </w:t>
            </w:r>
          </w:p>
          <w:p w14:paraId="1350B78A"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College Degree Attainment</w:t>
            </w:r>
          </w:p>
        </w:tc>
        <w:tc>
          <w:tcPr>
            <w:tcW w:w="379" w:type="pct"/>
            <w:tcBorders>
              <w:top w:val="nil"/>
              <w:left w:val="nil"/>
              <w:bottom w:val="nil"/>
              <w:right w:val="nil"/>
            </w:tcBorders>
            <w:shd w:val="clear" w:color="auto" w:fill="auto"/>
            <w:noWrap/>
            <w:vAlign w:val="bottom"/>
            <w:hideMark/>
          </w:tcPr>
          <w:p w14:paraId="1A9DD69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-.05</w:t>
            </w:r>
          </w:p>
        </w:tc>
        <w:tc>
          <w:tcPr>
            <w:tcW w:w="379" w:type="pct"/>
            <w:tcBorders>
              <w:top w:val="nil"/>
              <w:left w:val="nil"/>
              <w:bottom w:val="nil"/>
              <w:right w:val="nil"/>
            </w:tcBorders>
            <w:shd w:val="clear" w:color="auto" w:fill="auto"/>
            <w:noWrap/>
            <w:vAlign w:val="bottom"/>
            <w:hideMark/>
          </w:tcPr>
          <w:p w14:paraId="343F28B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.003</w:t>
            </w:r>
          </w:p>
        </w:tc>
        <w:tc>
          <w:tcPr>
            <w:tcW w:w="379" w:type="pct"/>
            <w:tcBorders>
              <w:top w:val="nil"/>
              <w:left w:val="nil"/>
              <w:bottom w:val="nil"/>
              <w:right w:val="nil"/>
            </w:tcBorders>
            <w:shd w:val="clear" w:color="auto" w:fill="auto"/>
            <w:noWrap/>
            <w:vAlign w:val="bottom"/>
            <w:hideMark/>
          </w:tcPr>
          <w:p w14:paraId="7608D81A"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-.044</w:t>
            </w:r>
          </w:p>
        </w:tc>
        <w:tc>
          <w:tcPr>
            <w:tcW w:w="382" w:type="pct"/>
            <w:tcBorders>
              <w:top w:val="nil"/>
              <w:left w:val="nil"/>
              <w:bottom w:val="nil"/>
              <w:right w:val="nil"/>
            </w:tcBorders>
            <w:shd w:val="clear" w:color="auto" w:fill="auto"/>
            <w:noWrap/>
            <w:vAlign w:val="bottom"/>
            <w:hideMark/>
          </w:tcPr>
          <w:p w14:paraId="4C575A6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-.041</w:t>
            </w:r>
          </w:p>
        </w:tc>
        <w:tc>
          <w:tcPr>
            <w:tcW w:w="379" w:type="pct"/>
            <w:tcBorders>
              <w:top w:val="nil"/>
              <w:left w:val="nil"/>
              <w:bottom w:val="nil"/>
              <w:right w:val="nil"/>
            </w:tcBorders>
            <w:shd w:val="clear" w:color="auto" w:fill="auto"/>
            <w:noWrap/>
            <w:vAlign w:val="bottom"/>
            <w:hideMark/>
          </w:tcPr>
          <w:p w14:paraId="4E34E08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-.055</w:t>
            </w:r>
          </w:p>
        </w:tc>
        <w:tc>
          <w:tcPr>
            <w:tcW w:w="379" w:type="pct"/>
            <w:tcBorders>
              <w:top w:val="nil"/>
              <w:left w:val="nil"/>
              <w:bottom w:val="nil"/>
              <w:right w:val="nil"/>
            </w:tcBorders>
            <w:shd w:val="clear" w:color="auto" w:fill="auto"/>
            <w:noWrap/>
            <w:vAlign w:val="bottom"/>
            <w:hideMark/>
          </w:tcPr>
          <w:p w14:paraId="5D96D8E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-.087</w:t>
            </w:r>
          </w:p>
        </w:tc>
        <w:tc>
          <w:tcPr>
            <w:tcW w:w="379" w:type="pct"/>
            <w:tcBorders>
              <w:top w:val="nil"/>
              <w:left w:val="nil"/>
              <w:bottom w:val="nil"/>
              <w:right w:val="nil"/>
            </w:tcBorders>
            <w:shd w:val="clear" w:color="auto" w:fill="auto"/>
            <w:noWrap/>
            <w:vAlign w:val="bottom"/>
            <w:hideMark/>
          </w:tcPr>
          <w:p w14:paraId="7F0C471F"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-.075</w:t>
            </w:r>
          </w:p>
        </w:tc>
        <w:tc>
          <w:tcPr>
            <w:tcW w:w="379" w:type="pct"/>
            <w:tcBorders>
              <w:top w:val="nil"/>
              <w:left w:val="nil"/>
              <w:bottom w:val="nil"/>
              <w:right w:val="nil"/>
            </w:tcBorders>
            <w:shd w:val="clear" w:color="auto" w:fill="auto"/>
            <w:noWrap/>
            <w:vAlign w:val="bottom"/>
            <w:hideMark/>
          </w:tcPr>
          <w:p w14:paraId="1511605B"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-.086</w:t>
            </w:r>
          </w:p>
        </w:tc>
        <w:tc>
          <w:tcPr>
            <w:tcW w:w="379" w:type="pct"/>
            <w:tcBorders>
              <w:top w:val="nil"/>
              <w:left w:val="nil"/>
              <w:bottom w:val="nil"/>
              <w:right w:val="nil"/>
            </w:tcBorders>
            <w:shd w:val="clear" w:color="auto" w:fill="auto"/>
            <w:noWrap/>
            <w:vAlign w:val="bottom"/>
            <w:hideMark/>
          </w:tcPr>
          <w:p w14:paraId="56AA52B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-.15</w:t>
            </w:r>
          </w:p>
        </w:tc>
        <w:tc>
          <w:tcPr>
            <w:tcW w:w="400" w:type="pct"/>
            <w:tcBorders>
              <w:top w:val="nil"/>
              <w:left w:val="nil"/>
              <w:bottom w:val="nil"/>
              <w:right w:val="nil"/>
            </w:tcBorders>
            <w:shd w:val="clear" w:color="auto" w:fill="auto"/>
            <w:noWrap/>
            <w:vAlign w:val="bottom"/>
            <w:hideMark/>
          </w:tcPr>
          <w:p w14:paraId="5F33C6D0"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-0.137</w:t>
            </w:r>
          </w:p>
        </w:tc>
      </w:tr>
      <w:tr w:rsidR="00B32B89" w:rsidRPr="00C37DE1" w14:paraId="7899B7C7" w14:textId="77777777" w:rsidTr="00A62A6C">
        <w:trPr>
          <w:trHeight w:val="288"/>
        </w:trPr>
        <w:tc>
          <w:tcPr>
            <w:tcW w:w="1186" w:type="pct"/>
            <w:tcBorders>
              <w:top w:val="nil"/>
              <w:left w:val="nil"/>
              <w:bottom w:val="nil"/>
              <w:right w:val="nil"/>
            </w:tcBorders>
            <w:shd w:val="clear" w:color="auto" w:fill="auto"/>
            <w:noWrap/>
            <w:vAlign w:val="bottom"/>
            <w:hideMark/>
          </w:tcPr>
          <w:p w14:paraId="391C2084" w14:textId="77777777" w:rsidR="00B32B89" w:rsidRPr="007E3EB6" w:rsidRDefault="00B32B89" w:rsidP="00A62A6C">
            <w:pPr>
              <w:jc w:val="right"/>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Standard Error</w:t>
            </w:r>
          </w:p>
        </w:tc>
        <w:tc>
          <w:tcPr>
            <w:tcW w:w="379" w:type="pct"/>
            <w:tcBorders>
              <w:top w:val="nil"/>
              <w:left w:val="nil"/>
              <w:bottom w:val="single" w:sz="4" w:space="0" w:color="auto"/>
              <w:right w:val="nil"/>
            </w:tcBorders>
            <w:shd w:val="clear" w:color="auto" w:fill="auto"/>
            <w:noWrap/>
            <w:vAlign w:val="bottom"/>
            <w:hideMark/>
          </w:tcPr>
          <w:p w14:paraId="0718464B"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.009</w:t>
            </w:r>
          </w:p>
        </w:tc>
        <w:tc>
          <w:tcPr>
            <w:tcW w:w="379" w:type="pct"/>
            <w:tcBorders>
              <w:top w:val="nil"/>
              <w:left w:val="nil"/>
              <w:bottom w:val="single" w:sz="4" w:space="0" w:color="auto"/>
              <w:right w:val="nil"/>
            </w:tcBorders>
            <w:shd w:val="clear" w:color="auto" w:fill="auto"/>
            <w:noWrap/>
            <w:vAlign w:val="bottom"/>
            <w:hideMark/>
          </w:tcPr>
          <w:p w14:paraId="494D52A8"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.011</w:t>
            </w:r>
          </w:p>
        </w:tc>
        <w:tc>
          <w:tcPr>
            <w:tcW w:w="379" w:type="pct"/>
            <w:tcBorders>
              <w:top w:val="nil"/>
              <w:left w:val="nil"/>
              <w:bottom w:val="single" w:sz="4" w:space="0" w:color="auto"/>
              <w:right w:val="nil"/>
            </w:tcBorders>
            <w:shd w:val="clear" w:color="auto" w:fill="auto"/>
            <w:noWrap/>
            <w:vAlign w:val="bottom"/>
            <w:hideMark/>
          </w:tcPr>
          <w:p w14:paraId="3668E5B4"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.012</w:t>
            </w:r>
          </w:p>
        </w:tc>
        <w:tc>
          <w:tcPr>
            <w:tcW w:w="382" w:type="pct"/>
            <w:tcBorders>
              <w:top w:val="nil"/>
              <w:left w:val="nil"/>
              <w:bottom w:val="single" w:sz="4" w:space="0" w:color="auto"/>
              <w:right w:val="nil"/>
            </w:tcBorders>
            <w:shd w:val="clear" w:color="auto" w:fill="auto"/>
            <w:noWrap/>
            <w:vAlign w:val="bottom"/>
            <w:hideMark/>
          </w:tcPr>
          <w:p w14:paraId="7140E8BA"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.009</w:t>
            </w:r>
          </w:p>
        </w:tc>
        <w:tc>
          <w:tcPr>
            <w:tcW w:w="379" w:type="pct"/>
            <w:tcBorders>
              <w:top w:val="nil"/>
              <w:left w:val="nil"/>
              <w:bottom w:val="single" w:sz="4" w:space="0" w:color="auto"/>
              <w:right w:val="nil"/>
            </w:tcBorders>
            <w:shd w:val="clear" w:color="auto" w:fill="auto"/>
            <w:noWrap/>
            <w:vAlign w:val="bottom"/>
            <w:hideMark/>
          </w:tcPr>
          <w:p w14:paraId="622D2C91"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.011</w:t>
            </w:r>
          </w:p>
        </w:tc>
        <w:tc>
          <w:tcPr>
            <w:tcW w:w="379" w:type="pct"/>
            <w:tcBorders>
              <w:top w:val="nil"/>
              <w:left w:val="nil"/>
              <w:bottom w:val="single" w:sz="4" w:space="0" w:color="auto"/>
              <w:right w:val="nil"/>
            </w:tcBorders>
            <w:shd w:val="clear" w:color="auto" w:fill="auto"/>
            <w:noWrap/>
            <w:vAlign w:val="bottom"/>
            <w:hideMark/>
          </w:tcPr>
          <w:p w14:paraId="7A13A065"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.012</w:t>
            </w:r>
          </w:p>
        </w:tc>
        <w:tc>
          <w:tcPr>
            <w:tcW w:w="379" w:type="pct"/>
            <w:tcBorders>
              <w:top w:val="nil"/>
              <w:left w:val="nil"/>
              <w:bottom w:val="single" w:sz="4" w:space="0" w:color="auto"/>
              <w:right w:val="nil"/>
            </w:tcBorders>
            <w:shd w:val="clear" w:color="auto" w:fill="auto"/>
            <w:noWrap/>
            <w:vAlign w:val="bottom"/>
            <w:hideMark/>
          </w:tcPr>
          <w:p w14:paraId="5DFD4E35"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c>
          <w:tcPr>
            <w:tcW w:w="379" w:type="pct"/>
            <w:tcBorders>
              <w:top w:val="nil"/>
              <w:left w:val="nil"/>
              <w:bottom w:val="single" w:sz="4" w:space="0" w:color="auto"/>
              <w:right w:val="nil"/>
            </w:tcBorders>
            <w:shd w:val="clear" w:color="auto" w:fill="auto"/>
            <w:noWrap/>
            <w:vAlign w:val="bottom"/>
            <w:hideMark/>
          </w:tcPr>
          <w:p w14:paraId="59AE297C"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.012</w:t>
            </w:r>
          </w:p>
        </w:tc>
        <w:tc>
          <w:tcPr>
            <w:tcW w:w="379" w:type="pct"/>
            <w:tcBorders>
              <w:top w:val="nil"/>
              <w:left w:val="nil"/>
              <w:bottom w:val="single" w:sz="4" w:space="0" w:color="auto"/>
              <w:right w:val="nil"/>
            </w:tcBorders>
            <w:shd w:val="clear" w:color="auto" w:fill="auto"/>
            <w:noWrap/>
            <w:vAlign w:val="bottom"/>
            <w:hideMark/>
          </w:tcPr>
          <w:p w14:paraId="097A58E9"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.009</w:t>
            </w:r>
          </w:p>
        </w:tc>
        <w:tc>
          <w:tcPr>
            <w:tcW w:w="400" w:type="pct"/>
            <w:tcBorders>
              <w:top w:val="nil"/>
              <w:left w:val="nil"/>
              <w:bottom w:val="single" w:sz="4" w:space="0" w:color="auto"/>
              <w:right w:val="nil"/>
            </w:tcBorders>
            <w:shd w:val="clear" w:color="auto" w:fill="auto"/>
            <w:noWrap/>
            <w:vAlign w:val="bottom"/>
            <w:hideMark/>
          </w:tcPr>
          <w:p w14:paraId="35B19479"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0.010</w:t>
            </w:r>
          </w:p>
        </w:tc>
      </w:tr>
      <w:tr w:rsidR="00B32B89" w:rsidRPr="00C37DE1" w14:paraId="6AF36760" w14:textId="77777777" w:rsidTr="00A62A6C">
        <w:trPr>
          <w:trHeight w:val="288"/>
        </w:trPr>
        <w:tc>
          <w:tcPr>
            <w:tcW w:w="1186" w:type="pct"/>
            <w:tcBorders>
              <w:top w:val="nil"/>
              <w:left w:val="nil"/>
              <w:bottom w:val="single" w:sz="4" w:space="0" w:color="auto"/>
              <w:right w:val="nil"/>
            </w:tcBorders>
            <w:shd w:val="clear" w:color="auto" w:fill="auto"/>
            <w:noWrap/>
            <w:vAlign w:val="bottom"/>
            <w:hideMark/>
          </w:tcPr>
          <w:p w14:paraId="3C2C349F" w14:textId="77777777" w:rsidR="00B32B89" w:rsidRPr="007E3EB6" w:rsidRDefault="00B32B89" w:rsidP="00A62A6C">
            <w:pPr>
              <w:jc w:val="right"/>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Observations</w:t>
            </w:r>
          </w:p>
        </w:tc>
        <w:tc>
          <w:tcPr>
            <w:tcW w:w="379" w:type="pct"/>
            <w:tcBorders>
              <w:top w:val="nil"/>
              <w:left w:val="nil"/>
              <w:bottom w:val="single" w:sz="4" w:space="0" w:color="auto"/>
              <w:right w:val="nil"/>
            </w:tcBorders>
            <w:shd w:val="clear" w:color="auto" w:fill="auto"/>
            <w:noWrap/>
            <w:vAlign w:val="bottom"/>
            <w:hideMark/>
          </w:tcPr>
          <w:p w14:paraId="06EB7DD3"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288029</w:t>
            </w:r>
          </w:p>
        </w:tc>
        <w:tc>
          <w:tcPr>
            <w:tcW w:w="379" w:type="pct"/>
            <w:tcBorders>
              <w:top w:val="nil"/>
              <w:left w:val="nil"/>
              <w:bottom w:val="single" w:sz="4" w:space="0" w:color="auto"/>
              <w:right w:val="nil"/>
            </w:tcBorders>
            <w:shd w:val="clear" w:color="auto" w:fill="auto"/>
            <w:noWrap/>
            <w:vAlign w:val="bottom"/>
            <w:hideMark/>
          </w:tcPr>
          <w:p w14:paraId="1346B4C3"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285969</w:t>
            </w:r>
          </w:p>
        </w:tc>
        <w:tc>
          <w:tcPr>
            <w:tcW w:w="379" w:type="pct"/>
            <w:tcBorders>
              <w:top w:val="nil"/>
              <w:left w:val="nil"/>
              <w:bottom w:val="single" w:sz="4" w:space="0" w:color="auto"/>
              <w:right w:val="nil"/>
            </w:tcBorders>
            <w:shd w:val="clear" w:color="auto" w:fill="auto"/>
            <w:noWrap/>
            <w:vAlign w:val="bottom"/>
            <w:hideMark/>
          </w:tcPr>
          <w:p w14:paraId="1A915DA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285858</w:t>
            </w:r>
          </w:p>
        </w:tc>
        <w:tc>
          <w:tcPr>
            <w:tcW w:w="382" w:type="pct"/>
            <w:tcBorders>
              <w:top w:val="nil"/>
              <w:left w:val="nil"/>
              <w:bottom w:val="single" w:sz="4" w:space="0" w:color="auto"/>
              <w:right w:val="nil"/>
            </w:tcBorders>
            <w:shd w:val="clear" w:color="auto" w:fill="auto"/>
            <w:noWrap/>
            <w:vAlign w:val="bottom"/>
            <w:hideMark/>
          </w:tcPr>
          <w:p w14:paraId="55C2AE1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289395</w:t>
            </w:r>
          </w:p>
        </w:tc>
        <w:tc>
          <w:tcPr>
            <w:tcW w:w="379" w:type="pct"/>
            <w:tcBorders>
              <w:top w:val="nil"/>
              <w:left w:val="nil"/>
              <w:bottom w:val="single" w:sz="4" w:space="0" w:color="auto"/>
              <w:right w:val="nil"/>
            </w:tcBorders>
            <w:shd w:val="clear" w:color="auto" w:fill="auto"/>
            <w:noWrap/>
            <w:vAlign w:val="bottom"/>
            <w:hideMark/>
          </w:tcPr>
          <w:p w14:paraId="289D0A03"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291284</w:t>
            </w:r>
          </w:p>
        </w:tc>
        <w:tc>
          <w:tcPr>
            <w:tcW w:w="379" w:type="pct"/>
            <w:tcBorders>
              <w:top w:val="nil"/>
              <w:left w:val="nil"/>
              <w:bottom w:val="single" w:sz="4" w:space="0" w:color="auto"/>
              <w:right w:val="nil"/>
            </w:tcBorders>
            <w:shd w:val="clear" w:color="auto" w:fill="auto"/>
            <w:noWrap/>
            <w:vAlign w:val="bottom"/>
            <w:hideMark/>
          </w:tcPr>
          <w:p w14:paraId="2B95D94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285428</w:t>
            </w:r>
          </w:p>
        </w:tc>
        <w:tc>
          <w:tcPr>
            <w:tcW w:w="379" w:type="pct"/>
            <w:tcBorders>
              <w:top w:val="nil"/>
              <w:left w:val="nil"/>
              <w:bottom w:val="single" w:sz="4" w:space="0" w:color="auto"/>
              <w:right w:val="nil"/>
            </w:tcBorders>
            <w:shd w:val="clear" w:color="auto" w:fill="auto"/>
            <w:noWrap/>
            <w:vAlign w:val="bottom"/>
            <w:hideMark/>
          </w:tcPr>
          <w:p w14:paraId="2EBD3782"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288317</w:t>
            </w:r>
          </w:p>
        </w:tc>
        <w:tc>
          <w:tcPr>
            <w:tcW w:w="379" w:type="pct"/>
            <w:tcBorders>
              <w:top w:val="nil"/>
              <w:left w:val="nil"/>
              <w:bottom w:val="single" w:sz="4" w:space="0" w:color="auto"/>
              <w:right w:val="nil"/>
            </w:tcBorders>
            <w:shd w:val="clear" w:color="auto" w:fill="auto"/>
            <w:noWrap/>
            <w:vAlign w:val="bottom"/>
            <w:hideMark/>
          </w:tcPr>
          <w:p w14:paraId="2C07515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291012</w:t>
            </w:r>
          </w:p>
        </w:tc>
        <w:tc>
          <w:tcPr>
            <w:tcW w:w="379" w:type="pct"/>
            <w:tcBorders>
              <w:top w:val="nil"/>
              <w:left w:val="nil"/>
              <w:bottom w:val="single" w:sz="4" w:space="0" w:color="auto"/>
              <w:right w:val="nil"/>
            </w:tcBorders>
            <w:shd w:val="clear" w:color="auto" w:fill="auto"/>
            <w:noWrap/>
            <w:vAlign w:val="bottom"/>
            <w:hideMark/>
          </w:tcPr>
          <w:p w14:paraId="2FC84BA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294591</w:t>
            </w:r>
          </w:p>
        </w:tc>
        <w:tc>
          <w:tcPr>
            <w:tcW w:w="400" w:type="pct"/>
            <w:tcBorders>
              <w:top w:val="nil"/>
              <w:left w:val="nil"/>
              <w:bottom w:val="single" w:sz="4" w:space="0" w:color="auto"/>
              <w:right w:val="nil"/>
            </w:tcBorders>
            <w:shd w:val="clear" w:color="auto" w:fill="auto"/>
            <w:noWrap/>
            <w:vAlign w:val="bottom"/>
            <w:hideMark/>
          </w:tcPr>
          <w:p w14:paraId="320AFF5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288863</w:t>
            </w:r>
          </w:p>
        </w:tc>
      </w:tr>
      <w:tr w:rsidR="00B32B89" w:rsidRPr="00C37DE1" w14:paraId="1A07AC72" w14:textId="77777777" w:rsidTr="00A62A6C">
        <w:trPr>
          <w:trHeight w:val="288"/>
        </w:trPr>
        <w:tc>
          <w:tcPr>
            <w:tcW w:w="1186" w:type="pct"/>
            <w:tcBorders>
              <w:top w:val="nil"/>
              <w:left w:val="nil"/>
              <w:bottom w:val="nil"/>
              <w:right w:val="nil"/>
            </w:tcBorders>
            <w:shd w:val="clear" w:color="auto" w:fill="auto"/>
            <w:noWrap/>
            <w:vAlign w:val="bottom"/>
            <w:hideMark/>
          </w:tcPr>
          <w:p w14:paraId="16D1D0DA"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 xml:space="preserve">Difference in Overall </w:t>
            </w:r>
          </w:p>
          <w:p w14:paraId="0A460228"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College Degree Attainment</w:t>
            </w:r>
          </w:p>
        </w:tc>
        <w:tc>
          <w:tcPr>
            <w:tcW w:w="379" w:type="pct"/>
            <w:tcBorders>
              <w:top w:val="nil"/>
              <w:left w:val="nil"/>
              <w:bottom w:val="nil"/>
              <w:right w:val="nil"/>
            </w:tcBorders>
            <w:shd w:val="clear" w:color="auto" w:fill="auto"/>
            <w:noWrap/>
            <w:vAlign w:val="bottom"/>
            <w:hideMark/>
          </w:tcPr>
          <w:p w14:paraId="3ACD6C8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-.022</w:t>
            </w:r>
          </w:p>
        </w:tc>
        <w:tc>
          <w:tcPr>
            <w:tcW w:w="379" w:type="pct"/>
            <w:tcBorders>
              <w:top w:val="nil"/>
              <w:left w:val="nil"/>
              <w:bottom w:val="nil"/>
              <w:right w:val="nil"/>
            </w:tcBorders>
            <w:shd w:val="clear" w:color="auto" w:fill="auto"/>
            <w:noWrap/>
            <w:vAlign w:val="bottom"/>
            <w:hideMark/>
          </w:tcPr>
          <w:p w14:paraId="75C9797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.017</w:t>
            </w:r>
          </w:p>
        </w:tc>
        <w:tc>
          <w:tcPr>
            <w:tcW w:w="379" w:type="pct"/>
            <w:tcBorders>
              <w:top w:val="nil"/>
              <w:left w:val="nil"/>
              <w:bottom w:val="nil"/>
              <w:right w:val="nil"/>
            </w:tcBorders>
            <w:shd w:val="clear" w:color="auto" w:fill="auto"/>
            <w:noWrap/>
            <w:vAlign w:val="bottom"/>
            <w:hideMark/>
          </w:tcPr>
          <w:p w14:paraId="4D46B9A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-.024</w:t>
            </w:r>
          </w:p>
        </w:tc>
        <w:tc>
          <w:tcPr>
            <w:tcW w:w="382" w:type="pct"/>
            <w:tcBorders>
              <w:top w:val="nil"/>
              <w:left w:val="nil"/>
              <w:bottom w:val="nil"/>
              <w:right w:val="nil"/>
            </w:tcBorders>
            <w:shd w:val="clear" w:color="auto" w:fill="auto"/>
            <w:noWrap/>
            <w:vAlign w:val="bottom"/>
            <w:hideMark/>
          </w:tcPr>
          <w:p w14:paraId="2D4E190F"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-.027</w:t>
            </w:r>
          </w:p>
        </w:tc>
        <w:tc>
          <w:tcPr>
            <w:tcW w:w="379" w:type="pct"/>
            <w:tcBorders>
              <w:top w:val="nil"/>
              <w:left w:val="nil"/>
              <w:bottom w:val="nil"/>
              <w:right w:val="nil"/>
            </w:tcBorders>
            <w:shd w:val="clear" w:color="auto" w:fill="auto"/>
            <w:noWrap/>
            <w:vAlign w:val="bottom"/>
            <w:hideMark/>
          </w:tcPr>
          <w:p w14:paraId="28242DEA"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-.041</w:t>
            </w:r>
          </w:p>
        </w:tc>
        <w:tc>
          <w:tcPr>
            <w:tcW w:w="379" w:type="pct"/>
            <w:tcBorders>
              <w:top w:val="nil"/>
              <w:left w:val="nil"/>
              <w:bottom w:val="nil"/>
              <w:right w:val="nil"/>
            </w:tcBorders>
            <w:shd w:val="clear" w:color="auto" w:fill="auto"/>
            <w:noWrap/>
            <w:vAlign w:val="bottom"/>
            <w:hideMark/>
          </w:tcPr>
          <w:p w14:paraId="0F023F3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-.075</w:t>
            </w:r>
          </w:p>
        </w:tc>
        <w:tc>
          <w:tcPr>
            <w:tcW w:w="379" w:type="pct"/>
            <w:tcBorders>
              <w:top w:val="nil"/>
              <w:left w:val="nil"/>
              <w:bottom w:val="nil"/>
              <w:right w:val="nil"/>
            </w:tcBorders>
            <w:shd w:val="clear" w:color="auto" w:fill="auto"/>
            <w:noWrap/>
            <w:vAlign w:val="bottom"/>
            <w:hideMark/>
          </w:tcPr>
          <w:p w14:paraId="643F758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-.057</w:t>
            </w:r>
          </w:p>
        </w:tc>
        <w:tc>
          <w:tcPr>
            <w:tcW w:w="379" w:type="pct"/>
            <w:tcBorders>
              <w:top w:val="nil"/>
              <w:left w:val="nil"/>
              <w:bottom w:val="nil"/>
              <w:right w:val="nil"/>
            </w:tcBorders>
            <w:shd w:val="clear" w:color="auto" w:fill="auto"/>
            <w:noWrap/>
            <w:vAlign w:val="bottom"/>
            <w:hideMark/>
          </w:tcPr>
          <w:p w14:paraId="718C620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-.074</w:t>
            </w:r>
          </w:p>
        </w:tc>
        <w:tc>
          <w:tcPr>
            <w:tcW w:w="379" w:type="pct"/>
            <w:tcBorders>
              <w:top w:val="nil"/>
              <w:left w:val="nil"/>
              <w:bottom w:val="nil"/>
              <w:right w:val="nil"/>
            </w:tcBorders>
            <w:shd w:val="clear" w:color="auto" w:fill="auto"/>
            <w:noWrap/>
            <w:vAlign w:val="bottom"/>
            <w:hideMark/>
          </w:tcPr>
          <w:p w14:paraId="3199AA4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-.14</w:t>
            </w:r>
          </w:p>
        </w:tc>
        <w:tc>
          <w:tcPr>
            <w:tcW w:w="400" w:type="pct"/>
            <w:tcBorders>
              <w:top w:val="nil"/>
              <w:left w:val="nil"/>
              <w:bottom w:val="nil"/>
              <w:right w:val="nil"/>
            </w:tcBorders>
            <w:shd w:val="clear" w:color="auto" w:fill="auto"/>
            <w:noWrap/>
            <w:vAlign w:val="bottom"/>
            <w:hideMark/>
          </w:tcPr>
          <w:p w14:paraId="6F25D92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-0.121</w:t>
            </w:r>
          </w:p>
        </w:tc>
      </w:tr>
      <w:tr w:rsidR="00B32B89" w:rsidRPr="00C37DE1" w14:paraId="594B66CA" w14:textId="77777777" w:rsidTr="00A62A6C">
        <w:trPr>
          <w:trHeight w:val="288"/>
        </w:trPr>
        <w:tc>
          <w:tcPr>
            <w:tcW w:w="1186" w:type="pct"/>
            <w:tcBorders>
              <w:top w:val="nil"/>
              <w:left w:val="nil"/>
              <w:bottom w:val="nil"/>
              <w:right w:val="nil"/>
            </w:tcBorders>
            <w:shd w:val="clear" w:color="auto" w:fill="auto"/>
            <w:noWrap/>
            <w:vAlign w:val="bottom"/>
            <w:hideMark/>
          </w:tcPr>
          <w:p w14:paraId="336F42CB" w14:textId="77777777" w:rsidR="00B32B89" w:rsidRPr="007E3EB6" w:rsidRDefault="00B32B89" w:rsidP="00A62A6C">
            <w:pPr>
              <w:jc w:val="right"/>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Standard Error</w:t>
            </w:r>
          </w:p>
        </w:tc>
        <w:tc>
          <w:tcPr>
            <w:tcW w:w="379" w:type="pct"/>
            <w:tcBorders>
              <w:top w:val="nil"/>
              <w:left w:val="nil"/>
              <w:bottom w:val="single" w:sz="4" w:space="0" w:color="auto"/>
              <w:right w:val="nil"/>
            </w:tcBorders>
            <w:shd w:val="clear" w:color="auto" w:fill="auto"/>
            <w:noWrap/>
            <w:vAlign w:val="bottom"/>
            <w:hideMark/>
          </w:tcPr>
          <w:p w14:paraId="4E62341F"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w:t>
            </w:r>
          </w:p>
        </w:tc>
        <w:tc>
          <w:tcPr>
            <w:tcW w:w="379" w:type="pct"/>
            <w:tcBorders>
              <w:top w:val="nil"/>
              <w:left w:val="nil"/>
              <w:bottom w:val="single" w:sz="4" w:space="0" w:color="auto"/>
              <w:right w:val="nil"/>
            </w:tcBorders>
            <w:shd w:val="clear" w:color="auto" w:fill="auto"/>
            <w:noWrap/>
            <w:vAlign w:val="bottom"/>
            <w:hideMark/>
          </w:tcPr>
          <w:p w14:paraId="287662F4"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w:t>
            </w:r>
          </w:p>
        </w:tc>
        <w:tc>
          <w:tcPr>
            <w:tcW w:w="379" w:type="pct"/>
            <w:tcBorders>
              <w:top w:val="nil"/>
              <w:left w:val="nil"/>
              <w:bottom w:val="single" w:sz="4" w:space="0" w:color="auto"/>
              <w:right w:val="nil"/>
            </w:tcBorders>
            <w:shd w:val="clear" w:color="auto" w:fill="auto"/>
            <w:noWrap/>
            <w:vAlign w:val="bottom"/>
            <w:hideMark/>
          </w:tcPr>
          <w:p w14:paraId="60BEEE60"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.012</w:t>
            </w:r>
          </w:p>
        </w:tc>
        <w:tc>
          <w:tcPr>
            <w:tcW w:w="382" w:type="pct"/>
            <w:tcBorders>
              <w:top w:val="nil"/>
              <w:left w:val="nil"/>
              <w:bottom w:val="single" w:sz="4" w:space="0" w:color="auto"/>
              <w:right w:val="nil"/>
            </w:tcBorders>
            <w:shd w:val="clear" w:color="auto" w:fill="auto"/>
            <w:noWrap/>
            <w:vAlign w:val="bottom"/>
            <w:hideMark/>
          </w:tcPr>
          <w:p w14:paraId="17CBBA82"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w:t>
            </w:r>
          </w:p>
        </w:tc>
        <w:tc>
          <w:tcPr>
            <w:tcW w:w="379" w:type="pct"/>
            <w:tcBorders>
              <w:top w:val="nil"/>
              <w:left w:val="nil"/>
              <w:bottom w:val="single" w:sz="4" w:space="0" w:color="auto"/>
              <w:right w:val="nil"/>
            </w:tcBorders>
            <w:shd w:val="clear" w:color="auto" w:fill="auto"/>
            <w:noWrap/>
            <w:vAlign w:val="bottom"/>
            <w:hideMark/>
          </w:tcPr>
          <w:p w14:paraId="7DBEDAB3"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.011</w:t>
            </w:r>
          </w:p>
        </w:tc>
        <w:tc>
          <w:tcPr>
            <w:tcW w:w="379" w:type="pct"/>
            <w:tcBorders>
              <w:top w:val="nil"/>
              <w:left w:val="nil"/>
              <w:bottom w:val="single" w:sz="4" w:space="0" w:color="auto"/>
              <w:right w:val="nil"/>
            </w:tcBorders>
            <w:shd w:val="clear" w:color="auto" w:fill="auto"/>
            <w:noWrap/>
            <w:vAlign w:val="bottom"/>
            <w:hideMark/>
          </w:tcPr>
          <w:p w14:paraId="1DD8FE30"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.012</w:t>
            </w:r>
          </w:p>
        </w:tc>
        <w:tc>
          <w:tcPr>
            <w:tcW w:w="379" w:type="pct"/>
            <w:tcBorders>
              <w:top w:val="nil"/>
              <w:left w:val="nil"/>
              <w:bottom w:val="single" w:sz="4" w:space="0" w:color="auto"/>
              <w:right w:val="nil"/>
            </w:tcBorders>
            <w:shd w:val="clear" w:color="auto" w:fill="auto"/>
            <w:noWrap/>
            <w:vAlign w:val="bottom"/>
            <w:hideMark/>
          </w:tcPr>
          <w:p w14:paraId="289C4657"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c>
          <w:tcPr>
            <w:tcW w:w="379" w:type="pct"/>
            <w:tcBorders>
              <w:top w:val="nil"/>
              <w:left w:val="nil"/>
              <w:bottom w:val="single" w:sz="4" w:space="0" w:color="auto"/>
              <w:right w:val="nil"/>
            </w:tcBorders>
            <w:shd w:val="clear" w:color="auto" w:fill="auto"/>
            <w:noWrap/>
            <w:vAlign w:val="bottom"/>
            <w:hideMark/>
          </w:tcPr>
          <w:p w14:paraId="0E43355A"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.012</w:t>
            </w:r>
          </w:p>
        </w:tc>
        <w:tc>
          <w:tcPr>
            <w:tcW w:w="379" w:type="pct"/>
            <w:tcBorders>
              <w:top w:val="nil"/>
              <w:left w:val="nil"/>
              <w:bottom w:val="single" w:sz="4" w:space="0" w:color="auto"/>
              <w:right w:val="nil"/>
            </w:tcBorders>
            <w:shd w:val="clear" w:color="auto" w:fill="auto"/>
            <w:noWrap/>
            <w:vAlign w:val="bottom"/>
            <w:hideMark/>
          </w:tcPr>
          <w:p w14:paraId="43626495"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w:t>
            </w:r>
          </w:p>
        </w:tc>
        <w:tc>
          <w:tcPr>
            <w:tcW w:w="400" w:type="pct"/>
            <w:tcBorders>
              <w:top w:val="nil"/>
              <w:left w:val="nil"/>
              <w:bottom w:val="single" w:sz="4" w:space="0" w:color="auto"/>
              <w:right w:val="nil"/>
            </w:tcBorders>
            <w:shd w:val="clear" w:color="auto" w:fill="auto"/>
            <w:noWrap/>
            <w:vAlign w:val="bottom"/>
            <w:hideMark/>
          </w:tcPr>
          <w:p w14:paraId="30B98C62"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0.011</w:t>
            </w:r>
          </w:p>
        </w:tc>
      </w:tr>
      <w:tr w:rsidR="00B32B89" w:rsidRPr="00C37DE1" w14:paraId="0BA37DCB" w14:textId="77777777" w:rsidTr="00A62A6C">
        <w:trPr>
          <w:trHeight w:val="288"/>
        </w:trPr>
        <w:tc>
          <w:tcPr>
            <w:tcW w:w="1186" w:type="pct"/>
            <w:tcBorders>
              <w:top w:val="nil"/>
              <w:left w:val="nil"/>
              <w:bottom w:val="single" w:sz="4" w:space="0" w:color="auto"/>
              <w:right w:val="nil"/>
            </w:tcBorders>
            <w:shd w:val="clear" w:color="auto" w:fill="auto"/>
            <w:noWrap/>
            <w:vAlign w:val="bottom"/>
            <w:hideMark/>
          </w:tcPr>
          <w:p w14:paraId="3CB32F65" w14:textId="77777777" w:rsidR="00B32B89" w:rsidRPr="007E3EB6" w:rsidRDefault="00B32B89" w:rsidP="00A62A6C">
            <w:pPr>
              <w:jc w:val="right"/>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Observations</w:t>
            </w:r>
          </w:p>
        </w:tc>
        <w:tc>
          <w:tcPr>
            <w:tcW w:w="379" w:type="pct"/>
            <w:tcBorders>
              <w:top w:val="nil"/>
              <w:left w:val="nil"/>
              <w:bottom w:val="single" w:sz="4" w:space="0" w:color="auto"/>
              <w:right w:val="nil"/>
            </w:tcBorders>
            <w:shd w:val="clear" w:color="auto" w:fill="auto"/>
            <w:noWrap/>
            <w:vAlign w:val="bottom"/>
            <w:hideMark/>
          </w:tcPr>
          <w:p w14:paraId="412E11A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288029</w:t>
            </w:r>
          </w:p>
        </w:tc>
        <w:tc>
          <w:tcPr>
            <w:tcW w:w="379" w:type="pct"/>
            <w:tcBorders>
              <w:top w:val="nil"/>
              <w:left w:val="nil"/>
              <w:bottom w:val="single" w:sz="4" w:space="0" w:color="auto"/>
              <w:right w:val="nil"/>
            </w:tcBorders>
            <w:shd w:val="clear" w:color="auto" w:fill="auto"/>
            <w:noWrap/>
            <w:vAlign w:val="bottom"/>
            <w:hideMark/>
          </w:tcPr>
          <w:p w14:paraId="1F67227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285969</w:t>
            </w:r>
          </w:p>
        </w:tc>
        <w:tc>
          <w:tcPr>
            <w:tcW w:w="379" w:type="pct"/>
            <w:tcBorders>
              <w:top w:val="nil"/>
              <w:left w:val="nil"/>
              <w:bottom w:val="single" w:sz="4" w:space="0" w:color="auto"/>
              <w:right w:val="nil"/>
            </w:tcBorders>
            <w:shd w:val="clear" w:color="auto" w:fill="auto"/>
            <w:noWrap/>
            <w:vAlign w:val="bottom"/>
            <w:hideMark/>
          </w:tcPr>
          <w:p w14:paraId="52A1BB9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285858</w:t>
            </w:r>
          </w:p>
        </w:tc>
        <w:tc>
          <w:tcPr>
            <w:tcW w:w="382" w:type="pct"/>
            <w:tcBorders>
              <w:top w:val="nil"/>
              <w:left w:val="nil"/>
              <w:bottom w:val="single" w:sz="4" w:space="0" w:color="auto"/>
              <w:right w:val="nil"/>
            </w:tcBorders>
            <w:shd w:val="clear" w:color="auto" w:fill="auto"/>
            <w:noWrap/>
            <w:vAlign w:val="bottom"/>
            <w:hideMark/>
          </w:tcPr>
          <w:p w14:paraId="21A68EF0"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289395</w:t>
            </w:r>
          </w:p>
        </w:tc>
        <w:tc>
          <w:tcPr>
            <w:tcW w:w="379" w:type="pct"/>
            <w:tcBorders>
              <w:top w:val="nil"/>
              <w:left w:val="nil"/>
              <w:bottom w:val="single" w:sz="4" w:space="0" w:color="auto"/>
              <w:right w:val="nil"/>
            </w:tcBorders>
            <w:shd w:val="clear" w:color="auto" w:fill="auto"/>
            <w:noWrap/>
            <w:vAlign w:val="bottom"/>
            <w:hideMark/>
          </w:tcPr>
          <w:p w14:paraId="0DC64310"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291284</w:t>
            </w:r>
          </w:p>
        </w:tc>
        <w:tc>
          <w:tcPr>
            <w:tcW w:w="379" w:type="pct"/>
            <w:tcBorders>
              <w:top w:val="nil"/>
              <w:left w:val="nil"/>
              <w:bottom w:val="single" w:sz="4" w:space="0" w:color="auto"/>
              <w:right w:val="nil"/>
            </w:tcBorders>
            <w:shd w:val="clear" w:color="auto" w:fill="auto"/>
            <w:noWrap/>
            <w:vAlign w:val="bottom"/>
            <w:hideMark/>
          </w:tcPr>
          <w:p w14:paraId="0A07874B"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285428</w:t>
            </w:r>
          </w:p>
        </w:tc>
        <w:tc>
          <w:tcPr>
            <w:tcW w:w="379" w:type="pct"/>
            <w:tcBorders>
              <w:top w:val="nil"/>
              <w:left w:val="nil"/>
              <w:bottom w:val="single" w:sz="4" w:space="0" w:color="auto"/>
              <w:right w:val="nil"/>
            </w:tcBorders>
            <w:shd w:val="clear" w:color="auto" w:fill="auto"/>
            <w:noWrap/>
            <w:vAlign w:val="bottom"/>
            <w:hideMark/>
          </w:tcPr>
          <w:p w14:paraId="5DDE10DA"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288317</w:t>
            </w:r>
          </w:p>
        </w:tc>
        <w:tc>
          <w:tcPr>
            <w:tcW w:w="379" w:type="pct"/>
            <w:tcBorders>
              <w:top w:val="nil"/>
              <w:left w:val="nil"/>
              <w:bottom w:val="single" w:sz="4" w:space="0" w:color="auto"/>
              <w:right w:val="nil"/>
            </w:tcBorders>
            <w:shd w:val="clear" w:color="auto" w:fill="auto"/>
            <w:noWrap/>
            <w:vAlign w:val="bottom"/>
            <w:hideMark/>
          </w:tcPr>
          <w:p w14:paraId="2B39556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291012</w:t>
            </w:r>
          </w:p>
        </w:tc>
        <w:tc>
          <w:tcPr>
            <w:tcW w:w="379" w:type="pct"/>
            <w:tcBorders>
              <w:top w:val="nil"/>
              <w:left w:val="nil"/>
              <w:bottom w:val="single" w:sz="4" w:space="0" w:color="auto"/>
              <w:right w:val="nil"/>
            </w:tcBorders>
            <w:shd w:val="clear" w:color="auto" w:fill="auto"/>
            <w:noWrap/>
            <w:vAlign w:val="bottom"/>
            <w:hideMark/>
          </w:tcPr>
          <w:p w14:paraId="518E6B4B"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294591</w:t>
            </w:r>
          </w:p>
        </w:tc>
        <w:tc>
          <w:tcPr>
            <w:tcW w:w="400" w:type="pct"/>
            <w:tcBorders>
              <w:top w:val="nil"/>
              <w:left w:val="nil"/>
              <w:bottom w:val="single" w:sz="4" w:space="0" w:color="auto"/>
              <w:right w:val="nil"/>
            </w:tcBorders>
            <w:shd w:val="clear" w:color="auto" w:fill="auto"/>
            <w:noWrap/>
            <w:vAlign w:val="bottom"/>
            <w:hideMark/>
          </w:tcPr>
          <w:p w14:paraId="5FB7076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288863</w:t>
            </w:r>
          </w:p>
        </w:tc>
      </w:tr>
    </w:tbl>
    <w:p w14:paraId="1A1D8EE5" w14:textId="1B94F48C" w:rsidR="00B32B89" w:rsidRPr="007E3EB6" w:rsidRDefault="00B32B89" w:rsidP="00B32B89">
      <w:pPr>
        <w:widowControl w:val="0"/>
        <w:autoSpaceDE w:val="0"/>
        <w:autoSpaceDN w:val="0"/>
        <w:adjustRightInd w:val="0"/>
        <w:rPr>
          <w:rFonts w:ascii="Times New Roman" w:hAnsi="Times New Roman" w:cs="Times New Roman"/>
          <w:sz w:val="18"/>
          <w:szCs w:val="18"/>
        </w:rPr>
      </w:pPr>
      <w:r w:rsidRPr="007E3EB6">
        <w:rPr>
          <w:rFonts w:ascii="Times New Roman" w:hAnsi="Times New Roman" w:cs="Times New Roman"/>
          <w:sz w:val="18"/>
          <w:szCs w:val="18"/>
        </w:rPr>
        <w:t xml:space="preserve">Notes: Estimates are the coefficient associated with CTE concentration in each given cluster on the outcomes of interest (specified by row) with estimates for each CTE cluster indicated by column. All models include controls for gender, race &amp; ethnicity, lower-income status, English language learner status, immigrant status, disability status, 8th grade school attendance rates, and 8th grade performance on state assessments (both </w:t>
      </w:r>
      <w:r w:rsidR="00AB7F3C">
        <w:rPr>
          <w:rFonts w:ascii="Times New Roman" w:hAnsi="Times New Roman" w:cs="Times New Roman"/>
          <w:sz w:val="18"/>
          <w:szCs w:val="18"/>
        </w:rPr>
        <w:t>m</w:t>
      </w:r>
      <w:r w:rsidR="006671D6">
        <w:rPr>
          <w:rFonts w:ascii="Times New Roman" w:hAnsi="Times New Roman" w:cs="Times New Roman"/>
          <w:sz w:val="18"/>
          <w:szCs w:val="18"/>
        </w:rPr>
        <w:t>athematics</w:t>
      </w:r>
      <w:r w:rsidRPr="007E3EB6">
        <w:rPr>
          <w:rFonts w:ascii="Times New Roman" w:hAnsi="Times New Roman" w:cs="Times New Roman"/>
          <w:sz w:val="18"/>
          <w:szCs w:val="18"/>
        </w:rPr>
        <w:t xml:space="preserve"> and </w:t>
      </w:r>
      <w:r w:rsidR="00B54011">
        <w:rPr>
          <w:rFonts w:ascii="Times New Roman" w:hAnsi="Times New Roman" w:cs="Times New Roman"/>
          <w:sz w:val="18"/>
          <w:szCs w:val="18"/>
        </w:rPr>
        <w:t>ELA</w:t>
      </w:r>
      <w:r w:rsidRPr="007E3EB6">
        <w:rPr>
          <w:rFonts w:ascii="Times New Roman" w:hAnsi="Times New Roman" w:cs="Times New Roman"/>
          <w:sz w:val="18"/>
          <w:szCs w:val="18"/>
        </w:rPr>
        <w:t xml:space="preserve">).  Models also include cohort and town of residence fixed effects, with errors clustered by town of residence. Analytic samples include </w:t>
      </w:r>
      <w:r w:rsidRPr="007E3EB6">
        <w:rPr>
          <w:rFonts w:ascii="Times New Roman" w:eastAsia="Calibri" w:hAnsi="Times New Roman" w:cs="Times New Roman"/>
          <w:sz w:val="18"/>
          <w:szCs w:val="18"/>
        </w:rPr>
        <w:t>first-time 9</w:t>
      </w:r>
      <w:r w:rsidRPr="007E3EB6">
        <w:rPr>
          <w:rFonts w:ascii="Times New Roman" w:eastAsia="Calibri" w:hAnsi="Times New Roman" w:cs="Times New Roman"/>
          <w:sz w:val="18"/>
          <w:szCs w:val="18"/>
          <w:vertAlign w:val="superscript"/>
        </w:rPr>
        <w:t>th</w:t>
      </w:r>
      <w:r w:rsidRPr="007E3EB6">
        <w:rPr>
          <w:rFonts w:ascii="Times New Roman" w:eastAsia="Calibri" w:hAnsi="Times New Roman" w:cs="Times New Roman"/>
          <w:sz w:val="18"/>
          <w:szCs w:val="18"/>
        </w:rPr>
        <w:t xml:space="preserve"> graders in cohorts that would have graduated on-time from public high schools in the spring years of 2009 through 2017. Students are considered to be a “concentrator” in a specific career cluster if they are enrolled in the given cluster for at least two academic years. Comparison students are those who were never enrolled as a CTE student. For degree attainment outcomes, only those cohorts who would have enough time for “on-time” degree attainment are included in the analytic samples.  </w:t>
      </w:r>
    </w:p>
    <w:p w14:paraId="7AFF98DE" w14:textId="77777777" w:rsidR="00B32B89" w:rsidRDefault="00B32B89" w:rsidP="00B32B89">
      <w:r>
        <w:br w:type="page"/>
      </w:r>
    </w:p>
    <w:tbl>
      <w:tblPr>
        <w:tblW w:w="4730" w:type="pct"/>
        <w:tblLook w:val="04A0" w:firstRow="1" w:lastRow="0" w:firstColumn="1" w:lastColumn="0" w:noHBand="0" w:noVBand="1"/>
      </w:tblPr>
      <w:tblGrid>
        <w:gridCol w:w="309"/>
        <w:gridCol w:w="3152"/>
        <w:gridCol w:w="1146"/>
        <w:gridCol w:w="1141"/>
        <w:gridCol w:w="1117"/>
        <w:gridCol w:w="1127"/>
        <w:gridCol w:w="1116"/>
        <w:gridCol w:w="1723"/>
        <w:gridCol w:w="1145"/>
        <w:gridCol w:w="961"/>
      </w:tblGrid>
      <w:tr w:rsidR="00B32B89" w:rsidRPr="00C37DE1" w14:paraId="5295043A" w14:textId="77777777" w:rsidTr="00A62A6C">
        <w:trPr>
          <w:trHeight w:val="288"/>
        </w:trPr>
        <w:tc>
          <w:tcPr>
            <w:tcW w:w="4578" w:type="pct"/>
            <w:gridSpan w:val="9"/>
            <w:tcBorders>
              <w:top w:val="nil"/>
              <w:left w:val="nil"/>
              <w:bottom w:val="nil"/>
              <w:right w:val="nil"/>
            </w:tcBorders>
            <w:shd w:val="clear" w:color="auto" w:fill="auto"/>
            <w:noWrap/>
            <w:vAlign w:val="bottom"/>
            <w:hideMark/>
          </w:tcPr>
          <w:p w14:paraId="3A9866E6" w14:textId="67D001F7" w:rsidR="00B32B89" w:rsidRPr="009D4ECF" w:rsidRDefault="00A5790C" w:rsidP="00A62A6C">
            <w:pPr>
              <w:rPr>
                <w:rFonts w:ascii="Times New Roman" w:hAnsi="Times New Roman" w:cs="Times New Roman"/>
              </w:rPr>
            </w:pPr>
            <w:r>
              <w:rPr>
                <w:rFonts w:ascii="Times New Roman" w:hAnsi="Times New Roman" w:cs="Times New Roman"/>
              </w:rPr>
              <w:lastRenderedPageBreak/>
              <w:t xml:space="preserve">Table </w:t>
            </w:r>
            <w:r w:rsidR="00330572">
              <w:rPr>
                <w:rFonts w:ascii="Times New Roman" w:hAnsi="Times New Roman" w:cs="Times New Roman"/>
              </w:rPr>
              <w:t>A</w:t>
            </w:r>
            <w:r w:rsidR="00B32B89">
              <w:rPr>
                <w:rFonts w:ascii="Times New Roman" w:hAnsi="Times New Roman" w:cs="Times New Roman"/>
              </w:rPr>
              <w:t>4</w:t>
            </w:r>
          </w:p>
          <w:p w14:paraId="03B04EEA" w14:textId="18F27BD4" w:rsidR="00B32B89" w:rsidRPr="00C37DE1" w:rsidRDefault="00B32B89" w:rsidP="00A62A6C">
            <w:pPr>
              <w:rPr>
                <w:rFonts w:ascii="Times New Roman" w:hAnsi="Times New Roman" w:cs="Times New Roman"/>
                <w:i/>
                <w:iCs/>
              </w:rPr>
            </w:pPr>
            <w:r w:rsidRPr="009D4ECF">
              <w:rPr>
                <w:rFonts w:ascii="Times New Roman" w:hAnsi="Times New Roman" w:cs="Times New Roman"/>
                <w:i/>
                <w:iCs/>
              </w:rPr>
              <w:t xml:space="preserve">CTE concentrators’ annual earnings advantage compared to similar non-concentrators, by </w:t>
            </w:r>
            <w:r w:rsidR="00BA38EA">
              <w:rPr>
                <w:rFonts w:ascii="Times New Roman" w:hAnsi="Times New Roman" w:cs="Times New Roman"/>
                <w:i/>
                <w:iCs/>
              </w:rPr>
              <w:t xml:space="preserve">student </w:t>
            </w:r>
            <w:r w:rsidRPr="009D4ECF">
              <w:rPr>
                <w:rFonts w:ascii="Times New Roman" w:hAnsi="Times New Roman" w:cs="Times New Roman"/>
                <w:i/>
                <w:iCs/>
              </w:rPr>
              <w:t>populations of interest</w:t>
            </w:r>
          </w:p>
        </w:tc>
        <w:tc>
          <w:tcPr>
            <w:tcW w:w="422" w:type="pct"/>
            <w:tcBorders>
              <w:top w:val="nil"/>
              <w:left w:val="nil"/>
              <w:bottom w:val="nil"/>
              <w:right w:val="nil"/>
            </w:tcBorders>
            <w:shd w:val="clear" w:color="auto" w:fill="auto"/>
            <w:noWrap/>
            <w:vAlign w:val="bottom"/>
            <w:hideMark/>
          </w:tcPr>
          <w:p w14:paraId="1DD013D1" w14:textId="77777777" w:rsidR="00B32B89" w:rsidRPr="00C37DE1" w:rsidRDefault="00B32B89" w:rsidP="00A62A6C">
            <w:pPr>
              <w:rPr>
                <w:rFonts w:ascii="Times New Roman" w:eastAsia="Times New Roman" w:hAnsi="Times New Roman" w:cs="Times New Roman"/>
                <w:b/>
                <w:bCs/>
                <w:i/>
                <w:iCs/>
              </w:rPr>
            </w:pPr>
          </w:p>
        </w:tc>
      </w:tr>
      <w:tr w:rsidR="00B32B89" w:rsidRPr="00C37DE1" w14:paraId="0F61C738" w14:textId="77777777" w:rsidTr="00A62A6C">
        <w:trPr>
          <w:trHeight w:val="804"/>
        </w:trPr>
        <w:tc>
          <w:tcPr>
            <w:tcW w:w="118" w:type="pct"/>
            <w:tcBorders>
              <w:top w:val="single" w:sz="4" w:space="0" w:color="auto"/>
              <w:left w:val="nil"/>
              <w:bottom w:val="single" w:sz="4" w:space="0" w:color="auto"/>
              <w:right w:val="nil"/>
            </w:tcBorders>
            <w:shd w:val="clear" w:color="auto" w:fill="auto"/>
            <w:noWrap/>
            <w:vAlign w:val="bottom"/>
            <w:hideMark/>
          </w:tcPr>
          <w:p w14:paraId="39D013F7" w14:textId="77777777" w:rsidR="00B32B89" w:rsidRPr="00C37DE1" w:rsidRDefault="00B32B89" w:rsidP="00A62A6C">
            <w:pPr>
              <w:rPr>
                <w:rFonts w:ascii="Times New Roman" w:eastAsia="Times New Roman" w:hAnsi="Times New Roman" w:cs="Times New Roman"/>
                <w:sz w:val="20"/>
                <w:szCs w:val="20"/>
              </w:rPr>
            </w:pPr>
            <w:r w:rsidRPr="00C37DE1">
              <w:rPr>
                <w:rFonts w:ascii="Times New Roman" w:eastAsia="Times New Roman" w:hAnsi="Times New Roman" w:cs="Times New Roman"/>
                <w:sz w:val="20"/>
                <w:szCs w:val="20"/>
              </w:rPr>
              <w:t> </w:t>
            </w:r>
          </w:p>
        </w:tc>
        <w:tc>
          <w:tcPr>
            <w:tcW w:w="1205" w:type="pct"/>
            <w:tcBorders>
              <w:top w:val="single" w:sz="4" w:space="0" w:color="auto"/>
              <w:left w:val="nil"/>
              <w:bottom w:val="single" w:sz="4" w:space="0" w:color="auto"/>
              <w:right w:val="nil"/>
            </w:tcBorders>
            <w:shd w:val="clear" w:color="auto" w:fill="auto"/>
            <w:noWrap/>
            <w:vAlign w:val="bottom"/>
            <w:hideMark/>
          </w:tcPr>
          <w:p w14:paraId="7E9ABDF9" w14:textId="77777777" w:rsidR="00B32B89" w:rsidRPr="007E3EB6" w:rsidRDefault="00B32B89" w:rsidP="00A62A6C">
            <w:pP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 </w:t>
            </w:r>
          </w:p>
        </w:tc>
        <w:tc>
          <w:tcPr>
            <w:tcW w:w="438" w:type="pct"/>
            <w:tcBorders>
              <w:top w:val="single" w:sz="4" w:space="0" w:color="auto"/>
              <w:left w:val="nil"/>
              <w:bottom w:val="single" w:sz="4" w:space="0" w:color="auto"/>
              <w:right w:val="nil"/>
            </w:tcBorders>
            <w:shd w:val="clear" w:color="auto" w:fill="auto"/>
            <w:vAlign w:val="bottom"/>
            <w:hideMark/>
          </w:tcPr>
          <w:p w14:paraId="1176F218"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Overall</w:t>
            </w:r>
          </w:p>
        </w:tc>
        <w:tc>
          <w:tcPr>
            <w:tcW w:w="436" w:type="pct"/>
            <w:tcBorders>
              <w:top w:val="single" w:sz="4" w:space="0" w:color="auto"/>
              <w:left w:val="nil"/>
              <w:bottom w:val="single" w:sz="4" w:space="0" w:color="auto"/>
              <w:right w:val="nil"/>
            </w:tcBorders>
            <w:shd w:val="clear" w:color="auto" w:fill="auto"/>
            <w:vAlign w:val="bottom"/>
            <w:hideMark/>
          </w:tcPr>
          <w:p w14:paraId="1B324748"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No College</w:t>
            </w:r>
          </w:p>
        </w:tc>
        <w:tc>
          <w:tcPr>
            <w:tcW w:w="427" w:type="pct"/>
            <w:tcBorders>
              <w:top w:val="single" w:sz="4" w:space="0" w:color="auto"/>
              <w:left w:val="nil"/>
              <w:bottom w:val="single" w:sz="4" w:space="0" w:color="auto"/>
              <w:right w:val="nil"/>
            </w:tcBorders>
            <w:shd w:val="clear" w:color="auto" w:fill="auto"/>
            <w:vAlign w:val="bottom"/>
            <w:hideMark/>
          </w:tcPr>
          <w:p w14:paraId="72E55059"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Male</w:t>
            </w:r>
          </w:p>
        </w:tc>
        <w:tc>
          <w:tcPr>
            <w:tcW w:w="431" w:type="pct"/>
            <w:tcBorders>
              <w:top w:val="single" w:sz="4" w:space="0" w:color="auto"/>
              <w:left w:val="nil"/>
              <w:bottom w:val="single" w:sz="4" w:space="0" w:color="auto"/>
              <w:right w:val="nil"/>
            </w:tcBorders>
            <w:shd w:val="clear" w:color="auto" w:fill="auto"/>
            <w:vAlign w:val="bottom"/>
            <w:hideMark/>
          </w:tcPr>
          <w:p w14:paraId="62485333"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Female</w:t>
            </w:r>
          </w:p>
        </w:tc>
        <w:tc>
          <w:tcPr>
            <w:tcW w:w="427" w:type="pct"/>
            <w:tcBorders>
              <w:top w:val="single" w:sz="4" w:space="0" w:color="auto"/>
              <w:left w:val="nil"/>
              <w:bottom w:val="single" w:sz="4" w:space="0" w:color="auto"/>
              <w:right w:val="nil"/>
            </w:tcBorders>
            <w:shd w:val="clear" w:color="auto" w:fill="auto"/>
            <w:vAlign w:val="bottom"/>
            <w:hideMark/>
          </w:tcPr>
          <w:p w14:paraId="0BACC8E3"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Black &amp; Latinx</w:t>
            </w:r>
          </w:p>
        </w:tc>
        <w:tc>
          <w:tcPr>
            <w:tcW w:w="659" w:type="pct"/>
            <w:tcBorders>
              <w:top w:val="single" w:sz="4" w:space="0" w:color="auto"/>
              <w:left w:val="nil"/>
              <w:bottom w:val="single" w:sz="4" w:space="0" w:color="auto"/>
              <w:right w:val="nil"/>
            </w:tcBorders>
            <w:shd w:val="clear" w:color="auto" w:fill="auto"/>
            <w:vAlign w:val="bottom"/>
            <w:hideMark/>
          </w:tcPr>
          <w:p w14:paraId="7EA35B84"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Students w/Disabilities</w:t>
            </w:r>
          </w:p>
        </w:tc>
        <w:tc>
          <w:tcPr>
            <w:tcW w:w="438" w:type="pct"/>
            <w:tcBorders>
              <w:top w:val="single" w:sz="4" w:space="0" w:color="auto"/>
              <w:left w:val="nil"/>
              <w:bottom w:val="single" w:sz="4" w:space="0" w:color="auto"/>
              <w:right w:val="nil"/>
            </w:tcBorders>
            <w:shd w:val="clear" w:color="auto" w:fill="auto"/>
            <w:vAlign w:val="bottom"/>
            <w:hideMark/>
          </w:tcPr>
          <w:p w14:paraId="5BFAD9DA"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Lower Income</w:t>
            </w:r>
          </w:p>
        </w:tc>
        <w:tc>
          <w:tcPr>
            <w:tcW w:w="422" w:type="pct"/>
            <w:tcBorders>
              <w:top w:val="single" w:sz="4" w:space="0" w:color="auto"/>
              <w:left w:val="nil"/>
              <w:bottom w:val="single" w:sz="4" w:space="0" w:color="auto"/>
              <w:right w:val="nil"/>
            </w:tcBorders>
            <w:shd w:val="clear" w:color="auto" w:fill="auto"/>
            <w:vAlign w:val="bottom"/>
            <w:hideMark/>
          </w:tcPr>
          <w:p w14:paraId="4184669F"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Low-Scoring Students</w:t>
            </w:r>
          </w:p>
        </w:tc>
      </w:tr>
      <w:tr w:rsidR="00B32B89" w:rsidRPr="00C37DE1" w14:paraId="1AF28A30" w14:textId="77777777" w:rsidTr="00A62A6C">
        <w:trPr>
          <w:trHeight w:val="288"/>
        </w:trPr>
        <w:tc>
          <w:tcPr>
            <w:tcW w:w="118" w:type="pct"/>
            <w:tcBorders>
              <w:top w:val="nil"/>
              <w:left w:val="nil"/>
              <w:bottom w:val="nil"/>
              <w:right w:val="nil"/>
            </w:tcBorders>
            <w:shd w:val="clear" w:color="auto" w:fill="auto"/>
            <w:noWrap/>
            <w:vAlign w:val="bottom"/>
            <w:hideMark/>
          </w:tcPr>
          <w:p w14:paraId="35246093" w14:textId="77777777" w:rsidR="00B32B89" w:rsidRPr="00C37DE1" w:rsidRDefault="00B32B89" w:rsidP="00A62A6C">
            <w:pPr>
              <w:jc w:val="center"/>
              <w:rPr>
                <w:rFonts w:ascii="Times New Roman" w:eastAsia="Times New Roman" w:hAnsi="Times New Roman" w:cs="Times New Roman"/>
                <w:b/>
                <w:bCs/>
                <w:sz w:val="20"/>
                <w:szCs w:val="20"/>
              </w:rPr>
            </w:pPr>
          </w:p>
        </w:tc>
        <w:tc>
          <w:tcPr>
            <w:tcW w:w="1205" w:type="pct"/>
            <w:tcBorders>
              <w:top w:val="nil"/>
              <w:left w:val="nil"/>
              <w:bottom w:val="nil"/>
              <w:right w:val="nil"/>
            </w:tcBorders>
            <w:shd w:val="clear" w:color="auto" w:fill="auto"/>
            <w:noWrap/>
            <w:vAlign w:val="bottom"/>
            <w:hideMark/>
          </w:tcPr>
          <w:p w14:paraId="4F99A7D7"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 xml:space="preserve">1 Year Post-HS Difference </w:t>
            </w:r>
          </w:p>
          <w:p w14:paraId="54C8C509"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in Earnings ($)</w:t>
            </w:r>
          </w:p>
        </w:tc>
        <w:tc>
          <w:tcPr>
            <w:tcW w:w="438" w:type="pct"/>
            <w:tcBorders>
              <w:top w:val="nil"/>
              <w:left w:val="nil"/>
              <w:bottom w:val="nil"/>
              <w:right w:val="nil"/>
            </w:tcBorders>
            <w:shd w:val="clear" w:color="auto" w:fill="auto"/>
            <w:noWrap/>
            <w:vAlign w:val="bottom"/>
            <w:hideMark/>
          </w:tcPr>
          <w:p w14:paraId="353BD39F"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2403</w:t>
            </w:r>
          </w:p>
        </w:tc>
        <w:tc>
          <w:tcPr>
            <w:tcW w:w="436" w:type="pct"/>
            <w:tcBorders>
              <w:top w:val="nil"/>
              <w:left w:val="nil"/>
              <w:bottom w:val="nil"/>
              <w:right w:val="nil"/>
            </w:tcBorders>
            <w:shd w:val="clear" w:color="auto" w:fill="auto"/>
            <w:noWrap/>
            <w:vAlign w:val="bottom"/>
            <w:hideMark/>
          </w:tcPr>
          <w:p w14:paraId="53323D13"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3316</w:t>
            </w:r>
          </w:p>
        </w:tc>
        <w:tc>
          <w:tcPr>
            <w:tcW w:w="427" w:type="pct"/>
            <w:tcBorders>
              <w:top w:val="nil"/>
              <w:left w:val="nil"/>
              <w:bottom w:val="nil"/>
              <w:right w:val="nil"/>
            </w:tcBorders>
            <w:shd w:val="clear" w:color="auto" w:fill="auto"/>
            <w:noWrap/>
            <w:vAlign w:val="bottom"/>
            <w:hideMark/>
          </w:tcPr>
          <w:p w14:paraId="495DD23A"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2921</w:t>
            </w:r>
          </w:p>
        </w:tc>
        <w:tc>
          <w:tcPr>
            <w:tcW w:w="431" w:type="pct"/>
            <w:tcBorders>
              <w:top w:val="nil"/>
              <w:left w:val="nil"/>
              <w:bottom w:val="nil"/>
              <w:right w:val="nil"/>
            </w:tcBorders>
            <w:shd w:val="clear" w:color="auto" w:fill="auto"/>
            <w:noWrap/>
            <w:vAlign w:val="bottom"/>
            <w:hideMark/>
          </w:tcPr>
          <w:p w14:paraId="2F56CA1F"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1744</w:t>
            </w:r>
          </w:p>
        </w:tc>
        <w:tc>
          <w:tcPr>
            <w:tcW w:w="427" w:type="pct"/>
            <w:tcBorders>
              <w:top w:val="nil"/>
              <w:left w:val="nil"/>
              <w:bottom w:val="nil"/>
              <w:right w:val="nil"/>
            </w:tcBorders>
            <w:shd w:val="clear" w:color="auto" w:fill="auto"/>
            <w:noWrap/>
            <w:vAlign w:val="bottom"/>
            <w:hideMark/>
          </w:tcPr>
          <w:p w14:paraId="2F94D2F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1588</w:t>
            </w:r>
          </w:p>
        </w:tc>
        <w:tc>
          <w:tcPr>
            <w:tcW w:w="659" w:type="pct"/>
            <w:tcBorders>
              <w:top w:val="nil"/>
              <w:left w:val="nil"/>
              <w:bottom w:val="nil"/>
              <w:right w:val="nil"/>
            </w:tcBorders>
            <w:shd w:val="clear" w:color="auto" w:fill="auto"/>
            <w:noWrap/>
            <w:vAlign w:val="bottom"/>
            <w:hideMark/>
          </w:tcPr>
          <w:p w14:paraId="7B6D2C8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2364</w:t>
            </w:r>
          </w:p>
        </w:tc>
        <w:tc>
          <w:tcPr>
            <w:tcW w:w="438" w:type="pct"/>
            <w:tcBorders>
              <w:top w:val="nil"/>
              <w:left w:val="nil"/>
              <w:bottom w:val="nil"/>
              <w:right w:val="nil"/>
            </w:tcBorders>
            <w:shd w:val="clear" w:color="auto" w:fill="auto"/>
            <w:noWrap/>
            <w:vAlign w:val="bottom"/>
            <w:hideMark/>
          </w:tcPr>
          <w:p w14:paraId="26534EF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1924</w:t>
            </w:r>
          </w:p>
        </w:tc>
        <w:tc>
          <w:tcPr>
            <w:tcW w:w="422" w:type="pct"/>
            <w:tcBorders>
              <w:top w:val="nil"/>
              <w:left w:val="nil"/>
              <w:bottom w:val="nil"/>
              <w:right w:val="nil"/>
            </w:tcBorders>
            <w:shd w:val="clear" w:color="auto" w:fill="auto"/>
            <w:noWrap/>
            <w:vAlign w:val="bottom"/>
            <w:hideMark/>
          </w:tcPr>
          <w:p w14:paraId="6508BAC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2007</w:t>
            </w:r>
          </w:p>
        </w:tc>
      </w:tr>
      <w:tr w:rsidR="00B32B89" w:rsidRPr="00C37DE1" w14:paraId="26CD2DCE" w14:textId="77777777" w:rsidTr="00A62A6C">
        <w:trPr>
          <w:trHeight w:val="288"/>
        </w:trPr>
        <w:tc>
          <w:tcPr>
            <w:tcW w:w="118" w:type="pct"/>
            <w:tcBorders>
              <w:top w:val="nil"/>
              <w:left w:val="nil"/>
              <w:bottom w:val="nil"/>
              <w:right w:val="nil"/>
            </w:tcBorders>
            <w:shd w:val="clear" w:color="auto" w:fill="auto"/>
            <w:noWrap/>
            <w:vAlign w:val="bottom"/>
            <w:hideMark/>
          </w:tcPr>
          <w:p w14:paraId="65AC0CC1" w14:textId="77777777" w:rsidR="00B32B89" w:rsidRPr="00C37DE1" w:rsidRDefault="00B32B89" w:rsidP="00A62A6C">
            <w:pPr>
              <w:jc w:val="center"/>
              <w:rPr>
                <w:rFonts w:ascii="Times New Roman" w:eastAsia="Times New Roman" w:hAnsi="Times New Roman" w:cs="Times New Roman"/>
                <w:sz w:val="20"/>
                <w:szCs w:val="20"/>
              </w:rPr>
            </w:pPr>
          </w:p>
        </w:tc>
        <w:tc>
          <w:tcPr>
            <w:tcW w:w="1205" w:type="pct"/>
            <w:tcBorders>
              <w:top w:val="nil"/>
              <w:left w:val="nil"/>
              <w:bottom w:val="nil"/>
              <w:right w:val="nil"/>
            </w:tcBorders>
            <w:shd w:val="clear" w:color="auto" w:fill="auto"/>
            <w:noWrap/>
            <w:vAlign w:val="bottom"/>
            <w:hideMark/>
          </w:tcPr>
          <w:p w14:paraId="14724698" w14:textId="77777777" w:rsidR="00B32B89" w:rsidRPr="007E3EB6" w:rsidRDefault="00B32B89" w:rsidP="00A62A6C">
            <w:pPr>
              <w:jc w:val="right"/>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Standard Error</w:t>
            </w:r>
          </w:p>
        </w:tc>
        <w:tc>
          <w:tcPr>
            <w:tcW w:w="438" w:type="pct"/>
            <w:tcBorders>
              <w:top w:val="nil"/>
              <w:left w:val="nil"/>
              <w:bottom w:val="nil"/>
              <w:right w:val="nil"/>
            </w:tcBorders>
            <w:shd w:val="clear" w:color="auto" w:fill="auto"/>
            <w:noWrap/>
            <w:vAlign w:val="bottom"/>
            <w:hideMark/>
          </w:tcPr>
          <w:p w14:paraId="7F0B0012"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132</w:t>
            </w:r>
          </w:p>
        </w:tc>
        <w:tc>
          <w:tcPr>
            <w:tcW w:w="436" w:type="pct"/>
            <w:tcBorders>
              <w:top w:val="nil"/>
              <w:left w:val="nil"/>
              <w:bottom w:val="nil"/>
              <w:right w:val="nil"/>
            </w:tcBorders>
            <w:shd w:val="clear" w:color="auto" w:fill="auto"/>
            <w:noWrap/>
            <w:vAlign w:val="bottom"/>
            <w:hideMark/>
          </w:tcPr>
          <w:p w14:paraId="640E9DFC"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198</w:t>
            </w:r>
          </w:p>
        </w:tc>
        <w:tc>
          <w:tcPr>
            <w:tcW w:w="427" w:type="pct"/>
            <w:tcBorders>
              <w:top w:val="nil"/>
              <w:left w:val="nil"/>
              <w:bottom w:val="nil"/>
              <w:right w:val="nil"/>
            </w:tcBorders>
            <w:shd w:val="clear" w:color="auto" w:fill="auto"/>
            <w:noWrap/>
            <w:vAlign w:val="bottom"/>
            <w:hideMark/>
          </w:tcPr>
          <w:p w14:paraId="1FCFB8AC"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169</w:t>
            </w:r>
          </w:p>
        </w:tc>
        <w:tc>
          <w:tcPr>
            <w:tcW w:w="431" w:type="pct"/>
            <w:tcBorders>
              <w:top w:val="nil"/>
              <w:left w:val="nil"/>
              <w:bottom w:val="nil"/>
              <w:right w:val="nil"/>
            </w:tcBorders>
            <w:shd w:val="clear" w:color="auto" w:fill="auto"/>
            <w:noWrap/>
            <w:vAlign w:val="bottom"/>
            <w:hideMark/>
          </w:tcPr>
          <w:p w14:paraId="7EEC5614"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94</w:t>
            </w:r>
          </w:p>
        </w:tc>
        <w:tc>
          <w:tcPr>
            <w:tcW w:w="427" w:type="pct"/>
            <w:tcBorders>
              <w:top w:val="nil"/>
              <w:left w:val="nil"/>
              <w:bottom w:val="nil"/>
              <w:right w:val="nil"/>
            </w:tcBorders>
            <w:shd w:val="clear" w:color="auto" w:fill="auto"/>
            <w:noWrap/>
            <w:vAlign w:val="bottom"/>
            <w:hideMark/>
          </w:tcPr>
          <w:p w14:paraId="4BAF34ED"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158</w:t>
            </w:r>
          </w:p>
        </w:tc>
        <w:tc>
          <w:tcPr>
            <w:tcW w:w="659" w:type="pct"/>
            <w:tcBorders>
              <w:top w:val="nil"/>
              <w:left w:val="nil"/>
              <w:bottom w:val="nil"/>
              <w:right w:val="nil"/>
            </w:tcBorders>
            <w:shd w:val="clear" w:color="auto" w:fill="auto"/>
            <w:noWrap/>
            <w:vAlign w:val="bottom"/>
            <w:hideMark/>
          </w:tcPr>
          <w:p w14:paraId="1B8E4516"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150</w:t>
            </w:r>
          </w:p>
        </w:tc>
        <w:tc>
          <w:tcPr>
            <w:tcW w:w="438" w:type="pct"/>
            <w:tcBorders>
              <w:top w:val="nil"/>
              <w:left w:val="nil"/>
              <w:bottom w:val="nil"/>
              <w:right w:val="nil"/>
            </w:tcBorders>
            <w:shd w:val="clear" w:color="auto" w:fill="auto"/>
            <w:noWrap/>
            <w:vAlign w:val="bottom"/>
            <w:hideMark/>
          </w:tcPr>
          <w:p w14:paraId="3BFD206E"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129</w:t>
            </w:r>
          </w:p>
        </w:tc>
        <w:tc>
          <w:tcPr>
            <w:tcW w:w="422" w:type="pct"/>
            <w:tcBorders>
              <w:top w:val="nil"/>
              <w:left w:val="nil"/>
              <w:bottom w:val="nil"/>
              <w:right w:val="nil"/>
            </w:tcBorders>
            <w:shd w:val="clear" w:color="auto" w:fill="auto"/>
            <w:noWrap/>
            <w:vAlign w:val="bottom"/>
            <w:hideMark/>
          </w:tcPr>
          <w:p w14:paraId="78D1E1B7"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155</w:t>
            </w:r>
          </w:p>
        </w:tc>
      </w:tr>
      <w:tr w:rsidR="00B32B89" w:rsidRPr="00C37DE1" w14:paraId="17FFBA4F" w14:textId="77777777" w:rsidTr="00A62A6C">
        <w:trPr>
          <w:trHeight w:val="288"/>
        </w:trPr>
        <w:tc>
          <w:tcPr>
            <w:tcW w:w="118" w:type="pct"/>
            <w:tcBorders>
              <w:top w:val="nil"/>
              <w:left w:val="nil"/>
              <w:bottom w:val="single" w:sz="4" w:space="0" w:color="auto"/>
              <w:right w:val="nil"/>
            </w:tcBorders>
            <w:shd w:val="clear" w:color="auto" w:fill="auto"/>
            <w:noWrap/>
            <w:vAlign w:val="bottom"/>
            <w:hideMark/>
          </w:tcPr>
          <w:p w14:paraId="28630949" w14:textId="77777777" w:rsidR="00B32B89" w:rsidRPr="00C37DE1" w:rsidRDefault="00B32B89" w:rsidP="00A62A6C">
            <w:pPr>
              <w:rPr>
                <w:rFonts w:ascii="Times New Roman" w:eastAsia="Times New Roman" w:hAnsi="Times New Roman" w:cs="Times New Roman"/>
                <w:sz w:val="20"/>
                <w:szCs w:val="20"/>
              </w:rPr>
            </w:pPr>
            <w:r w:rsidRPr="00C37DE1">
              <w:rPr>
                <w:rFonts w:ascii="Times New Roman" w:eastAsia="Times New Roman" w:hAnsi="Times New Roman" w:cs="Times New Roman"/>
                <w:sz w:val="20"/>
                <w:szCs w:val="20"/>
              </w:rPr>
              <w:t> </w:t>
            </w:r>
          </w:p>
        </w:tc>
        <w:tc>
          <w:tcPr>
            <w:tcW w:w="1205" w:type="pct"/>
            <w:tcBorders>
              <w:top w:val="nil"/>
              <w:left w:val="nil"/>
              <w:bottom w:val="single" w:sz="4" w:space="0" w:color="auto"/>
              <w:right w:val="nil"/>
            </w:tcBorders>
            <w:shd w:val="clear" w:color="auto" w:fill="auto"/>
            <w:noWrap/>
            <w:vAlign w:val="bottom"/>
            <w:hideMark/>
          </w:tcPr>
          <w:p w14:paraId="7A67FA00" w14:textId="77777777" w:rsidR="00B32B89" w:rsidRPr="007E3EB6" w:rsidRDefault="00B32B89" w:rsidP="00A62A6C">
            <w:pPr>
              <w:jc w:val="right"/>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Observations</w:t>
            </w:r>
          </w:p>
        </w:tc>
        <w:tc>
          <w:tcPr>
            <w:tcW w:w="438" w:type="pct"/>
            <w:tcBorders>
              <w:top w:val="single" w:sz="4" w:space="0" w:color="auto"/>
              <w:left w:val="nil"/>
              <w:bottom w:val="single" w:sz="4" w:space="0" w:color="auto"/>
              <w:right w:val="nil"/>
            </w:tcBorders>
            <w:shd w:val="clear" w:color="auto" w:fill="auto"/>
            <w:noWrap/>
            <w:vAlign w:val="bottom"/>
            <w:hideMark/>
          </w:tcPr>
          <w:p w14:paraId="01EED2F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636776</w:t>
            </w:r>
          </w:p>
        </w:tc>
        <w:tc>
          <w:tcPr>
            <w:tcW w:w="436" w:type="pct"/>
            <w:tcBorders>
              <w:top w:val="single" w:sz="4" w:space="0" w:color="auto"/>
              <w:left w:val="nil"/>
              <w:bottom w:val="single" w:sz="4" w:space="0" w:color="auto"/>
              <w:right w:val="nil"/>
            </w:tcBorders>
            <w:shd w:val="clear" w:color="auto" w:fill="auto"/>
            <w:noWrap/>
            <w:vAlign w:val="bottom"/>
            <w:hideMark/>
          </w:tcPr>
          <w:p w14:paraId="421FA55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135540</w:t>
            </w:r>
          </w:p>
        </w:tc>
        <w:tc>
          <w:tcPr>
            <w:tcW w:w="427" w:type="pct"/>
            <w:tcBorders>
              <w:top w:val="single" w:sz="4" w:space="0" w:color="auto"/>
              <w:left w:val="nil"/>
              <w:bottom w:val="single" w:sz="4" w:space="0" w:color="auto"/>
              <w:right w:val="nil"/>
            </w:tcBorders>
            <w:shd w:val="clear" w:color="auto" w:fill="auto"/>
            <w:noWrap/>
            <w:vAlign w:val="bottom"/>
            <w:hideMark/>
          </w:tcPr>
          <w:p w14:paraId="5316FE7B"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324143</w:t>
            </w:r>
          </w:p>
        </w:tc>
        <w:tc>
          <w:tcPr>
            <w:tcW w:w="431" w:type="pct"/>
            <w:tcBorders>
              <w:top w:val="single" w:sz="4" w:space="0" w:color="auto"/>
              <w:left w:val="nil"/>
              <w:bottom w:val="single" w:sz="4" w:space="0" w:color="auto"/>
              <w:right w:val="nil"/>
            </w:tcBorders>
            <w:shd w:val="clear" w:color="auto" w:fill="auto"/>
            <w:noWrap/>
            <w:vAlign w:val="bottom"/>
            <w:hideMark/>
          </w:tcPr>
          <w:p w14:paraId="342D998A"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312631</w:t>
            </w:r>
          </w:p>
        </w:tc>
        <w:tc>
          <w:tcPr>
            <w:tcW w:w="427" w:type="pct"/>
            <w:tcBorders>
              <w:top w:val="single" w:sz="4" w:space="0" w:color="auto"/>
              <w:left w:val="nil"/>
              <w:bottom w:val="single" w:sz="4" w:space="0" w:color="auto"/>
              <w:right w:val="nil"/>
            </w:tcBorders>
            <w:shd w:val="clear" w:color="auto" w:fill="auto"/>
            <w:noWrap/>
            <w:vAlign w:val="bottom"/>
            <w:hideMark/>
          </w:tcPr>
          <w:p w14:paraId="5468095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152303</w:t>
            </w:r>
          </w:p>
        </w:tc>
        <w:tc>
          <w:tcPr>
            <w:tcW w:w="659" w:type="pct"/>
            <w:tcBorders>
              <w:top w:val="single" w:sz="4" w:space="0" w:color="auto"/>
              <w:left w:val="nil"/>
              <w:bottom w:val="single" w:sz="4" w:space="0" w:color="auto"/>
              <w:right w:val="nil"/>
            </w:tcBorders>
            <w:shd w:val="clear" w:color="auto" w:fill="auto"/>
            <w:noWrap/>
            <w:vAlign w:val="bottom"/>
            <w:hideMark/>
          </w:tcPr>
          <w:p w14:paraId="363B3003"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135540</w:t>
            </w:r>
          </w:p>
        </w:tc>
        <w:tc>
          <w:tcPr>
            <w:tcW w:w="438" w:type="pct"/>
            <w:tcBorders>
              <w:top w:val="single" w:sz="4" w:space="0" w:color="auto"/>
              <w:left w:val="nil"/>
              <w:bottom w:val="single" w:sz="4" w:space="0" w:color="auto"/>
              <w:right w:val="nil"/>
            </w:tcBorders>
            <w:shd w:val="clear" w:color="auto" w:fill="auto"/>
            <w:noWrap/>
            <w:vAlign w:val="bottom"/>
            <w:hideMark/>
          </w:tcPr>
          <w:p w14:paraId="17ADC20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274911</w:t>
            </w:r>
          </w:p>
        </w:tc>
        <w:tc>
          <w:tcPr>
            <w:tcW w:w="422" w:type="pct"/>
            <w:tcBorders>
              <w:top w:val="single" w:sz="4" w:space="0" w:color="auto"/>
              <w:left w:val="nil"/>
              <w:bottom w:val="single" w:sz="4" w:space="0" w:color="auto"/>
              <w:right w:val="nil"/>
            </w:tcBorders>
            <w:shd w:val="clear" w:color="auto" w:fill="auto"/>
            <w:noWrap/>
            <w:vAlign w:val="bottom"/>
            <w:hideMark/>
          </w:tcPr>
          <w:p w14:paraId="7FF93F5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145784</w:t>
            </w:r>
          </w:p>
        </w:tc>
      </w:tr>
      <w:tr w:rsidR="00B32B89" w:rsidRPr="00C37DE1" w14:paraId="4F37CE14" w14:textId="77777777" w:rsidTr="00A62A6C">
        <w:trPr>
          <w:trHeight w:val="288"/>
        </w:trPr>
        <w:tc>
          <w:tcPr>
            <w:tcW w:w="118" w:type="pct"/>
            <w:tcBorders>
              <w:top w:val="nil"/>
              <w:left w:val="nil"/>
              <w:bottom w:val="nil"/>
              <w:right w:val="nil"/>
            </w:tcBorders>
            <w:shd w:val="clear" w:color="auto" w:fill="auto"/>
            <w:noWrap/>
            <w:vAlign w:val="bottom"/>
            <w:hideMark/>
          </w:tcPr>
          <w:p w14:paraId="489B2A1D" w14:textId="77777777" w:rsidR="00B32B89" w:rsidRPr="00C37DE1" w:rsidRDefault="00B32B89" w:rsidP="00A62A6C">
            <w:pPr>
              <w:jc w:val="center"/>
              <w:rPr>
                <w:rFonts w:ascii="Times New Roman" w:eastAsia="Times New Roman" w:hAnsi="Times New Roman" w:cs="Times New Roman"/>
                <w:sz w:val="20"/>
                <w:szCs w:val="20"/>
              </w:rPr>
            </w:pPr>
          </w:p>
        </w:tc>
        <w:tc>
          <w:tcPr>
            <w:tcW w:w="1205" w:type="pct"/>
            <w:tcBorders>
              <w:top w:val="nil"/>
              <w:left w:val="nil"/>
              <w:bottom w:val="nil"/>
              <w:right w:val="nil"/>
            </w:tcBorders>
            <w:shd w:val="clear" w:color="auto" w:fill="auto"/>
            <w:noWrap/>
            <w:vAlign w:val="bottom"/>
            <w:hideMark/>
          </w:tcPr>
          <w:p w14:paraId="03AB63F8"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 xml:space="preserve">3 Year Post-HS Difference </w:t>
            </w:r>
          </w:p>
          <w:p w14:paraId="6126D4DE"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in Earnings ($)</w:t>
            </w:r>
          </w:p>
        </w:tc>
        <w:tc>
          <w:tcPr>
            <w:tcW w:w="438" w:type="pct"/>
            <w:tcBorders>
              <w:top w:val="nil"/>
              <w:left w:val="nil"/>
              <w:bottom w:val="nil"/>
              <w:right w:val="nil"/>
            </w:tcBorders>
            <w:shd w:val="clear" w:color="auto" w:fill="auto"/>
            <w:noWrap/>
            <w:vAlign w:val="bottom"/>
            <w:hideMark/>
          </w:tcPr>
          <w:p w14:paraId="29C13632"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3660</w:t>
            </w:r>
          </w:p>
        </w:tc>
        <w:tc>
          <w:tcPr>
            <w:tcW w:w="436" w:type="pct"/>
            <w:tcBorders>
              <w:top w:val="nil"/>
              <w:left w:val="nil"/>
              <w:bottom w:val="nil"/>
              <w:right w:val="nil"/>
            </w:tcBorders>
            <w:shd w:val="clear" w:color="auto" w:fill="auto"/>
            <w:noWrap/>
            <w:vAlign w:val="bottom"/>
            <w:hideMark/>
          </w:tcPr>
          <w:p w14:paraId="7448E51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5066</w:t>
            </w:r>
          </w:p>
        </w:tc>
        <w:tc>
          <w:tcPr>
            <w:tcW w:w="427" w:type="pct"/>
            <w:tcBorders>
              <w:top w:val="nil"/>
              <w:left w:val="nil"/>
              <w:bottom w:val="nil"/>
              <w:right w:val="nil"/>
            </w:tcBorders>
            <w:shd w:val="clear" w:color="auto" w:fill="auto"/>
            <w:noWrap/>
            <w:vAlign w:val="bottom"/>
            <w:hideMark/>
          </w:tcPr>
          <w:p w14:paraId="2B88B34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4587</w:t>
            </w:r>
          </w:p>
        </w:tc>
        <w:tc>
          <w:tcPr>
            <w:tcW w:w="431" w:type="pct"/>
            <w:tcBorders>
              <w:top w:val="nil"/>
              <w:left w:val="nil"/>
              <w:bottom w:val="nil"/>
              <w:right w:val="nil"/>
            </w:tcBorders>
            <w:shd w:val="clear" w:color="auto" w:fill="auto"/>
            <w:noWrap/>
            <w:vAlign w:val="bottom"/>
            <w:hideMark/>
          </w:tcPr>
          <w:p w14:paraId="3651F55F"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2491</w:t>
            </w:r>
          </w:p>
        </w:tc>
        <w:tc>
          <w:tcPr>
            <w:tcW w:w="427" w:type="pct"/>
            <w:tcBorders>
              <w:top w:val="nil"/>
              <w:left w:val="nil"/>
              <w:bottom w:val="nil"/>
              <w:right w:val="nil"/>
            </w:tcBorders>
            <w:shd w:val="clear" w:color="auto" w:fill="auto"/>
            <w:noWrap/>
            <w:vAlign w:val="bottom"/>
            <w:hideMark/>
          </w:tcPr>
          <w:p w14:paraId="013F03CC"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2482</w:t>
            </w:r>
          </w:p>
        </w:tc>
        <w:tc>
          <w:tcPr>
            <w:tcW w:w="659" w:type="pct"/>
            <w:tcBorders>
              <w:top w:val="nil"/>
              <w:left w:val="nil"/>
              <w:bottom w:val="nil"/>
              <w:right w:val="nil"/>
            </w:tcBorders>
            <w:shd w:val="clear" w:color="auto" w:fill="auto"/>
            <w:noWrap/>
            <w:vAlign w:val="bottom"/>
            <w:hideMark/>
          </w:tcPr>
          <w:p w14:paraId="69816B1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3768</w:t>
            </w:r>
          </w:p>
        </w:tc>
        <w:tc>
          <w:tcPr>
            <w:tcW w:w="438" w:type="pct"/>
            <w:tcBorders>
              <w:top w:val="nil"/>
              <w:left w:val="nil"/>
              <w:bottom w:val="nil"/>
              <w:right w:val="nil"/>
            </w:tcBorders>
            <w:shd w:val="clear" w:color="auto" w:fill="auto"/>
            <w:noWrap/>
            <w:vAlign w:val="bottom"/>
            <w:hideMark/>
          </w:tcPr>
          <w:p w14:paraId="24F75F1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2902</w:t>
            </w:r>
          </w:p>
        </w:tc>
        <w:tc>
          <w:tcPr>
            <w:tcW w:w="422" w:type="pct"/>
            <w:tcBorders>
              <w:top w:val="nil"/>
              <w:left w:val="nil"/>
              <w:bottom w:val="nil"/>
              <w:right w:val="nil"/>
            </w:tcBorders>
            <w:shd w:val="clear" w:color="auto" w:fill="auto"/>
            <w:noWrap/>
            <w:vAlign w:val="bottom"/>
            <w:hideMark/>
          </w:tcPr>
          <w:p w14:paraId="410746E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3316</w:t>
            </w:r>
          </w:p>
        </w:tc>
      </w:tr>
      <w:tr w:rsidR="00B32B89" w:rsidRPr="00C37DE1" w14:paraId="00B9AE4B" w14:textId="77777777" w:rsidTr="00A62A6C">
        <w:trPr>
          <w:trHeight w:val="288"/>
        </w:trPr>
        <w:tc>
          <w:tcPr>
            <w:tcW w:w="118" w:type="pct"/>
            <w:tcBorders>
              <w:top w:val="nil"/>
              <w:left w:val="nil"/>
              <w:bottom w:val="nil"/>
              <w:right w:val="nil"/>
            </w:tcBorders>
            <w:shd w:val="clear" w:color="auto" w:fill="auto"/>
            <w:noWrap/>
            <w:vAlign w:val="bottom"/>
            <w:hideMark/>
          </w:tcPr>
          <w:p w14:paraId="2AE9BE04" w14:textId="77777777" w:rsidR="00B32B89" w:rsidRPr="00C37DE1" w:rsidRDefault="00B32B89" w:rsidP="00A62A6C">
            <w:pPr>
              <w:jc w:val="center"/>
              <w:rPr>
                <w:rFonts w:ascii="Times New Roman" w:eastAsia="Times New Roman" w:hAnsi="Times New Roman" w:cs="Times New Roman"/>
                <w:sz w:val="20"/>
                <w:szCs w:val="20"/>
              </w:rPr>
            </w:pPr>
          </w:p>
        </w:tc>
        <w:tc>
          <w:tcPr>
            <w:tcW w:w="1205" w:type="pct"/>
            <w:tcBorders>
              <w:top w:val="nil"/>
              <w:left w:val="nil"/>
              <w:bottom w:val="nil"/>
              <w:right w:val="nil"/>
            </w:tcBorders>
            <w:shd w:val="clear" w:color="auto" w:fill="auto"/>
            <w:noWrap/>
            <w:vAlign w:val="bottom"/>
            <w:hideMark/>
          </w:tcPr>
          <w:p w14:paraId="642B76BE" w14:textId="77777777" w:rsidR="00B32B89" w:rsidRPr="007E3EB6" w:rsidRDefault="00B32B89" w:rsidP="00A62A6C">
            <w:pPr>
              <w:jc w:val="right"/>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Standard Error</w:t>
            </w:r>
          </w:p>
        </w:tc>
        <w:tc>
          <w:tcPr>
            <w:tcW w:w="438" w:type="pct"/>
            <w:tcBorders>
              <w:top w:val="nil"/>
              <w:left w:val="nil"/>
              <w:bottom w:val="nil"/>
              <w:right w:val="nil"/>
            </w:tcBorders>
            <w:shd w:val="clear" w:color="auto" w:fill="auto"/>
            <w:noWrap/>
            <w:vAlign w:val="bottom"/>
            <w:hideMark/>
          </w:tcPr>
          <w:p w14:paraId="72774850"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185</w:t>
            </w:r>
          </w:p>
        </w:tc>
        <w:tc>
          <w:tcPr>
            <w:tcW w:w="436" w:type="pct"/>
            <w:tcBorders>
              <w:top w:val="nil"/>
              <w:left w:val="nil"/>
              <w:bottom w:val="nil"/>
              <w:right w:val="nil"/>
            </w:tcBorders>
            <w:shd w:val="clear" w:color="auto" w:fill="auto"/>
            <w:noWrap/>
            <w:vAlign w:val="bottom"/>
            <w:hideMark/>
          </w:tcPr>
          <w:p w14:paraId="651E177A"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278</w:t>
            </w:r>
          </w:p>
        </w:tc>
        <w:tc>
          <w:tcPr>
            <w:tcW w:w="427" w:type="pct"/>
            <w:tcBorders>
              <w:top w:val="nil"/>
              <w:left w:val="nil"/>
              <w:bottom w:val="nil"/>
              <w:right w:val="nil"/>
            </w:tcBorders>
            <w:shd w:val="clear" w:color="auto" w:fill="auto"/>
            <w:noWrap/>
            <w:vAlign w:val="bottom"/>
            <w:hideMark/>
          </w:tcPr>
          <w:p w14:paraId="4E778B3F"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235</w:t>
            </w:r>
          </w:p>
        </w:tc>
        <w:tc>
          <w:tcPr>
            <w:tcW w:w="431" w:type="pct"/>
            <w:tcBorders>
              <w:top w:val="nil"/>
              <w:left w:val="nil"/>
              <w:bottom w:val="nil"/>
              <w:right w:val="nil"/>
            </w:tcBorders>
            <w:shd w:val="clear" w:color="auto" w:fill="auto"/>
            <w:noWrap/>
            <w:vAlign w:val="bottom"/>
            <w:hideMark/>
          </w:tcPr>
          <w:p w14:paraId="5B25C740"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145</w:t>
            </w:r>
          </w:p>
        </w:tc>
        <w:tc>
          <w:tcPr>
            <w:tcW w:w="427" w:type="pct"/>
            <w:tcBorders>
              <w:top w:val="nil"/>
              <w:left w:val="nil"/>
              <w:bottom w:val="nil"/>
              <w:right w:val="nil"/>
            </w:tcBorders>
            <w:shd w:val="clear" w:color="auto" w:fill="auto"/>
            <w:noWrap/>
            <w:vAlign w:val="bottom"/>
            <w:hideMark/>
          </w:tcPr>
          <w:p w14:paraId="5359DA82"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235</w:t>
            </w:r>
          </w:p>
        </w:tc>
        <w:tc>
          <w:tcPr>
            <w:tcW w:w="659" w:type="pct"/>
            <w:tcBorders>
              <w:top w:val="nil"/>
              <w:left w:val="nil"/>
              <w:bottom w:val="nil"/>
              <w:right w:val="nil"/>
            </w:tcBorders>
            <w:shd w:val="clear" w:color="auto" w:fill="auto"/>
            <w:noWrap/>
            <w:vAlign w:val="bottom"/>
            <w:hideMark/>
          </w:tcPr>
          <w:p w14:paraId="39209B86"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269</w:t>
            </w:r>
          </w:p>
        </w:tc>
        <w:tc>
          <w:tcPr>
            <w:tcW w:w="438" w:type="pct"/>
            <w:tcBorders>
              <w:top w:val="nil"/>
              <w:left w:val="nil"/>
              <w:bottom w:val="nil"/>
              <w:right w:val="nil"/>
            </w:tcBorders>
            <w:shd w:val="clear" w:color="auto" w:fill="auto"/>
            <w:noWrap/>
            <w:vAlign w:val="bottom"/>
            <w:hideMark/>
          </w:tcPr>
          <w:p w14:paraId="32FB258B"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196</w:t>
            </w:r>
          </w:p>
        </w:tc>
        <w:tc>
          <w:tcPr>
            <w:tcW w:w="422" w:type="pct"/>
            <w:tcBorders>
              <w:top w:val="nil"/>
              <w:left w:val="nil"/>
              <w:bottom w:val="nil"/>
              <w:right w:val="nil"/>
            </w:tcBorders>
            <w:shd w:val="clear" w:color="auto" w:fill="auto"/>
            <w:noWrap/>
            <w:vAlign w:val="bottom"/>
            <w:hideMark/>
          </w:tcPr>
          <w:p w14:paraId="67DC125F"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239</w:t>
            </w:r>
          </w:p>
        </w:tc>
      </w:tr>
      <w:tr w:rsidR="00B32B89" w:rsidRPr="00C37DE1" w14:paraId="2CA7135D" w14:textId="77777777" w:rsidTr="00A62A6C">
        <w:trPr>
          <w:trHeight w:val="288"/>
        </w:trPr>
        <w:tc>
          <w:tcPr>
            <w:tcW w:w="118" w:type="pct"/>
            <w:tcBorders>
              <w:top w:val="nil"/>
              <w:left w:val="nil"/>
              <w:bottom w:val="single" w:sz="4" w:space="0" w:color="auto"/>
              <w:right w:val="nil"/>
            </w:tcBorders>
            <w:shd w:val="clear" w:color="auto" w:fill="auto"/>
            <w:noWrap/>
            <w:vAlign w:val="bottom"/>
            <w:hideMark/>
          </w:tcPr>
          <w:p w14:paraId="6E60164F" w14:textId="77777777" w:rsidR="00B32B89" w:rsidRPr="00C37DE1" w:rsidRDefault="00B32B89" w:rsidP="00A62A6C">
            <w:pPr>
              <w:rPr>
                <w:rFonts w:ascii="Times New Roman" w:eastAsia="Times New Roman" w:hAnsi="Times New Roman" w:cs="Times New Roman"/>
                <w:sz w:val="20"/>
                <w:szCs w:val="20"/>
              </w:rPr>
            </w:pPr>
            <w:r w:rsidRPr="00C37DE1">
              <w:rPr>
                <w:rFonts w:ascii="Times New Roman" w:eastAsia="Times New Roman" w:hAnsi="Times New Roman" w:cs="Times New Roman"/>
                <w:sz w:val="20"/>
                <w:szCs w:val="20"/>
              </w:rPr>
              <w:t> </w:t>
            </w:r>
          </w:p>
        </w:tc>
        <w:tc>
          <w:tcPr>
            <w:tcW w:w="1205" w:type="pct"/>
            <w:tcBorders>
              <w:top w:val="nil"/>
              <w:left w:val="nil"/>
              <w:bottom w:val="single" w:sz="4" w:space="0" w:color="auto"/>
              <w:right w:val="nil"/>
            </w:tcBorders>
            <w:shd w:val="clear" w:color="auto" w:fill="auto"/>
            <w:noWrap/>
            <w:vAlign w:val="bottom"/>
            <w:hideMark/>
          </w:tcPr>
          <w:p w14:paraId="7744D533" w14:textId="77777777" w:rsidR="00B32B89" w:rsidRPr="007E3EB6" w:rsidRDefault="00B32B89" w:rsidP="00A62A6C">
            <w:pPr>
              <w:jc w:val="right"/>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Observations</w:t>
            </w:r>
          </w:p>
        </w:tc>
        <w:tc>
          <w:tcPr>
            <w:tcW w:w="438" w:type="pct"/>
            <w:tcBorders>
              <w:top w:val="single" w:sz="4" w:space="0" w:color="auto"/>
              <w:left w:val="nil"/>
              <w:bottom w:val="single" w:sz="4" w:space="0" w:color="auto"/>
              <w:right w:val="nil"/>
            </w:tcBorders>
            <w:shd w:val="clear" w:color="auto" w:fill="auto"/>
            <w:noWrap/>
            <w:vAlign w:val="bottom"/>
            <w:hideMark/>
          </w:tcPr>
          <w:p w14:paraId="26B3FEB0"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496855</w:t>
            </w:r>
          </w:p>
        </w:tc>
        <w:tc>
          <w:tcPr>
            <w:tcW w:w="436" w:type="pct"/>
            <w:tcBorders>
              <w:top w:val="single" w:sz="4" w:space="0" w:color="auto"/>
              <w:left w:val="nil"/>
              <w:bottom w:val="single" w:sz="4" w:space="0" w:color="auto"/>
              <w:right w:val="nil"/>
            </w:tcBorders>
            <w:shd w:val="clear" w:color="auto" w:fill="auto"/>
            <w:noWrap/>
            <w:vAlign w:val="bottom"/>
            <w:hideMark/>
          </w:tcPr>
          <w:p w14:paraId="623E74D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104938</w:t>
            </w:r>
          </w:p>
        </w:tc>
        <w:tc>
          <w:tcPr>
            <w:tcW w:w="427" w:type="pct"/>
            <w:tcBorders>
              <w:top w:val="single" w:sz="4" w:space="0" w:color="auto"/>
              <w:left w:val="nil"/>
              <w:bottom w:val="single" w:sz="4" w:space="0" w:color="auto"/>
              <w:right w:val="nil"/>
            </w:tcBorders>
            <w:shd w:val="clear" w:color="auto" w:fill="auto"/>
            <w:noWrap/>
            <w:vAlign w:val="bottom"/>
            <w:hideMark/>
          </w:tcPr>
          <w:p w14:paraId="111519D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253277</w:t>
            </w:r>
          </w:p>
        </w:tc>
        <w:tc>
          <w:tcPr>
            <w:tcW w:w="431" w:type="pct"/>
            <w:tcBorders>
              <w:top w:val="single" w:sz="4" w:space="0" w:color="auto"/>
              <w:left w:val="nil"/>
              <w:bottom w:val="single" w:sz="4" w:space="0" w:color="auto"/>
              <w:right w:val="nil"/>
            </w:tcBorders>
            <w:shd w:val="clear" w:color="auto" w:fill="auto"/>
            <w:noWrap/>
            <w:vAlign w:val="bottom"/>
            <w:hideMark/>
          </w:tcPr>
          <w:p w14:paraId="718D671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243577</w:t>
            </w:r>
          </w:p>
        </w:tc>
        <w:tc>
          <w:tcPr>
            <w:tcW w:w="427" w:type="pct"/>
            <w:tcBorders>
              <w:top w:val="single" w:sz="4" w:space="0" w:color="auto"/>
              <w:left w:val="nil"/>
              <w:bottom w:val="single" w:sz="4" w:space="0" w:color="auto"/>
              <w:right w:val="nil"/>
            </w:tcBorders>
            <w:shd w:val="clear" w:color="auto" w:fill="auto"/>
            <w:noWrap/>
            <w:vAlign w:val="bottom"/>
            <w:hideMark/>
          </w:tcPr>
          <w:p w14:paraId="58B874E2"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116827</w:t>
            </w:r>
          </w:p>
        </w:tc>
        <w:tc>
          <w:tcPr>
            <w:tcW w:w="659" w:type="pct"/>
            <w:tcBorders>
              <w:top w:val="single" w:sz="4" w:space="0" w:color="auto"/>
              <w:left w:val="nil"/>
              <w:bottom w:val="single" w:sz="4" w:space="0" w:color="auto"/>
              <w:right w:val="nil"/>
            </w:tcBorders>
            <w:shd w:val="clear" w:color="auto" w:fill="auto"/>
            <w:noWrap/>
            <w:vAlign w:val="bottom"/>
            <w:hideMark/>
          </w:tcPr>
          <w:p w14:paraId="3768DD7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104938</w:t>
            </w:r>
          </w:p>
        </w:tc>
        <w:tc>
          <w:tcPr>
            <w:tcW w:w="438" w:type="pct"/>
            <w:tcBorders>
              <w:top w:val="single" w:sz="4" w:space="0" w:color="auto"/>
              <w:left w:val="nil"/>
              <w:bottom w:val="single" w:sz="4" w:space="0" w:color="auto"/>
              <w:right w:val="nil"/>
            </w:tcBorders>
            <w:shd w:val="clear" w:color="auto" w:fill="auto"/>
            <w:noWrap/>
            <w:vAlign w:val="bottom"/>
            <w:hideMark/>
          </w:tcPr>
          <w:p w14:paraId="4D03FBA3"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209543</w:t>
            </w:r>
          </w:p>
        </w:tc>
        <w:tc>
          <w:tcPr>
            <w:tcW w:w="422" w:type="pct"/>
            <w:tcBorders>
              <w:top w:val="single" w:sz="4" w:space="0" w:color="auto"/>
              <w:left w:val="nil"/>
              <w:bottom w:val="single" w:sz="4" w:space="0" w:color="auto"/>
              <w:right w:val="nil"/>
            </w:tcBorders>
            <w:shd w:val="clear" w:color="auto" w:fill="auto"/>
            <w:noWrap/>
            <w:vAlign w:val="bottom"/>
            <w:hideMark/>
          </w:tcPr>
          <w:p w14:paraId="2CD96FE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116992</w:t>
            </w:r>
          </w:p>
        </w:tc>
      </w:tr>
      <w:tr w:rsidR="00B32B89" w:rsidRPr="00C37DE1" w14:paraId="6B8590DF" w14:textId="77777777" w:rsidTr="00A62A6C">
        <w:trPr>
          <w:trHeight w:val="288"/>
        </w:trPr>
        <w:tc>
          <w:tcPr>
            <w:tcW w:w="118" w:type="pct"/>
            <w:tcBorders>
              <w:top w:val="nil"/>
              <w:left w:val="nil"/>
              <w:bottom w:val="nil"/>
              <w:right w:val="nil"/>
            </w:tcBorders>
            <w:shd w:val="clear" w:color="auto" w:fill="auto"/>
            <w:noWrap/>
            <w:vAlign w:val="bottom"/>
            <w:hideMark/>
          </w:tcPr>
          <w:p w14:paraId="209EA8D5" w14:textId="77777777" w:rsidR="00B32B89" w:rsidRPr="00C37DE1" w:rsidRDefault="00B32B89" w:rsidP="00A62A6C">
            <w:pPr>
              <w:jc w:val="center"/>
              <w:rPr>
                <w:rFonts w:ascii="Times New Roman" w:eastAsia="Times New Roman" w:hAnsi="Times New Roman" w:cs="Times New Roman"/>
                <w:sz w:val="20"/>
                <w:szCs w:val="20"/>
              </w:rPr>
            </w:pPr>
          </w:p>
        </w:tc>
        <w:tc>
          <w:tcPr>
            <w:tcW w:w="1205" w:type="pct"/>
            <w:tcBorders>
              <w:top w:val="nil"/>
              <w:left w:val="nil"/>
              <w:bottom w:val="nil"/>
              <w:right w:val="nil"/>
            </w:tcBorders>
            <w:shd w:val="clear" w:color="auto" w:fill="auto"/>
            <w:noWrap/>
            <w:vAlign w:val="bottom"/>
            <w:hideMark/>
          </w:tcPr>
          <w:p w14:paraId="01BFC940"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 xml:space="preserve">5 Year Post-HS Difference </w:t>
            </w:r>
          </w:p>
          <w:p w14:paraId="359855DF"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in Earnings ($)</w:t>
            </w:r>
          </w:p>
        </w:tc>
        <w:tc>
          <w:tcPr>
            <w:tcW w:w="438" w:type="pct"/>
            <w:tcBorders>
              <w:top w:val="nil"/>
              <w:left w:val="nil"/>
              <w:bottom w:val="nil"/>
              <w:right w:val="nil"/>
            </w:tcBorders>
            <w:shd w:val="clear" w:color="auto" w:fill="auto"/>
            <w:noWrap/>
            <w:vAlign w:val="bottom"/>
            <w:hideMark/>
          </w:tcPr>
          <w:p w14:paraId="302319A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3456</w:t>
            </w:r>
          </w:p>
        </w:tc>
        <w:tc>
          <w:tcPr>
            <w:tcW w:w="436" w:type="pct"/>
            <w:tcBorders>
              <w:top w:val="nil"/>
              <w:left w:val="nil"/>
              <w:bottom w:val="nil"/>
              <w:right w:val="nil"/>
            </w:tcBorders>
            <w:shd w:val="clear" w:color="auto" w:fill="auto"/>
            <w:noWrap/>
            <w:vAlign w:val="bottom"/>
            <w:hideMark/>
          </w:tcPr>
          <w:p w14:paraId="4D9B79F3"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5653</w:t>
            </w:r>
          </w:p>
        </w:tc>
        <w:tc>
          <w:tcPr>
            <w:tcW w:w="427" w:type="pct"/>
            <w:tcBorders>
              <w:top w:val="nil"/>
              <w:left w:val="nil"/>
              <w:bottom w:val="nil"/>
              <w:right w:val="nil"/>
            </w:tcBorders>
            <w:shd w:val="clear" w:color="auto" w:fill="auto"/>
            <w:noWrap/>
            <w:vAlign w:val="bottom"/>
            <w:hideMark/>
          </w:tcPr>
          <w:p w14:paraId="60A2432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4773</w:t>
            </w:r>
          </w:p>
        </w:tc>
        <w:tc>
          <w:tcPr>
            <w:tcW w:w="431" w:type="pct"/>
            <w:tcBorders>
              <w:top w:val="nil"/>
              <w:left w:val="nil"/>
              <w:bottom w:val="nil"/>
              <w:right w:val="nil"/>
            </w:tcBorders>
            <w:shd w:val="clear" w:color="auto" w:fill="auto"/>
            <w:noWrap/>
            <w:vAlign w:val="bottom"/>
            <w:hideMark/>
          </w:tcPr>
          <w:p w14:paraId="4BF7343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1817</w:t>
            </w:r>
          </w:p>
        </w:tc>
        <w:tc>
          <w:tcPr>
            <w:tcW w:w="427" w:type="pct"/>
            <w:tcBorders>
              <w:top w:val="nil"/>
              <w:left w:val="nil"/>
              <w:bottom w:val="nil"/>
              <w:right w:val="nil"/>
            </w:tcBorders>
            <w:shd w:val="clear" w:color="auto" w:fill="auto"/>
            <w:noWrap/>
            <w:vAlign w:val="bottom"/>
            <w:hideMark/>
          </w:tcPr>
          <w:p w14:paraId="659BF8C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2690</w:t>
            </w:r>
          </w:p>
        </w:tc>
        <w:tc>
          <w:tcPr>
            <w:tcW w:w="659" w:type="pct"/>
            <w:tcBorders>
              <w:top w:val="nil"/>
              <w:left w:val="nil"/>
              <w:bottom w:val="nil"/>
              <w:right w:val="nil"/>
            </w:tcBorders>
            <w:shd w:val="clear" w:color="auto" w:fill="auto"/>
            <w:noWrap/>
            <w:vAlign w:val="bottom"/>
            <w:hideMark/>
          </w:tcPr>
          <w:p w14:paraId="2BA3C45C"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4025</w:t>
            </w:r>
          </w:p>
        </w:tc>
        <w:tc>
          <w:tcPr>
            <w:tcW w:w="438" w:type="pct"/>
            <w:tcBorders>
              <w:top w:val="nil"/>
              <w:left w:val="nil"/>
              <w:bottom w:val="nil"/>
              <w:right w:val="nil"/>
            </w:tcBorders>
            <w:shd w:val="clear" w:color="auto" w:fill="auto"/>
            <w:noWrap/>
            <w:vAlign w:val="bottom"/>
            <w:hideMark/>
          </w:tcPr>
          <w:p w14:paraId="44B0BDA3"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3026</w:t>
            </w:r>
          </w:p>
        </w:tc>
        <w:tc>
          <w:tcPr>
            <w:tcW w:w="422" w:type="pct"/>
            <w:tcBorders>
              <w:top w:val="nil"/>
              <w:left w:val="nil"/>
              <w:bottom w:val="nil"/>
              <w:right w:val="nil"/>
            </w:tcBorders>
            <w:shd w:val="clear" w:color="auto" w:fill="auto"/>
            <w:noWrap/>
            <w:vAlign w:val="bottom"/>
            <w:hideMark/>
          </w:tcPr>
          <w:p w14:paraId="4B67E33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3613</w:t>
            </w:r>
          </w:p>
        </w:tc>
      </w:tr>
      <w:tr w:rsidR="00B32B89" w:rsidRPr="00C37DE1" w14:paraId="3C58F0F9" w14:textId="77777777" w:rsidTr="00A62A6C">
        <w:trPr>
          <w:trHeight w:val="288"/>
        </w:trPr>
        <w:tc>
          <w:tcPr>
            <w:tcW w:w="118" w:type="pct"/>
            <w:tcBorders>
              <w:top w:val="nil"/>
              <w:left w:val="nil"/>
              <w:bottom w:val="nil"/>
              <w:right w:val="nil"/>
            </w:tcBorders>
            <w:shd w:val="clear" w:color="auto" w:fill="auto"/>
            <w:noWrap/>
            <w:vAlign w:val="bottom"/>
            <w:hideMark/>
          </w:tcPr>
          <w:p w14:paraId="7E13A28F" w14:textId="77777777" w:rsidR="00B32B89" w:rsidRPr="00C37DE1" w:rsidRDefault="00B32B89" w:rsidP="00A62A6C">
            <w:pPr>
              <w:jc w:val="center"/>
              <w:rPr>
                <w:rFonts w:ascii="Times New Roman" w:eastAsia="Times New Roman" w:hAnsi="Times New Roman" w:cs="Times New Roman"/>
                <w:sz w:val="20"/>
                <w:szCs w:val="20"/>
              </w:rPr>
            </w:pPr>
          </w:p>
        </w:tc>
        <w:tc>
          <w:tcPr>
            <w:tcW w:w="1205" w:type="pct"/>
            <w:tcBorders>
              <w:top w:val="nil"/>
              <w:left w:val="nil"/>
              <w:bottom w:val="nil"/>
              <w:right w:val="nil"/>
            </w:tcBorders>
            <w:shd w:val="clear" w:color="auto" w:fill="auto"/>
            <w:noWrap/>
            <w:vAlign w:val="bottom"/>
            <w:hideMark/>
          </w:tcPr>
          <w:p w14:paraId="52504959" w14:textId="77777777" w:rsidR="00B32B89" w:rsidRPr="007E3EB6" w:rsidRDefault="00B32B89" w:rsidP="00A62A6C">
            <w:pPr>
              <w:jc w:val="right"/>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Standard Error</w:t>
            </w:r>
          </w:p>
        </w:tc>
        <w:tc>
          <w:tcPr>
            <w:tcW w:w="438" w:type="pct"/>
            <w:tcBorders>
              <w:top w:val="nil"/>
              <w:left w:val="nil"/>
              <w:bottom w:val="nil"/>
              <w:right w:val="nil"/>
            </w:tcBorders>
            <w:shd w:val="clear" w:color="auto" w:fill="auto"/>
            <w:noWrap/>
            <w:vAlign w:val="bottom"/>
            <w:hideMark/>
          </w:tcPr>
          <w:p w14:paraId="6D1ACFD8"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182</w:t>
            </w:r>
          </w:p>
        </w:tc>
        <w:tc>
          <w:tcPr>
            <w:tcW w:w="436" w:type="pct"/>
            <w:tcBorders>
              <w:top w:val="nil"/>
              <w:left w:val="nil"/>
              <w:bottom w:val="nil"/>
              <w:right w:val="nil"/>
            </w:tcBorders>
            <w:shd w:val="clear" w:color="auto" w:fill="auto"/>
            <w:noWrap/>
            <w:vAlign w:val="bottom"/>
            <w:hideMark/>
          </w:tcPr>
          <w:p w14:paraId="38A47C9E"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348</w:t>
            </w:r>
          </w:p>
        </w:tc>
        <w:tc>
          <w:tcPr>
            <w:tcW w:w="427" w:type="pct"/>
            <w:tcBorders>
              <w:top w:val="nil"/>
              <w:left w:val="nil"/>
              <w:bottom w:val="nil"/>
              <w:right w:val="nil"/>
            </w:tcBorders>
            <w:shd w:val="clear" w:color="auto" w:fill="auto"/>
            <w:noWrap/>
            <w:vAlign w:val="bottom"/>
            <w:hideMark/>
          </w:tcPr>
          <w:p w14:paraId="194D89A6"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246</w:t>
            </w:r>
          </w:p>
        </w:tc>
        <w:tc>
          <w:tcPr>
            <w:tcW w:w="431" w:type="pct"/>
            <w:tcBorders>
              <w:top w:val="nil"/>
              <w:left w:val="nil"/>
              <w:bottom w:val="nil"/>
              <w:right w:val="nil"/>
            </w:tcBorders>
            <w:shd w:val="clear" w:color="auto" w:fill="auto"/>
            <w:noWrap/>
            <w:vAlign w:val="bottom"/>
            <w:hideMark/>
          </w:tcPr>
          <w:p w14:paraId="4EA66D63"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179</w:t>
            </w:r>
          </w:p>
        </w:tc>
        <w:tc>
          <w:tcPr>
            <w:tcW w:w="427" w:type="pct"/>
            <w:tcBorders>
              <w:top w:val="nil"/>
              <w:left w:val="nil"/>
              <w:bottom w:val="nil"/>
              <w:right w:val="nil"/>
            </w:tcBorders>
            <w:shd w:val="clear" w:color="auto" w:fill="auto"/>
            <w:noWrap/>
            <w:vAlign w:val="bottom"/>
            <w:hideMark/>
          </w:tcPr>
          <w:p w14:paraId="61BF3EC3"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352</w:t>
            </w:r>
          </w:p>
        </w:tc>
        <w:tc>
          <w:tcPr>
            <w:tcW w:w="659" w:type="pct"/>
            <w:tcBorders>
              <w:top w:val="nil"/>
              <w:left w:val="nil"/>
              <w:bottom w:val="nil"/>
              <w:right w:val="nil"/>
            </w:tcBorders>
            <w:shd w:val="clear" w:color="auto" w:fill="auto"/>
            <w:noWrap/>
            <w:vAlign w:val="bottom"/>
            <w:hideMark/>
          </w:tcPr>
          <w:p w14:paraId="00D7A9D7"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271</w:t>
            </w:r>
          </w:p>
        </w:tc>
        <w:tc>
          <w:tcPr>
            <w:tcW w:w="438" w:type="pct"/>
            <w:tcBorders>
              <w:top w:val="nil"/>
              <w:left w:val="nil"/>
              <w:bottom w:val="nil"/>
              <w:right w:val="nil"/>
            </w:tcBorders>
            <w:shd w:val="clear" w:color="auto" w:fill="auto"/>
            <w:noWrap/>
            <w:vAlign w:val="bottom"/>
            <w:hideMark/>
          </w:tcPr>
          <w:p w14:paraId="6C9B5F44"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267</w:t>
            </w:r>
          </w:p>
        </w:tc>
        <w:tc>
          <w:tcPr>
            <w:tcW w:w="422" w:type="pct"/>
            <w:tcBorders>
              <w:top w:val="nil"/>
              <w:left w:val="nil"/>
              <w:bottom w:val="nil"/>
              <w:right w:val="nil"/>
            </w:tcBorders>
            <w:shd w:val="clear" w:color="auto" w:fill="auto"/>
            <w:noWrap/>
            <w:vAlign w:val="bottom"/>
            <w:hideMark/>
          </w:tcPr>
          <w:p w14:paraId="1FA29C75"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270</w:t>
            </w:r>
          </w:p>
        </w:tc>
      </w:tr>
      <w:tr w:rsidR="00B32B89" w:rsidRPr="00C37DE1" w14:paraId="148329DC" w14:textId="77777777" w:rsidTr="00A62A6C">
        <w:trPr>
          <w:trHeight w:val="288"/>
        </w:trPr>
        <w:tc>
          <w:tcPr>
            <w:tcW w:w="118" w:type="pct"/>
            <w:tcBorders>
              <w:top w:val="nil"/>
              <w:left w:val="nil"/>
              <w:bottom w:val="single" w:sz="4" w:space="0" w:color="auto"/>
              <w:right w:val="nil"/>
            </w:tcBorders>
            <w:shd w:val="clear" w:color="auto" w:fill="auto"/>
            <w:noWrap/>
            <w:vAlign w:val="bottom"/>
            <w:hideMark/>
          </w:tcPr>
          <w:p w14:paraId="3B214A56" w14:textId="77777777" w:rsidR="00B32B89" w:rsidRPr="00C37DE1" w:rsidRDefault="00B32B89" w:rsidP="00A62A6C">
            <w:pPr>
              <w:rPr>
                <w:rFonts w:ascii="Times New Roman" w:eastAsia="Times New Roman" w:hAnsi="Times New Roman" w:cs="Times New Roman"/>
                <w:sz w:val="20"/>
                <w:szCs w:val="20"/>
              </w:rPr>
            </w:pPr>
            <w:r w:rsidRPr="00C37DE1">
              <w:rPr>
                <w:rFonts w:ascii="Times New Roman" w:eastAsia="Times New Roman" w:hAnsi="Times New Roman" w:cs="Times New Roman"/>
                <w:sz w:val="20"/>
                <w:szCs w:val="20"/>
              </w:rPr>
              <w:t> </w:t>
            </w:r>
          </w:p>
        </w:tc>
        <w:tc>
          <w:tcPr>
            <w:tcW w:w="1205" w:type="pct"/>
            <w:tcBorders>
              <w:top w:val="nil"/>
              <w:left w:val="nil"/>
              <w:bottom w:val="single" w:sz="4" w:space="0" w:color="auto"/>
              <w:right w:val="nil"/>
            </w:tcBorders>
            <w:shd w:val="clear" w:color="auto" w:fill="auto"/>
            <w:noWrap/>
            <w:vAlign w:val="bottom"/>
            <w:hideMark/>
          </w:tcPr>
          <w:p w14:paraId="072DA2D5" w14:textId="77777777" w:rsidR="00B32B89" w:rsidRPr="007E3EB6" w:rsidRDefault="00B32B89" w:rsidP="00A62A6C">
            <w:pPr>
              <w:jc w:val="right"/>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Observations</w:t>
            </w:r>
          </w:p>
        </w:tc>
        <w:tc>
          <w:tcPr>
            <w:tcW w:w="438" w:type="pct"/>
            <w:tcBorders>
              <w:top w:val="single" w:sz="4" w:space="0" w:color="auto"/>
              <w:left w:val="nil"/>
              <w:bottom w:val="single" w:sz="4" w:space="0" w:color="auto"/>
              <w:right w:val="nil"/>
            </w:tcBorders>
            <w:shd w:val="clear" w:color="auto" w:fill="auto"/>
            <w:noWrap/>
            <w:vAlign w:val="bottom"/>
            <w:hideMark/>
          </w:tcPr>
          <w:p w14:paraId="7CCC73D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358484</w:t>
            </w:r>
          </w:p>
        </w:tc>
        <w:tc>
          <w:tcPr>
            <w:tcW w:w="436" w:type="pct"/>
            <w:tcBorders>
              <w:top w:val="single" w:sz="4" w:space="0" w:color="auto"/>
              <w:left w:val="nil"/>
              <w:bottom w:val="single" w:sz="4" w:space="0" w:color="auto"/>
              <w:right w:val="nil"/>
            </w:tcBorders>
            <w:shd w:val="clear" w:color="auto" w:fill="auto"/>
            <w:noWrap/>
            <w:vAlign w:val="bottom"/>
            <w:hideMark/>
          </w:tcPr>
          <w:p w14:paraId="4A84A3E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74980</w:t>
            </w:r>
          </w:p>
        </w:tc>
        <w:tc>
          <w:tcPr>
            <w:tcW w:w="427" w:type="pct"/>
            <w:tcBorders>
              <w:top w:val="single" w:sz="4" w:space="0" w:color="auto"/>
              <w:left w:val="nil"/>
              <w:bottom w:val="single" w:sz="4" w:space="0" w:color="auto"/>
              <w:right w:val="nil"/>
            </w:tcBorders>
            <w:shd w:val="clear" w:color="auto" w:fill="auto"/>
            <w:noWrap/>
            <w:vAlign w:val="bottom"/>
            <w:hideMark/>
          </w:tcPr>
          <w:p w14:paraId="5D90693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182869</w:t>
            </w:r>
          </w:p>
        </w:tc>
        <w:tc>
          <w:tcPr>
            <w:tcW w:w="431" w:type="pct"/>
            <w:tcBorders>
              <w:top w:val="single" w:sz="4" w:space="0" w:color="auto"/>
              <w:left w:val="nil"/>
              <w:bottom w:val="single" w:sz="4" w:space="0" w:color="auto"/>
              <w:right w:val="nil"/>
            </w:tcBorders>
            <w:shd w:val="clear" w:color="auto" w:fill="auto"/>
            <w:noWrap/>
            <w:vAlign w:val="bottom"/>
            <w:hideMark/>
          </w:tcPr>
          <w:p w14:paraId="0821922B"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175613</w:t>
            </w:r>
          </w:p>
        </w:tc>
        <w:tc>
          <w:tcPr>
            <w:tcW w:w="427" w:type="pct"/>
            <w:tcBorders>
              <w:top w:val="single" w:sz="4" w:space="0" w:color="auto"/>
              <w:left w:val="nil"/>
              <w:bottom w:val="single" w:sz="4" w:space="0" w:color="auto"/>
              <w:right w:val="nil"/>
            </w:tcBorders>
            <w:shd w:val="clear" w:color="auto" w:fill="auto"/>
            <w:noWrap/>
            <w:vAlign w:val="bottom"/>
            <w:hideMark/>
          </w:tcPr>
          <w:p w14:paraId="0AF122AA"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83680</w:t>
            </w:r>
          </w:p>
        </w:tc>
        <w:tc>
          <w:tcPr>
            <w:tcW w:w="659" w:type="pct"/>
            <w:tcBorders>
              <w:top w:val="single" w:sz="4" w:space="0" w:color="auto"/>
              <w:left w:val="nil"/>
              <w:bottom w:val="single" w:sz="4" w:space="0" w:color="auto"/>
              <w:right w:val="nil"/>
            </w:tcBorders>
            <w:shd w:val="clear" w:color="auto" w:fill="auto"/>
            <w:noWrap/>
            <w:vAlign w:val="bottom"/>
            <w:hideMark/>
          </w:tcPr>
          <w:p w14:paraId="5FCB793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74980</w:t>
            </w:r>
          </w:p>
        </w:tc>
        <w:tc>
          <w:tcPr>
            <w:tcW w:w="438" w:type="pct"/>
            <w:tcBorders>
              <w:top w:val="single" w:sz="4" w:space="0" w:color="auto"/>
              <w:left w:val="nil"/>
              <w:bottom w:val="single" w:sz="4" w:space="0" w:color="auto"/>
              <w:right w:val="nil"/>
            </w:tcBorders>
            <w:shd w:val="clear" w:color="auto" w:fill="auto"/>
            <w:noWrap/>
            <w:vAlign w:val="bottom"/>
            <w:hideMark/>
          </w:tcPr>
          <w:p w14:paraId="1BF652A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147412</w:t>
            </w:r>
          </w:p>
        </w:tc>
        <w:tc>
          <w:tcPr>
            <w:tcW w:w="422" w:type="pct"/>
            <w:tcBorders>
              <w:top w:val="single" w:sz="4" w:space="0" w:color="auto"/>
              <w:left w:val="nil"/>
              <w:bottom w:val="single" w:sz="4" w:space="0" w:color="auto"/>
              <w:right w:val="nil"/>
            </w:tcBorders>
            <w:shd w:val="clear" w:color="auto" w:fill="auto"/>
            <w:noWrap/>
            <w:vAlign w:val="bottom"/>
            <w:hideMark/>
          </w:tcPr>
          <w:p w14:paraId="53CDAD6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88580</w:t>
            </w:r>
          </w:p>
        </w:tc>
      </w:tr>
      <w:tr w:rsidR="00B32B89" w:rsidRPr="00C37DE1" w14:paraId="69B46C69" w14:textId="77777777" w:rsidTr="00A62A6C">
        <w:trPr>
          <w:trHeight w:val="288"/>
        </w:trPr>
        <w:tc>
          <w:tcPr>
            <w:tcW w:w="118" w:type="pct"/>
            <w:tcBorders>
              <w:top w:val="nil"/>
              <w:left w:val="nil"/>
              <w:bottom w:val="nil"/>
              <w:right w:val="nil"/>
            </w:tcBorders>
            <w:shd w:val="clear" w:color="auto" w:fill="auto"/>
            <w:noWrap/>
            <w:vAlign w:val="bottom"/>
            <w:hideMark/>
          </w:tcPr>
          <w:p w14:paraId="06E988AF" w14:textId="77777777" w:rsidR="00B32B89" w:rsidRPr="00C37DE1" w:rsidRDefault="00B32B89" w:rsidP="00A62A6C">
            <w:pPr>
              <w:jc w:val="center"/>
              <w:rPr>
                <w:rFonts w:ascii="Times New Roman" w:eastAsia="Times New Roman" w:hAnsi="Times New Roman" w:cs="Times New Roman"/>
                <w:sz w:val="20"/>
                <w:szCs w:val="20"/>
              </w:rPr>
            </w:pPr>
          </w:p>
        </w:tc>
        <w:tc>
          <w:tcPr>
            <w:tcW w:w="1205" w:type="pct"/>
            <w:tcBorders>
              <w:top w:val="nil"/>
              <w:left w:val="nil"/>
              <w:bottom w:val="nil"/>
              <w:right w:val="nil"/>
            </w:tcBorders>
            <w:shd w:val="clear" w:color="auto" w:fill="auto"/>
            <w:noWrap/>
            <w:vAlign w:val="bottom"/>
            <w:hideMark/>
          </w:tcPr>
          <w:p w14:paraId="482D580C"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 xml:space="preserve">7 Year Post-HS Difference </w:t>
            </w:r>
          </w:p>
          <w:p w14:paraId="0E97A03A"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in Earnings ($)</w:t>
            </w:r>
          </w:p>
        </w:tc>
        <w:tc>
          <w:tcPr>
            <w:tcW w:w="438" w:type="pct"/>
            <w:tcBorders>
              <w:top w:val="nil"/>
              <w:left w:val="nil"/>
              <w:bottom w:val="nil"/>
              <w:right w:val="nil"/>
            </w:tcBorders>
            <w:shd w:val="clear" w:color="auto" w:fill="auto"/>
            <w:noWrap/>
            <w:vAlign w:val="bottom"/>
            <w:hideMark/>
          </w:tcPr>
          <w:p w14:paraId="69EA78B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2867</w:t>
            </w:r>
          </w:p>
        </w:tc>
        <w:tc>
          <w:tcPr>
            <w:tcW w:w="436" w:type="pct"/>
            <w:tcBorders>
              <w:top w:val="nil"/>
              <w:left w:val="nil"/>
              <w:bottom w:val="nil"/>
              <w:right w:val="nil"/>
            </w:tcBorders>
            <w:shd w:val="clear" w:color="auto" w:fill="auto"/>
            <w:noWrap/>
            <w:vAlign w:val="bottom"/>
            <w:hideMark/>
          </w:tcPr>
          <w:p w14:paraId="632594F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5806</w:t>
            </w:r>
          </w:p>
        </w:tc>
        <w:tc>
          <w:tcPr>
            <w:tcW w:w="427" w:type="pct"/>
            <w:tcBorders>
              <w:top w:val="nil"/>
              <w:left w:val="nil"/>
              <w:bottom w:val="nil"/>
              <w:right w:val="nil"/>
            </w:tcBorders>
            <w:shd w:val="clear" w:color="auto" w:fill="auto"/>
            <w:noWrap/>
            <w:vAlign w:val="bottom"/>
            <w:hideMark/>
          </w:tcPr>
          <w:p w14:paraId="33D0A012"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4115</w:t>
            </w:r>
          </w:p>
        </w:tc>
        <w:tc>
          <w:tcPr>
            <w:tcW w:w="431" w:type="pct"/>
            <w:tcBorders>
              <w:top w:val="nil"/>
              <w:left w:val="nil"/>
              <w:bottom w:val="nil"/>
              <w:right w:val="nil"/>
            </w:tcBorders>
            <w:shd w:val="clear" w:color="auto" w:fill="auto"/>
            <w:noWrap/>
            <w:vAlign w:val="bottom"/>
            <w:hideMark/>
          </w:tcPr>
          <w:p w14:paraId="6599B24C"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1356</w:t>
            </w:r>
          </w:p>
        </w:tc>
        <w:tc>
          <w:tcPr>
            <w:tcW w:w="427" w:type="pct"/>
            <w:tcBorders>
              <w:top w:val="nil"/>
              <w:left w:val="nil"/>
              <w:bottom w:val="nil"/>
              <w:right w:val="nil"/>
            </w:tcBorders>
            <w:shd w:val="clear" w:color="auto" w:fill="auto"/>
            <w:noWrap/>
            <w:vAlign w:val="bottom"/>
            <w:hideMark/>
          </w:tcPr>
          <w:p w14:paraId="5459ECB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3119</w:t>
            </w:r>
          </w:p>
        </w:tc>
        <w:tc>
          <w:tcPr>
            <w:tcW w:w="659" w:type="pct"/>
            <w:tcBorders>
              <w:top w:val="nil"/>
              <w:left w:val="nil"/>
              <w:bottom w:val="nil"/>
              <w:right w:val="nil"/>
            </w:tcBorders>
            <w:shd w:val="clear" w:color="auto" w:fill="auto"/>
            <w:noWrap/>
            <w:vAlign w:val="bottom"/>
            <w:hideMark/>
          </w:tcPr>
          <w:p w14:paraId="18DA2F6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3809</w:t>
            </w:r>
          </w:p>
        </w:tc>
        <w:tc>
          <w:tcPr>
            <w:tcW w:w="438" w:type="pct"/>
            <w:tcBorders>
              <w:top w:val="nil"/>
              <w:left w:val="nil"/>
              <w:bottom w:val="nil"/>
              <w:right w:val="nil"/>
            </w:tcBorders>
            <w:shd w:val="clear" w:color="auto" w:fill="auto"/>
            <w:noWrap/>
            <w:vAlign w:val="bottom"/>
            <w:hideMark/>
          </w:tcPr>
          <w:p w14:paraId="0559218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3180</w:t>
            </w:r>
          </w:p>
        </w:tc>
        <w:tc>
          <w:tcPr>
            <w:tcW w:w="422" w:type="pct"/>
            <w:tcBorders>
              <w:top w:val="nil"/>
              <w:left w:val="nil"/>
              <w:bottom w:val="nil"/>
              <w:right w:val="nil"/>
            </w:tcBorders>
            <w:shd w:val="clear" w:color="auto" w:fill="auto"/>
            <w:noWrap/>
            <w:vAlign w:val="bottom"/>
            <w:hideMark/>
          </w:tcPr>
          <w:p w14:paraId="4767870A"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3319</w:t>
            </w:r>
          </w:p>
        </w:tc>
      </w:tr>
      <w:tr w:rsidR="00B32B89" w:rsidRPr="00C37DE1" w14:paraId="3E2B45C0" w14:textId="77777777" w:rsidTr="00A62A6C">
        <w:trPr>
          <w:trHeight w:val="288"/>
        </w:trPr>
        <w:tc>
          <w:tcPr>
            <w:tcW w:w="118" w:type="pct"/>
            <w:tcBorders>
              <w:top w:val="nil"/>
              <w:left w:val="nil"/>
              <w:bottom w:val="nil"/>
              <w:right w:val="nil"/>
            </w:tcBorders>
            <w:shd w:val="clear" w:color="auto" w:fill="auto"/>
            <w:noWrap/>
            <w:vAlign w:val="bottom"/>
            <w:hideMark/>
          </w:tcPr>
          <w:p w14:paraId="49AFF9EC" w14:textId="77777777" w:rsidR="00B32B89" w:rsidRPr="00C37DE1" w:rsidRDefault="00B32B89" w:rsidP="00A62A6C">
            <w:pPr>
              <w:jc w:val="center"/>
              <w:rPr>
                <w:rFonts w:ascii="Times New Roman" w:eastAsia="Times New Roman" w:hAnsi="Times New Roman" w:cs="Times New Roman"/>
                <w:sz w:val="20"/>
                <w:szCs w:val="20"/>
              </w:rPr>
            </w:pPr>
          </w:p>
        </w:tc>
        <w:tc>
          <w:tcPr>
            <w:tcW w:w="1205" w:type="pct"/>
            <w:tcBorders>
              <w:top w:val="nil"/>
              <w:left w:val="nil"/>
              <w:bottom w:val="nil"/>
              <w:right w:val="nil"/>
            </w:tcBorders>
            <w:shd w:val="clear" w:color="auto" w:fill="auto"/>
            <w:noWrap/>
            <w:vAlign w:val="bottom"/>
            <w:hideMark/>
          </w:tcPr>
          <w:p w14:paraId="7F139D49" w14:textId="77777777" w:rsidR="00B32B89" w:rsidRPr="007E3EB6" w:rsidRDefault="00B32B89" w:rsidP="00A62A6C">
            <w:pPr>
              <w:jc w:val="right"/>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Standard Error</w:t>
            </w:r>
          </w:p>
        </w:tc>
        <w:tc>
          <w:tcPr>
            <w:tcW w:w="438" w:type="pct"/>
            <w:tcBorders>
              <w:top w:val="nil"/>
              <w:left w:val="nil"/>
              <w:bottom w:val="nil"/>
              <w:right w:val="nil"/>
            </w:tcBorders>
            <w:shd w:val="clear" w:color="auto" w:fill="auto"/>
            <w:noWrap/>
            <w:vAlign w:val="bottom"/>
            <w:hideMark/>
          </w:tcPr>
          <w:p w14:paraId="2E85EF75"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205</w:t>
            </w:r>
          </w:p>
        </w:tc>
        <w:tc>
          <w:tcPr>
            <w:tcW w:w="436" w:type="pct"/>
            <w:tcBorders>
              <w:top w:val="nil"/>
              <w:left w:val="nil"/>
              <w:bottom w:val="nil"/>
              <w:right w:val="nil"/>
            </w:tcBorders>
            <w:shd w:val="clear" w:color="auto" w:fill="auto"/>
            <w:noWrap/>
            <w:vAlign w:val="bottom"/>
            <w:hideMark/>
          </w:tcPr>
          <w:p w14:paraId="634031BF"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320</w:t>
            </w:r>
          </w:p>
        </w:tc>
        <w:tc>
          <w:tcPr>
            <w:tcW w:w="427" w:type="pct"/>
            <w:tcBorders>
              <w:top w:val="nil"/>
              <w:left w:val="nil"/>
              <w:bottom w:val="nil"/>
              <w:right w:val="nil"/>
            </w:tcBorders>
            <w:shd w:val="clear" w:color="auto" w:fill="auto"/>
            <w:noWrap/>
            <w:vAlign w:val="bottom"/>
            <w:hideMark/>
          </w:tcPr>
          <w:p w14:paraId="30C148D9"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235</w:t>
            </w:r>
          </w:p>
        </w:tc>
        <w:tc>
          <w:tcPr>
            <w:tcW w:w="431" w:type="pct"/>
            <w:tcBorders>
              <w:top w:val="nil"/>
              <w:left w:val="nil"/>
              <w:bottom w:val="nil"/>
              <w:right w:val="nil"/>
            </w:tcBorders>
            <w:shd w:val="clear" w:color="auto" w:fill="auto"/>
            <w:noWrap/>
            <w:vAlign w:val="bottom"/>
            <w:hideMark/>
          </w:tcPr>
          <w:p w14:paraId="02148C38"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293</w:t>
            </w:r>
          </w:p>
        </w:tc>
        <w:tc>
          <w:tcPr>
            <w:tcW w:w="427" w:type="pct"/>
            <w:tcBorders>
              <w:top w:val="nil"/>
              <w:left w:val="nil"/>
              <w:bottom w:val="nil"/>
              <w:right w:val="nil"/>
            </w:tcBorders>
            <w:shd w:val="clear" w:color="auto" w:fill="auto"/>
            <w:noWrap/>
            <w:vAlign w:val="bottom"/>
            <w:hideMark/>
          </w:tcPr>
          <w:p w14:paraId="6953FC95"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396</w:t>
            </w:r>
          </w:p>
        </w:tc>
        <w:tc>
          <w:tcPr>
            <w:tcW w:w="659" w:type="pct"/>
            <w:tcBorders>
              <w:top w:val="nil"/>
              <w:left w:val="nil"/>
              <w:bottom w:val="nil"/>
              <w:right w:val="nil"/>
            </w:tcBorders>
            <w:shd w:val="clear" w:color="auto" w:fill="auto"/>
            <w:noWrap/>
            <w:vAlign w:val="bottom"/>
            <w:hideMark/>
          </w:tcPr>
          <w:p w14:paraId="560DE1D5"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299</w:t>
            </w:r>
          </w:p>
        </w:tc>
        <w:tc>
          <w:tcPr>
            <w:tcW w:w="438" w:type="pct"/>
            <w:tcBorders>
              <w:top w:val="nil"/>
              <w:left w:val="nil"/>
              <w:bottom w:val="nil"/>
              <w:right w:val="nil"/>
            </w:tcBorders>
            <w:shd w:val="clear" w:color="auto" w:fill="auto"/>
            <w:noWrap/>
            <w:vAlign w:val="bottom"/>
            <w:hideMark/>
          </w:tcPr>
          <w:p w14:paraId="6D9D82F7"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322</w:t>
            </w:r>
          </w:p>
        </w:tc>
        <w:tc>
          <w:tcPr>
            <w:tcW w:w="422" w:type="pct"/>
            <w:tcBorders>
              <w:top w:val="nil"/>
              <w:left w:val="nil"/>
              <w:bottom w:val="nil"/>
              <w:right w:val="nil"/>
            </w:tcBorders>
            <w:shd w:val="clear" w:color="auto" w:fill="auto"/>
            <w:noWrap/>
            <w:vAlign w:val="bottom"/>
            <w:hideMark/>
          </w:tcPr>
          <w:p w14:paraId="4EB62EB9"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278</w:t>
            </w:r>
          </w:p>
        </w:tc>
      </w:tr>
      <w:tr w:rsidR="00B32B89" w:rsidRPr="00C37DE1" w14:paraId="3147E94F" w14:textId="77777777" w:rsidTr="00A62A6C">
        <w:trPr>
          <w:trHeight w:val="288"/>
        </w:trPr>
        <w:tc>
          <w:tcPr>
            <w:tcW w:w="118" w:type="pct"/>
            <w:tcBorders>
              <w:top w:val="nil"/>
              <w:left w:val="nil"/>
              <w:bottom w:val="single" w:sz="4" w:space="0" w:color="auto"/>
              <w:right w:val="nil"/>
            </w:tcBorders>
            <w:shd w:val="clear" w:color="auto" w:fill="auto"/>
            <w:noWrap/>
            <w:vAlign w:val="bottom"/>
            <w:hideMark/>
          </w:tcPr>
          <w:p w14:paraId="1D1FA8B9" w14:textId="77777777" w:rsidR="00B32B89" w:rsidRPr="00C37DE1" w:rsidRDefault="00B32B89" w:rsidP="00A62A6C">
            <w:pPr>
              <w:rPr>
                <w:rFonts w:ascii="Times New Roman" w:eastAsia="Times New Roman" w:hAnsi="Times New Roman" w:cs="Times New Roman"/>
                <w:sz w:val="20"/>
                <w:szCs w:val="20"/>
              </w:rPr>
            </w:pPr>
            <w:r w:rsidRPr="00C37DE1">
              <w:rPr>
                <w:rFonts w:ascii="Times New Roman" w:eastAsia="Times New Roman" w:hAnsi="Times New Roman" w:cs="Times New Roman"/>
                <w:sz w:val="20"/>
                <w:szCs w:val="20"/>
              </w:rPr>
              <w:t> </w:t>
            </w:r>
          </w:p>
        </w:tc>
        <w:tc>
          <w:tcPr>
            <w:tcW w:w="1205" w:type="pct"/>
            <w:tcBorders>
              <w:top w:val="nil"/>
              <w:left w:val="nil"/>
              <w:bottom w:val="single" w:sz="4" w:space="0" w:color="auto"/>
              <w:right w:val="nil"/>
            </w:tcBorders>
            <w:shd w:val="clear" w:color="auto" w:fill="auto"/>
            <w:noWrap/>
            <w:vAlign w:val="bottom"/>
            <w:hideMark/>
          </w:tcPr>
          <w:p w14:paraId="6298901B" w14:textId="77777777" w:rsidR="00B32B89" w:rsidRPr="007E3EB6" w:rsidRDefault="00B32B89" w:rsidP="00A62A6C">
            <w:pPr>
              <w:jc w:val="right"/>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Observations</w:t>
            </w:r>
          </w:p>
        </w:tc>
        <w:tc>
          <w:tcPr>
            <w:tcW w:w="438" w:type="pct"/>
            <w:tcBorders>
              <w:top w:val="single" w:sz="4" w:space="0" w:color="auto"/>
              <w:left w:val="nil"/>
              <w:bottom w:val="single" w:sz="4" w:space="0" w:color="auto"/>
              <w:right w:val="nil"/>
            </w:tcBorders>
            <w:shd w:val="clear" w:color="auto" w:fill="auto"/>
            <w:noWrap/>
            <w:vAlign w:val="bottom"/>
            <w:hideMark/>
          </w:tcPr>
          <w:p w14:paraId="11DD3FEA"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217635</w:t>
            </w:r>
          </w:p>
        </w:tc>
        <w:tc>
          <w:tcPr>
            <w:tcW w:w="436" w:type="pct"/>
            <w:tcBorders>
              <w:top w:val="single" w:sz="4" w:space="0" w:color="auto"/>
              <w:left w:val="nil"/>
              <w:bottom w:val="single" w:sz="4" w:space="0" w:color="auto"/>
              <w:right w:val="nil"/>
            </w:tcBorders>
            <w:shd w:val="clear" w:color="auto" w:fill="auto"/>
            <w:noWrap/>
            <w:vAlign w:val="bottom"/>
            <w:hideMark/>
          </w:tcPr>
          <w:p w14:paraId="6FE9C142"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44917</w:t>
            </w:r>
          </w:p>
        </w:tc>
        <w:tc>
          <w:tcPr>
            <w:tcW w:w="427" w:type="pct"/>
            <w:tcBorders>
              <w:top w:val="single" w:sz="4" w:space="0" w:color="auto"/>
              <w:left w:val="nil"/>
              <w:bottom w:val="single" w:sz="4" w:space="0" w:color="auto"/>
              <w:right w:val="nil"/>
            </w:tcBorders>
            <w:shd w:val="clear" w:color="auto" w:fill="auto"/>
            <w:noWrap/>
            <w:vAlign w:val="bottom"/>
            <w:hideMark/>
          </w:tcPr>
          <w:p w14:paraId="75A7E53A"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111118</w:t>
            </w:r>
          </w:p>
        </w:tc>
        <w:tc>
          <w:tcPr>
            <w:tcW w:w="431" w:type="pct"/>
            <w:tcBorders>
              <w:top w:val="single" w:sz="4" w:space="0" w:color="auto"/>
              <w:left w:val="nil"/>
              <w:bottom w:val="single" w:sz="4" w:space="0" w:color="auto"/>
              <w:right w:val="nil"/>
            </w:tcBorders>
            <w:shd w:val="clear" w:color="auto" w:fill="auto"/>
            <w:noWrap/>
            <w:vAlign w:val="bottom"/>
            <w:hideMark/>
          </w:tcPr>
          <w:p w14:paraId="4511E3C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106514</w:t>
            </w:r>
          </w:p>
        </w:tc>
        <w:tc>
          <w:tcPr>
            <w:tcW w:w="427" w:type="pct"/>
            <w:tcBorders>
              <w:top w:val="single" w:sz="4" w:space="0" w:color="auto"/>
              <w:left w:val="nil"/>
              <w:bottom w:val="single" w:sz="4" w:space="0" w:color="auto"/>
              <w:right w:val="nil"/>
            </w:tcBorders>
            <w:shd w:val="clear" w:color="auto" w:fill="auto"/>
            <w:noWrap/>
            <w:vAlign w:val="bottom"/>
            <w:hideMark/>
          </w:tcPr>
          <w:p w14:paraId="5A5BE69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50569</w:t>
            </w:r>
          </w:p>
        </w:tc>
        <w:tc>
          <w:tcPr>
            <w:tcW w:w="659" w:type="pct"/>
            <w:tcBorders>
              <w:top w:val="single" w:sz="4" w:space="0" w:color="auto"/>
              <w:left w:val="nil"/>
              <w:bottom w:val="single" w:sz="4" w:space="0" w:color="auto"/>
              <w:right w:val="nil"/>
            </w:tcBorders>
            <w:shd w:val="clear" w:color="auto" w:fill="auto"/>
            <w:noWrap/>
            <w:vAlign w:val="bottom"/>
            <w:hideMark/>
          </w:tcPr>
          <w:p w14:paraId="12AA098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44917</w:t>
            </w:r>
          </w:p>
        </w:tc>
        <w:tc>
          <w:tcPr>
            <w:tcW w:w="438" w:type="pct"/>
            <w:tcBorders>
              <w:top w:val="single" w:sz="4" w:space="0" w:color="auto"/>
              <w:left w:val="nil"/>
              <w:bottom w:val="single" w:sz="4" w:space="0" w:color="auto"/>
              <w:right w:val="nil"/>
            </w:tcBorders>
            <w:shd w:val="clear" w:color="auto" w:fill="auto"/>
            <w:noWrap/>
            <w:vAlign w:val="bottom"/>
            <w:hideMark/>
          </w:tcPr>
          <w:p w14:paraId="203C04EA"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87405</w:t>
            </w:r>
          </w:p>
        </w:tc>
        <w:tc>
          <w:tcPr>
            <w:tcW w:w="422" w:type="pct"/>
            <w:tcBorders>
              <w:top w:val="single" w:sz="4" w:space="0" w:color="auto"/>
              <w:left w:val="nil"/>
              <w:bottom w:val="single" w:sz="4" w:space="0" w:color="auto"/>
              <w:right w:val="nil"/>
            </w:tcBorders>
            <w:shd w:val="clear" w:color="auto" w:fill="auto"/>
            <w:noWrap/>
            <w:vAlign w:val="bottom"/>
            <w:hideMark/>
          </w:tcPr>
          <w:p w14:paraId="3995576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60416</w:t>
            </w:r>
          </w:p>
        </w:tc>
      </w:tr>
    </w:tbl>
    <w:p w14:paraId="2ECE4714" w14:textId="6C3B78AE" w:rsidR="00B32B89" w:rsidRPr="007E3EB6" w:rsidRDefault="00B32B89" w:rsidP="00B32B89">
      <w:pPr>
        <w:widowControl w:val="0"/>
        <w:autoSpaceDE w:val="0"/>
        <w:autoSpaceDN w:val="0"/>
        <w:adjustRightInd w:val="0"/>
        <w:rPr>
          <w:rFonts w:ascii="Times New Roman" w:hAnsi="Times New Roman" w:cs="Times New Roman"/>
          <w:sz w:val="18"/>
          <w:szCs w:val="18"/>
        </w:rPr>
      </w:pPr>
      <w:r w:rsidRPr="007E3EB6">
        <w:rPr>
          <w:rFonts w:ascii="Times New Roman" w:hAnsi="Times New Roman" w:cs="Times New Roman"/>
          <w:sz w:val="18"/>
          <w:szCs w:val="18"/>
        </w:rPr>
        <w:t xml:space="preserve">Notes: Estimates are the coefficient associated with CTE concentration on the outcomes of interest (specified by row) with estimates for each </w:t>
      </w:r>
      <w:r w:rsidR="00BA38EA">
        <w:rPr>
          <w:rFonts w:ascii="Times New Roman" w:hAnsi="Times New Roman" w:cs="Times New Roman"/>
          <w:sz w:val="18"/>
          <w:szCs w:val="18"/>
        </w:rPr>
        <w:t xml:space="preserve">student </w:t>
      </w:r>
      <w:r w:rsidRPr="007E3EB6">
        <w:rPr>
          <w:rFonts w:ascii="Times New Roman" w:hAnsi="Times New Roman" w:cs="Times New Roman"/>
          <w:sz w:val="18"/>
          <w:szCs w:val="18"/>
        </w:rPr>
        <w:t xml:space="preserve">population of interest, indicated by column. All models include controls for gender, race &amp; ethnicity, lower-income status, English language learner status, immigrant status, disability status, 8th grade school attendance rates, and 8th grade performance on state assessments (both </w:t>
      </w:r>
      <w:r w:rsidR="00AB7F3C">
        <w:rPr>
          <w:rFonts w:ascii="Times New Roman" w:hAnsi="Times New Roman" w:cs="Times New Roman"/>
          <w:sz w:val="18"/>
          <w:szCs w:val="18"/>
        </w:rPr>
        <w:t>m</w:t>
      </w:r>
      <w:r w:rsidR="006671D6">
        <w:rPr>
          <w:rFonts w:ascii="Times New Roman" w:hAnsi="Times New Roman" w:cs="Times New Roman"/>
          <w:sz w:val="18"/>
          <w:szCs w:val="18"/>
        </w:rPr>
        <w:t>athematics</w:t>
      </w:r>
      <w:r w:rsidRPr="007E3EB6">
        <w:rPr>
          <w:rFonts w:ascii="Times New Roman" w:hAnsi="Times New Roman" w:cs="Times New Roman"/>
          <w:sz w:val="18"/>
          <w:szCs w:val="18"/>
        </w:rPr>
        <w:t xml:space="preserve"> and </w:t>
      </w:r>
      <w:r w:rsidR="00B54011">
        <w:rPr>
          <w:rFonts w:ascii="Times New Roman" w:hAnsi="Times New Roman" w:cs="Times New Roman"/>
          <w:sz w:val="18"/>
          <w:szCs w:val="18"/>
        </w:rPr>
        <w:t>ELA</w:t>
      </w:r>
      <w:r w:rsidRPr="007E3EB6">
        <w:rPr>
          <w:rFonts w:ascii="Times New Roman" w:hAnsi="Times New Roman" w:cs="Times New Roman"/>
          <w:sz w:val="18"/>
          <w:szCs w:val="18"/>
        </w:rPr>
        <w:t xml:space="preserve">).  Models also include cohort and town of residence fixed effects, with errors clustered by town of residence. Analytic samples include </w:t>
      </w:r>
      <w:r w:rsidRPr="007E3EB6">
        <w:rPr>
          <w:rFonts w:ascii="Times New Roman" w:eastAsia="Calibri" w:hAnsi="Times New Roman" w:cs="Times New Roman"/>
          <w:sz w:val="18"/>
          <w:szCs w:val="18"/>
        </w:rPr>
        <w:t>first-time 9</w:t>
      </w:r>
      <w:r w:rsidRPr="007E3EB6">
        <w:rPr>
          <w:rFonts w:ascii="Times New Roman" w:eastAsia="Calibri" w:hAnsi="Times New Roman" w:cs="Times New Roman"/>
          <w:sz w:val="18"/>
          <w:szCs w:val="18"/>
          <w:vertAlign w:val="superscript"/>
        </w:rPr>
        <w:t>th</w:t>
      </w:r>
      <w:r w:rsidRPr="007E3EB6">
        <w:rPr>
          <w:rFonts w:ascii="Times New Roman" w:eastAsia="Calibri" w:hAnsi="Times New Roman" w:cs="Times New Roman"/>
          <w:sz w:val="18"/>
          <w:szCs w:val="18"/>
        </w:rPr>
        <w:t xml:space="preserve"> graders in cohorts that would have graduated on-time from public high schools in the spring years of 2009 through 2017. Students are considered to be a “CTE concentrator” if they are enrolled in CTE for at least two academic years. Comparison students are those who were never enrolled as a CTE student. Only those cohorts for whom earnings could be observed 1, 3, 5, and 7 years after on-time high school graduation are included in the analytic samples for those respective outcomes.  </w:t>
      </w:r>
    </w:p>
    <w:p w14:paraId="3A8999C4" w14:textId="77777777" w:rsidR="00B32B89" w:rsidRDefault="00B32B89" w:rsidP="00B32B89">
      <w:pPr>
        <w:rPr>
          <w:rFonts w:ascii="Times New Roman" w:hAnsi="Times New Roman" w:cs="Times New Roman"/>
          <w:sz w:val="20"/>
          <w:szCs w:val="20"/>
        </w:rPr>
      </w:pPr>
    </w:p>
    <w:p w14:paraId="4BDCC354" w14:textId="77777777" w:rsidR="00B32B89" w:rsidRDefault="00B32B89" w:rsidP="00B32B89">
      <w:pPr>
        <w:rPr>
          <w:rFonts w:ascii="Times New Roman" w:hAnsi="Times New Roman" w:cs="Times New Roman"/>
          <w:sz w:val="20"/>
          <w:szCs w:val="20"/>
        </w:rPr>
      </w:pPr>
    </w:p>
    <w:p w14:paraId="6F3E4029" w14:textId="77777777" w:rsidR="00B32B89" w:rsidRDefault="00B32B89" w:rsidP="00B32B89">
      <w:pPr>
        <w:spacing w:line="259" w:lineRule="auto"/>
        <w:rPr>
          <w:rFonts w:ascii="Times New Roman" w:hAnsi="Times New Roman" w:cs="Times New Roman"/>
          <w:sz w:val="20"/>
          <w:szCs w:val="20"/>
        </w:rPr>
      </w:pPr>
      <w:r>
        <w:rPr>
          <w:rFonts w:ascii="Times New Roman" w:hAnsi="Times New Roman" w:cs="Times New Roman"/>
          <w:sz w:val="20"/>
          <w:szCs w:val="20"/>
        </w:rPr>
        <w:br w:type="page"/>
      </w:r>
    </w:p>
    <w:tbl>
      <w:tblPr>
        <w:tblW w:w="4722" w:type="pct"/>
        <w:tblLayout w:type="fixed"/>
        <w:tblLook w:val="04A0" w:firstRow="1" w:lastRow="0" w:firstColumn="1" w:lastColumn="0" w:noHBand="0" w:noVBand="1"/>
      </w:tblPr>
      <w:tblGrid>
        <w:gridCol w:w="264"/>
        <w:gridCol w:w="2707"/>
        <w:gridCol w:w="898"/>
        <w:gridCol w:w="896"/>
        <w:gridCol w:w="901"/>
        <w:gridCol w:w="1026"/>
        <w:gridCol w:w="960"/>
        <w:gridCol w:w="896"/>
        <w:gridCol w:w="986"/>
        <w:gridCol w:w="908"/>
        <w:gridCol w:w="901"/>
        <w:gridCol w:w="896"/>
      </w:tblGrid>
      <w:tr w:rsidR="00B32B89" w:rsidRPr="00C37DE1" w14:paraId="118461A4" w14:textId="77777777" w:rsidTr="00A62A6C">
        <w:trPr>
          <w:trHeight w:val="288"/>
        </w:trPr>
        <w:tc>
          <w:tcPr>
            <w:tcW w:w="4266" w:type="pct"/>
            <w:gridSpan w:val="10"/>
            <w:tcBorders>
              <w:top w:val="nil"/>
              <w:left w:val="nil"/>
              <w:bottom w:val="nil"/>
              <w:right w:val="nil"/>
            </w:tcBorders>
            <w:shd w:val="clear" w:color="auto" w:fill="auto"/>
            <w:noWrap/>
            <w:vAlign w:val="bottom"/>
            <w:hideMark/>
          </w:tcPr>
          <w:p w14:paraId="42304C25" w14:textId="72823888" w:rsidR="00B32B89" w:rsidRPr="00C37DE1" w:rsidRDefault="00A5790C" w:rsidP="00A62A6C">
            <w:pPr>
              <w:rPr>
                <w:rFonts w:ascii="Times New Roman" w:hAnsi="Times New Roman" w:cs="Times New Roman"/>
              </w:rPr>
            </w:pPr>
            <w:r>
              <w:rPr>
                <w:rFonts w:ascii="Times New Roman" w:hAnsi="Times New Roman" w:cs="Times New Roman"/>
              </w:rPr>
              <w:lastRenderedPageBreak/>
              <w:t xml:space="preserve">Table </w:t>
            </w:r>
            <w:r w:rsidR="00330572">
              <w:rPr>
                <w:rFonts w:ascii="Times New Roman" w:hAnsi="Times New Roman" w:cs="Times New Roman"/>
              </w:rPr>
              <w:t>A</w:t>
            </w:r>
            <w:r w:rsidR="00B32B89" w:rsidRPr="00C37DE1">
              <w:rPr>
                <w:rFonts w:ascii="Times New Roman" w:hAnsi="Times New Roman" w:cs="Times New Roman"/>
              </w:rPr>
              <w:t>5</w:t>
            </w:r>
          </w:p>
          <w:p w14:paraId="51E60CF8" w14:textId="77777777" w:rsidR="00B32B89" w:rsidRPr="00C37DE1" w:rsidRDefault="00B32B89" w:rsidP="00A62A6C">
            <w:pPr>
              <w:rPr>
                <w:rFonts w:ascii="Times New Roman" w:eastAsia="Times New Roman" w:hAnsi="Times New Roman" w:cs="Times New Roman"/>
                <w:b/>
                <w:bCs/>
                <w:i/>
                <w:iCs/>
              </w:rPr>
            </w:pPr>
            <w:r w:rsidRPr="009D4ECF">
              <w:rPr>
                <w:rFonts w:ascii="Times New Roman" w:hAnsi="Times New Roman" w:cs="Times New Roman"/>
                <w:i/>
                <w:iCs/>
              </w:rPr>
              <w:t>CTE concentrators’ annual earnings advantage compared to similar non-concentrators, by career cluster</w:t>
            </w:r>
          </w:p>
        </w:tc>
        <w:tc>
          <w:tcPr>
            <w:tcW w:w="368" w:type="pct"/>
            <w:tcBorders>
              <w:top w:val="nil"/>
              <w:left w:val="nil"/>
              <w:bottom w:val="nil"/>
              <w:right w:val="nil"/>
            </w:tcBorders>
            <w:shd w:val="clear" w:color="auto" w:fill="auto"/>
            <w:noWrap/>
            <w:vAlign w:val="bottom"/>
            <w:hideMark/>
          </w:tcPr>
          <w:p w14:paraId="018C64A8" w14:textId="77777777" w:rsidR="00B32B89" w:rsidRPr="00C37DE1" w:rsidRDefault="00B32B89" w:rsidP="00A62A6C">
            <w:pPr>
              <w:rPr>
                <w:rFonts w:ascii="Times New Roman" w:eastAsia="Times New Roman" w:hAnsi="Times New Roman" w:cs="Times New Roman"/>
                <w:b/>
                <w:bCs/>
                <w:i/>
                <w:iCs/>
              </w:rPr>
            </w:pPr>
          </w:p>
        </w:tc>
        <w:tc>
          <w:tcPr>
            <w:tcW w:w="366" w:type="pct"/>
            <w:tcBorders>
              <w:top w:val="nil"/>
              <w:left w:val="nil"/>
              <w:bottom w:val="nil"/>
              <w:right w:val="nil"/>
            </w:tcBorders>
            <w:shd w:val="clear" w:color="auto" w:fill="auto"/>
            <w:noWrap/>
            <w:vAlign w:val="bottom"/>
            <w:hideMark/>
          </w:tcPr>
          <w:p w14:paraId="01FE3D5A" w14:textId="77777777" w:rsidR="00B32B89" w:rsidRPr="00C37DE1" w:rsidRDefault="00B32B89" w:rsidP="00A62A6C">
            <w:pPr>
              <w:rPr>
                <w:rFonts w:ascii="Times New Roman" w:eastAsia="Times New Roman" w:hAnsi="Times New Roman" w:cs="Times New Roman"/>
                <w:sz w:val="20"/>
                <w:szCs w:val="20"/>
              </w:rPr>
            </w:pPr>
          </w:p>
        </w:tc>
      </w:tr>
      <w:tr w:rsidR="00B32B89" w:rsidRPr="00C37DE1" w14:paraId="2608B93D" w14:textId="77777777" w:rsidTr="00A62A6C">
        <w:trPr>
          <w:trHeight w:val="288"/>
        </w:trPr>
        <w:tc>
          <w:tcPr>
            <w:tcW w:w="108" w:type="pct"/>
            <w:tcBorders>
              <w:top w:val="single" w:sz="4" w:space="0" w:color="auto"/>
              <w:left w:val="nil"/>
              <w:bottom w:val="single" w:sz="4" w:space="0" w:color="auto"/>
              <w:right w:val="nil"/>
            </w:tcBorders>
            <w:shd w:val="clear" w:color="auto" w:fill="auto"/>
            <w:noWrap/>
            <w:vAlign w:val="bottom"/>
            <w:hideMark/>
          </w:tcPr>
          <w:p w14:paraId="1EA29B8B" w14:textId="77777777" w:rsidR="00B32B89" w:rsidRPr="00C37DE1" w:rsidRDefault="00B32B89" w:rsidP="00A62A6C">
            <w:pPr>
              <w:rPr>
                <w:rFonts w:ascii="Calibri" w:eastAsia="Times New Roman" w:hAnsi="Calibri" w:cs="Calibri"/>
              </w:rPr>
            </w:pPr>
            <w:r w:rsidRPr="00C37DE1">
              <w:rPr>
                <w:rFonts w:ascii="Calibri" w:eastAsia="Times New Roman" w:hAnsi="Calibri" w:cs="Calibri"/>
              </w:rPr>
              <w:t> </w:t>
            </w:r>
          </w:p>
        </w:tc>
        <w:tc>
          <w:tcPr>
            <w:tcW w:w="1106" w:type="pct"/>
            <w:tcBorders>
              <w:top w:val="single" w:sz="4" w:space="0" w:color="auto"/>
              <w:left w:val="nil"/>
              <w:bottom w:val="single" w:sz="4" w:space="0" w:color="auto"/>
              <w:right w:val="nil"/>
            </w:tcBorders>
            <w:shd w:val="clear" w:color="auto" w:fill="auto"/>
            <w:vAlign w:val="bottom"/>
            <w:hideMark/>
          </w:tcPr>
          <w:p w14:paraId="5F35EF36" w14:textId="77777777" w:rsidR="00B32B89" w:rsidRPr="007E3EB6" w:rsidRDefault="00B32B89" w:rsidP="00A62A6C">
            <w:pP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 </w:t>
            </w:r>
          </w:p>
        </w:tc>
        <w:tc>
          <w:tcPr>
            <w:tcW w:w="367" w:type="pct"/>
            <w:tcBorders>
              <w:top w:val="single" w:sz="4" w:space="0" w:color="auto"/>
              <w:left w:val="nil"/>
              <w:bottom w:val="single" w:sz="4" w:space="0" w:color="auto"/>
              <w:right w:val="nil"/>
            </w:tcBorders>
            <w:shd w:val="clear" w:color="auto" w:fill="auto"/>
            <w:vAlign w:val="bottom"/>
            <w:hideMark/>
          </w:tcPr>
          <w:p w14:paraId="3326C64B"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Health</w:t>
            </w:r>
          </w:p>
        </w:tc>
        <w:tc>
          <w:tcPr>
            <w:tcW w:w="366" w:type="pct"/>
            <w:tcBorders>
              <w:top w:val="single" w:sz="4" w:space="0" w:color="auto"/>
              <w:left w:val="nil"/>
              <w:bottom w:val="single" w:sz="4" w:space="0" w:color="auto"/>
              <w:right w:val="nil"/>
            </w:tcBorders>
            <w:shd w:val="clear" w:color="auto" w:fill="auto"/>
            <w:vAlign w:val="bottom"/>
            <w:hideMark/>
          </w:tcPr>
          <w:p w14:paraId="7191FAF8"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Educ</w:t>
            </w:r>
          </w:p>
        </w:tc>
        <w:tc>
          <w:tcPr>
            <w:tcW w:w="368" w:type="pct"/>
            <w:tcBorders>
              <w:top w:val="single" w:sz="4" w:space="0" w:color="auto"/>
              <w:left w:val="nil"/>
              <w:bottom w:val="single" w:sz="4" w:space="0" w:color="auto"/>
              <w:right w:val="nil"/>
            </w:tcBorders>
            <w:shd w:val="clear" w:color="auto" w:fill="auto"/>
            <w:vAlign w:val="bottom"/>
            <w:hideMark/>
          </w:tcPr>
          <w:p w14:paraId="0855E020"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IT</w:t>
            </w:r>
          </w:p>
        </w:tc>
        <w:tc>
          <w:tcPr>
            <w:tcW w:w="419" w:type="pct"/>
            <w:tcBorders>
              <w:top w:val="single" w:sz="4" w:space="0" w:color="auto"/>
              <w:left w:val="nil"/>
              <w:bottom w:val="single" w:sz="4" w:space="0" w:color="auto"/>
              <w:right w:val="nil"/>
            </w:tcBorders>
            <w:shd w:val="clear" w:color="auto" w:fill="auto"/>
            <w:vAlign w:val="bottom"/>
            <w:hideMark/>
          </w:tcPr>
          <w:p w14:paraId="6183F1FB"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Comms</w:t>
            </w:r>
          </w:p>
        </w:tc>
        <w:tc>
          <w:tcPr>
            <w:tcW w:w="392" w:type="pct"/>
            <w:tcBorders>
              <w:top w:val="single" w:sz="4" w:space="0" w:color="auto"/>
              <w:left w:val="nil"/>
              <w:bottom w:val="single" w:sz="4" w:space="0" w:color="auto"/>
              <w:right w:val="nil"/>
            </w:tcBorders>
            <w:shd w:val="clear" w:color="auto" w:fill="auto"/>
            <w:vAlign w:val="bottom"/>
            <w:hideMark/>
          </w:tcPr>
          <w:p w14:paraId="1DE71988"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Bus</w:t>
            </w:r>
          </w:p>
        </w:tc>
        <w:tc>
          <w:tcPr>
            <w:tcW w:w="366" w:type="pct"/>
            <w:tcBorders>
              <w:top w:val="single" w:sz="4" w:space="0" w:color="auto"/>
              <w:left w:val="nil"/>
              <w:bottom w:val="single" w:sz="4" w:space="0" w:color="auto"/>
              <w:right w:val="nil"/>
            </w:tcBorders>
            <w:shd w:val="clear" w:color="auto" w:fill="auto"/>
            <w:vAlign w:val="bottom"/>
            <w:hideMark/>
          </w:tcPr>
          <w:p w14:paraId="45CB26BC"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Ag</w:t>
            </w:r>
          </w:p>
        </w:tc>
        <w:tc>
          <w:tcPr>
            <w:tcW w:w="403" w:type="pct"/>
            <w:tcBorders>
              <w:top w:val="single" w:sz="4" w:space="0" w:color="auto"/>
              <w:left w:val="nil"/>
              <w:bottom w:val="single" w:sz="4" w:space="0" w:color="auto"/>
              <w:right w:val="nil"/>
            </w:tcBorders>
            <w:shd w:val="clear" w:color="auto" w:fill="auto"/>
            <w:vAlign w:val="bottom"/>
            <w:hideMark/>
          </w:tcPr>
          <w:p w14:paraId="1D99DA35"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Hosp</w:t>
            </w:r>
          </w:p>
        </w:tc>
        <w:tc>
          <w:tcPr>
            <w:tcW w:w="371" w:type="pct"/>
            <w:tcBorders>
              <w:top w:val="single" w:sz="4" w:space="0" w:color="auto"/>
              <w:left w:val="nil"/>
              <w:bottom w:val="single" w:sz="4" w:space="0" w:color="auto"/>
              <w:right w:val="nil"/>
            </w:tcBorders>
            <w:shd w:val="clear" w:color="auto" w:fill="auto"/>
            <w:vAlign w:val="bottom"/>
            <w:hideMark/>
          </w:tcPr>
          <w:p w14:paraId="3254E9EA"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Manu</w:t>
            </w:r>
          </w:p>
        </w:tc>
        <w:tc>
          <w:tcPr>
            <w:tcW w:w="368" w:type="pct"/>
            <w:tcBorders>
              <w:top w:val="single" w:sz="4" w:space="0" w:color="auto"/>
              <w:left w:val="nil"/>
              <w:bottom w:val="single" w:sz="4" w:space="0" w:color="auto"/>
              <w:right w:val="nil"/>
            </w:tcBorders>
            <w:shd w:val="clear" w:color="auto" w:fill="auto"/>
            <w:vAlign w:val="bottom"/>
            <w:hideMark/>
          </w:tcPr>
          <w:p w14:paraId="7E9E747F"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Cons</w:t>
            </w:r>
          </w:p>
        </w:tc>
        <w:tc>
          <w:tcPr>
            <w:tcW w:w="366" w:type="pct"/>
            <w:tcBorders>
              <w:top w:val="single" w:sz="4" w:space="0" w:color="auto"/>
              <w:left w:val="nil"/>
              <w:bottom w:val="single" w:sz="4" w:space="0" w:color="auto"/>
              <w:right w:val="nil"/>
            </w:tcBorders>
            <w:shd w:val="clear" w:color="auto" w:fill="auto"/>
            <w:vAlign w:val="bottom"/>
            <w:hideMark/>
          </w:tcPr>
          <w:p w14:paraId="1FE818B6"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Tran</w:t>
            </w:r>
          </w:p>
        </w:tc>
      </w:tr>
      <w:tr w:rsidR="00B32B89" w:rsidRPr="00C37DE1" w14:paraId="7C79D640" w14:textId="77777777" w:rsidTr="00A62A6C">
        <w:trPr>
          <w:trHeight w:val="288"/>
        </w:trPr>
        <w:tc>
          <w:tcPr>
            <w:tcW w:w="108" w:type="pct"/>
            <w:tcBorders>
              <w:top w:val="nil"/>
              <w:left w:val="nil"/>
              <w:bottom w:val="nil"/>
              <w:right w:val="nil"/>
            </w:tcBorders>
            <w:shd w:val="clear" w:color="auto" w:fill="auto"/>
            <w:noWrap/>
            <w:vAlign w:val="bottom"/>
            <w:hideMark/>
          </w:tcPr>
          <w:p w14:paraId="37B718B3" w14:textId="77777777" w:rsidR="00B32B89" w:rsidRPr="00C37DE1" w:rsidRDefault="00B32B89" w:rsidP="00A62A6C">
            <w:pPr>
              <w:jc w:val="center"/>
              <w:rPr>
                <w:rFonts w:ascii="Times New Roman" w:eastAsia="Times New Roman" w:hAnsi="Times New Roman" w:cs="Times New Roman"/>
                <w:b/>
                <w:bCs/>
                <w:sz w:val="20"/>
                <w:szCs w:val="20"/>
              </w:rPr>
            </w:pPr>
          </w:p>
        </w:tc>
        <w:tc>
          <w:tcPr>
            <w:tcW w:w="1106" w:type="pct"/>
            <w:tcBorders>
              <w:top w:val="nil"/>
              <w:left w:val="nil"/>
              <w:bottom w:val="nil"/>
              <w:right w:val="nil"/>
            </w:tcBorders>
            <w:shd w:val="clear" w:color="auto" w:fill="auto"/>
            <w:noWrap/>
            <w:vAlign w:val="bottom"/>
            <w:hideMark/>
          </w:tcPr>
          <w:p w14:paraId="063B6612"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1 Year Post-HS Difference in Earnings ($)</w:t>
            </w:r>
          </w:p>
        </w:tc>
        <w:tc>
          <w:tcPr>
            <w:tcW w:w="367" w:type="pct"/>
            <w:tcBorders>
              <w:top w:val="nil"/>
              <w:left w:val="nil"/>
              <w:bottom w:val="nil"/>
              <w:right w:val="nil"/>
            </w:tcBorders>
            <w:shd w:val="clear" w:color="auto" w:fill="auto"/>
            <w:noWrap/>
            <w:vAlign w:val="bottom"/>
            <w:hideMark/>
          </w:tcPr>
          <w:p w14:paraId="2FC7684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3273</w:t>
            </w:r>
          </w:p>
        </w:tc>
        <w:tc>
          <w:tcPr>
            <w:tcW w:w="366" w:type="pct"/>
            <w:tcBorders>
              <w:top w:val="nil"/>
              <w:left w:val="nil"/>
              <w:bottom w:val="nil"/>
              <w:right w:val="nil"/>
            </w:tcBorders>
            <w:shd w:val="clear" w:color="auto" w:fill="auto"/>
            <w:noWrap/>
            <w:vAlign w:val="bottom"/>
            <w:hideMark/>
          </w:tcPr>
          <w:p w14:paraId="0FF7436F"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1697</w:t>
            </w:r>
          </w:p>
        </w:tc>
        <w:tc>
          <w:tcPr>
            <w:tcW w:w="368" w:type="pct"/>
            <w:tcBorders>
              <w:top w:val="nil"/>
              <w:left w:val="nil"/>
              <w:bottom w:val="nil"/>
              <w:right w:val="nil"/>
            </w:tcBorders>
            <w:shd w:val="clear" w:color="auto" w:fill="auto"/>
            <w:noWrap/>
            <w:vAlign w:val="bottom"/>
            <w:hideMark/>
          </w:tcPr>
          <w:p w14:paraId="1BE2A72F"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839</w:t>
            </w:r>
          </w:p>
        </w:tc>
        <w:tc>
          <w:tcPr>
            <w:tcW w:w="419" w:type="pct"/>
            <w:tcBorders>
              <w:top w:val="nil"/>
              <w:left w:val="nil"/>
              <w:bottom w:val="nil"/>
              <w:right w:val="nil"/>
            </w:tcBorders>
            <w:shd w:val="clear" w:color="auto" w:fill="auto"/>
            <w:noWrap/>
            <w:vAlign w:val="bottom"/>
            <w:hideMark/>
          </w:tcPr>
          <w:p w14:paraId="61346FD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604</w:t>
            </w:r>
          </w:p>
        </w:tc>
        <w:tc>
          <w:tcPr>
            <w:tcW w:w="392" w:type="pct"/>
            <w:tcBorders>
              <w:top w:val="nil"/>
              <w:left w:val="nil"/>
              <w:bottom w:val="nil"/>
              <w:right w:val="nil"/>
            </w:tcBorders>
            <w:shd w:val="clear" w:color="auto" w:fill="auto"/>
            <w:noWrap/>
            <w:vAlign w:val="bottom"/>
            <w:hideMark/>
          </w:tcPr>
          <w:p w14:paraId="33B38D0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1726</w:t>
            </w:r>
          </w:p>
        </w:tc>
        <w:tc>
          <w:tcPr>
            <w:tcW w:w="366" w:type="pct"/>
            <w:tcBorders>
              <w:top w:val="nil"/>
              <w:left w:val="nil"/>
              <w:bottom w:val="nil"/>
              <w:right w:val="nil"/>
            </w:tcBorders>
            <w:shd w:val="clear" w:color="auto" w:fill="auto"/>
            <w:noWrap/>
            <w:vAlign w:val="bottom"/>
            <w:hideMark/>
          </w:tcPr>
          <w:p w14:paraId="0A36446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1517</w:t>
            </w:r>
          </w:p>
        </w:tc>
        <w:tc>
          <w:tcPr>
            <w:tcW w:w="403" w:type="pct"/>
            <w:tcBorders>
              <w:top w:val="nil"/>
              <w:left w:val="nil"/>
              <w:bottom w:val="nil"/>
              <w:right w:val="nil"/>
            </w:tcBorders>
            <w:shd w:val="clear" w:color="auto" w:fill="auto"/>
            <w:noWrap/>
            <w:vAlign w:val="bottom"/>
            <w:hideMark/>
          </w:tcPr>
          <w:p w14:paraId="5EEAC463"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1742</w:t>
            </w:r>
          </w:p>
        </w:tc>
        <w:tc>
          <w:tcPr>
            <w:tcW w:w="371" w:type="pct"/>
            <w:tcBorders>
              <w:top w:val="nil"/>
              <w:left w:val="nil"/>
              <w:bottom w:val="nil"/>
              <w:right w:val="nil"/>
            </w:tcBorders>
            <w:shd w:val="clear" w:color="auto" w:fill="auto"/>
            <w:noWrap/>
            <w:vAlign w:val="bottom"/>
            <w:hideMark/>
          </w:tcPr>
          <w:p w14:paraId="6F7CE0C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2963</w:t>
            </w:r>
          </w:p>
        </w:tc>
        <w:tc>
          <w:tcPr>
            <w:tcW w:w="368" w:type="pct"/>
            <w:tcBorders>
              <w:top w:val="nil"/>
              <w:left w:val="nil"/>
              <w:bottom w:val="nil"/>
              <w:right w:val="nil"/>
            </w:tcBorders>
            <w:shd w:val="clear" w:color="auto" w:fill="auto"/>
            <w:noWrap/>
            <w:vAlign w:val="bottom"/>
            <w:hideMark/>
          </w:tcPr>
          <w:p w14:paraId="24C92CAF"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4988</w:t>
            </w:r>
          </w:p>
        </w:tc>
        <w:tc>
          <w:tcPr>
            <w:tcW w:w="366" w:type="pct"/>
            <w:tcBorders>
              <w:top w:val="nil"/>
              <w:left w:val="nil"/>
              <w:bottom w:val="nil"/>
              <w:right w:val="nil"/>
            </w:tcBorders>
            <w:shd w:val="clear" w:color="auto" w:fill="auto"/>
            <w:noWrap/>
            <w:vAlign w:val="bottom"/>
            <w:hideMark/>
          </w:tcPr>
          <w:p w14:paraId="54C3F423"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4162</w:t>
            </w:r>
          </w:p>
        </w:tc>
      </w:tr>
      <w:tr w:rsidR="00B32B89" w:rsidRPr="00C37DE1" w14:paraId="49CB8E73" w14:textId="77777777" w:rsidTr="00A62A6C">
        <w:trPr>
          <w:trHeight w:val="288"/>
        </w:trPr>
        <w:tc>
          <w:tcPr>
            <w:tcW w:w="108" w:type="pct"/>
            <w:tcBorders>
              <w:top w:val="nil"/>
              <w:left w:val="nil"/>
              <w:bottom w:val="nil"/>
              <w:right w:val="nil"/>
            </w:tcBorders>
            <w:shd w:val="clear" w:color="auto" w:fill="auto"/>
            <w:noWrap/>
            <w:vAlign w:val="bottom"/>
            <w:hideMark/>
          </w:tcPr>
          <w:p w14:paraId="691D58E6" w14:textId="77777777" w:rsidR="00B32B89" w:rsidRPr="00C37DE1" w:rsidRDefault="00B32B89" w:rsidP="00A62A6C">
            <w:pPr>
              <w:jc w:val="center"/>
              <w:rPr>
                <w:rFonts w:ascii="Times New Roman" w:eastAsia="Times New Roman" w:hAnsi="Times New Roman" w:cs="Times New Roman"/>
                <w:sz w:val="20"/>
                <w:szCs w:val="20"/>
              </w:rPr>
            </w:pPr>
          </w:p>
        </w:tc>
        <w:tc>
          <w:tcPr>
            <w:tcW w:w="1106" w:type="pct"/>
            <w:tcBorders>
              <w:top w:val="nil"/>
              <w:left w:val="nil"/>
              <w:bottom w:val="nil"/>
              <w:right w:val="nil"/>
            </w:tcBorders>
            <w:shd w:val="clear" w:color="auto" w:fill="auto"/>
            <w:noWrap/>
            <w:vAlign w:val="bottom"/>
            <w:hideMark/>
          </w:tcPr>
          <w:p w14:paraId="25E84EF1" w14:textId="77777777" w:rsidR="00B32B89" w:rsidRPr="007E3EB6" w:rsidRDefault="00B32B89" w:rsidP="00A62A6C">
            <w:pPr>
              <w:jc w:val="right"/>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Standard Error</w:t>
            </w:r>
          </w:p>
        </w:tc>
        <w:tc>
          <w:tcPr>
            <w:tcW w:w="367" w:type="pct"/>
            <w:tcBorders>
              <w:top w:val="nil"/>
              <w:left w:val="nil"/>
              <w:bottom w:val="nil"/>
              <w:right w:val="nil"/>
            </w:tcBorders>
            <w:shd w:val="clear" w:color="auto" w:fill="auto"/>
            <w:noWrap/>
            <w:vAlign w:val="bottom"/>
            <w:hideMark/>
          </w:tcPr>
          <w:p w14:paraId="5C292FCB"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251</w:t>
            </w:r>
          </w:p>
        </w:tc>
        <w:tc>
          <w:tcPr>
            <w:tcW w:w="366" w:type="pct"/>
            <w:tcBorders>
              <w:top w:val="nil"/>
              <w:left w:val="nil"/>
              <w:bottom w:val="nil"/>
              <w:right w:val="nil"/>
            </w:tcBorders>
            <w:shd w:val="clear" w:color="auto" w:fill="auto"/>
            <w:noWrap/>
            <w:vAlign w:val="bottom"/>
            <w:hideMark/>
          </w:tcPr>
          <w:p w14:paraId="331B5A16"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156</w:t>
            </w:r>
          </w:p>
        </w:tc>
        <w:tc>
          <w:tcPr>
            <w:tcW w:w="368" w:type="pct"/>
            <w:tcBorders>
              <w:top w:val="nil"/>
              <w:left w:val="nil"/>
              <w:bottom w:val="nil"/>
              <w:right w:val="nil"/>
            </w:tcBorders>
            <w:shd w:val="clear" w:color="auto" w:fill="auto"/>
            <w:noWrap/>
            <w:vAlign w:val="bottom"/>
            <w:hideMark/>
          </w:tcPr>
          <w:p w14:paraId="3B5BC194"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120</w:t>
            </w:r>
          </w:p>
        </w:tc>
        <w:tc>
          <w:tcPr>
            <w:tcW w:w="419" w:type="pct"/>
            <w:tcBorders>
              <w:top w:val="nil"/>
              <w:left w:val="nil"/>
              <w:bottom w:val="nil"/>
              <w:right w:val="nil"/>
            </w:tcBorders>
            <w:shd w:val="clear" w:color="auto" w:fill="auto"/>
            <w:noWrap/>
            <w:vAlign w:val="bottom"/>
            <w:hideMark/>
          </w:tcPr>
          <w:p w14:paraId="4A1E1E76"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67</w:t>
            </w:r>
          </w:p>
        </w:tc>
        <w:tc>
          <w:tcPr>
            <w:tcW w:w="392" w:type="pct"/>
            <w:tcBorders>
              <w:top w:val="nil"/>
              <w:left w:val="nil"/>
              <w:bottom w:val="nil"/>
              <w:right w:val="nil"/>
            </w:tcBorders>
            <w:shd w:val="clear" w:color="auto" w:fill="auto"/>
            <w:noWrap/>
            <w:vAlign w:val="bottom"/>
            <w:hideMark/>
          </w:tcPr>
          <w:p w14:paraId="00836A97"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112</w:t>
            </w:r>
          </w:p>
        </w:tc>
        <w:tc>
          <w:tcPr>
            <w:tcW w:w="366" w:type="pct"/>
            <w:tcBorders>
              <w:top w:val="nil"/>
              <w:left w:val="nil"/>
              <w:bottom w:val="nil"/>
              <w:right w:val="nil"/>
            </w:tcBorders>
            <w:shd w:val="clear" w:color="auto" w:fill="auto"/>
            <w:noWrap/>
            <w:vAlign w:val="bottom"/>
            <w:hideMark/>
          </w:tcPr>
          <w:p w14:paraId="4C9CCE8A"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144</w:t>
            </w:r>
          </w:p>
        </w:tc>
        <w:tc>
          <w:tcPr>
            <w:tcW w:w="403" w:type="pct"/>
            <w:tcBorders>
              <w:top w:val="nil"/>
              <w:left w:val="nil"/>
              <w:bottom w:val="nil"/>
              <w:right w:val="nil"/>
            </w:tcBorders>
            <w:shd w:val="clear" w:color="auto" w:fill="auto"/>
            <w:noWrap/>
            <w:vAlign w:val="bottom"/>
            <w:hideMark/>
          </w:tcPr>
          <w:p w14:paraId="36AC5A01"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104</w:t>
            </w:r>
          </w:p>
        </w:tc>
        <w:tc>
          <w:tcPr>
            <w:tcW w:w="371" w:type="pct"/>
            <w:tcBorders>
              <w:top w:val="nil"/>
              <w:left w:val="nil"/>
              <w:bottom w:val="nil"/>
              <w:right w:val="nil"/>
            </w:tcBorders>
            <w:shd w:val="clear" w:color="auto" w:fill="auto"/>
            <w:noWrap/>
            <w:vAlign w:val="bottom"/>
            <w:hideMark/>
          </w:tcPr>
          <w:p w14:paraId="0D059D73"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206</w:t>
            </w:r>
          </w:p>
        </w:tc>
        <w:tc>
          <w:tcPr>
            <w:tcW w:w="368" w:type="pct"/>
            <w:tcBorders>
              <w:top w:val="nil"/>
              <w:left w:val="nil"/>
              <w:bottom w:val="nil"/>
              <w:right w:val="nil"/>
            </w:tcBorders>
            <w:shd w:val="clear" w:color="auto" w:fill="auto"/>
            <w:noWrap/>
            <w:vAlign w:val="bottom"/>
            <w:hideMark/>
          </w:tcPr>
          <w:p w14:paraId="2B760A63"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188</w:t>
            </w:r>
          </w:p>
        </w:tc>
        <w:tc>
          <w:tcPr>
            <w:tcW w:w="366" w:type="pct"/>
            <w:tcBorders>
              <w:top w:val="nil"/>
              <w:left w:val="nil"/>
              <w:bottom w:val="nil"/>
              <w:right w:val="nil"/>
            </w:tcBorders>
            <w:shd w:val="clear" w:color="auto" w:fill="auto"/>
            <w:noWrap/>
            <w:vAlign w:val="bottom"/>
            <w:hideMark/>
          </w:tcPr>
          <w:p w14:paraId="6A7947FC"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159</w:t>
            </w:r>
          </w:p>
        </w:tc>
      </w:tr>
      <w:tr w:rsidR="00B32B89" w:rsidRPr="00C37DE1" w14:paraId="059E3B8B" w14:textId="77777777" w:rsidTr="00A62A6C">
        <w:trPr>
          <w:trHeight w:val="288"/>
        </w:trPr>
        <w:tc>
          <w:tcPr>
            <w:tcW w:w="108" w:type="pct"/>
            <w:tcBorders>
              <w:top w:val="nil"/>
              <w:left w:val="nil"/>
              <w:bottom w:val="single" w:sz="4" w:space="0" w:color="auto"/>
              <w:right w:val="nil"/>
            </w:tcBorders>
            <w:shd w:val="clear" w:color="auto" w:fill="auto"/>
            <w:noWrap/>
            <w:vAlign w:val="bottom"/>
            <w:hideMark/>
          </w:tcPr>
          <w:p w14:paraId="2124ADF1" w14:textId="77777777" w:rsidR="00B32B89" w:rsidRPr="00C37DE1" w:rsidRDefault="00B32B89" w:rsidP="00A62A6C">
            <w:pPr>
              <w:rPr>
                <w:rFonts w:ascii="Calibri" w:eastAsia="Times New Roman" w:hAnsi="Calibri" w:cs="Calibri"/>
              </w:rPr>
            </w:pPr>
            <w:r w:rsidRPr="00C37DE1">
              <w:rPr>
                <w:rFonts w:ascii="Calibri" w:eastAsia="Times New Roman" w:hAnsi="Calibri" w:cs="Calibri"/>
              </w:rPr>
              <w:t> </w:t>
            </w:r>
          </w:p>
        </w:tc>
        <w:tc>
          <w:tcPr>
            <w:tcW w:w="1106" w:type="pct"/>
            <w:tcBorders>
              <w:top w:val="nil"/>
              <w:left w:val="nil"/>
              <w:bottom w:val="single" w:sz="4" w:space="0" w:color="auto"/>
              <w:right w:val="nil"/>
            </w:tcBorders>
            <w:shd w:val="clear" w:color="auto" w:fill="auto"/>
            <w:noWrap/>
            <w:vAlign w:val="bottom"/>
            <w:hideMark/>
          </w:tcPr>
          <w:p w14:paraId="1731BA10" w14:textId="77777777" w:rsidR="00B32B89" w:rsidRPr="007E3EB6" w:rsidRDefault="00B32B89" w:rsidP="00A62A6C">
            <w:pPr>
              <w:jc w:val="right"/>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Observations</w:t>
            </w:r>
          </w:p>
        </w:tc>
        <w:tc>
          <w:tcPr>
            <w:tcW w:w="367" w:type="pct"/>
            <w:tcBorders>
              <w:top w:val="single" w:sz="4" w:space="0" w:color="auto"/>
              <w:left w:val="nil"/>
              <w:bottom w:val="single" w:sz="4" w:space="0" w:color="auto"/>
              <w:right w:val="nil"/>
            </w:tcBorders>
            <w:shd w:val="clear" w:color="auto" w:fill="auto"/>
            <w:noWrap/>
            <w:vAlign w:val="bottom"/>
            <w:hideMark/>
          </w:tcPr>
          <w:p w14:paraId="69BBC48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511028</w:t>
            </w:r>
          </w:p>
        </w:tc>
        <w:tc>
          <w:tcPr>
            <w:tcW w:w="366" w:type="pct"/>
            <w:tcBorders>
              <w:top w:val="single" w:sz="4" w:space="0" w:color="auto"/>
              <w:left w:val="nil"/>
              <w:bottom w:val="single" w:sz="4" w:space="0" w:color="auto"/>
              <w:right w:val="nil"/>
            </w:tcBorders>
            <w:shd w:val="clear" w:color="auto" w:fill="auto"/>
            <w:noWrap/>
            <w:vAlign w:val="bottom"/>
            <w:hideMark/>
          </w:tcPr>
          <w:p w14:paraId="636FBBF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507019</w:t>
            </w:r>
          </w:p>
        </w:tc>
        <w:tc>
          <w:tcPr>
            <w:tcW w:w="368" w:type="pct"/>
            <w:tcBorders>
              <w:top w:val="single" w:sz="4" w:space="0" w:color="auto"/>
              <w:left w:val="nil"/>
              <w:bottom w:val="single" w:sz="4" w:space="0" w:color="auto"/>
              <w:right w:val="nil"/>
            </w:tcBorders>
            <w:shd w:val="clear" w:color="auto" w:fill="auto"/>
            <w:noWrap/>
            <w:vAlign w:val="bottom"/>
            <w:hideMark/>
          </w:tcPr>
          <w:p w14:paraId="508B112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506800</w:t>
            </w:r>
          </w:p>
        </w:tc>
        <w:tc>
          <w:tcPr>
            <w:tcW w:w="419" w:type="pct"/>
            <w:tcBorders>
              <w:top w:val="single" w:sz="4" w:space="0" w:color="auto"/>
              <w:left w:val="nil"/>
              <w:bottom w:val="single" w:sz="4" w:space="0" w:color="auto"/>
              <w:right w:val="nil"/>
            </w:tcBorders>
            <w:shd w:val="clear" w:color="auto" w:fill="auto"/>
            <w:noWrap/>
            <w:vAlign w:val="bottom"/>
            <w:hideMark/>
          </w:tcPr>
          <w:p w14:paraId="021CF862"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513100</w:t>
            </w:r>
          </w:p>
        </w:tc>
        <w:tc>
          <w:tcPr>
            <w:tcW w:w="392" w:type="pct"/>
            <w:tcBorders>
              <w:top w:val="single" w:sz="4" w:space="0" w:color="auto"/>
              <w:left w:val="nil"/>
              <w:bottom w:val="single" w:sz="4" w:space="0" w:color="auto"/>
              <w:right w:val="nil"/>
            </w:tcBorders>
            <w:shd w:val="clear" w:color="auto" w:fill="auto"/>
            <w:noWrap/>
            <w:vAlign w:val="bottom"/>
            <w:hideMark/>
          </w:tcPr>
          <w:p w14:paraId="2C716F7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516275</w:t>
            </w:r>
          </w:p>
        </w:tc>
        <w:tc>
          <w:tcPr>
            <w:tcW w:w="366" w:type="pct"/>
            <w:tcBorders>
              <w:top w:val="single" w:sz="4" w:space="0" w:color="auto"/>
              <w:left w:val="nil"/>
              <w:bottom w:val="single" w:sz="4" w:space="0" w:color="auto"/>
              <w:right w:val="nil"/>
            </w:tcBorders>
            <w:shd w:val="clear" w:color="auto" w:fill="auto"/>
            <w:noWrap/>
            <w:vAlign w:val="bottom"/>
            <w:hideMark/>
          </w:tcPr>
          <w:p w14:paraId="16CDF3F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505865</w:t>
            </w:r>
          </w:p>
        </w:tc>
        <w:tc>
          <w:tcPr>
            <w:tcW w:w="403" w:type="pct"/>
            <w:tcBorders>
              <w:top w:val="single" w:sz="4" w:space="0" w:color="auto"/>
              <w:left w:val="nil"/>
              <w:bottom w:val="single" w:sz="4" w:space="0" w:color="auto"/>
              <w:right w:val="nil"/>
            </w:tcBorders>
            <w:shd w:val="clear" w:color="auto" w:fill="auto"/>
            <w:noWrap/>
            <w:vAlign w:val="bottom"/>
            <w:hideMark/>
          </w:tcPr>
          <w:p w14:paraId="7615ED8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511205</w:t>
            </w:r>
          </w:p>
        </w:tc>
        <w:tc>
          <w:tcPr>
            <w:tcW w:w="371" w:type="pct"/>
            <w:tcBorders>
              <w:top w:val="single" w:sz="4" w:space="0" w:color="auto"/>
              <w:left w:val="nil"/>
              <w:bottom w:val="single" w:sz="4" w:space="0" w:color="auto"/>
              <w:right w:val="nil"/>
            </w:tcBorders>
            <w:shd w:val="clear" w:color="auto" w:fill="auto"/>
            <w:noWrap/>
            <w:vAlign w:val="bottom"/>
            <w:hideMark/>
          </w:tcPr>
          <w:p w14:paraId="42462BDC"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516594</w:t>
            </w:r>
          </w:p>
        </w:tc>
        <w:tc>
          <w:tcPr>
            <w:tcW w:w="368" w:type="pct"/>
            <w:tcBorders>
              <w:top w:val="single" w:sz="4" w:space="0" w:color="auto"/>
              <w:left w:val="nil"/>
              <w:bottom w:val="single" w:sz="4" w:space="0" w:color="auto"/>
              <w:right w:val="nil"/>
            </w:tcBorders>
            <w:shd w:val="clear" w:color="auto" w:fill="auto"/>
            <w:noWrap/>
            <w:vAlign w:val="bottom"/>
            <w:hideMark/>
          </w:tcPr>
          <w:p w14:paraId="190D6C4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522362</w:t>
            </w:r>
          </w:p>
        </w:tc>
        <w:tc>
          <w:tcPr>
            <w:tcW w:w="366" w:type="pct"/>
            <w:tcBorders>
              <w:top w:val="single" w:sz="4" w:space="0" w:color="auto"/>
              <w:left w:val="nil"/>
              <w:bottom w:val="single" w:sz="4" w:space="0" w:color="auto"/>
              <w:right w:val="nil"/>
            </w:tcBorders>
            <w:shd w:val="clear" w:color="auto" w:fill="auto"/>
            <w:noWrap/>
            <w:vAlign w:val="bottom"/>
            <w:hideMark/>
          </w:tcPr>
          <w:p w14:paraId="32FF424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511775</w:t>
            </w:r>
          </w:p>
        </w:tc>
      </w:tr>
      <w:tr w:rsidR="00B32B89" w:rsidRPr="00C37DE1" w14:paraId="3DD8D5B6" w14:textId="77777777" w:rsidTr="00A62A6C">
        <w:trPr>
          <w:trHeight w:val="288"/>
        </w:trPr>
        <w:tc>
          <w:tcPr>
            <w:tcW w:w="108" w:type="pct"/>
            <w:tcBorders>
              <w:top w:val="nil"/>
              <w:left w:val="nil"/>
              <w:bottom w:val="nil"/>
              <w:right w:val="nil"/>
            </w:tcBorders>
            <w:shd w:val="clear" w:color="auto" w:fill="auto"/>
            <w:noWrap/>
            <w:vAlign w:val="bottom"/>
            <w:hideMark/>
          </w:tcPr>
          <w:p w14:paraId="225EFB3F" w14:textId="77777777" w:rsidR="00B32B89" w:rsidRPr="00C37DE1" w:rsidRDefault="00B32B89" w:rsidP="00A62A6C">
            <w:pPr>
              <w:jc w:val="center"/>
              <w:rPr>
                <w:rFonts w:ascii="Times New Roman" w:eastAsia="Times New Roman" w:hAnsi="Times New Roman" w:cs="Times New Roman"/>
                <w:sz w:val="20"/>
                <w:szCs w:val="20"/>
              </w:rPr>
            </w:pPr>
          </w:p>
        </w:tc>
        <w:tc>
          <w:tcPr>
            <w:tcW w:w="1106" w:type="pct"/>
            <w:tcBorders>
              <w:top w:val="nil"/>
              <w:left w:val="nil"/>
              <w:bottom w:val="nil"/>
              <w:right w:val="nil"/>
            </w:tcBorders>
            <w:shd w:val="clear" w:color="auto" w:fill="auto"/>
            <w:noWrap/>
            <w:vAlign w:val="bottom"/>
            <w:hideMark/>
          </w:tcPr>
          <w:p w14:paraId="30D958C2"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3 Year Post-HS Difference in Earnings ($)</w:t>
            </w:r>
          </w:p>
        </w:tc>
        <w:tc>
          <w:tcPr>
            <w:tcW w:w="367" w:type="pct"/>
            <w:tcBorders>
              <w:top w:val="nil"/>
              <w:left w:val="nil"/>
              <w:bottom w:val="nil"/>
              <w:right w:val="nil"/>
            </w:tcBorders>
            <w:shd w:val="clear" w:color="auto" w:fill="auto"/>
            <w:noWrap/>
            <w:vAlign w:val="bottom"/>
            <w:hideMark/>
          </w:tcPr>
          <w:p w14:paraId="1D2EDF2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4424</w:t>
            </w:r>
          </w:p>
        </w:tc>
        <w:tc>
          <w:tcPr>
            <w:tcW w:w="366" w:type="pct"/>
            <w:tcBorders>
              <w:top w:val="nil"/>
              <w:left w:val="nil"/>
              <w:bottom w:val="nil"/>
              <w:right w:val="nil"/>
            </w:tcBorders>
            <w:shd w:val="clear" w:color="auto" w:fill="auto"/>
            <w:noWrap/>
            <w:vAlign w:val="bottom"/>
            <w:hideMark/>
          </w:tcPr>
          <w:p w14:paraId="2A33720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2567</w:t>
            </w:r>
          </w:p>
        </w:tc>
        <w:tc>
          <w:tcPr>
            <w:tcW w:w="368" w:type="pct"/>
            <w:tcBorders>
              <w:top w:val="nil"/>
              <w:left w:val="nil"/>
              <w:bottom w:val="nil"/>
              <w:right w:val="nil"/>
            </w:tcBorders>
            <w:shd w:val="clear" w:color="auto" w:fill="auto"/>
            <w:noWrap/>
            <w:vAlign w:val="bottom"/>
            <w:hideMark/>
          </w:tcPr>
          <w:p w14:paraId="12AA130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1913</w:t>
            </w:r>
          </w:p>
        </w:tc>
        <w:tc>
          <w:tcPr>
            <w:tcW w:w="419" w:type="pct"/>
            <w:tcBorders>
              <w:top w:val="nil"/>
              <w:left w:val="nil"/>
              <w:bottom w:val="nil"/>
              <w:right w:val="nil"/>
            </w:tcBorders>
            <w:shd w:val="clear" w:color="auto" w:fill="auto"/>
            <w:noWrap/>
            <w:vAlign w:val="bottom"/>
            <w:hideMark/>
          </w:tcPr>
          <w:p w14:paraId="21A85B32"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1103</w:t>
            </w:r>
          </w:p>
        </w:tc>
        <w:tc>
          <w:tcPr>
            <w:tcW w:w="392" w:type="pct"/>
            <w:tcBorders>
              <w:top w:val="nil"/>
              <w:left w:val="nil"/>
              <w:bottom w:val="nil"/>
              <w:right w:val="nil"/>
            </w:tcBorders>
            <w:shd w:val="clear" w:color="auto" w:fill="auto"/>
            <w:noWrap/>
            <w:vAlign w:val="bottom"/>
            <w:hideMark/>
          </w:tcPr>
          <w:p w14:paraId="52BF3F5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2737</w:t>
            </w:r>
          </w:p>
        </w:tc>
        <w:tc>
          <w:tcPr>
            <w:tcW w:w="366" w:type="pct"/>
            <w:tcBorders>
              <w:top w:val="nil"/>
              <w:left w:val="nil"/>
              <w:bottom w:val="nil"/>
              <w:right w:val="nil"/>
            </w:tcBorders>
            <w:shd w:val="clear" w:color="auto" w:fill="auto"/>
            <w:noWrap/>
            <w:vAlign w:val="bottom"/>
            <w:hideMark/>
          </w:tcPr>
          <w:p w14:paraId="0DEEC77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2794</w:t>
            </w:r>
          </w:p>
        </w:tc>
        <w:tc>
          <w:tcPr>
            <w:tcW w:w="403" w:type="pct"/>
            <w:tcBorders>
              <w:top w:val="nil"/>
              <w:left w:val="nil"/>
              <w:bottom w:val="nil"/>
              <w:right w:val="nil"/>
            </w:tcBorders>
            <w:shd w:val="clear" w:color="auto" w:fill="auto"/>
            <w:noWrap/>
            <w:vAlign w:val="bottom"/>
            <w:hideMark/>
          </w:tcPr>
          <w:p w14:paraId="1C665980"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2795</w:t>
            </w:r>
          </w:p>
        </w:tc>
        <w:tc>
          <w:tcPr>
            <w:tcW w:w="371" w:type="pct"/>
            <w:tcBorders>
              <w:top w:val="nil"/>
              <w:left w:val="nil"/>
              <w:bottom w:val="nil"/>
              <w:right w:val="nil"/>
            </w:tcBorders>
            <w:shd w:val="clear" w:color="auto" w:fill="auto"/>
            <w:noWrap/>
            <w:vAlign w:val="bottom"/>
            <w:hideMark/>
          </w:tcPr>
          <w:p w14:paraId="1D844B5C"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4325</w:t>
            </w:r>
          </w:p>
        </w:tc>
        <w:tc>
          <w:tcPr>
            <w:tcW w:w="368" w:type="pct"/>
            <w:tcBorders>
              <w:top w:val="nil"/>
              <w:left w:val="nil"/>
              <w:bottom w:val="nil"/>
              <w:right w:val="nil"/>
            </w:tcBorders>
            <w:shd w:val="clear" w:color="auto" w:fill="auto"/>
            <w:noWrap/>
            <w:vAlign w:val="bottom"/>
            <w:hideMark/>
          </w:tcPr>
          <w:p w14:paraId="774BC350"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7404</w:t>
            </w:r>
          </w:p>
        </w:tc>
        <w:tc>
          <w:tcPr>
            <w:tcW w:w="366" w:type="pct"/>
            <w:tcBorders>
              <w:top w:val="nil"/>
              <w:left w:val="nil"/>
              <w:bottom w:val="nil"/>
              <w:right w:val="nil"/>
            </w:tcBorders>
            <w:shd w:val="clear" w:color="auto" w:fill="auto"/>
            <w:noWrap/>
            <w:vAlign w:val="bottom"/>
            <w:hideMark/>
          </w:tcPr>
          <w:p w14:paraId="3090CB6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6661</w:t>
            </w:r>
          </w:p>
        </w:tc>
      </w:tr>
      <w:tr w:rsidR="00B32B89" w:rsidRPr="00C37DE1" w14:paraId="4E3035D2" w14:textId="77777777" w:rsidTr="00A62A6C">
        <w:trPr>
          <w:trHeight w:val="288"/>
        </w:trPr>
        <w:tc>
          <w:tcPr>
            <w:tcW w:w="108" w:type="pct"/>
            <w:tcBorders>
              <w:top w:val="nil"/>
              <w:left w:val="nil"/>
              <w:bottom w:val="nil"/>
              <w:right w:val="nil"/>
            </w:tcBorders>
            <w:shd w:val="clear" w:color="auto" w:fill="auto"/>
            <w:noWrap/>
            <w:vAlign w:val="bottom"/>
            <w:hideMark/>
          </w:tcPr>
          <w:p w14:paraId="428B7B09" w14:textId="77777777" w:rsidR="00B32B89" w:rsidRPr="00C37DE1" w:rsidRDefault="00B32B89" w:rsidP="00A62A6C">
            <w:pPr>
              <w:jc w:val="center"/>
              <w:rPr>
                <w:rFonts w:ascii="Times New Roman" w:eastAsia="Times New Roman" w:hAnsi="Times New Roman" w:cs="Times New Roman"/>
                <w:sz w:val="20"/>
                <w:szCs w:val="20"/>
              </w:rPr>
            </w:pPr>
          </w:p>
        </w:tc>
        <w:tc>
          <w:tcPr>
            <w:tcW w:w="1106" w:type="pct"/>
            <w:tcBorders>
              <w:top w:val="nil"/>
              <w:left w:val="nil"/>
              <w:bottom w:val="nil"/>
              <w:right w:val="nil"/>
            </w:tcBorders>
            <w:shd w:val="clear" w:color="auto" w:fill="auto"/>
            <w:noWrap/>
            <w:vAlign w:val="bottom"/>
            <w:hideMark/>
          </w:tcPr>
          <w:p w14:paraId="7BFBF2E4" w14:textId="77777777" w:rsidR="00B32B89" w:rsidRPr="007E3EB6" w:rsidRDefault="00B32B89" w:rsidP="00A62A6C">
            <w:pPr>
              <w:jc w:val="right"/>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Standard Error</w:t>
            </w:r>
          </w:p>
        </w:tc>
        <w:tc>
          <w:tcPr>
            <w:tcW w:w="367" w:type="pct"/>
            <w:tcBorders>
              <w:top w:val="nil"/>
              <w:left w:val="nil"/>
              <w:bottom w:val="nil"/>
              <w:right w:val="nil"/>
            </w:tcBorders>
            <w:shd w:val="clear" w:color="auto" w:fill="auto"/>
            <w:noWrap/>
            <w:vAlign w:val="bottom"/>
            <w:hideMark/>
          </w:tcPr>
          <w:p w14:paraId="0BA200E1"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308</w:t>
            </w:r>
          </w:p>
        </w:tc>
        <w:tc>
          <w:tcPr>
            <w:tcW w:w="366" w:type="pct"/>
            <w:tcBorders>
              <w:top w:val="nil"/>
              <w:left w:val="nil"/>
              <w:bottom w:val="nil"/>
              <w:right w:val="nil"/>
            </w:tcBorders>
            <w:shd w:val="clear" w:color="auto" w:fill="auto"/>
            <w:noWrap/>
            <w:vAlign w:val="bottom"/>
            <w:hideMark/>
          </w:tcPr>
          <w:p w14:paraId="61086884"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194</w:t>
            </w:r>
          </w:p>
        </w:tc>
        <w:tc>
          <w:tcPr>
            <w:tcW w:w="368" w:type="pct"/>
            <w:tcBorders>
              <w:top w:val="nil"/>
              <w:left w:val="nil"/>
              <w:bottom w:val="nil"/>
              <w:right w:val="nil"/>
            </w:tcBorders>
            <w:shd w:val="clear" w:color="auto" w:fill="auto"/>
            <w:noWrap/>
            <w:vAlign w:val="bottom"/>
            <w:hideMark/>
          </w:tcPr>
          <w:p w14:paraId="1A9E7350"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235</w:t>
            </w:r>
          </w:p>
        </w:tc>
        <w:tc>
          <w:tcPr>
            <w:tcW w:w="419" w:type="pct"/>
            <w:tcBorders>
              <w:top w:val="nil"/>
              <w:left w:val="nil"/>
              <w:bottom w:val="nil"/>
              <w:right w:val="nil"/>
            </w:tcBorders>
            <w:shd w:val="clear" w:color="auto" w:fill="auto"/>
            <w:noWrap/>
            <w:vAlign w:val="bottom"/>
            <w:hideMark/>
          </w:tcPr>
          <w:p w14:paraId="4BBA71FE"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116</w:t>
            </w:r>
          </w:p>
        </w:tc>
        <w:tc>
          <w:tcPr>
            <w:tcW w:w="392" w:type="pct"/>
            <w:tcBorders>
              <w:top w:val="nil"/>
              <w:left w:val="nil"/>
              <w:bottom w:val="nil"/>
              <w:right w:val="nil"/>
            </w:tcBorders>
            <w:shd w:val="clear" w:color="auto" w:fill="auto"/>
            <w:noWrap/>
            <w:vAlign w:val="bottom"/>
            <w:hideMark/>
          </w:tcPr>
          <w:p w14:paraId="4AB40460"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149</w:t>
            </w:r>
          </w:p>
        </w:tc>
        <w:tc>
          <w:tcPr>
            <w:tcW w:w="366" w:type="pct"/>
            <w:tcBorders>
              <w:top w:val="nil"/>
              <w:left w:val="nil"/>
              <w:bottom w:val="nil"/>
              <w:right w:val="nil"/>
            </w:tcBorders>
            <w:shd w:val="clear" w:color="auto" w:fill="auto"/>
            <w:noWrap/>
            <w:vAlign w:val="bottom"/>
            <w:hideMark/>
          </w:tcPr>
          <w:p w14:paraId="7718AE50"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281</w:t>
            </w:r>
          </w:p>
        </w:tc>
        <w:tc>
          <w:tcPr>
            <w:tcW w:w="403" w:type="pct"/>
            <w:tcBorders>
              <w:top w:val="nil"/>
              <w:left w:val="nil"/>
              <w:bottom w:val="nil"/>
              <w:right w:val="nil"/>
            </w:tcBorders>
            <w:shd w:val="clear" w:color="auto" w:fill="auto"/>
            <w:noWrap/>
            <w:vAlign w:val="bottom"/>
            <w:hideMark/>
          </w:tcPr>
          <w:p w14:paraId="08E4324B"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158</w:t>
            </w:r>
          </w:p>
        </w:tc>
        <w:tc>
          <w:tcPr>
            <w:tcW w:w="371" w:type="pct"/>
            <w:tcBorders>
              <w:top w:val="nil"/>
              <w:left w:val="nil"/>
              <w:bottom w:val="nil"/>
              <w:right w:val="nil"/>
            </w:tcBorders>
            <w:shd w:val="clear" w:color="auto" w:fill="auto"/>
            <w:noWrap/>
            <w:vAlign w:val="bottom"/>
            <w:hideMark/>
          </w:tcPr>
          <w:p w14:paraId="356A2B35"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297</w:t>
            </w:r>
          </w:p>
        </w:tc>
        <w:tc>
          <w:tcPr>
            <w:tcW w:w="368" w:type="pct"/>
            <w:tcBorders>
              <w:top w:val="nil"/>
              <w:left w:val="nil"/>
              <w:bottom w:val="nil"/>
              <w:right w:val="nil"/>
            </w:tcBorders>
            <w:shd w:val="clear" w:color="auto" w:fill="auto"/>
            <w:noWrap/>
            <w:vAlign w:val="bottom"/>
            <w:hideMark/>
          </w:tcPr>
          <w:p w14:paraId="4508606D"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252</w:t>
            </w:r>
          </w:p>
        </w:tc>
        <w:tc>
          <w:tcPr>
            <w:tcW w:w="366" w:type="pct"/>
            <w:tcBorders>
              <w:top w:val="nil"/>
              <w:left w:val="nil"/>
              <w:bottom w:val="nil"/>
              <w:right w:val="nil"/>
            </w:tcBorders>
            <w:shd w:val="clear" w:color="auto" w:fill="auto"/>
            <w:noWrap/>
            <w:vAlign w:val="bottom"/>
            <w:hideMark/>
          </w:tcPr>
          <w:p w14:paraId="6D681D12"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258</w:t>
            </w:r>
          </w:p>
        </w:tc>
      </w:tr>
      <w:tr w:rsidR="00B32B89" w:rsidRPr="00C37DE1" w14:paraId="1B586383" w14:textId="77777777" w:rsidTr="00A62A6C">
        <w:trPr>
          <w:trHeight w:val="288"/>
        </w:trPr>
        <w:tc>
          <w:tcPr>
            <w:tcW w:w="108" w:type="pct"/>
            <w:tcBorders>
              <w:top w:val="nil"/>
              <w:left w:val="nil"/>
              <w:bottom w:val="single" w:sz="4" w:space="0" w:color="auto"/>
              <w:right w:val="nil"/>
            </w:tcBorders>
            <w:shd w:val="clear" w:color="auto" w:fill="auto"/>
            <w:noWrap/>
            <w:vAlign w:val="bottom"/>
            <w:hideMark/>
          </w:tcPr>
          <w:p w14:paraId="2A8DA3EA" w14:textId="77777777" w:rsidR="00B32B89" w:rsidRPr="00C37DE1" w:rsidRDefault="00B32B89" w:rsidP="00A62A6C">
            <w:pPr>
              <w:rPr>
                <w:rFonts w:ascii="Calibri" w:eastAsia="Times New Roman" w:hAnsi="Calibri" w:cs="Calibri"/>
              </w:rPr>
            </w:pPr>
            <w:r w:rsidRPr="00C37DE1">
              <w:rPr>
                <w:rFonts w:ascii="Calibri" w:eastAsia="Times New Roman" w:hAnsi="Calibri" w:cs="Calibri"/>
              </w:rPr>
              <w:t> </w:t>
            </w:r>
          </w:p>
        </w:tc>
        <w:tc>
          <w:tcPr>
            <w:tcW w:w="1106" w:type="pct"/>
            <w:tcBorders>
              <w:top w:val="nil"/>
              <w:left w:val="nil"/>
              <w:bottom w:val="single" w:sz="4" w:space="0" w:color="auto"/>
              <w:right w:val="nil"/>
            </w:tcBorders>
            <w:shd w:val="clear" w:color="auto" w:fill="auto"/>
            <w:noWrap/>
            <w:vAlign w:val="bottom"/>
            <w:hideMark/>
          </w:tcPr>
          <w:p w14:paraId="16D60DB2" w14:textId="77777777" w:rsidR="00B32B89" w:rsidRPr="007E3EB6" w:rsidRDefault="00B32B89" w:rsidP="00A62A6C">
            <w:pPr>
              <w:jc w:val="right"/>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Observations</w:t>
            </w:r>
          </w:p>
        </w:tc>
        <w:tc>
          <w:tcPr>
            <w:tcW w:w="367" w:type="pct"/>
            <w:tcBorders>
              <w:top w:val="single" w:sz="4" w:space="0" w:color="auto"/>
              <w:left w:val="nil"/>
              <w:bottom w:val="single" w:sz="4" w:space="0" w:color="auto"/>
              <w:right w:val="nil"/>
            </w:tcBorders>
            <w:shd w:val="clear" w:color="auto" w:fill="auto"/>
            <w:noWrap/>
            <w:vAlign w:val="bottom"/>
            <w:hideMark/>
          </w:tcPr>
          <w:p w14:paraId="2CD8164B"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399463</w:t>
            </w:r>
          </w:p>
        </w:tc>
        <w:tc>
          <w:tcPr>
            <w:tcW w:w="366" w:type="pct"/>
            <w:tcBorders>
              <w:top w:val="single" w:sz="4" w:space="0" w:color="auto"/>
              <w:left w:val="nil"/>
              <w:bottom w:val="single" w:sz="4" w:space="0" w:color="auto"/>
              <w:right w:val="nil"/>
            </w:tcBorders>
            <w:shd w:val="clear" w:color="auto" w:fill="auto"/>
            <w:noWrap/>
            <w:vAlign w:val="bottom"/>
            <w:hideMark/>
          </w:tcPr>
          <w:p w14:paraId="78DC10A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396526</w:t>
            </w:r>
          </w:p>
        </w:tc>
        <w:tc>
          <w:tcPr>
            <w:tcW w:w="368" w:type="pct"/>
            <w:tcBorders>
              <w:top w:val="single" w:sz="4" w:space="0" w:color="auto"/>
              <w:left w:val="nil"/>
              <w:bottom w:val="single" w:sz="4" w:space="0" w:color="auto"/>
              <w:right w:val="nil"/>
            </w:tcBorders>
            <w:shd w:val="clear" w:color="auto" w:fill="auto"/>
            <w:noWrap/>
            <w:vAlign w:val="bottom"/>
            <w:hideMark/>
          </w:tcPr>
          <w:p w14:paraId="2D78264C"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396235</w:t>
            </w:r>
          </w:p>
        </w:tc>
        <w:tc>
          <w:tcPr>
            <w:tcW w:w="419" w:type="pct"/>
            <w:tcBorders>
              <w:top w:val="single" w:sz="4" w:space="0" w:color="auto"/>
              <w:left w:val="nil"/>
              <w:bottom w:val="single" w:sz="4" w:space="0" w:color="auto"/>
              <w:right w:val="nil"/>
            </w:tcBorders>
            <w:shd w:val="clear" w:color="auto" w:fill="auto"/>
            <w:noWrap/>
            <w:vAlign w:val="bottom"/>
            <w:hideMark/>
          </w:tcPr>
          <w:p w14:paraId="7561F1AC"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401167</w:t>
            </w:r>
          </w:p>
        </w:tc>
        <w:tc>
          <w:tcPr>
            <w:tcW w:w="392" w:type="pct"/>
            <w:tcBorders>
              <w:top w:val="single" w:sz="4" w:space="0" w:color="auto"/>
              <w:left w:val="nil"/>
              <w:bottom w:val="single" w:sz="4" w:space="0" w:color="auto"/>
              <w:right w:val="nil"/>
            </w:tcBorders>
            <w:shd w:val="clear" w:color="auto" w:fill="auto"/>
            <w:noWrap/>
            <w:vAlign w:val="bottom"/>
            <w:hideMark/>
          </w:tcPr>
          <w:p w14:paraId="498138F0"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403633</w:t>
            </w:r>
          </w:p>
        </w:tc>
        <w:tc>
          <w:tcPr>
            <w:tcW w:w="366" w:type="pct"/>
            <w:tcBorders>
              <w:top w:val="single" w:sz="4" w:space="0" w:color="auto"/>
              <w:left w:val="nil"/>
              <w:bottom w:val="single" w:sz="4" w:space="0" w:color="auto"/>
              <w:right w:val="nil"/>
            </w:tcBorders>
            <w:shd w:val="clear" w:color="auto" w:fill="auto"/>
            <w:noWrap/>
            <w:vAlign w:val="bottom"/>
            <w:hideMark/>
          </w:tcPr>
          <w:p w14:paraId="7D7226E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395593</w:t>
            </w:r>
          </w:p>
        </w:tc>
        <w:tc>
          <w:tcPr>
            <w:tcW w:w="403" w:type="pct"/>
            <w:tcBorders>
              <w:top w:val="single" w:sz="4" w:space="0" w:color="auto"/>
              <w:left w:val="nil"/>
              <w:bottom w:val="single" w:sz="4" w:space="0" w:color="auto"/>
              <w:right w:val="nil"/>
            </w:tcBorders>
            <w:shd w:val="clear" w:color="auto" w:fill="auto"/>
            <w:noWrap/>
            <w:vAlign w:val="bottom"/>
            <w:hideMark/>
          </w:tcPr>
          <w:p w14:paraId="1F4C46D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399816</w:t>
            </w:r>
          </w:p>
        </w:tc>
        <w:tc>
          <w:tcPr>
            <w:tcW w:w="371" w:type="pct"/>
            <w:tcBorders>
              <w:top w:val="single" w:sz="4" w:space="0" w:color="auto"/>
              <w:left w:val="nil"/>
              <w:bottom w:val="single" w:sz="4" w:space="0" w:color="auto"/>
              <w:right w:val="nil"/>
            </w:tcBorders>
            <w:shd w:val="clear" w:color="auto" w:fill="auto"/>
            <w:noWrap/>
            <w:vAlign w:val="bottom"/>
            <w:hideMark/>
          </w:tcPr>
          <w:p w14:paraId="4C46599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403598</w:t>
            </w:r>
          </w:p>
        </w:tc>
        <w:tc>
          <w:tcPr>
            <w:tcW w:w="368" w:type="pct"/>
            <w:tcBorders>
              <w:top w:val="single" w:sz="4" w:space="0" w:color="auto"/>
              <w:left w:val="nil"/>
              <w:bottom w:val="single" w:sz="4" w:space="0" w:color="auto"/>
              <w:right w:val="nil"/>
            </w:tcBorders>
            <w:shd w:val="clear" w:color="auto" w:fill="auto"/>
            <w:noWrap/>
            <w:vAlign w:val="bottom"/>
            <w:hideMark/>
          </w:tcPr>
          <w:p w14:paraId="41E77AC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408350</w:t>
            </w:r>
          </w:p>
        </w:tc>
        <w:tc>
          <w:tcPr>
            <w:tcW w:w="366" w:type="pct"/>
            <w:tcBorders>
              <w:top w:val="single" w:sz="4" w:space="0" w:color="auto"/>
              <w:left w:val="nil"/>
              <w:bottom w:val="single" w:sz="4" w:space="0" w:color="auto"/>
              <w:right w:val="nil"/>
            </w:tcBorders>
            <w:shd w:val="clear" w:color="auto" w:fill="auto"/>
            <w:noWrap/>
            <w:vAlign w:val="bottom"/>
            <w:hideMark/>
          </w:tcPr>
          <w:p w14:paraId="685EE3DC"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400281</w:t>
            </w:r>
          </w:p>
        </w:tc>
      </w:tr>
      <w:tr w:rsidR="00B32B89" w:rsidRPr="00C37DE1" w14:paraId="661E88DA" w14:textId="77777777" w:rsidTr="00A62A6C">
        <w:trPr>
          <w:trHeight w:val="288"/>
        </w:trPr>
        <w:tc>
          <w:tcPr>
            <w:tcW w:w="108" w:type="pct"/>
            <w:tcBorders>
              <w:top w:val="nil"/>
              <w:left w:val="nil"/>
              <w:bottom w:val="nil"/>
              <w:right w:val="nil"/>
            </w:tcBorders>
            <w:shd w:val="clear" w:color="auto" w:fill="auto"/>
            <w:noWrap/>
            <w:vAlign w:val="bottom"/>
            <w:hideMark/>
          </w:tcPr>
          <w:p w14:paraId="28EE6458" w14:textId="77777777" w:rsidR="00B32B89" w:rsidRPr="00C37DE1" w:rsidRDefault="00B32B89" w:rsidP="00A62A6C">
            <w:pPr>
              <w:jc w:val="center"/>
              <w:rPr>
                <w:rFonts w:ascii="Times New Roman" w:eastAsia="Times New Roman" w:hAnsi="Times New Roman" w:cs="Times New Roman"/>
                <w:sz w:val="20"/>
                <w:szCs w:val="20"/>
              </w:rPr>
            </w:pPr>
          </w:p>
        </w:tc>
        <w:tc>
          <w:tcPr>
            <w:tcW w:w="1106" w:type="pct"/>
            <w:tcBorders>
              <w:top w:val="nil"/>
              <w:left w:val="nil"/>
              <w:bottom w:val="nil"/>
              <w:right w:val="nil"/>
            </w:tcBorders>
            <w:shd w:val="clear" w:color="auto" w:fill="auto"/>
            <w:noWrap/>
            <w:vAlign w:val="bottom"/>
            <w:hideMark/>
          </w:tcPr>
          <w:p w14:paraId="5C8C4FF2"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5 Year Post-HS Difference in Earnings ($)</w:t>
            </w:r>
          </w:p>
        </w:tc>
        <w:tc>
          <w:tcPr>
            <w:tcW w:w="367" w:type="pct"/>
            <w:tcBorders>
              <w:top w:val="nil"/>
              <w:left w:val="nil"/>
              <w:bottom w:val="nil"/>
              <w:right w:val="nil"/>
            </w:tcBorders>
            <w:shd w:val="clear" w:color="auto" w:fill="auto"/>
            <w:noWrap/>
            <w:vAlign w:val="bottom"/>
            <w:hideMark/>
          </w:tcPr>
          <w:p w14:paraId="0DE3D7C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4225</w:t>
            </w:r>
          </w:p>
        </w:tc>
        <w:tc>
          <w:tcPr>
            <w:tcW w:w="366" w:type="pct"/>
            <w:tcBorders>
              <w:top w:val="nil"/>
              <w:left w:val="nil"/>
              <w:bottom w:val="nil"/>
              <w:right w:val="nil"/>
            </w:tcBorders>
            <w:shd w:val="clear" w:color="auto" w:fill="auto"/>
            <w:noWrap/>
            <w:vAlign w:val="bottom"/>
            <w:hideMark/>
          </w:tcPr>
          <w:p w14:paraId="78DA81A0"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2292</w:t>
            </w:r>
          </w:p>
        </w:tc>
        <w:tc>
          <w:tcPr>
            <w:tcW w:w="368" w:type="pct"/>
            <w:tcBorders>
              <w:top w:val="nil"/>
              <w:left w:val="nil"/>
              <w:bottom w:val="nil"/>
              <w:right w:val="nil"/>
            </w:tcBorders>
            <w:shd w:val="clear" w:color="auto" w:fill="auto"/>
            <w:noWrap/>
            <w:vAlign w:val="bottom"/>
            <w:hideMark/>
          </w:tcPr>
          <w:p w14:paraId="71ABD32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2254</w:t>
            </w:r>
          </w:p>
        </w:tc>
        <w:tc>
          <w:tcPr>
            <w:tcW w:w="419" w:type="pct"/>
            <w:tcBorders>
              <w:top w:val="nil"/>
              <w:left w:val="nil"/>
              <w:bottom w:val="nil"/>
              <w:right w:val="nil"/>
            </w:tcBorders>
            <w:shd w:val="clear" w:color="auto" w:fill="auto"/>
            <w:noWrap/>
            <w:vAlign w:val="bottom"/>
            <w:hideMark/>
          </w:tcPr>
          <w:p w14:paraId="67CF8A8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415</w:t>
            </w:r>
          </w:p>
        </w:tc>
        <w:tc>
          <w:tcPr>
            <w:tcW w:w="392" w:type="pct"/>
            <w:tcBorders>
              <w:top w:val="nil"/>
              <w:left w:val="nil"/>
              <w:bottom w:val="nil"/>
              <w:right w:val="nil"/>
            </w:tcBorders>
            <w:shd w:val="clear" w:color="auto" w:fill="auto"/>
            <w:noWrap/>
            <w:vAlign w:val="bottom"/>
            <w:hideMark/>
          </w:tcPr>
          <w:p w14:paraId="200157E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2905</w:t>
            </w:r>
          </w:p>
        </w:tc>
        <w:tc>
          <w:tcPr>
            <w:tcW w:w="366" w:type="pct"/>
            <w:tcBorders>
              <w:top w:val="nil"/>
              <w:left w:val="nil"/>
              <w:bottom w:val="nil"/>
              <w:right w:val="nil"/>
            </w:tcBorders>
            <w:shd w:val="clear" w:color="auto" w:fill="auto"/>
            <w:noWrap/>
            <w:vAlign w:val="bottom"/>
            <w:hideMark/>
          </w:tcPr>
          <w:p w14:paraId="6E95CEA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1822</w:t>
            </w:r>
          </w:p>
        </w:tc>
        <w:tc>
          <w:tcPr>
            <w:tcW w:w="403" w:type="pct"/>
            <w:tcBorders>
              <w:top w:val="nil"/>
              <w:left w:val="nil"/>
              <w:bottom w:val="nil"/>
              <w:right w:val="nil"/>
            </w:tcBorders>
            <w:shd w:val="clear" w:color="auto" w:fill="auto"/>
            <w:noWrap/>
            <w:vAlign w:val="bottom"/>
            <w:hideMark/>
          </w:tcPr>
          <w:p w14:paraId="042583B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2013</w:t>
            </w:r>
          </w:p>
        </w:tc>
        <w:tc>
          <w:tcPr>
            <w:tcW w:w="371" w:type="pct"/>
            <w:tcBorders>
              <w:top w:val="nil"/>
              <w:left w:val="nil"/>
              <w:bottom w:val="nil"/>
              <w:right w:val="nil"/>
            </w:tcBorders>
            <w:shd w:val="clear" w:color="auto" w:fill="auto"/>
            <w:noWrap/>
            <w:vAlign w:val="bottom"/>
            <w:hideMark/>
          </w:tcPr>
          <w:p w14:paraId="2E3A82A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3990</w:t>
            </w:r>
          </w:p>
        </w:tc>
        <w:tc>
          <w:tcPr>
            <w:tcW w:w="368" w:type="pct"/>
            <w:tcBorders>
              <w:top w:val="nil"/>
              <w:left w:val="nil"/>
              <w:bottom w:val="nil"/>
              <w:right w:val="nil"/>
            </w:tcBorders>
            <w:shd w:val="clear" w:color="auto" w:fill="auto"/>
            <w:noWrap/>
            <w:vAlign w:val="bottom"/>
            <w:hideMark/>
          </w:tcPr>
          <w:p w14:paraId="15B340F3"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7731</w:t>
            </w:r>
          </w:p>
        </w:tc>
        <w:tc>
          <w:tcPr>
            <w:tcW w:w="366" w:type="pct"/>
            <w:tcBorders>
              <w:top w:val="nil"/>
              <w:left w:val="nil"/>
              <w:bottom w:val="nil"/>
              <w:right w:val="nil"/>
            </w:tcBorders>
            <w:shd w:val="clear" w:color="auto" w:fill="auto"/>
            <w:noWrap/>
            <w:vAlign w:val="bottom"/>
            <w:hideMark/>
          </w:tcPr>
          <w:p w14:paraId="18CF5C8F"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6450</w:t>
            </w:r>
          </w:p>
        </w:tc>
      </w:tr>
      <w:tr w:rsidR="00B32B89" w:rsidRPr="00C37DE1" w14:paraId="62BE9ECF" w14:textId="77777777" w:rsidTr="00A62A6C">
        <w:trPr>
          <w:trHeight w:val="288"/>
        </w:trPr>
        <w:tc>
          <w:tcPr>
            <w:tcW w:w="108" w:type="pct"/>
            <w:tcBorders>
              <w:top w:val="nil"/>
              <w:left w:val="nil"/>
              <w:bottom w:val="nil"/>
              <w:right w:val="nil"/>
            </w:tcBorders>
            <w:shd w:val="clear" w:color="auto" w:fill="auto"/>
            <w:noWrap/>
            <w:vAlign w:val="bottom"/>
            <w:hideMark/>
          </w:tcPr>
          <w:p w14:paraId="3C750829" w14:textId="77777777" w:rsidR="00B32B89" w:rsidRPr="00C37DE1" w:rsidRDefault="00B32B89" w:rsidP="00A62A6C">
            <w:pPr>
              <w:jc w:val="center"/>
              <w:rPr>
                <w:rFonts w:ascii="Times New Roman" w:eastAsia="Times New Roman" w:hAnsi="Times New Roman" w:cs="Times New Roman"/>
                <w:sz w:val="20"/>
                <w:szCs w:val="20"/>
              </w:rPr>
            </w:pPr>
          </w:p>
        </w:tc>
        <w:tc>
          <w:tcPr>
            <w:tcW w:w="1106" w:type="pct"/>
            <w:tcBorders>
              <w:top w:val="nil"/>
              <w:left w:val="nil"/>
              <w:bottom w:val="nil"/>
              <w:right w:val="nil"/>
            </w:tcBorders>
            <w:shd w:val="clear" w:color="auto" w:fill="auto"/>
            <w:noWrap/>
            <w:vAlign w:val="bottom"/>
            <w:hideMark/>
          </w:tcPr>
          <w:p w14:paraId="70C6D51F" w14:textId="77777777" w:rsidR="00B32B89" w:rsidRPr="007E3EB6" w:rsidRDefault="00B32B89" w:rsidP="00A62A6C">
            <w:pPr>
              <w:jc w:val="right"/>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Standard Error</w:t>
            </w:r>
          </w:p>
        </w:tc>
        <w:tc>
          <w:tcPr>
            <w:tcW w:w="367" w:type="pct"/>
            <w:tcBorders>
              <w:top w:val="nil"/>
              <w:left w:val="nil"/>
              <w:bottom w:val="nil"/>
              <w:right w:val="nil"/>
            </w:tcBorders>
            <w:shd w:val="clear" w:color="auto" w:fill="auto"/>
            <w:noWrap/>
            <w:vAlign w:val="bottom"/>
            <w:hideMark/>
          </w:tcPr>
          <w:p w14:paraId="16EB0A5D"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350</w:t>
            </w:r>
          </w:p>
        </w:tc>
        <w:tc>
          <w:tcPr>
            <w:tcW w:w="366" w:type="pct"/>
            <w:tcBorders>
              <w:top w:val="nil"/>
              <w:left w:val="nil"/>
              <w:bottom w:val="nil"/>
              <w:right w:val="nil"/>
            </w:tcBorders>
            <w:shd w:val="clear" w:color="auto" w:fill="auto"/>
            <w:noWrap/>
            <w:vAlign w:val="bottom"/>
            <w:hideMark/>
          </w:tcPr>
          <w:p w14:paraId="51F94E40"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330</w:t>
            </w:r>
          </w:p>
        </w:tc>
        <w:tc>
          <w:tcPr>
            <w:tcW w:w="368" w:type="pct"/>
            <w:tcBorders>
              <w:top w:val="nil"/>
              <w:left w:val="nil"/>
              <w:bottom w:val="nil"/>
              <w:right w:val="nil"/>
            </w:tcBorders>
            <w:shd w:val="clear" w:color="auto" w:fill="auto"/>
            <w:noWrap/>
            <w:vAlign w:val="bottom"/>
            <w:hideMark/>
          </w:tcPr>
          <w:p w14:paraId="643BDD7E"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377</w:t>
            </w:r>
          </w:p>
        </w:tc>
        <w:tc>
          <w:tcPr>
            <w:tcW w:w="419" w:type="pct"/>
            <w:tcBorders>
              <w:top w:val="nil"/>
              <w:left w:val="nil"/>
              <w:bottom w:val="nil"/>
              <w:right w:val="nil"/>
            </w:tcBorders>
            <w:shd w:val="clear" w:color="auto" w:fill="auto"/>
            <w:noWrap/>
            <w:vAlign w:val="bottom"/>
            <w:hideMark/>
          </w:tcPr>
          <w:p w14:paraId="67AD085B"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277</w:t>
            </w:r>
          </w:p>
        </w:tc>
        <w:tc>
          <w:tcPr>
            <w:tcW w:w="392" w:type="pct"/>
            <w:tcBorders>
              <w:top w:val="nil"/>
              <w:left w:val="nil"/>
              <w:bottom w:val="nil"/>
              <w:right w:val="nil"/>
            </w:tcBorders>
            <w:shd w:val="clear" w:color="auto" w:fill="auto"/>
            <w:noWrap/>
            <w:vAlign w:val="bottom"/>
            <w:hideMark/>
          </w:tcPr>
          <w:p w14:paraId="7426863D"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255</w:t>
            </w:r>
          </w:p>
        </w:tc>
        <w:tc>
          <w:tcPr>
            <w:tcW w:w="366" w:type="pct"/>
            <w:tcBorders>
              <w:top w:val="nil"/>
              <w:left w:val="nil"/>
              <w:bottom w:val="nil"/>
              <w:right w:val="nil"/>
            </w:tcBorders>
            <w:shd w:val="clear" w:color="auto" w:fill="auto"/>
            <w:noWrap/>
            <w:vAlign w:val="bottom"/>
            <w:hideMark/>
          </w:tcPr>
          <w:p w14:paraId="04F8C3AE"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402</w:t>
            </w:r>
          </w:p>
        </w:tc>
        <w:tc>
          <w:tcPr>
            <w:tcW w:w="403" w:type="pct"/>
            <w:tcBorders>
              <w:top w:val="nil"/>
              <w:left w:val="nil"/>
              <w:bottom w:val="nil"/>
              <w:right w:val="nil"/>
            </w:tcBorders>
            <w:shd w:val="clear" w:color="auto" w:fill="auto"/>
            <w:noWrap/>
            <w:vAlign w:val="bottom"/>
            <w:hideMark/>
          </w:tcPr>
          <w:p w14:paraId="5677A4E1"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217</w:t>
            </w:r>
          </w:p>
        </w:tc>
        <w:tc>
          <w:tcPr>
            <w:tcW w:w="371" w:type="pct"/>
            <w:tcBorders>
              <w:top w:val="nil"/>
              <w:left w:val="nil"/>
              <w:bottom w:val="nil"/>
              <w:right w:val="nil"/>
            </w:tcBorders>
            <w:shd w:val="clear" w:color="auto" w:fill="auto"/>
            <w:noWrap/>
            <w:vAlign w:val="bottom"/>
            <w:hideMark/>
          </w:tcPr>
          <w:p w14:paraId="46FD2E32"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277</w:t>
            </w:r>
          </w:p>
        </w:tc>
        <w:tc>
          <w:tcPr>
            <w:tcW w:w="368" w:type="pct"/>
            <w:tcBorders>
              <w:top w:val="nil"/>
              <w:left w:val="nil"/>
              <w:bottom w:val="nil"/>
              <w:right w:val="nil"/>
            </w:tcBorders>
            <w:shd w:val="clear" w:color="auto" w:fill="auto"/>
            <w:noWrap/>
            <w:vAlign w:val="bottom"/>
            <w:hideMark/>
          </w:tcPr>
          <w:p w14:paraId="79E20190"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277</w:t>
            </w:r>
          </w:p>
        </w:tc>
        <w:tc>
          <w:tcPr>
            <w:tcW w:w="366" w:type="pct"/>
            <w:tcBorders>
              <w:top w:val="nil"/>
              <w:left w:val="nil"/>
              <w:bottom w:val="nil"/>
              <w:right w:val="nil"/>
            </w:tcBorders>
            <w:shd w:val="clear" w:color="auto" w:fill="auto"/>
            <w:noWrap/>
            <w:vAlign w:val="bottom"/>
            <w:hideMark/>
          </w:tcPr>
          <w:p w14:paraId="6E62E380"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281</w:t>
            </w:r>
          </w:p>
        </w:tc>
      </w:tr>
      <w:tr w:rsidR="00B32B89" w:rsidRPr="00C37DE1" w14:paraId="431985D6" w14:textId="77777777" w:rsidTr="00A62A6C">
        <w:trPr>
          <w:trHeight w:val="288"/>
        </w:trPr>
        <w:tc>
          <w:tcPr>
            <w:tcW w:w="108" w:type="pct"/>
            <w:tcBorders>
              <w:top w:val="nil"/>
              <w:left w:val="nil"/>
              <w:bottom w:val="single" w:sz="4" w:space="0" w:color="auto"/>
              <w:right w:val="nil"/>
            </w:tcBorders>
            <w:shd w:val="clear" w:color="auto" w:fill="auto"/>
            <w:noWrap/>
            <w:vAlign w:val="bottom"/>
            <w:hideMark/>
          </w:tcPr>
          <w:p w14:paraId="45DF4809" w14:textId="77777777" w:rsidR="00B32B89" w:rsidRPr="00C37DE1" w:rsidRDefault="00B32B89" w:rsidP="00A62A6C">
            <w:pPr>
              <w:rPr>
                <w:rFonts w:ascii="Calibri" w:eastAsia="Times New Roman" w:hAnsi="Calibri" w:cs="Calibri"/>
              </w:rPr>
            </w:pPr>
            <w:r w:rsidRPr="00C37DE1">
              <w:rPr>
                <w:rFonts w:ascii="Calibri" w:eastAsia="Times New Roman" w:hAnsi="Calibri" w:cs="Calibri"/>
              </w:rPr>
              <w:t> </w:t>
            </w:r>
          </w:p>
        </w:tc>
        <w:tc>
          <w:tcPr>
            <w:tcW w:w="1106" w:type="pct"/>
            <w:tcBorders>
              <w:top w:val="nil"/>
              <w:left w:val="nil"/>
              <w:bottom w:val="single" w:sz="4" w:space="0" w:color="auto"/>
              <w:right w:val="nil"/>
            </w:tcBorders>
            <w:shd w:val="clear" w:color="auto" w:fill="auto"/>
            <w:noWrap/>
            <w:vAlign w:val="bottom"/>
            <w:hideMark/>
          </w:tcPr>
          <w:p w14:paraId="21DB5D22" w14:textId="77777777" w:rsidR="00B32B89" w:rsidRPr="007E3EB6" w:rsidRDefault="00B32B89" w:rsidP="00A62A6C">
            <w:pPr>
              <w:jc w:val="right"/>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Observations</w:t>
            </w:r>
          </w:p>
        </w:tc>
        <w:tc>
          <w:tcPr>
            <w:tcW w:w="367" w:type="pct"/>
            <w:tcBorders>
              <w:top w:val="single" w:sz="4" w:space="0" w:color="auto"/>
              <w:left w:val="nil"/>
              <w:bottom w:val="single" w:sz="4" w:space="0" w:color="auto"/>
              <w:right w:val="nil"/>
            </w:tcBorders>
            <w:shd w:val="clear" w:color="auto" w:fill="auto"/>
            <w:noWrap/>
            <w:vAlign w:val="bottom"/>
            <w:hideMark/>
          </w:tcPr>
          <w:p w14:paraId="7790AF5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288029</w:t>
            </w:r>
          </w:p>
        </w:tc>
        <w:tc>
          <w:tcPr>
            <w:tcW w:w="366" w:type="pct"/>
            <w:tcBorders>
              <w:top w:val="single" w:sz="4" w:space="0" w:color="auto"/>
              <w:left w:val="nil"/>
              <w:bottom w:val="single" w:sz="4" w:space="0" w:color="auto"/>
              <w:right w:val="nil"/>
            </w:tcBorders>
            <w:shd w:val="clear" w:color="auto" w:fill="auto"/>
            <w:noWrap/>
            <w:vAlign w:val="bottom"/>
            <w:hideMark/>
          </w:tcPr>
          <w:p w14:paraId="04A3ECE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285969</w:t>
            </w:r>
          </w:p>
        </w:tc>
        <w:tc>
          <w:tcPr>
            <w:tcW w:w="368" w:type="pct"/>
            <w:tcBorders>
              <w:top w:val="single" w:sz="4" w:space="0" w:color="auto"/>
              <w:left w:val="nil"/>
              <w:bottom w:val="single" w:sz="4" w:space="0" w:color="auto"/>
              <w:right w:val="nil"/>
            </w:tcBorders>
            <w:shd w:val="clear" w:color="auto" w:fill="auto"/>
            <w:noWrap/>
            <w:vAlign w:val="bottom"/>
            <w:hideMark/>
          </w:tcPr>
          <w:p w14:paraId="1FC458A0"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285858</w:t>
            </w:r>
          </w:p>
        </w:tc>
        <w:tc>
          <w:tcPr>
            <w:tcW w:w="419" w:type="pct"/>
            <w:tcBorders>
              <w:top w:val="single" w:sz="4" w:space="0" w:color="auto"/>
              <w:left w:val="nil"/>
              <w:bottom w:val="single" w:sz="4" w:space="0" w:color="auto"/>
              <w:right w:val="nil"/>
            </w:tcBorders>
            <w:shd w:val="clear" w:color="auto" w:fill="auto"/>
            <w:noWrap/>
            <w:vAlign w:val="bottom"/>
            <w:hideMark/>
          </w:tcPr>
          <w:p w14:paraId="4A88AB8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289395</w:t>
            </w:r>
          </w:p>
        </w:tc>
        <w:tc>
          <w:tcPr>
            <w:tcW w:w="392" w:type="pct"/>
            <w:tcBorders>
              <w:top w:val="single" w:sz="4" w:space="0" w:color="auto"/>
              <w:left w:val="nil"/>
              <w:bottom w:val="single" w:sz="4" w:space="0" w:color="auto"/>
              <w:right w:val="nil"/>
            </w:tcBorders>
            <w:shd w:val="clear" w:color="auto" w:fill="auto"/>
            <w:noWrap/>
            <w:vAlign w:val="bottom"/>
            <w:hideMark/>
          </w:tcPr>
          <w:p w14:paraId="7828EC6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291284</w:t>
            </w:r>
          </w:p>
        </w:tc>
        <w:tc>
          <w:tcPr>
            <w:tcW w:w="366" w:type="pct"/>
            <w:tcBorders>
              <w:top w:val="single" w:sz="4" w:space="0" w:color="auto"/>
              <w:left w:val="nil"/>
              <w:bottom w:val="single" w:sz="4" w:space="0" w:color="auto"/>
              <w:right w:val="nil"/>
            </w:tcBorders>
            <w:shd w:val="clear" w:color="auto" w:fill="auto"/>
            <w:noWrap/>
            <w:vAlign w:val="bottom"/>
            <w:hideMark/>
          </w:tcPr>
          <w:p w14:paraId="5501F22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285428</w:t>
            </w:r>
          </w:p>
        </w:tc>
        <w:tc>
          <w:tcPr>
            <w:tcW w:w="403" w:type="pct"/>
            <w:tcBorders>
              <w:top w:val="single" w:sz="4" w:space="0" w:color="auto"/>
              <w:left w:val="nil"/>
              <w:bottom w:val="single" w:sz="4" w:space="0" w:color="auto"/>
              <w:right w:val="nil"/>
            </w:tcBorders>
            <w:shd w:val="clear" w:color="auto" w:fill="auto"/>
            <w:noWrap/>
            <w:vAlign w:val="bottom"/>
            <w:hideMark/>
          </w:tcPr>
          <w:p w14:paraId="46B387A0"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288317</w:t>
            </w:r>
          </w:p>
        </w:tc>
        <w:tc>
          <w:tcPr>
            <w:tcW w:w="371" w:type="pct"/>
            <w:tcBorders>
              <w:top w:val="single" w:sz="4" w:space="0" w:color="auto"/>
              <w:left w:val="nil"/>
              <w:bottom w:val="single" w:sz="4" w:space="0" w:color="auto"/>
              <w:right w:val="nil"/>
            </w:tcBorders>
            <w:shd w:val="clear" w:color="auto" w:fill="auto"/>
            <w:noWrap/>
            <w:vAlign w:val="bottom"/>
            <w:hideMark/>
          </w:tcPr>
          <w:p w14:paraId="7066ED93"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291012</w:t>
            </w:r>
          </w:p>
        </w:tc>
        <w:tc>
          <w:tcPr>
            <w:tcW w:w="368" w:type="pct"/>
            <w:tcBorders>
              <w:top w:val="single" w:sz="4" w:space="0" w:color="auto"/>
              <w:left w:val="nil"/>
              <w:bottom w:val="single" w:sz="4" w:space="0" w:color="auto"/>
              <w:right w:val="nil"/>
            </w:tcBorders>
            <w:shd w:val="clear" w:color="auto" w:fill="auto"/>
            <w:noWrap/>
            <w:vAlign w:val="bottom"/>
            <w:hideMark/>
          </w:tcPr>
          <w:p w14:paraId="37B5022F"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294591</w:t>
            </w:r>
          </w:p>
        </w:tc>
        <w:tc>
          <w:tcPr>
            <w:tcW w:w="366" w:type="pct"/>
            <w:tcBorders>
              <w:top w:val="single" w:sz="4" w:space="0" w:color="auto"/>
              <w:left w:val="nil"/>
              <w:bottom w:val="single" w:sz="4" w:space="0" w:color="auto"/>
              <w:right w:val="nil"/>
            </w:tcBorders>
            <w:shd w:val="clear" w:color="auto" w:fill="auto"/>
            <w:noWrap/>
            <w:vAlign w:val="bottom"/>
            <w:hideMark/>
          </w:tcPr>
          <w:p w14:paraId="3621A090"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288863</w:t>
            </w:r>
          </w:p>
        </w:tc>
      </w:tr>
      <w:tr w:rsidR="00B32B89" w:rsidRPr="00C37DE1" w14:paraId="6A2304DE" w14:textId="77777777" w:rsidTr="00A62A6C">
        <w:trPr>
          <w:trHeight w:val="288"/>
        </w:trPr>
        <w:tc>
          <w:tcPr>
            <w:tcW w:w="108" w:type="pct"/>
            <w:tcBorders>
              <w:top w:val="nil"/>
              <w:left w:val="nil"/>
              <w:bottom w:val="nil"/>
              <w:right w:val="nil"/>
            </w:tcBorders>
            <w:shd w:val="clear" w:color="auto" w:fill="auto"/>
            <w:noWrap/>
            <w:vAlign w:val="bottom"/>
            <w:hideMark/>
          </w:tcPr>
          <w:p w14:paraId="45302E32" w14:textId="77777777" w:rsidR="00B32B89" w:rsidRPr="00C37DE1" w:rsidRDefault="00B32B89" w:rsidP="00A62A6C">
            <w:pPr>
              <w:jc w:val="center"/>
              <w:rPr>
                <w:rFonts w:ascii="Times New Roman" w:eastAsia="Times New Roman" w:hAnsi="Times New Roman" w:cs="Times New Roman"/>
                <w:sz w:val="20"/>
                <w:szCs w:val="20"/>
              </w:rPr>
            </w:pPr>
          </w:p>
        </w:tc>
        <w:tc>
          <w:tcPr>
            <w:tcW w:w="1106" w:type="pct"/>
            <w:tcBorders>
              <w:top w:val="nil"/>
              <w:left w:val="nil"/>
              <w:bottom w:val="nil"/>
              <w:right w:val="nil"/>
            </w:tcBorders>
            <w:shd w:val="clear" w:color="auto" w:fill="auto"/>
            <w:noWrap/>
            <w:vAlign w:val="bottom"/>
            <w:hideMark/>
          </w:tcPr>
          <w:p w14:paraId="64690AA1"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7 Year Post-HS Difference in Earnings ($)</w:t>
            </w:r>
          </w:p>
        </w:tc>
        <w:tc>
          <w:tcPr>
            <w:tcW w:w="367" w:type="pct"/>
            <w:tcBorders>
              <w:top w:val="nil"/>
              <w:left w:val="nil"/>
              <w:bottom w:val="nil"/>
              <w:right w:val="nil"/>
            </w:tcBorders>
            <w:shd w:val="clear" w:color="auto" w:fill="auto"/>
            <w:noWrap/>
            <w:vAlign w:val="bottom"/>
            <w:hideMark/>
          </w:tcPr>
          <w:p w14:paraId="2CC9B3DB"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5077</w:t>
            </w:r>
          </w:p>
        </w:tc>
        <w:tc>
          <w:tcPr>
            <w:tcW w:w="366" w:type="pct"/>
            <w:tcBorders>
              <w:top w:val="nil"/>
              <w:left w:val="nil"/>
              <w:bottom w:val="nil"/>
              <w:right w:val="nil"/>
            </w:tcBorders>
            <w:shd w:val="clear" w:color="auto" w:fill="auto"/>
            <w:noWrap/>
            <w:vAlign w:val="bottom"/>
            <w:hideMark/>
          </w:tcPr>
          <w:p w14:paraId="5105AB9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2894</w:t>
            </w:r>
          </w:p>
        </w:tc>
        <w:tc>
          <w:tcPr>
            <w:tcW w:w="368" w:type="pct"/>
            <w:tcBorders>
              <w:top w:val="nil"/>
              <w:left w:val="nil"/>
              <w:bottom w:val="nil"/>
              <w:right w:val="nil"/>
            </w:tcBorders>
            <w:shd w:val="clear" w:color="auto" w:fill="auto"/>
            <w:noWrap/>
            <w:vAlign w:val="bottom"/>
            <w:hideMark/>
          </w:tcPr>
          <w:p w14:paraId="6194307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1917</w:t>
            </w:r>
          </w:p>
        </w:tc>
        <w:tc>
          <w:tcPr>
            <w:tcW w:w="419" w:type="pct"/>
            <w:tcBorders>
              <w:top w:val="nil"/>
              <w:left w:val="nil"/>
              <w:bottom w:val="nil"/>
              <w:right w:val="nil"/>
            </w:tcBorders>
            <w:shd w:val="clear" w:color="auto" w:fill="auto"/>
            <w:noWrap/>
            <w:vAlign w:val="bottom"/>
            <w:hideMark/>
          </w:tcPr>
          <w:p w14:paraId="0D1548EA"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-327</w:t>
            </w:r>
          </w:p>
        </w:tc>
        <w:tc>
          <w:tcPr>
            <w:tcW w:w="392" w:type="pct"/>
            <w:tcBorders>
              <w:top w:val="nil"/>
              <w:left w:val="nil"/>
              <w:bottom w:val="nil"/>
              <w:right w:val="nil"/>
            </w:tcBorders>
            <w:shd w:val="clear" w:color="auto" w:fill="auto"/>
            <w:noWrap/>
            <w:vAlign w:val="bottom"/>
            <w:hideMark/>
          </w:tcPr>
          <w:p w14:paraId="049AE52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3171</w:t>
            </w:r>
          </w:p>
        </w:tc>
        <w:tc>
          <w:tcPr>
            <w:tcW w:w="366" w:type="pct"/>
            <w:tcBorders>
              <w:top w:val="nil"/>
              <w:left w:val="nil"/>
              <w:bottom w:val="nil"/>
              <w:right w:val="nil"/>
            </w:tcBorders>
            <w:shd w:val="clear" w:color="auto" w:fill="auto"/>
            <w:noWrap/>
            <w:vAlign w:val="bottom"/>
            <w:hideMark/>
          </w:tcPr>
          <w:p w14:paraId="45556F6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1406</w:t>
            </w:r>
          </w:p>
        </w:tc>
        <w:tc>
          <w:tcPr>
            <w:tcW w:w="403" w:type="pct"/>
            <w:tcBorders>
              <w:top w:val="nil"/>
              <w:left w:val="nil"/>
              <w:bottom w:val="nil"/>
              <w:right w:val="nil"/>
            </w:tcBorders>
            <w:shd w:val="clear" w:color="auto" w:fill="auto"/>
            <w:noWrap/>
            <w:vAlign w:val="bottom"/>
            <w:hideMark/>
          </w:tcPr>
          <w:p w14:paraId="799F3CF2"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1114</w:t>
            </w:r>
          </w:p>
        </w:tc>
        <w:tc>
          <w:tcPr>
            <w:tcW w:w="371" w:type="pct"/>
            <w:tcBorders>
              <w:top w:val="nil"/>
              <w:left w:val="nil"/>
              <w:bottom w:val="nil"/>
              <w:right w:val="nil"/>
            </w:tcBorders>
            <w:shd w:val="clear" w:color="auto" w:fill="auto"/>
            <w:noWrap/>
            <w:vAlign w:val="bottom"/>
            <w:hideMark/>
          </w:tcPr>
          <w:p w14:paraId="6CF2062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3162</w:t>
            </w:r>
          </w:p>
        </w:tc>
        <w:tc>
          <w:tcPr>
            <w:tcW w:w="368" w:type="pct"/>
            <w:tcBorders>
              <w:top w:val="nil"/>
              <w:left w:val="nil"/>
              <w:bottom w:val="nil"/>
              <w:right w:val="nil"/>
            </w:tcBorders>
            <w:shd w:val="clear" w:color="auto" w:fill="auto"/>
            <w:noWrap/>
            <w:vAlign w:val="bottom"/>
            <w:hideMark/>
          </w:tcPr>
          <w:p w14:paraId="1BE2D1EC"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7228</w:t>
            </w:r>
          </w:p>
        </w:tc>
        <w:tc>
          <w:tcPr>
            <w:tcW w:w="366" w:type="pct"/>
            <w:tcBorders>
              <w:top w:val="nil"/>
              <w:left w:val="nil"/>
              <w:bottom w:val="nil"/>
              <w:right w:val="nil"/>
            </w:tcBorders>
            <w:shd w:val="clear" w:color="auto" w:fill="auto"/>
            <w:noWrap/>
            <w:vAlign w:val="bottom"/>
            <w:hideMark/>
          </w:tcPr>
          <w:p w14:paraId="679C16C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4487</w:t>
            </w:r>
          </w:p>
        </w:tc>
      </w:tr>
      <w:tr w:rsidR="00B32B89" w:rsidRPr="00C37DE1" w14:paraId="764FDA56" w14:textId="77777777" w:rsidTr="00A62A6C">
        <w:trPr>
          <w:trHeight w:val="288"/>
        </w:trPr>
        <w:tc>
          <w:tcPr>
            <w:tcW w:w="108" w:type="pct"/>
            <w:tcBorders>
              <w:top w:val="nil"/>
              <w:left w:val="nil"/>
              <w:bottom w:val="nil"/>
              <w:right w:val="nil"/>
            </w:tcBorders>
            <w:shd w:val="clear" w:color="auto" w:fill="auto"/>
            <w:noWrap/>
            <w:vAlign w:val="bottom"/>
            <w:hideMark/>
          </w:tcPr>
          <w:p w14:paraId="5C7EAF69" w14:textId="77777777" w:rsidR="00B32B89" w:rsidRPr="00C37DE1" w:rsidRDefault="00B32B89" w:rsidP="00A62A6C">
            <w:pPr>
              <w:jc w:val="center"/>
              <w:rPr>
                <w:rFonts w:ascii="Times New Roman" w:eastAsia="Times New Roman" w:hAnsi="Times New Roman" w:cs="Times New Roman"/>
                <w:sz w:val="20"/>
                <w:szCs w:val="20"/>
              </w:rPr>
            </w:pPr>
          </w:p>
        </w:tc>
        <w:tc>
          <w:tcPr>
            <w:tcW w:w="1106" w:type="pct"/>
            <w:tcBorders>
              <w:top w:val="nil"/>
              <w:left w:val="nil"/>
              <w:bottom w:val="nil"/>
              <w:right w:val="nil"/>
            </w:tcBorders>
            <w:shd w:val="clear" w:color="auto" w:fill="auto"/>
            <w:noWrap/>
            <w:vAlign w:val="bottom"/>
            <w:hideMark/>
          </w:tcPr>
          <w:p w14:paraId="031C252B" w14:textId="77777777" w:rsidR="00B32B89" w:rsidRPr="007E3EB6" w:rsidRDefault="00B32B89" w:rsidP="00A62A6C">
            <w:pPr>
              <w:jc w:val="right"/>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Standard Error</w:t>
            </w:r>
          </w:p>
        </w:tc>
        <w:tc>
          <w:tcPr>
            <w:tcW w:w="367" w:type="pct"/>
            <w:tcBorders>
              <w:top w:val="nil"/>
              <w:left w:val="nil"/>
              <w:bottom w:val="nil"/>
              <w:right w:val="nil"/>
            </w:tcBorders>
            <w:shd w:val="clear" w:color="auto" w:fill="auto"/>
            <w:noWrap/>
            <w:vAlign w:val="bottom"/>
            <w:hideMark/>
          </w:tcPr>
          <w:p w14:paraId="69CA83D0"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498</w:t>
            </w:r>
          </w:p>
        </w:tc>
        <w:tc>
          <w:tcPr>
            <w:tcW w:w="366" w:type="pct"/>
            <w:tcBorders>
              <w:top w:val="nil"/>
              <w:left w:val="nil"/>
              <w:bottom w:val="nil"/>
              <w:right w:val="nil"/>
            </w:tcBorders>
            <w:shd w:val="clear" w:color="auto" w:fill="auto"/>
            <w:noWrap/>
            <w:vAlign w:val="bottom"/>
            <w:hideMark/>
          </w:tcPr>
          <w:p w14:paraId="192FAE50"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533</w:t>
            </w:r>
          </w:p>
        </w:tc>
        <w:tc>
          <w:tcPr>
            <w:tcW w:w="368" w:type="pct"/>
            <w:tcBorders>
              <w:top w:val="nil"/>
              <w:left w:val="nil"/>
              <w:bottom w:val="nil"/>
              <w:right w:val="nil"/>
            </w:tcBorders>
            <w:shd w:val="clear" w:color="auto" w:fill="auto"/>
            <w:noWrap/>
            <w:vAlign w:val="bottom"/>
            <w:hideMark/>
          </w:tcPr>
          <w:p w14:paraId="553F052F"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594</w:t>
            </w:r>
          </w:p>
        </w:tc>
        <w:tc>
          <w:tcPr>
            <w:tcW w:w="419" w:type="pct"/>
            <w:tcBorders>
              <w:top w:val="nil"/>
              <w:left w:val="nil"/>
              <w:bottom w:val="nil"/>
              <w:right w:val="nil"/>
            </w:tcBorders>
            <w:shd w:val="clear" w:color="auto" w:fill="auto"/>
            <w:noWrap/>
            <w:vAlign w:val="bottom"/>
            <w:hideMark/>
          </w:tcPr>
          <w:p w14:paraId="6DB6B8E8"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395</w:t>
            </w:r>
          </w:p>
        </w:tc>
        <w:tc>
          <w:tcPr>
            <w:tcW w:w="392" w:type="pct"/>
            <w:tcBorders>
              <w:top w:val="nil"/>
              <w:left w:val="nil"/>
              <w:bottom w:val="nil"/>
              <w:right w:val="nil"/>
            </w:tcBorders>
            <w:shd w:val="clear" w:color="auto" w:fill="auto"/>
            <w:noWrap/>
            <w:vAlign w:val="bottom"/>
            <w:hideMark/>
          </w:tcPr>
          <w:p w14:paraId="15E09E82"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463</w:t>
            </w:r>
          </w:p>
        </w:tc>
        <w:tc>
          <w:tcPr>
            <w:tcW w:w="366" w:type="pct"/>
            <w:tcBorders>
              <w:top w:val="nil"/>
              <w:left w:val="nil"/>
              <w:bottom w:val="nil"/>
              <w:right w:val="nil"/>
            </w:tcBorders>
            <w:shd w:val="clear" w:color="auto" w:fill="auto"/>
            <w:noWrap/>
            <w:vAlign w:val="bottom"/>
            <w:hideMark/>
          </w:tcPr>
          <w:p w14:paraId="652DAF60"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599</w:t>
            </w:r>
          </w:p>
        </w:tc>
        <w:tc>
          <w:tcPr>
            <w:tcW w:w="403" w:type="pct"/>
            <w:tcBorders>
              <w:top w:val="nil"/>
              <w:left w:val="nil"/>
              <w:bottom w:val="nil"/>
              <w:right w:val="nil"/>
            </w:tcBorders>
            <w:shd w:val="clear" w:color="auto" w:fill="auto"/>
            <w:noWrap/>
            <w:vAlign w:val="bottom"/>
            <w:hideMark/>
          </w:tcPr>
          <w:p w14:paraId="24ADE106"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435</w:t>
            </w:r>
          </w:p>
        </w:tc>
        <w:tc>
          <w:tcPr>
            <w:tcW w:w="371" w:type="pct"/>
            <w:tcBorders>
              <w:top w:val="nil"/>
              <w:left w:val="nil"/>
              <w:bottom w:val="nil"/>
              <w:right w:val="nil"/>
            </w:tcBorders>
            <w:shd w:val="clear" w:color="auto" w:fill="auto"/>
            <w:noWrap/>
            <w:vAlign w:val="bottom"/>
            <w:hideMark/>
          </w:tcPr>
          <w:p w14:paraId="3D9E7347"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423</w:t>
            </w:r>
          </w:p>
        </w:tc>
        <w:tc>
          <w:tcPr>
            <w:tcW w:w="368" w:type="pct"/>
            <w:tcBorders>
              <w:top w:val="nil"/>
              <w:left w:val="nil"/>
              <w:bottom w:val="nil"/>
              <w:right w:val="nil"/>
            </w:tcBorders>
            <w:shd w:val="clear" w:color="auto" w:fill="auto"/>
            <w:noWrap/>
            <w:vAlign w:val="bottom"/>
            <w:hideMark/>
          </w:tcPr>
          <w:p w14:paraId="02B94B4E"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379</w:t>
            </w:r>
          </w:p>
        </w:tc>
        <w:tc>
          <w:tcPr>
            <w:tcW w:w="366" w:type="pct"/>
            <w:tcBorders>
              <w:top w:val="nil"/>
              <w:left w:val="nil"/>
              <w:bottom w:val="nil"/>
              <w:right w:val="nil"/>
            </w:tcBorders>
            <w:shd w:val="clear" w:color="auto" w:fill="auto"/>
            <w:noWrap/>
            <w:vAlign w:val="bottom"/>
            <w:hideMark/>
          </w:tcPr>
          <w:p w14:paraId="198AA104"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426</w:t>
            </w:r>
          </w:p>
        </w:tc>
      </w:tr>
      <w:tr w:rsidR="00B32B89" w:rsidRPr="00C37DE1" w14:paraId="7A5D5A1F" w14:textId="77777777" w:rsidTr="00A62A6C">
        <w:trPr>
          <w:trHeight w:val="288"/>
        </w:trPr>
        <w:tc>
          <w:tcPr>
            <w:tcW w:w="108" w:type="pct"/>
            <w:tcBorders>
              <w:top w:val="nil"/>
              <w:left w:val="nil"/>
              <w:bottom w:val="single" w:sz="4" w:space="0" w:color="auto"/>
              <w:right w:val="nil"/>
            </w:tcBorders>
            <w:shd w:val="clear" w:color="auto" w:fill="auto"/>
            <w:noWrap/>
            <w:vAlign w:val="bottom"/>
            <w:hideMark/>
          </w:tcPr>
          <w:p w14:paraId="70781BD0" w14:textId="77777777" w:rsidR="00B32B89" w:rsidRPr="00C37DE1" w:rsidRDefault="00B32B89" w:rsidP="00A62A6C">
            <w:pPr>
              <w:rPr>
                <w:rFonts w:ascii="Calibri" w:eastAsia="Times New Roman" w:hAnsi="Calibri" w:cs="Calibri"/>
              </w:rPr>
            </w:pPr>
            <w:r w:rsidRPr="00C37DE1">
              <w:rPr>
                <w:rFonts w:ascii="Calibri" w:eastAsia="Times New Roman" w:hAnsi="Calibri" w:cs="Calibri"/>
              </w:rPr>
              <w:t> </w:t>
            </w:r>
          </w:p>
        </w:tc>
        <w:tc>
          <w:tcPr>
            <w:tcW w:w="1106" w:type="pct"/>
            <w:tcBorders>
              <w:top w:val="nil"/>
              <w:left w:val="nil"/>
              <w:bottom w:val="single" w:sz="4" w:space="0" w:color="auto"/>
              <w:right w:val="nil"/>
            </w:tcBorders>
            <w:shd w:val="clear" w:color="auto" w:fill="auto"/>
            <w:noWrap/>
            <w:vAlign w:val="bottom"/>
            <w:hideMark/>
          </w:tcPr>
          <w:p w14:paraId="4ACFDD18" w14:textId="77777777" w:rsidR="00B32B89" w:rsidRPr="007E3EB6" w:rsidRDefault="00B32B89" w:rsidP="00A62A6C">
            <w:pPr>
              <w:jc w:val="right"/>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Observations</w:t>
            </w:r>
          </w:p>
        </w:tc>
        <w:tc>
          <w:tcPr>
            <w:tcW w:w="367" w:type="pct"/>
            <w:tcBorders>
              <w:top w:val="single" w:sz="4" w:space="0" w:color="auto"/>
              <w:left w:val="nil"/>
              <w:bottom w:val="single" w:sz="4" w:space="0" w:color="auto"/>
              <w:right w:val="nil"/>
            </w:tcBorders>
            <w:shd w:val="clear" w:color="auto" w:fill="auto"/>
            <w:noWrap/>
            <w:vAlign w:val="bottom"/>
            <w:hideMark/>
          </w:tcPr>
          <w:p w14:paraId="2361B62A"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174814</w:t>
            </w:r>
          </w:p>
        </w:tc>
        <w:tc>
          <w:tcPr>
            <w:tcW w:w="366" w:type="pct"/>
            <w:tcBorders>
              <w:top w:val="single" w:sz="4" w:space="0" w:color="auto"/>
              <w:left w:val="nil"/>
              <w:bottom w:val="single" w:sz="4" w:space="0" w:color="auto"/>
              <w:right w:val="nil"/>
            </w:tcBorders>
            <w:shd w:val="clear" w:color="auto" w:fill="auto"/>
            <w:noWrap/>
            <w:vAlign w:val="bottom"/>
            <w:hideMark/>
          </w:tcPr>
          <w:p w14:paraId="769637E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173685</w:t>
            </w:r>
          </w:p>
        </w:tc>
        <w:tc>
          <w:tcPr>
            <w:tcW w:w="368" w:type="pct"/>
            <w:tcBorders>
              <w:top w:val="single" w:sz="4" w:space="0" w:color="auto"/>
              <w:left w:val="nil"/>
              <w:bottom w:val="single" w:sz="4" w:space="0" w:color="auto"/>
              <w:right w:val="nil"/>
            </w:tcBorders>
            <w:shd w:val="clear" w:color="auto" w:fill="auto"/>
            <w:noWrap/>
            <w:vAlign w:val="bottom"/>
            <w:hideMark/>
          </w:tcPr>
          <w:p w14:paraId="7BEC9B0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173659</w:t>
            </w:r>
          </w:p>
        </w:tc>
        <w:tc>
          <w:tcPr>
            <w:tcW w:w="419" w:type="pct"/>
            <w:tcBorders>
              <w:top w:val="single" w:sz="4" w:space="0" w:color="auto"/>
              <w:left w:val="nil"/>
              <w:bottom w:val="single" w:sz="4" w:space="0" w:color="auto"/>
              <w:right w:val="nil"/>
            </w:tcBorders>
            <w:shd w:val="clear" w:color="auto" w:fill="auto"/>
            <w:noWrap/>
            <w:vAlign w:val="bottom"/>
            <w:hideMark/>
          </w:tcPr>
          <w:p w14:paraId="3F040EDF"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175550</w:t>
            </w:r>
          </w:p>
        </w:tc>
        <w:tc>
          <w:tcPr>
            <w:tcW w:w="392" w:type="pct"/>
            <w:tcBorders>
              <w:top w:val="single" w:sz="4" w:space="0" w:color="auto"/>
              <w:left w:val="nil"/>
              <w:bottom w:val="single" w:sz="4" w:space="0" w:color="auto"/>
              <w:right w:val="nil"/>
            </w:tcBorders>
            <w:shd w:val="clear" w:color="auto" w:fill="auto"/>
            <w:noWrap/>
            <w:vAlign w:val="bottom"/>
            <w:hideMark/>
          </w:tcPr>
          <w:p w14:paraId="19BB44D3"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177227</w:t>
            </w:r>
          </w:p>
        </w:tc>
        <w:tc>
          <w:tcPr>
            <w:tcW w:w="366" w:type="pct"/>
            <w:tcBorders>
              <w:top w:val="single" w:sz="4" w:space="0" w:color="auto"/>
              <w:left w:val="nil"/>
              <w:bottom w:val="single" w:sz="4" w:space="0" w:color="auto"/>
              <w:right w:val="nil"/>
            </w:tcBorders>
            <w:shd w:val="clear" w:color="auto" w:fill="auto"/>
            <w:noWrap/>
            <w:vAlign w:val="bottom"/>
            <w:hideMark/>
          </w:tcPr>
          <w:p w14:paraId="404C14E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173347</w:t>
            </w:r>
          </w:p>
        </w:tc>
        <w:tc>
          <w:tcPr>
            <w:tcW w:w="403" w:type="pct"/>
            <w:tcBorders>
              <w:top w:val="single" w:sz="4" w:space="0" w:color="auto"/>
              <w:left w:val="nil"/>
              <w:bottom w:val="single" w:sz="4" w:space="0" w:color="auto"/>
              <w:right w:val="nil"/>
            </w:tcBorders>
            <w:shd w:val="clear" w:color="auto" w:fill="auto"/>
            <w:noWrap/>
            <w:vAlign w:val="bottom"/>
            <w:hideMark/>
          </w:tcPr>
          <w:p w14:paraId="41CA382F"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175050</w:t>
            </w:r>
          </w:p>
        </w:tc>
        <w:tc>
          <w:tcPr>
            <w:tcW w:w="371" w:type="pct"/>
            <w:tcBorders>
              <w:top w:val="single" w:sz="4" w:space="0" w:color="auto"/>
              <w:left w:val="nil"/>
              <w:bottom w:val="single" w:sz="4" w:space="0" w:color="auto"/>
              <w:right w:val="nil"/>
            </w:tcBorders>
            <w:shd w:val="clear" w:color="auto" w:fill="auto"/>
            <w:noWrap/>
            <w:vAlign w:val="bottom"/>
            <w:hideMark/>
          </w:tcPr>
          <w:p w14:paraId="05DA3640"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176700</w:t>
            </w:r>
          </w:p>
        </w:tc>
        <w:tc>
          <w:tcPr>
            <w:tcW w:w="368" w:type="pct"/>
            <w:tcBorders>
              <w:top w:val="single" w:sz="4" w:space="0" w:color="auto"/>
              <w:left w:val="nil"/>
              <w:bottom w:val="single" w:sz="4" w:space="0" w:color="auto"/>
              <w:right w:val="nil"/>
            </w:tcBorders>
            <w:shd w:val="clear" w:color="auto" w:fill="auto"/>
            <w:noWrap/>
            <w:vAlign w:val="bottom"/>
            <w:hideMark/>
          </w:tcPr>
          <w:p w14:paraId="1F5FDA3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178990</w:t>
            </w:r>
          </w:p>
        </w:tc>
        <w:tc>
          <w:tcPr>
            <w:tcW w:w="366" w:type="pct"/>
            <w:tcBorders>
              <w:top w:val="single" w:sz="4" w:space="0" w:color="auto"/>
              <w:left w:val="nil"/>
              <w:bottom w:val="single" w:sz="4" w:space="0" w:color="auto"/>
              <w:right w:val="nil"/>
            </w:tcBorders>
            <w:shd w:val="clear" w:color="auto" w:fill="auto"/>
            <w:noWrap/>
            <w:vAlign w:val="bottom"/>
            <w:hideMark/>
          </w:tcPr>
          <w:p w14:paraId="3B42525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175526</w:t>
            </w:r>
          </w:p>
        </w:tc>
      </w:tr>
    </w:tbl>
    <w:p w14:paraId="6A574FE5" w14:textId="7CFECB44" w:rsidR="00B32B89" w:rsidRPr="007E3EB6" w:rsidRDefault="00B32B89" w:rsidP="00B32B89">
      <w:pPr>
        <w:widowControl w:val="0"/>
        <w:autoSpaceDE w:val="0"/>
        <w:autoSpaceDN w:val="0"/>
        <w:adjustRightInd w:val="0"/>
        <w:rPr>
          <w:rFonts w:ascii="Times New Roman" w:hAnsi="Times New Roman" w:cs="Times New Roman"/>
          <w:sz w:val="18"/>
          <w:szCs w:val="18"/>
        </w:rPr>
      </w:pPr>
      <w:r w:rsidRPr="007E3EB6">
        <w:rPr>
          <w:rFonts w:ascii="Times New Roman" w:hAnsi="Times New Roman" w:cs="Times New Roman"/>
          <w:sz w:val="18"/>
          <w:szCs w:val="18"/>
        </w:rPr>
        <w:t xml:space="preserve">Notes: Estimates are the coefficient associated with CTE concentration in each given cluster on the outcomes of interest (specified by row) with estimates for each CTE cluster indicated by column. All models include controls for gender, race &amp; ethnicity, lower-income status, English language learner status, immigrant status, disability status, 8th grade school attendance rates, and 8th grade performance on state assessments (both </w:t>
      </w:r>
      <w:r w:rsidR="00AB7F3C">
        <w:rPr>
          <w:rFonts w:ascii="Times New Roman" w:hAnsi="Times New Roman" w:cs="Times New Roman"/>
          <w:sz w:val="18"/>
          <w:szCs w:val="18"/>
        </w:rPr>
        <w:t>m</w:t>
      </w:r>
      <w:r w:rsidR="006671D6">
        <w:rPr>
          <w:rFonts w:ascii="Times New Roman" w:hAnsi="Times New Roman" w:cs="Times New Roman"/>
          <w:sz w:val="18"/>
          <w:szCs w:val="18"/>
        </w:rPr>
        <w:t>athematics</w:t>
      </w:r>
      <w:r w:rsidRPr="007E3EB6">
        <w:rPr>
          <w:rFonts w:ascii="Times New Roman" w:hAnsi="Times New Roman" w:cs="Times New Roman"/>
          <w:sz w:val="18"/>
          <w:szCs w:val="18"/>
        </w:rPr>
        <w:t xml:space="preserve"> and </w:t>
      </w:r>
      <w:r w:rsidR="00B54011">
        <w:rPr>
          <w:rFonts w:ascii="Times New Roman" w:hAnsi="Times New Roman" w:cs="Times New Roman"/>
          <w:sz w:val="18"/>
          <w:szCs w:val="18"/>
        </w:rPr>
        <w:t>ELA</w:t>
      </w:r>
      <w:r w:rsidRPr="007E3EB6">
        <w:rPr>
          <w:rFonts w:ascii="Times New Roman" w:hAnsi="Times New Roman" w:cs="Times New Roman"/>
          <w:sz w:val="18"/>
          <w:szCs w:val="18"/>
        </w:rPr>
        <w:t xml:space="preserve">).  Models also include cohort and town of residence fixed effects, with errors clustered by town of residence. Analytic samples include </w:t>
      </w:r>
      <w:r w:rsidRPr="007E3EB6">
        <w:rPr>
          <w:rFonts w:ascii="Times New Roman" w:eastAsia="Calibri" w:hAnsi="Times New Roman" w:cs="Times New Roman"/>
          <w:sz w:val="18"/>
          <w:szCs w:val="18"/>
        </w:rPr>
        <w:t>first-time 9</w:t>
      </w:r>
      <w:r w:rsidRPr="007E3EB6">
        <w:rPr>
          <w:rFonts w:ascii="Times New Roman" w:eastAsia="Calibri" w:hAnsi="Times New Roman" w:cs="Times New Roman"/>
          <w:sz w:val="18"/>
          <w:szCs w:val="18"/>
          <w:vertAlign w:val="superscript"/>
        </w:rPr>
        <w:t>th</w:t>
      </w:r>
      <w:r w:rsidRPr="007E3EB6">
        <w:rPr>
          <w:rFonts w:ascii="Times New Roman" w:eastAsia="Calibri" w:hAnsi="Times New Roman" w:cs="Times New Roman"/>
          <w:sz w:val="18"/>
          <w:szCs w:val="18"/>
        </w:rPr>
        <w:t xml:space="preserve"> graders in cohorts that would have graduated on-time from public high schools in the spring years of 2009 through 2017. Students are considered to be a “concentrator” in a specific career cluster if they are enrolled in the given cluster for at least two academic years. Comparison students are those who were never enrolled as a CTE student. Only those cohorts for whom earnings could be observed 1, 3, 5, and 7 years after on-time high school graduation are included in the analytic samples for those respective outcomes.  </w:t>
      </w:r>
    </w:p>
    <w:p w14:paraId="32A0EF1D" w14:textId="77777777" w:rsidR="00B32B89" w:rsidRDefault="00B32B89" w:rsidP="00B32B89">
      <w:pPr>
        <w:rPr>
          <w:rFonts w:ascii="Times New Roman" w:hAnsi="Times New Roman" w:cs="Times New Roman"/>
          <w:sz w:val="20"/>
          <w:szCs w:val="20"/>
        </w:rPr>
      </w:pPr>
    </w:p>
    <w:p w14:paraId="63020D17" w14:textId="77777777" w:rsidR="00B32B89" w:rsidRDefault="00B32B89" w:rsidP="00B32B89">
      <w:pPr>
        <w:rPr>
          <w:rFonts w:ascii="Times New Roman" w:hAnsi="Times New Roman" w:cs="Times New Roman"/>
          <w:sz w:val="20"/>
          <w:szCs w:val="20"/>
        </w:rPr>
      </w:pPr>
    </w:p>
    <w:p w14:paraId="60BD1839" w14:textId="77777777" w:rsidR="00B32B89" w:rsidRDefault="00B32B89" w:rsidP="00B32B89">
      <w:pPr>
        <w:spacing w:line="259" w:lineRule="auto"/>
        <w:rPr>
          <w:rFonts w:ascii="Times New Roman" w:hAnsi="Times New Roman" w:cs="Times New Roman"/>
          <w:sz w:val="20"/>
          <w:szCs w:val="20"/>
        </w:rPr>
      </w:pPr>
      <w:r>
        <w:rPr>
          <w:rFonts w:ascii="Times New Roman" w:hAnsi="Times New Roman" w:cs="Times New Roman"/>
          <w:sz w:val="20"/>
          <w:szCs w:val="20"/>
        </w:rPr>
        <w:br w:type="page"/>
      </w:r>
    </w:p>
    <w:tbl>
      <w:tblPr>
        <w:tblW w:w="5000" w:type="pct"/>
        <w:tblLook w:val="04A0" w:firstRow="1" w:lastRow="0" w:firstColumn="1" w:lastColumn="0" w:noHBand="0" w:noVBand="1"/>
      </w:tblPr>
      <w:tblGrid>
        <w:gridCol w:w="3734"/>
        <w:gridCol w:w="1091"/>
        <w:gridCol w:w="1098"/>
        <w:gridCol w:w="1091"/>
        <w:gridCol w:w="1090"/>
        <w:gridCol w:w="1095"/>
        <w:gridCol w:w="1473"/>
        <w:gridCol w:w="1095"/>
        <w:gridCol w:w="1193"/>
      </w:tblGrid>
      <w:tr w:rsidR="00B32B89" w:rsidRPr="00BB27AC" w14:paraId="2A925A3F" w14:textId="77777777" w:rsidTr="00A62A6C">
        <w:trPr>
          <w:trHeight w:val="288"/>
        </w:trPr>
        <w:tc>
          <w:tcPr>
            <w:tcW w:w="5000" w:type="pct"/>
            <w:gridSpan w:val="9"/>
            <w:tcBorders>
              <w:top w:val="nil"/>
              <w:left w:val="nil"/>
              <w:bottom w:val="nil"/>
              <w:right w:val="nil"/>
            </w:tcBorders>
            <w:shd w:val="clear" w:color="auto" w:fill="auto"/>
            <w:noWrap/>
            <w:vAlign w:val="bottom"/>
            <w:hideMark/>
          </w:tcPr>
          <w:p w14:paraId="51573FFD" w14:textId="3DBF0D50" w:rsidR="00B32B89" w:rsidRDefault="00A5790C" w:rsidP="00A62A6C">
            <w:pPr>
              <w:rPr>
                <w:rFonts w:ascii="Times New Roman" w:hAnsi="Times New Roman" w:cs="Times New Roman"/>
              </w:rPr>
            </w:pPr>
            <w:r>
              <w:rPr>
                <w:rFonts w:ascii="Times New Roman" w:hAnsi="Times New Roman" w:cs="Times New Roman"/>
              </w:rPr>
              <w:lastRenderedPageBreak/>
              <w:t xml:space="preserve">Table </w:t>
            </w:r>
            <w:r w:rsidR="00330572">
              <w:rPr>
                <w:rFonts w:ascii="Times New Roman" w:hAnsi="Times New Roman" w:cs="Times New Roman"/>
              </w:rPr>
              <w:t>A</w:t>
            </w:r>
            <w:r w:rsidR="00B32B89">
              <w:rPr>
                <w:rFonts w:ascii="Times New Roman" w:hAnsi="Times New Roman" w:cs="Times New Roman"/>
              </w:rPr>
              <w:t>6</w:t>
            </w:r>
          </w:p>
          <w:p w14:paraId="1B3E9B5D" w14:textId="1857ECA7" w:rsidR="00B32B89" w:rsidRDefault="00B32B89" w:rsidP="00A62A6C">
            <w:pPr>
              <w:rPr>
                <w:rFonts w:ascii="Times New Roman" w:hAnsi="Times New Roman" w:cs="Times New Roman"/>
                <w:i/>
                <w:iCs/>
              </w:rPr>
            </w:pPr>
            <w:r w:rsidRPr="009D4ECF">
              <w:rPr>
                <w:rFonts w:ascii="Times New Roman" w:hAnsi="Times New Roman" w:cs="Times New Roman"/>
                <w:i/>
                <w:iCs/>
              </w:rPr>
              <w:t xml:space="preserve">CTE concentrators’ </w:t>
            </w:r>
            <w:r>
              <w:rPr>
                <w:rFonts w:ascii="Times New Roman" w:hAnsi="Times New Roman" w:cs="Times New Roman"/>
                <w:i/>
                <w:iCs/>
              </w:rPr>
              <w:t xml:space="preserve">difference in likelihood of </w:t>
            </w:r>
            <w:r w:rsidR="00EE4435" w:rsidRPr="00EE4435">
              <w:rPr>
                <w:rFonts w:ascii="Times New Roman" w:hAnsi="Times New Roman" w:cs="Times New Roman"/>
                <w:i/>
                <w:iCs/>
              </w:rPr>
              <w:t xml:space="preserve">earning at or above the federal poverty level </w:t>
            </w:r>
            <w:r w:rsidRPr="009D4ECF">
              <w:rPr>
                <w:rFonts w:ascii="Times New Roman" w:hAnsi="Times New Roman" w:cs="Times New Roman"/>
                <w:i/>
                <w:iCs/>
              </w:rPr>
              <w:t xml:space="preserve">compared to similar non-concentrators, by </w:t>
            </w:r>
            <w:r w:rsidR="00BA38EA">
              <w:rPr>
                <w:rFonts w:ascii="Times New Roman" w:hAnsi="Times New Roman" w:cs="Times New Roman"/>
                <w:i/>
                <w:iCs/>
              </w:rPr>
              <w:t xml:space="preserve">student </w:t>
            </w:r>
            <w:r w:rsidRPr="009D4ECF">
              <w:rPr>
                <w:rFonts w:ascii="Times New Roman" w:hAnsi="Times New Roman" w:cs="Times New Roman"/>
                <w:i/>
                <w:iCs/>
              </w:rPr>
              <w:t>populations of interest</w:t>
            </w:r>
          </w:p>
          <w:p w14:paraId="4BDAF914" w14:textId="77777777" w:rsidR="00B32B89" w:rsidRPr="00BB27AC" w:rsidRDefault="00B32B89" w:rsidP="00A62A6C">
            <w:pPr>
              <w:rPr>
                <w:rFonts w:ascii="Times New Roman" w:eastAsia="Times New Roman" w:hAnsi="Times New Roman" w:cs="Times New Roman"/>
                <w:sz w:val="20"/>
                <w:szCs w:val="20"/>
              </w:rPr>
            </w:pPr>
          </w:p>
        </w:tc>
      </w:tr>
      <w:tr w:rsidR="00B32B89" w:rsidRPr="00BB27AC" w14:paraId="319B982F" w14:textId="77777777" w:rsidTr="00A62A6C">
        <w:trPr>
          <w:trHeight w:val="804"/>
        </w:trPr>
        <w:tc>
          <w:tcPr>
            <w:tcW w:w="1471" w:type="pct"/>
            <w:tcBorders>
              <w:top w:val="single" w:sz="4" w:space="0" w:color="auto"/>
              <w:left w:val="nil"/>
              <w:bottom w:val="single" w:sz="4" w:space="0" w:color="auto"/>
              <w:right w:val="nil"/>
            </w:tcBorders>
            <w:shd w:val="clear" w:color="auto" w:fill="auto"/>
            <w:vAlign w:val="bottom"/>
            <w:hideMark/>
          </w:tcPr>
          <w:p w14:paraId="4B9CDE87" w14:textId="77777777" w:rsidR="00B32B89" w:rsidRPr="007E3EB6" w:rsidRDefault="00B32B89" w:rsidP="00A62A6C">
            <w:pP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 </w:t>
            </w:r>
          </w:p>
        </w:tc>
        <w:tc>
          <w:tcPr>
            <w:tcW w:w="416" w:type="pct"/>
            <w:tcBorders>
              <w:top w:val="single" w:sz="4" w:space="0" w:color="auto"/>
              <w:left w:val="nil"/>
              <w:bottom w:val="single" w:sz="4" w:space="0" w:color="auto"/>
              <w:right w:val="nil"/>
            </w:tcBorders>
            <w:shd w:val="clear" w:color="auto" w:fill="auto"/>
            <w:vAlign w:val="bottom"/>
            <w:hideMark/>
          </w:tcPr>
          <w:p w14:paraId="5C11D15C"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Overall</w:t>
            </w:r>
          </w:p>
        </w:tc>
        <w:tc>
          <w:tcPr>
            <w:tcW w:w="419" w:type="pct"/>
            <w:tcBorders>
              <w:top w:val="single" w:sz="4" w:space="0" w:color="auto"/>
              <w:left w:val="nil"/>
              <w:bottom w:val="single" w:sz="4" w:space="0" w:color="auto"/>
              <w:right w:val="nil"/>
            </w:tcBorders>
            <w:shd w:val="clear" w:color="auto" w:fill="auto"/>
            <w:vAlign w:val="bottom"/>
            <w:hideMark/>
          </w:tcPr>
          <w:p w14:paraId="32999AFA"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No College</w:t>
            </w:r>
          </w:p>
        </w:tc>
        <w:tc>
          <w:tcPr>
            <w:tcW w:w="416" w:type="pct"/>
            <w:tcBorders>
              <w:top w:val="single" w:sz="4" w:space="0" w:color="auto"/>
              <w:left w:val="nil"/>
              <w:bottom w:val="single" w:sz="4" w:space="0" w:color="auto"/>
              <w:right w:val="nil"/>
            </w:tcBorders>
            <w:shd w:val="clear" w:color="auto" w:fill="auto"/>
            <w:vAlign w:val="bottom"/>
            <w:hideMark/>
          </w:tcPr>
          <w:p w14:paraId="49DB3985"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Male</w:t>
            </w:r>
          </w:p>
        </w:tc>
        <w:tc>
          <w:tcPr>
            <w:tcW w:w="416" w:type="pct"/>
            <w:tcBorders>
              <w:top w:val="single" w:sz="4" w:space="0" w:color="auto"/>
              <w:left w:val="nil"/>
              <w:bottom w:val="single" w:sz="4" w:space="0" w:color="auto"/>
              <w:right w:val="nil"/>
            </w:tcBorders>
            <w:shd w:val="clear" w:color="auto" w:fill="auto"/>
            <w:vAlign w:val="bottom"/>
            <w:hideMark/>
          </w:tcPr>
          <w:p w14:paraId="7A3A6ED7"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Female</w:t>
            </w:r>
          </w:p>
        </w:tc>
        <w:tc>
          <w:tcPr>
            <w:tcW w:w="418" w:type="pct"/>
            <w:tcBorders>
              <w:top w:val="single" w:sz="4" w:space="0" w:color="auto"/>
              <w:left w:val="nil"/>
              <w:bottom w:val="single" w:sz="4" w:space="0" w:color="auto"/>
              <w:right w:val="nil"/>
            </w:tcBorders>
            <w:shd w:val="clear" w:color="auto" w:fill="auto"/>
            <w:vAlign w:val="bottom"/>
            <w:hideMark/>
          </w:tcPr>
          <w:p w14:paraId="2EBB31E8"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Black &amp; Latinx</w:t>
            </w:r>
          </w:p>
        </w:tc>
        <w:tc>
          <w:tcPr>
            <w:tcW w:w="569" w:type="pct"/>
            <w:tcBorders>
              <w:top w:val="single" w:sz="4" w:space="0" w:color="auto"/>
              <w:left w:val="nil"/>
              <w:bottom w:val="single" w:sz="4" w:space="0" w:color="auto"/>
              <w:right w:val="nil"/>
            </w:tcBorders>
            <w:shd w:val="clear" w:color="auto" w:fill="auto"/>
            <w:vAlign w:val="bottom"/>
            <w:hideMark/>
          </w:tcPr>
          <w:p w14:paraId="5E76583D"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Students w/Disabilities</w:t>
            </w:r>
          </w:p>
        </w:tc>
        <w:tc>
          <w:tcPr>
            <w:tcW w:w="418" w:type="pct"/>
            <w:tcBorders>
              <w:top w:val="single" w:sz="4" w:space="0" w:color="auto"/>
              <w:left w:val="nil"/>
              <w:bottom w:val="single" w:sz="4" w:space="0" w:color="auto"/>
              <w:right w:val="nil"/>
            </w:tcBorders>
            <w:shd w:val="clear" w:color="auto" w:fill="auto"/>
            <w:vAlign w:val="bottom"/>
            <w:hideMark/>
          </w:tcPr>
          <w:p w14:paraId="7D23F685"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Lower Income</w:t>
            </w:r>
          </w:p>
        </w:tc>
        <w:tc>
          <w:tcPr>
            <w:tcW w:w="457" w:type="pct"/>
            <w:tcBorders>
              <w:top w:val="single" w:sz="4" w:space="0" w:color="auto"/>
              <w:left w:val="nil"/>
              <w:bottom w:val="single" w:sz="4" w:space="0" w:color="auto"/>
              <w:right w:val="nil"/>
            </w:tcBorders>
            <w:shd w:val="clear" w:color="auto" w:fill="auto"/>
            <w:vAlign w:val="bottom"/>
            <w:hideMark/>
          </w:tcPr>
          <w:p w14:paraId="67B54EC4"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Low-Scoring Students</w:t>
            </w:r>
          </w:p>
        </w:tc>
      </w:tr>
      <w:tr w:rsidR="00B32B89" w:rsidRPr="00BB27AC" w14:paraId="05274B8B" w14:textId="77777777" w:rsidTr="00A62A6C">
        <w:trPr>
          <w:trHeight w:val="288"/>
        </w:trPr>
        <w:tc>
          <w:tcPr>
            <w:tcW w:w="1471" w:type="pct"/>
            <w:tcBorders>
              <w:top w:val="nil"/>
              <w:left w:val="nil"/>
              <w:bottom w:val="nil"/>
              <w:right w:val="nil"/>
            </w:tcBorders>
            <w:shd w:val="clear" w:color="auto" w:fill="auto"/>
            <w:noWrap/>
            <w:vAlign w:val="bottom"/>
            <w:hideMark/>
          </w:tcPr>
          <w:p w14:paraId="392A1AE4"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 xml:space="preserve">Difference in Rate of Employment </w:t>
            </w:r>
          </w:p>
          <w:p w14:paraId="1F56722C"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above Poverty 1 Year Post-HS</w:t>
            </w:r>
          </w:p>
        </w:tc>
        <w:tc>
          <w:tcPr>
            <w:tcW w:w="416" w:type="pct"/>
            <w:tcBorders>
              <w:top w:val="nil"/>
              <w:left w:val="nil"/>
              <w:bottom w:val="nil"/>
              <w:right w:val="nil"/>
            </w:tcBorders>
            <w:shd w:val="clear" w:color="auto" w:fill="auto"/>
            <w:noWrap/>
            <w:vAlign w:val="bottom"/>
            <w:hideMark/>
          </w:tcPr>
          <w:p w14:paraId="5266D78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.104</w:t>
            </w:r>
          </w:p>
        </w:tc>
        <w:tc>
          <w:tcPr>
            <w:tcW w:w="419" w:type="pct"/>
            <w:tcBorders>
              <w:top w:val="nil"/>
              <w:left w:val="nil"/>
              <w:bottom w:val="nil"/>
              <w:right w:val="nil"/>
            </w:tcBorders>
            <w:shd w:val="clear" w:color="auto" w:fill="auto"/>
            <w:noWrap/>
            <w:vAlign w:val="bottom"/>
            <w:hideMark/>
          </w:tcPr>
          <w:p w14:paraId="4E6826B2"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.135</w:t>
            </w:r>
          </w:p>
        </w:tc>
        <w:tc>
          <w:tcPr>
            <w:tcW w:w="416" w:type="pct"/>
            <w:tcBorders>
              <w:top w:val="nil"/>
              <w:left w:val="nil"/>
              <w:bottom w:val="nil"/>
              <w:right w:val="nil"/>
            </w:tcBorders>
            <w:shd w:val="clear" w:color="auto" w:fill="auto"/>
            <w:noWrap/>
            <w:vAlign w:val="bottom"/>
            <w:hideMark/>
          </w:tcPr>
          <w:p w14:paraId="0CA158C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.123</w:t>
            </w:r>
          </w:p>
        </w:tc>
        <w:tc>
          <w:tcPr>
            <w:tcW w:w="416" w:type="pct"/>
            <w:tcBorders>
              <w:top w:val="nil"/>
              <w:left w:val="nil"/>
              <w:bottom w:val="nil"/>
              <w:right w:val="nil"/>
            </w:tcBorders>
            <w:shd w:val="clear" w:color="auto" w:fill="auto"/>
            <w:noWrap/>
            <w:vAlign w:val="bottom"/>
            <w:hideMark/>
          </w:tcPr>
          <w:p w14:paraId="24D7832A"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.081</w:t>
            </w:r>
          </w:p>
        </w:tc>
        <w:tc>
          <w:tcPr>
            <w:tcW w:w="418" w:type="pct"/>
            <w:tcBorders>
              <w:top w:val="nil"/>
              <w:left w:val="nil"/>
              <w:bottom w:val="nil"/>
              <w:right w:val="nil"/>
            </w:tcBorders>
            <w:shd w:val="clear" w:color="auto" w:fill="auto"/>
            <w:noWrap/>
            <w:vAlign w:val="bottom"/>
            <w:hideMark/>
          </w:tcPr>
          <w:p w14:paraId="7ACFB6EC"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.068</w:t>
            </w:r>
          </w:p>
        </w:tc>
        <w:tc>
          <w:tcPr>
            <w:tcW w:w="569" w:type="pct"/>
            <w:tcBorders>
              <w:top w:val="nil"/>
              <w:left w:val="nil"/>
              <w:bottom w:val="nil"/>
              <w:right w:val="nil"/>
            </w:tcBorders>
            <w:shd w:val="clear" w:color="auto" w:fill="auto"/>
            <w:noWrap/>
            <w:vAlign w:val="bottom"/>
            <w:hideMark/>
          </w:tcPr>
          <w:p w14:paraId="0DA985A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.099</w:t>
            </w:r>
          </w:p>
        </w:tc>
        <w:tc>
          <w:tcPr>
            <w:tcW w:w="418" w:type="pct"/>
            <w:tcBorders>
              <w:top w:val="nil"/>
              <w:left w:val="nil"/>
              <w:bottom w:val="nil"/>
              <w:right w:val="nil"/>
            </w:tcBorders>
            <w:shd w:val="clear" w:color="auto" w:fill="auto"/>
            <w:noWrap/>
            <w:vAlign w:val="bottom"/>
            <w:hideMark/>
          </w:tcPr>
          <w:p w14:paraId="3B7A271F"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.085</w:t>
            </w:r>
          </w:p>
        </w:tc>
        <w:tc>
          <w:tcPr>
            <w:tcW w:w="457" w:type="pct"/>
            <w:tcBorders>
              <w:top w:val="nil"/>
              <w:left w:val="nil"/>
              <w:bottom w:val="nil"/>
              <w:right w:val="nil"/>
            </w:tcBorders>
            <w:shd w:val="clear" w:color="auto" w:fill="auto"/>
            <w:noWrap/>
            <w:vAlign w:val="bottom"/>
            <w:hideMark/>
          </w:tcPr>
          <w:p w14:paraId="583BB1F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.086</w:t>
            </w:r>
          </w:p>
        </w:tc>
      </w:tr>
      <w:tr w:rsidR="00B32B89" w:rsidRPr="00BB27AC" w14:paraId="2DC68D92" w14:textId="77777777" w:rsidTr="00A62A6C">
        <w:trPr>
          <w:trHeight w:val="288"/>
        </w:trPr>
        <w:tc>
          <w:tcPr>
            <w:tcW w:w="1471" w:type="pct"/>
            <w:tcBorders>
              <w:top w:val="nil"/>
              <w:left w:val="nil"/>
              <w:bottom w:val="single" w:sz="4" w:space="0" w:color="auto"/>
              <w:right w:val="nil"/>
            </w:tcBorders>
            <w:shd w:val="clear" w:color="auto" w:fill="auto"/>
            <w:noWrap/>
            <w:vAlign w:val="bottom"/>
            <w:hideMark/>
          </w:tcPr>
          <w:p w14:paraId="4F89BBCF" w14:textId="77777777" w:rsidR="00B32B89" w:rsidRPr="007E3EB6" w:rsidRDefault="00B32B89" w:rsidP="00A62A6C">
            <w:pPr>
              <w:jc w:val="right"/>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Standard Error</w:t>
            </w:r>
          </w:p>
        </w:tc>
        <w:tc>
          <w:tcPr>
            <w:tcW w:w="416" w:type="pct"/>
            <w:tcBorders>
              <w:top w:val="nil"/>
              <w:left w:val="nil"/>
              <w:bottom w:val="single" w:sz="4" w:space="0" w:color="auto"/>
              <w:right w:val="nil"/>
            </w:tcBorders>
            <w:shd w:val="clear" w:color="auto" w:fill="auto"/>
            <w:noWrap/>
            <w:vAlign w:val="bottom"/>
            <w:hideMark/>
          </w:tcPr>
          <w:p w14:paraId="71F6C365"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.006</w:t>
            </w:r>
          </w:p>
        </w:tc>
        <w:tc>
          <w:tcPr>
            <w:tcW w:w="419" w:type="pct"/>
            <w:tcBorders>
              <w:top w:val="nil"/>
              <w:left w:val="nil"/>
              <w:bottom w:val="single" w:sz="4" w:space="0" w:color="auto"/>
              <w:right w:val="nil"/>
            </w:tcBorders>
            <w:shd w:val="clear" w:color="auto" w:fill="auto"/>
            <w:noWrap/>
            <w:vAlign w:val="bottom"/>
            <w:hideMark/>
          </w:tcPr>
          <w:p w14:paraId="22B2F9AC"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c>
          <w:tcPr>
            <w:tcW w:w="416" w:type="pct"/>
            <w:tcBorders>
              <w:top w:val="nil"/>
              <w:left w:val="nil"/>
              <w:bottom w:val="single" w:sz="4" w:space="0" w:color="auto"/>
              <w:right w:val="nil"/>
            </w:tcBorders>
            <w:shd w:val="clear" w:color="auto" w:fill="auto"/>
            <w:noWrap/>
            <w:vAlign w:val="bottom"/>
            <w:hideMark/>
          </w:tcPr>
          <w:p w14:paraId="4720F840"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.007</w:t>
            </w:r>
          </w:p>
        </w:tc>
        <w:tc>
          <w:tcPr>
            <w:tcW w:w="416" w:type="pct"/>
            <w:tcBorders>
              <w:top w:val="nil"/>
              <w:left w:val="nil"/>
              <w:bottom w:val="single" w:sz="4" w:space="0" w:color="auto"/>
              <w:right w:val="nil"/>
            </w:tcBorders>
            <w:shd w:val="clear" w:color="auto" w:fill="auto"/>
            <w:noWrap/>
            <w:vAlign w:val="bottom"/>
            <w:hideMark/>
          </w:tcPr>
          <w:p w14:paraId="56E09500"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.005</w:t>
            </w:r>
          </w:p>
        </w:tc>
        <w:tc>
          <w:tcPr>
            <w:tcW w:w="418" w:type="pct"/>
            <w:tcBorders>
              <w:top w:val="nil"/>
              <w:left w:val="nil"/>
              <w:bottom w:val="single" w:sz="4" w:space="0" w:color="auto"/>
              <w:right w:val="nil"/>
            </w:tcBorders>
            <w:shd w:val="clear" w:color="auto" w:fill="auto"/>
            <w:noWrap/>
            <w:vAlign w:val="bottom"/>
            <w:hideMark/>
          </w:tcPr>
          <w:p w14:paraId="00C11478"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.007</w:t>
            </w:r>
          </w:p>
        </w:tc>
        <w:tc>
          <w:tcPr>
            <w:tcW w:w="569" w:type="pct"/>
            <w:tcBorders>
              <w:top w:val="nil"/>
              <w:left w:val="nil"/>
              <w:bottom w:val="single" w:sz="4" w:space="0" w:color="auto"/>
              <w:right w:val="nil"/>
            </w:tcBorders>
            <w:shd w:val="clear" w:color="auto" w:fill="auto"/>
            <w:noWrap/>
            <w:vAlign w:val="bottom"/>
            <w:hideMark/>
          </w:tcPr>
          <w:p w14:paraId="0A3AEF8D"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.007</w:t>
            </w:r>
          </w:p>
        </w:tc>
        <w:tc>
          <w:tcPr>
            <w:tcW w:w="418" w:type="pct"/>
            <w:tcBorders>
              <w:top w:val="nil"/>
              <w:left w:val="nil"/>
              <w:bottom w:val="single" w:sz="4" w:space="0" w:color="auto"/>
              <w:right w:val="nil"/>
            </w:tcBorders>
            <w:shd w:val="clear" w:color="auto" w:fill="auto"/>
            <w:noWrap/>
            <w:vAlign w:val="bottom"/>
            <w:hideMark/>
          </w:tcPr>
          <w:p w14:paraId="1204B14B"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.006</w:t>
            </w:r>
          </w:p>
        </w:tc>
        <w:tc>
          <w:tcPr>
            <w:tcW w:w="457" w:type="pct"/>
            <w:tcBorders>
              <w:top w:val="nil"/>
              <w:left w:val="nil"/>
              <w:bottom w:val="single" w:sz="4" w:space="0" w:color="auto"/>
              <w:right w:val="nil"/>
            </w:tcBorders>
            <w:shd w:val="clear" w:color="auto" w:fill="auto"/>
            <w:noWrap/>
            <w:vAlign w:val="bottom"/>
            <w:hideMark/>
          </w:tcPr>
          <w:p w14:paraId="59124AA5"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.007</w:t>
            </w:r>
          </w:p>
        </w:tc>
      </w:tr>
      <w:tr w:rsidR="00B32B89" w:rsidRPr="00BB27AC" w14:paraId="5BB33BB4" w14:textId="77777777" w:rsidTr="00A62A6C">
        <w:trPr>
          <w:trHeight w:val="288"/>
        </w:trPr>
        <w:tc>
          <w:tcPr>
            <w:tcW w:w="1471" w:type="pct"/>
            <w:tcBorders>
              <w:top w:val="nil"/>
              <w:left w:val="nil"/>
              <w:bottom w:val="single" w:sz="4" w:space="0" w:color="auto"/>
              <w:right w:val="nil"/>
            </w:tcBorders>
            <w:shd w:val="clear" w:color="auto" w:fill="auto"/>
            <w:noWrap/>
            <w:vAlign w:val="bottom"/>
            <w:hideMark/>
          </w:tcPr>
          <w:p w14:paraId="3531F24E" w14:textId="77777777" w:rsidR="00B32B89" w:rsidRPr="007E3EB6" w:rsidRDefault="00B32B89" w:rsidP="00A62A6C">
            <w:pPr>
              <w:jc w:val="right"/>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Observations</w:t>
            </w:r>
          </w:p>
        </w:tc>
        <w:tc>
          <w:tcPr>
            <w:tcW w:w="416" w:type="pct"/>
            <w:tcBorders>
              <w:top w:val="nil"/>
              <w:left w:val="nil"/>
              <w:bottom w:val="single" w:sz="4" w:space="0" w:color="auto"/>
              <w:right w:val="nil"/>
            </w:tcBorders>
            <w:shd w:val="clear" w:color="auto" w:fill="auto"/>
            <w:noWrap/>
            <w:vAlign w:val="bottom"/>
            <w:hideMark/>
          </w:tcPr>
          <w:p w14:paraId="58297320"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636776</w:t>
            </w:r>
          </w:p>
        </w:tc>
        <w:tc>
          <w:tcPr>
            <w:tcW w:w="419" w:type="pct"/>
            <w:tcBorders>
              <w:top w:val="nil"/>
              <w:left w:val="nil"/>
              <w:bottom w:val="single" w:sz="4" w:space="0" w:color="auto"/>
              <w:right w:val="nil"/>
            </w:tcBorders>
            <w:shd w:val="clear" w:color="auto" w:fill="auto"/>
            <w:noWrap/>
            <w:vAlign w:val="bottom"/>
            <w:hideMark/>
          </w:tcPr>
          <w:p w14:paraId="493275D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202008</w:t>
            </w:r>
          </w:p>
        </w:tc>
        <w:tc>
          <w:tcPr>
            <w:tcW w:w="416" w:type="pct"/>
            <w:tcBorders>
              <w:top w:val="nil"/>
              <w:left w:val="nil"/>
              <w:bottom w:val="single" w:sz="4" w:space="0" w:color="auto"/>
              <w:right w:val="nil"/>
            </w:tcBorders>
            <w:shd w:val="clear" w:color="auto" w:fill="auto"/>
            <w:noWrap/>
            <w:vAlign w:val="bottom"/>
            <w:hideMark/>
          </w:tcPr>
          <w:p w14:paraId="2FDF32B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324143</w:t>
            </w:r>
          </w:p>
        </w:tc>
        <w:tc>
          <w:tcPr>
            <w:tcW w:w="416" w:type="pct"/>
            <w:tcBorders>
              <w:top w:val="nil"/>
              <w:left w:val="nil"/>
              <w:bottom w:val="single" w:sz="4" w:space="0" w:color="auto"/>
              <w:right w:val="nil"/>
            </w:tcBorders>
            <w:shd w:val="clear" w:color="auto" w:fill="auto"/>
            <w:noWrap/>
            <w:vAlign w:val="bottom"/>
            <w:hideMark/>
          </w:tcPr>
          <w:p w14:paraId="20AA45A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312631</w:t>
            </w:r>
          </w:p>
        </w:tc>
        <w:tc>
          <w:tcPr>
            <w:tcW w:w="418" w:type="pct"/>
            <w:tcBorders>
              <w:top w:val="nil"/>
              <w:left w:val="nil"/>
              <w:bottom w:val="single" w:sz="4" w:space="0" w:color="auto"/>
              <w:right w:val="nil"/>
            </w:tcBorders>
            <w:shd w:val="clear" w:color="auto" w:fill="auto"/>
            <w:noWrap/>
            <w:vAlign w:val="bottom"/>
            <w:hideMark/>
          </w:tcPr>
          <w:p w14:paraId="3F3E7B4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152303</w:t>
            </w:r>
          </w:p>
        </w:tc>
        <w:tc>
          <w:tcPr>
            <w:tcW w:w="569" w:type="pct"/>
            <w:tcBorders>
              <w:top w:val="nil"/>
              <w:left w:val="nil"/>
              <w:bottom w:val="single" w:sz="4" w:space="0" w:color="auto"/>
              <w:right w:val="nil"/>
            </w:tcBorders>
            <w:shd w:val="clear" w:color="auto" w:fill="auto"/>
            <w:noWrap/>
            <w:vAlign w:val="bottom"/>
            <w:hideMark/>
          </w:tcPr>
          <w:p w14:paraId="5B0BE5F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135540</w:t>
            </w:r>
          </w:p>
        </w:tc>
        <w:tc>
          <w:tcPr>
            <w:tcW w:w="418" w:type="pct"/>
            <w:tcBorders>
              <w:top w:val="nil"/>
              <w:left w:val="nil"/>
              <w:bottom w:val="single" w:sz="4" w:space="0" w:color="auto"/>
              <w:right w:val="nil"/>
            </w:tcBorders>
            <w:shd w:val="clear" w:color="auto" w:fill="auto"/>
            <w:noWrap/>
            <w:vAlign w:val="bottom"/>
            <w:hideMark/>
          </w:tcPr>
          <w:p w14:paraId="72826E7A"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274911</w:t>
            </w:r>
          </w:p>
        </w:tc>
        <w:tc>
          <w:tcPr>
            <w:tcW w:w="457" w:type="pct"/>
            <w:tcBorders>
              <w:top w:val="nil"/>
              <w:left w:val="nil"/>
              <w:bottom w:val="single" w:sz="4" w:space="0" w:color="auto"/>
              <w:right w:val="nil"/>
            </w:tcBorders>
            <w:shd w:val="clear" w:color="auto" w:fill="auto"/>
            <w:noWrap/>
            <w:vAlign w:val="bottom"/>
            <w:hideMark/>
          </w:tcPr>
          <w:p w14:paraId="10D5232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145784</w:t>
            </w:r>
          </w:p>
        </w:tc>
      </w:tr>
      <w:tr w:rsidR="00B32B89" w:rsidRPr="00BB27AC" w14:paraId="3F4EF60A" w14:textId="77777777" w:rsidTr="00A62A6C">
        <w:trPr>
          <w:trHeight w:val="288"/>
        </w:trPr>
        <w:tc>
          <w:tcPr>
            <w:tcW w:w="1471" w:type="pct"/>
            <w:tcBorders>
              <w:top w:val="nil"/>
              <w:left w:val="nil"/>
              <w:bottom w:val="nil"/>
              <w:right w:val="nil"/>
            </w:tcBorders>
            <w:shd w:val="clear" w:color="auto" w:fill="auto"/>
            <w:noWrap/>
            <w:vAlign w:val="bottom"/>
            <w:hideMark/>
          </w:tcPr>
          <w:p w14:paraId="060657BD"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 xml:space="preserve">Difference in Rate of Employment </w:t>
            </w:r>
          </w:p>
          <w:p w14:paraId="3C609DFD"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above Poverty 3 Year Post-HS</w:t>
            </w:r>
          </w:p>
        </w:tc>
        <w:tc>
          <w:tcPr>
            <w:tcW w:w="416" w:type="pct"/>
            <w:tcBorders>
              <w:top w:val="nil"/>
              <w:left w:val="nil"/>
              <w:bottom w:val="nil"/>
              <w:right w:val="nil"/>
            </w:tcBorders>
            <w:shd w:val="clear" w:color="auto" w:fill="auto"/>
            <w:noWrap/>
            <w:vAlign w:val="bottom"/>
            <w:hideMark/>
          </w:tcPr>
          <w:p w14:paraId="6199D2D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.134</w:t>
            </w:r>
          </w:p>
        </w:tc>
        <w:tc>
          <w:tcPr>
            <w:tcW w:w="419" w:type="pct"/>
            <w:tcBorders>
              <w:top w:val="nil"/>
              <w:left w:val="nil"/>
              <w:bottom w:val="nil"/>
              <w:right w:val="nil"/>
            </w:tcBorders>
            <w:shd w:val="clear" w:color="auto" w:fill="auto"/>
            <w:noWrap/>
            <w:vAlign w:val="bottom"/>
            <w:hideMark/>
          </w:tcPr>
          <w:p w14:paraId="653988F2"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.164</w:t>
            </w:r>
          </w:p>
        </w:tc>
        <w:tc>
          <w:tcPr>
            <w:tcW w:w="416" w:type="pct"/>
            <w:tcBorders>
              <w:top w:val="nil"/>
              <w:left w:val="nil"/>
              <w:bottom w:val="nil"/>
              <w:right w:val="nil"/>
            </w:tcBorders>
            <w:shd w:val="clear" w:color="auto" w:fill="auto"/>
            <w:noWrap/>
            <w:vAlign w:val="bottom"/>
            <w:hideMark/>
          </w:tcPr>
          <w:p w14:paraId="6B4790C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.15</w:t>
            </w:r>
          </w:p>
        </w:tc>
        <w:tc>
          <w:tcPr>
            <w:tcW w:w="416" w:type="pct"/>
            <w:tcBorders>
              <w:top w:val="nil"/>
              <w:left w:val="nil"/>
              <w:bottom w:val="nil"/>
              <w:right w:val="nil"/>
            </w:tcBorders>
            <w:shd w:val="clear" w:color="auto" w:fill="auto"/>
            <w:noWrap/>
            <w:vAlign w:val="bottom"/>
            <w:hideMark/>
          </w:tcPr>
          <w:p w14:paraId="33899BC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.115</w:t>
            </w:r>
          </w:p>
        </w:tc>
        <w:tc>
          <w:tcPr>
            <w:tcW w:w="418" w:type="pct"/>
            <w:tcBorders>
              <w:top w:val="nil"/>
              <w:left w:val="nil"/>
              <w:bottom w:val="nil"/>
              <w:right w:val="nil"/>
            </w:tcBorders>
            <w:shd w:val="clear" w:color="auto" w:fill="auto"/>
            <w:noWrap/>
            <w:vAlign w:val="bottom"/>
            <w:hideMark/>
          </w:tcPr>
          <w:p w14:paraId="4129DC6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.099</w:t>
            </w:r>
          </w:p>
        </w:tc>
        <w:tc>
          <w:tcPr>
            <w:tcW w:w="569" w:type="pct"/>
            <w:tcBorders>
              <w:top w:val="nil"/>
              <w:left w:val="nil"/>
              <w:bottom w:val="nil"/>
              <w:right w:val="nil"/>
            </w:tcBorders>
            <w:shd w:val="clear" w:color="auto" w:fill="auto"/>
            <w:noWrap/>
            <w:vAlign w:val="bottom"/>
            <w:hideMark/>
          </w:tcPr>
          <w:p w14:paraId="7DF98E0B"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.135</w:t>
            </w:r>
          </w:p>
        </w:tc>
        <w:tc>
          <w:tcPr>
            <w:tcW w:w="418" w:type="pct"/>
            <w:tcBorders>
              <w:top w:val="nil"/>
              <w:left w:val="nil"/>
              <w:bottom w:val="nil"/>
              <w:right w:val="nil"/>
            </w:tcBorders>
            <w:shd w:val="clear" w:color="auto" w:fill="auto"/>
            <w:noWrap/>
            <w:vAlign w:val="bottom"/>
            <w:hideMark/>
          </w:tcPr>
          <w:p w14:paraId="69CB3D6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.107</w:t>
            </w:r>
          </w:p>
        </w:tc>
        <w:tc>
          <w:tcPr>
            <w:tcW w:w="457" w:type="pct"/>
            <w:tcBorders>
              <w:top w:val="nil"/>
              <w:left w:val="nil"/>
              <w:bottom w:val="nil"/>
              <w:right w:val="nil"/>
            </w:tcBorders>
            <w:shd w:val="clear" w:color="auto" w:fill="auto"/>
            <w:noWrap/>
            <w:vAlign w:val="bottom"/>
            <w:hideMark/>
          </w:tcPr>
          <w:p w14:paraId="34FF403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.121</w:t>
            </w:r>
          </w:p>
        </w:tc>
      </w:tr>
      <w:tr w:rsidR="00B32B89" w:rsidRPr="00BB27AC" w14:paraId="234672D8" w14:textId="77777777" w:rsidTr="00A62A6C">
        <w:trPr>
          <w:trHeight w:val="288"/>
        </w:trPr>
        <w:tc>
          <w:tcPr>
            <w:tcW w:w="1471" w:type="pct"/>
            <w:tcBorders>
              <w:top w:val="nil"/>
              <w:left w:val="nil"/>
              <w:bottom w:val="single" w:sz="4" w:space="0" w:color="auto"/>
              <w:right w:val="nil"/>
            </w:tcBorders>
            <w:shd w:val="clear" w:color="auto" w:fill="auto"/>
            <w:noWrap/>
            <w:vAlign w:val="bottom"/>
            <w:hideMark/>
          </w:tcPr>
          <w:p w14:paraId="5341ADBB" w14:textId="77777777" w:rsidR="00B32B89" w:rsidRPr="007E3EB6" w:rsidRDefault="00B32B89" w:rsidP="00A62A6C">
            <w:pPr>
              <w:jc w:val="right"/>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Standard Error</w:t>
            </w:r>
          </w:p>
        </w:tc>
        <w:tc>
          <w:tcPr>
            <w:tcW w:w="416" w:type="pct"/>
            <w:tcBorders>
              <w:top w:val="nil"/>
              <w:left w:val="nil"/>
              <w:bottom w:val="single" w:sz="4" w:space="0" w:color="auto"/>
              <w:right w:val="nil"/>
            </w:tcBorders>
            <w:shd w:val="clear" w:color="auto" w:fill="auto"/>
            <w:noWrap/>
            <w:vAlign w:val="bottom"/>
            <w:hideMark/>
          </w:tcPr>
          <w:p w14:paraId="19B2BF72"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.006</w:t>
            </w:r>
          </w:p>
        </w:tc>
        <w:tc>
          <w:tcPr>
            <w:tcW w:w="419" w:type="pct"/>
            <w:tcBorders>
              <w:top w:val="nil"/>
              <w:left w:val="nil"/>
              <w:bottom w:val="single" w:sz="4" w:space="0" w:color="auto"/>
              <w:right w:val="nil"/>
            </w:tcBorders>
            <w:shd w:val="clear" w:color="auto" w:fill="auto"/>
            <w:noWrap/>
            <w:vAlign w:val="bottom"/>
            <w:hideMark/>
          </w:tcPr>
          <w:p w14:paraId="79672A17"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c>
          <w:tcPr>
            <w:tcW w:w="416" w:type="pct"/>
            <w:tcBorders>
              <w:top w:val="nil"/>
              <w:left w:val="nil"/>
              <w:bottom w:val="single" w:sz="4" w:space="0" w:color="auto"/>
              <w:right w:val="nil"/>
            </w:tcBorders>
            <w:shd w:val="clear" w:color="auto" w:fill="auto"/>
            <w:noWrap/>
            <w:vAlign w:val="bottom"/>
            <w:hideMark/>
          </w:tcPr>
          <w:p w14:paraId="05C69E9C"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.007</w:t>
            </w:r>
          </w:p>
        </w:tc>
        <w:tc>
          <w:tcPr>
            <w:tcW w:w="416" w:type="pct"/>
            <w:tcBorders>
              <w:top w:val="nil"/>
              <w:left w:val="nil"/>
              <w:bottom w:val="single" w:sz="4" w:space="0" w:color="auto"/>
              <w:right w:val="nil"/>
            </w:tcBorders>
            <w:shd w:val="clear" w:color="auto" w:fill="auto"/>
            <w:noWrap/>
            <w:vAlign w:val="bottom"/>
            <w:hideMark/>
          </w:tcPr>
          <w:p w14:paraId="2FBF69AA"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.006</w:t>
            </w:r>
          </w:p>
        </w:tc>
        <w:tc>
          <w:tcPr>
            <w:tcW w:w="418" w:type="pct"/>
            <w:tcBorders>
              <w:top w:val="nil"/>
              <w:left w:val="nil"/>
              <w:bottom w:val="single" w:sz="4" w:space="0" w:color="auto"/>
              <w:right w:val="nil"/>
            </w:tcBorders>
            <w:shd w:val="clear" w:color="auto" w:fill="auto"/>
            <w:noWrap/>
            <w:vAlign w:val="bottom"/>
            <w:hideMark/>
          </w:tcPr>
          <w:p w14:paraId="5D4571ED"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c>
          <w:tcPr>
            <w:tcW w:w="569" w:type="pct"/>
            <w:tcBorders>
              <w:top w:val="nil"/>
              <w:left w:val="nil"/>
              <w:bottom w:val="single" w:sz="4" w:space="0" w:color="auto"/>
              <w:right w:val="nil"/>
            </w:tcBorders>
            <w:shd w:val="clear" w:color="auto" w:fill="auto"/>
            <w:noWrap/>
            <w:vAlign w:val="bottom"/>
            <w:hideMark/>
          </w:tcPr>
          <w:p w14:paraId="4C3082C3"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.009</w:t>
            </w:r>
          </w:p>
        </w:tc>
        <w:tc>
          <w:tcPr>
            <w:tcW w:w="418" w:type="pct"/>
            <w:tcBorders>
              <w:top w:val="nil"/>
              <w:left w:val="nil"/>
              <w:bottom w:val="single" w:sz="4" w:space="0" w:color="auto"/>
              <w:right w:val="nil"/>
            </w:tcBorders>
            <w:shd w:val="clear" w:color="auto" w:fill="auto"/>
            <w:noWrap/>
            <w:vAlign w:val="bottom"/>
            <w:hideMark/>
          </w:tcPr>
          <w:p w14:paraId="7C1561BB"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.007</w:t>
            </w:r>
          </w:p>
        </w:tc>
        <w:tc>
          <w:tcPr>
            <w:tcW w:w="457" w:type="pct"/>
            <w:tcBorders>
              <w:top w:val="nil"/>
              <w:left w:val="nil"/>
              <w:bottom w:val="single" w:sz="4" w:space="0" w:color="auto"/>
              <w:right w:val="nil"/>
            </w:tcBorders>
            <w:shd w:val="clear" w:color="auto" w:fill="auto"/>
            <w:noWrap/>
            <w:vAlign w:val="bottom"/>
            <w:hideMark/>
          </w:tcPr>
          <w:p w14:paraId="5B533C8A"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r>
      <w:tr w:rsidR="00B32B89" w:rsidRPr="00BB27AC" w14:paraId="0AF8A5B4" w14:textId="77777777" w:rsidTr="00A62A6C">
        <w:trPr>
          <w:trHeight w:val="288"/>
        </w:trPr>
        <w:tc>
          <w:tcPr>
            <w:tcW w:w="1471" w:type="pct"/>
            <w:tcBorders>
              <w:top w:val="nil"/>
              <w:left w:val="nil"/>
              <w:bottom w:val="single" w:sz="4" w:space="0" w:color="auto"/>
              <w:right w:val="nil"/>
            </w:tcBorders>
            <w:shd w:val="clear" w:color="auto" w:fill="auto"/>
            <w:noWrap/>
            <w:vAlign w:val="bottom"/>
            <w:hideMark/>
          </w:tcPr>
          <w:p w14:paraId="60B093D8" w14:textId="77777777" w:rsidR="00B32B89" w:rsidRPr="007E3EB6" w:rsidRDefault="00B32B89" w:rsidP="00A62A6C">
            <w:pPr>
              <w:jc w:val="right"/>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Observations</w:t>
            </w:r>
          </w:p>
        </w:tc>
        <w:tc>
          <w:tcPr>
            <w:tcW w:w="416" w:type="pct"/>
            <w:tcBorders>
              <w:top w:val="nil"/>
              <w:left w:val="nil"/>
              <w:bottom w:val="single" w:sz="4" w:space="0" w:color="auto"/>
              <w:right w:val="nil"/>
            </w:tcBorders>
            <w:shd w:val="clear" w:color="auto" w:fill="auto"/>
            <w:noWrap/>
            <w:vAlign w:val="bottom"/>
            <w:hideMark/>
          </w:tcPr>
          <w:p w14:paraId="7124BB5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496855</w:t>
            </w:r>
          </w:p>
        </w:tc>
        <w:tc>
          <w:tcPr>
            <w:tcW w:w="419" w:type="pct"/>
            <w:tcBorders>
              <w:top w:val="nil"/>
              <w:left w:val="nil"/>
              <w:bottom w:val="single" w:sz="4" w:space="0" w:color="auto"/>
              <w:right w:val="nil"/>
            </w:tcBorders>
            <w:shd w:val="clear" w:color="auto" w:fill="auto"/>
            <w:noWrap/>
            <w:vAlign w:val="bottom"/>
            <w:hideMark/>
          </w:tcPr>
          <w:p w14:paraId="29337B0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153557</w:t>
            </w:r>
          </w:p>
        </w:tc>
        <w:tc>
          <w:tcPr>
            <w:tcW w:w="416" w:type="pct"/>
            <w:tcBorders>
              <w:top w:val="nil"/>
              <w:left w:val="nil"/>
              <w:bottom w:val="single" w:sz="4" w:space="0" w:color="auto"/>
              <w:right w:val="nil"/>
            </w:tcBorders>
            <w:shd w:val="clear" w:color="auto" w:fill="auto"/>
            <w:noWrap/>
            <w:vAlign w:val="bottom"/>
            <w:hideMark/>
          </w:tcPr>
          <w:p w14:paraId="3702A803"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253277</w:t>
            </w:r>
          </w:p>
        </w:tc>
        <w:tc>
          <w:tcPr>
            <w:tcW w:w="416" w:type="pct"/>
            <w:tcBorders>
              <w:top w:val="nil"/>
              <w:left w:val="nil"/>
              <w:bottom w:val="single" w:sz="4" w:space="0" w:color="auto"/>
              <w:right w:val="nil"/>
            </w:tcBorders>
            <w:shd w:val="clear" w:color="auto" w:fill="auto"/>
            <w:noWrap/>
            <w:vAlign w:val="bottom"/>
            <w:hideMark/>
          </w:tcPr>
          <w:p w14:paraId="7BF43BF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243577</w:t>
            </w:r>
          </w:p>
        </w:tc>
        <w:tc>
          <w:tcPr>
            <w:tcW w:w="418" w:type="pct"/>
            <w:tcBorders>
              <w:top w:val="nil"/>
              <w:left w:val="nil"/>
              <w:bottom w:val="single" w:sz="4" w:space="0" w:color="auto"/>
              <w:right w:val="nil"/>
            </w:tcBorders>
            <w:shd w:val="clear" w:color="auto" w:fill="auto"/>
            <w:noWrap/>
            <w:vAlign w:val="bottom"/>
            <w:hideMark/>
          </w:tcPr>
          <w:p w14:paraId="63ADCB32"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116827</w:t>
            </w:r>
          </w:p>
        </w:tc>
        <w:tc>
          <w:tcPr>
            <w:tcW w:w="569" w:type="pct"/>
            <w:tcBorders>
              <w:top w:val="nil"/>
              <w:left w:val="nil"/>
              <w:bottom w:val="single" w:sz="4" w:space="0" w:color="auto"/>
              <w:right w:val="nil"/>
            </w:tcBorders>
            <w:shd w:val="clear" w:color="auto" w:fill="auto"/>
            <w:noWrap/>
            <w:vAlign w:val="bottom"/>
            <w:hideMark/>
          </w:tcPr>
          <w:p w14:paraId="1D59343A"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104938</w:t>
            </w:r>
          </w:p>
        </w:tc>
        <w:tc>
          <w:tcPr>
            <w:tcW w:w="418" w:type="pct"/>
            <w:tcBorders>
              <w:top w:val="nil"/>
              <w:left w:val="nil"/>
              <w:bottom w:val="single" w:sz="4" w:space="0" w:color="auto"/>
              <w:right w:val="nil"/>
            </w:tcBorders>
            <w:shd w:val="clear" w:color="auto" w:fill="auto"/>
            <w:noWrap/>
            <w:vAlign w:val="bottom"/>
            <w:hideMark/>
          </w:tcPr>
          <w:p w14:paraId="0235609A"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209543</w:t>
            </w:r>
          </w:p>
        </w:tc>
        <w:tc>
          <w:tcPr>
            <w:tcW w:w="457" w:type="pct"/>
            <w:tcBorders>
              <w:top w:val="nil"/>
              <w:left w:val="nil"/>
              <w:bottom w:val="single" w:sz="4" w:space="0" w:color="auto"/>
              <w:right w:val="nil"/>
            </w:tcBorders>
            <w:shd w:val="clear" w:color="auto" w:fill="auto"/>
            <w:noWrap/>
            <w:vAlign w:val="bottom"/>
            <w:hideMark/>
          </w:tcPr>
          <w:p w14:paraId="54C7AB0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116992</w:t>
            </w:r>
          </w:p>
        </w:tc>
      </w:tr>
      <w:tr w:rsidR="00B32B89" w:rsidRPr="00BB27AC" w14:paraId="1E8BE13A" w14:textId="77777777" w:rsidTr="00A62A6C">
        <w:trPr>
          <w:trHeight w:val="288"/>
        </w:trPr>
        <w:tc>
          <w:tcPr>
            <w:tcW w:w="1471" w:type="pct"/>
            <w:tcBorders>
              <w:top w:val="nil"/>
              <w:left w:val="nil"/>
              <w:bottom w:val="nil"/>
              <w:right w:val="nil"/>
            </w:tcBorders>
            <w:shd w:val="clear" w:color="auto" w:fill="auto"/>
            <w:noWrap/>
            <w:vAlign w:val="bottom"/>
            <w:hideMark/>
          </w:tcPr>
          <w:p w14:paraId="7FF9AE6C"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 xml:space="preserve">Difference in Rate of Employment </w:t>
            </w:r>
          </w:p>
          <w:p w14:paraId="28A562BE"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above Poverty 5 Year Post-HS</w:t>
            </w:r>
          </w:p>
        </w:tc>
        <w:tc>
          <w:tcPr>
            <w:tcW w:w="416" w:type="pct"/>
            <w:tcBorders>
              <w:top w:val="nil"/>
              <w:left w:val="nil"/>
              <w:bottom w:val="nil"/>
              <w:right w:val="nil"/>
            </w:tcBorders>
            <w:shd w:val="clear" w:color="auto" w:fill="auto"/>
            <w:noWrap/>
            <w:vAlign w:val="bottom"/>
            <w:hideMark/>
          </w:tcPr>
          <w:p w14:paraId="6BC9D01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.092</w:t>
            </w:r>
          </w:p>
        </w:tc>
        <w:tc>
          <w:tcPr>
            <w:tcW w:w="419" w:type="pct"/>
            <w:tcBorders>
              <w:top w:val="nil"/>
              <w:left w:val="nil"/>
              <w:bottom w:val="nil"/>
              <w:right w:val="nil"/>
            </w:tcBorders>
            <w:shd w:val="clear" w:color="auto" w:fill="auto"/>
            <w:noWrap/>
            <w:vAlign w:val="bottom"/>
            <w:hideMark/>
          </w:tcPr>
          <w:p w14:paraId="3840DD9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.144</w:t>
            </w:r>
          </w:p>
        </w:tc>
        <w:tc>
          <w:tcPr>
            <w:tcW w:w="416" w:type="pct"/>
            <w:tcBorders>
              <w:top w:val="nil"/>
              <w:left w:val="nil"/>
              <w:bottom w:val="nil"/>
              <w:right w:val="nil"/>
            </w:tcBorders>
            <w:shd w:val="clear" w:color="auto" w:fill="auto"/>
            <w:noWrap/>
            <w:vAlign w:val="bottom"/>
            <w:hideMark/>
          </w:tcPr>
          <w:p w14:paraId="2B82D98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.112</w:t>
            </w:r>
          </w:p>
        </w:tc>
        <w:tc>
          <w:tcPr>
            <w:tcW w:w="416" w:type="pct"/>
            <w:tcBorders>
              <w:top w:val="nil"/>
              <w:left w:val="nil"/>
              <w:bottom w:val="nil"/>
              <w:right w:val="nil"/>
            </w:tcBorders>
            <w:shd w:val="clear" w:color="auto" w:fill="auto"/>
            <w:noWrap/>
            <w:vAlign w:val="bottom"/>
            <w:hideMark/>
          </w:tcPr>
          <w:p w14:paraId="55DFF5CB"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.067</w:t>
            </w:r>
          </w:p>
        </w:tc>
        <w:tc>
          <w:tcPr>
            <w:tcW w:w="418" w:type="pct"/>
            <w:tcBorders>
              <w:top w:val="nil"/>
              <w:left w:val="nil"/>
              <w:bottom w:val="nil"/>
              <w:right w:val="nil"/>
            </w:tcBorders>
            <w:shd w:val="clear" w:color="auto" w:fill="auto"/>
            <w:noWrap/>
            <w:vAlign w:val="bottom"/>
            <w:hideMark/>
          </w:tcPr>
          <w:p w14:paraId="0BE5603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.084</w:t>
            </w:r>
          </w:p>
        </w:tc>
        <w:tc>
          <w:tcPr>
            <w:tcW w:w="569" w:type="pct"/>
            <w:tcBorders>
              <w:top w:val="nil"/>
              <w:left w:val="nil"/>
              <w:bottom w:val="nil"/>
              <w:right w:val="nil"/>
            </w:tcBorders>
            <w:shd w:val="clear" w:color="auto" w:fill="auto"/>
            <w:noWrap/>
            <w:vAlign w:val="bottom"/>
            <w:hideMark/>
          </w:tcPr>
          <w:p w14:paraId="79A8CDE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.11</w:t>
            </w:r>
          </w:p>
        </w:tc>
        <w:tc>
          <w:tcPr>
            <w:tcW w:w="418" w:type="pct"/>
            <w:tcBorders>
              <w:top w:val="nil"/>
              <w:left w:val="nil"/>
              <w:bottom w:val="nil"/>
              <w:right w:val="nil"/>
            </w:tcBorders>
            <w:shd w:val="clear" w:color="auto" w:fill="auto"/>
            <w:noWrap/>
            <w:vAlign w:val="bottom"/>
            <w:hideMark/>
          </w:tcPr>
          <w:p w14:paraId="5BF12D4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.089</w:t>
            </w:r>
          </w:p>
        </w:tc>
        <w:tc>
          <w:tcPr>
            <w:tcW w:w="457" w:type="pct"/>
            <w:tcBorders>
              <w:top w:val="nil"/>
              <w:left w:val="nil"/>
              <w:bottom w:val="nil"/>
              <w:right w:val="nil"/>
            </w:tcBorders>
            <w:shd w:val="clear" w:color="auto" w:fill="auto"/>
            <w:noWrap/>
            <w:vAlign w:val="bottom"/>
            <w:hideMark/>
          </w:tcPr>
          <w:p w14:paraId="4E61F1F3"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.101</w:t>
            </w:r>
          </w:p>
        </w:tc>
      </w:tr>
      <w:tr w:rsidR="00B32B89" w:rsidRPr="00BB27AC" w14:paraId="236B4A77" w14:textId="77777777" w:rsidTr="00A62A6C">
        <w:trPr>
          <w:trHeight w:val="288"/>
        </w:trPr>
        <w:tc>
          <w:tcPr>
            <w:tcW w:w="1471" w:type="pct"/>
            <w:tcBorders>
              <w:top w:val="nil"/>
              <w:left w:val="nil"/>
              <w:bottom w:val="single" w:sz="4" w:space="0" w:color="auto"/>
              <w:right w:val="nil"/>
            </w:tcBorders>
            <w:shd w:val="clear" w:color="auto" w:fill="auto"/>
            <w:noWrap/>
            <w:vAlign w:val="bottom"/>
            <w:hideMark/>
          </w:tcPr>
          <w:p w14:paraId="774C41C3" w14:textId="77777777" w:rsidR="00B32B89" w:rsidRPr="007E3EB6" w:rsidRDefault="00B32B89" w:rsidP="00A62A6C">
            <w:pPr>
              <w:jc w:val="right"/>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Standard Error</w:t>
            </w:r>
          </w:p>
        </w:tc>
        <w:tc>
          <w:tcPr>
            <w:tcW w:w="416" w:type="pct"/>
            <w:tcBorders>
              <w:top w:val="nil"/>
              <w:left w:val="nil"/>
              <w:bottom w:val="single" w:sz="4" w:space="0" w:color="auto"/>
              <w:right w:val="nil"/>
            </w:tcBorders>
            <w:shd w:val="clear" w:color="auto" w:fill="auto"/>
            <w:noWrap/>
            <w:vAlign w:val="bottom"/>
            <w:hideMark/>
          </w:tcPr>
          <w:p w14:paraId="4383D1EC"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.005</w:t>
            </w:r>
          </w:p>
        </w:tc>
        <w:tc>
          <w:tcPr>
            <w:tcW w:w="419" w:type="pct"/>
            <w:tcBorders>
              <w:top w:val="nil"/>
              <w:left w:val="nil"/>
              <w:bottom w:val="single" w:sz="4" w:space="0" w:color="auto"/>
              <w:right w:val="nil"/>
            </w:tcBorders>
            <w:shd w:val="clear" w:color="auto" w:fill="auto"/>
            <w:noWrap/>
            <w:vAlign w:val="bottom"/>
            <w:hideMark/>
          </w:tcPr>
          <w:p w14:paraId="33191CC8"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c>
          <w:tcPr>
            <w:tcW w:w="416" w:type="pct"/>
            <w:tcBorders>
              <w:top w:val="nil"/>
              <w:left w:val="nil"/>
              <w:bottom w:val="single" w:sz="4" w:space="0" w:color="auto"/>
              <w:right w:val="nil"/>
            </w:tcBorders>
            <w:shd w:val="clear" w:color="auto" w:fill="auto"/>
            <w:noWrap/>
            <w:vAlign w:val="bottom"/>
            <w:hideMark/>
          </w:tcPr>
          <w:p w14:paraId="6571FA86"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.005</w:t>
            </w:r>
          </w:p>
        </w:tc>
        <w:tc>
          <w:tcPr>
            <w:tcW w:w="416" w:type="pct"/>
            <w:tcBorders>
              <w:top w:val="nil"/>
              <w:left w:val="nil"/>
              <w:bottom w:val="single" w:sz="4" w:space="0" w:color="auto"/>
              <w:right w:val="nil"/>
            </w:tcBorders>
            <w:shd w:val="clear" w:color="auto" w:fill="auto"/>
            <w:noWrap/>
            <w:vAlign w:val="bottom"/>
            <w:hideMark/>
          </w:tcPr>
          <w:p w14:paraId="60A4C6A9"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.006</w:t>
            </w:r>
          </w:p>
        </w:tc>
        <w:tc>
          <w:tcPr>
            <w:tcW w:w="418" w:type="pct"/>
            <w:tcBorders>
              <w:top w:val="nil"/>
              <w:left w:val="nil"/>
              <w:bottom w:val="single" w:sz="4" w:space="0" w:color="auto"/>
              <w:right w:val="nil"/>
            </w:tcBorders>
            <w:shd w:val="clear" w:color="auto" w:fill="auto"/>
            <w:noWrap/>
            <w:vAlign w:val="bottom"/>
            <w:hideMark/>
          </w:tcPr>
          <w:p w14:paraId="2C663563"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.011</w:t>
            </w:r>
          </w:p>
        </w:tc>
        <w:tc>
          <w:tcPr>
            <w:tcW w:w="569" w:type="pct"/>
            <w:tcBorders>
              <w:top w:val="nil"/>
              <w:left w:val="nil"/>
              <w:bottom w:val="single" w:sz="4" w:space="0" w:color="auto"/>
              <w:right w:val="nil"/>
            </w:tcBorders>
            <w:shd w:val="clear" w:color="auto" w:fill="auto"/>
            <w:noWrap/>
            <w:vAlign w:val="bottom"/>
            <w:hideMark/>
          </w:tcPr>
          <w:p w14:paraId="681AD155"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.007</w:t>
            </w:r>
          </w:p>
        </w:tc>
        <w:tc>
          <w:tcPr>
            <w:tcW w:w="418" w:type="pct"/>
            <w:tcBorders>
              <w:top w:val="nil"/>
              <w:left w:val="nil"/>
              <w:bottom w:val="single" w:sz="4" w:space="0" w:color="auto"/>
              <w:right w:val="nil"/>
            </w:tcBorders>
            <w:shd w:val="clear" w:color="auto" w:fill="auto"/>
            <w:noWrap/>
            <w:vAlign w:val="bottom"/>
            <w:hideMark/>
          </w:tcPr>
          <w:p w14:paraId="67DD96D3"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.007</w:t>
            </w:r>
          </w:p>
        </w:tc>
        <w:tc>
          <w:tcPr>
            <w:tcW w:w="457" w:type="pct"/>
            <w:tcBorders>
              <w:top w:val="nil"/>
              <w:left w:val="nil"/>
              <w:bottom w:val="single" w:sz="4" w:space="0" w:color="auto"/>
              <w:right w:val="nil"/>
            </w:tcBorders>
            <w:shd w:val="clear" w:color="auto" w:fill="auto"/>
            <w:noWrap/>
            <w:vAlign w:val="bottom"/>
            <w:hideMark/>
          </w:tcPr>
          <w:p w14:paraId="3AEFFA8A"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.007</w:t>
            </w:r>
          </w:p>
        </w:tc>
      </w:tr>
      <w:tr w:rsidR="00B32B89" w:rsidRPr="00BB27AC" w14:paraId="65933FFE" w14:textId="77777777" w:rsidTr="00A62A6C">
        <w:trPr>
          <w:trHeight w:val="288"/>
        </w:trPr>
        <w:tc>
          <w:tcPr>
            <w:tcW w:w="1471" w:type="pct"/>
            <w:tcBorders>
              <w:top w:val="nil"/>
              <w:left w:val="nil"/>
              <w:bottom w:val="single" w:sz="4" w:space="0" w:color="auto"/>
              <w:right w:val="nil"/>
            </w:tcBorders>
            <w:shd w:val="clear" w:color="auto" w:fill="auto"/>
            <w:noWrap/>
            <w:vAlign w:val="bottom"/>
            <w:hideMark/>
          </w:tcPr>
          <w:p w14:paraId="661471E6" w14:textId="77777777" w:rsidR="00B32B89" w:rsidRPr="007E3EB6" w:rsidRDefault="00B32B89" w:rsidP="00A62A6C">
            <w:pPr>
              <w:jc w:val="right"/>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Observations</w:t>
            </w:r>
          </w:p>
        </w:tc>
        <w:tc>
          <w:tcPr>
            <w:tcW w:w="416" w:type="pct"/>
            <w:tcBorders>
              <w:top w:val="nil"/>
              <w:left w:val="nil"/>
              <w:bottom w:val="single" w:sz="4" w:space="0" w:color="auto"/>
              <w:right w:val="nil"/>
            </w:tcBorders>
            <w:shd w:val="clear" w:color="auto" w:fill="auto"/>
            <w:noWrap/>
            <w:vAlign w:val="bottom"/>
            <w:hideMark/>
          </w:tcPr>
          <w:p w14:paraId="39626703"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358484</w:t>
            </w:r>
          </w:p>
        </w:tc>
        <w:tc>
          <w:tcPr>
            <w:tcW w:w="419" w:type="pct"/>
            <w:tcBorders>
              <w:top w:val="nil"/>
              <w:left w:val="nil"/>
              <w:bottom w:val="single" w:sz="4" w:space="0" w:color="auto"/>
              <w:right w:val="nil"/>
            </w:tcBorders>
            <w:shd w:val="clear" w:color="auto" w:fill="auto"/>
            <w:noWrap/>
            <w:vAlign w:val="bottom"/>
            <w:hideMark/>
          </w:tcPr>
          <w:p w14:paraId="0F16AB7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110860</w:t>
            </w:r>
          </w:p>
        </w:tc>
        <w:tc>
          <w:tcPr>
            <w:tcW w:w="416" w:type="pct"/>
            <w:tcBorders>
              <w:top w:val="nil"/>
              <w:left w:val="nil"/>
              <w:bottom w:val="single" w:sz="4" w:space="0" w:color="auto"/>
              <w:right w:val="nil"/>
            </w:tcBorders>
            <w:shd w:val="clear" w:color="auto" w:fill="auto"/>
            <w:noWrap/>
            <w:vAlign w:val="bottom"/>
            <w:hideMark/>
          </w:tcPr>
          <w:p w14:paraId="73BDCC9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182869</w:t>
            </w:r>
          </w:p>
        </w:tc>
        <w:tc>
          <w:tcPr>
            <w:tcW w:w="416" w:type="pct"/>
            <w:tcBorders>
              <w:top w:val="nil"/>
              <w:left w:val="nil"/>
              <w:bottom w:val="single" w:sz="4" w:space="0" w:color="auto"/>
              <w:right w:val="nil"/>
            </w:tcBorders>
            <w:shd w:val="clear" w:color="auto" w:fill="auto"/>
            <w:noWrap/>
            <w:vAlign w:val="bottom"/>
            <w:hideMark/>
          </w:tcPr>
          <w:p w14:paraId="535F02E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175613</w:t>
            </w:r>
          </w:p>
        </w:tc>
        <w:tc>
          <w:tcPr>
            <w:tcW w:w="418" w:type="pct"/>
            <w:tcBorders>
              <w:top w:val="nil"/>
              <w:left w:val="nil"/>
              <w:bottom w:val="single" w:sz="4" w:space="0" w:color="auto"/>
              <w:right w:val="nil"/>
            </w:tcBorders>
            <w:shd w:val="clear" w:color="auto" w:fill="auto"/>
            <w:noWrap/>
            <w:vAlign w:val="bottom"/>
            <w:hideMark/>
          </w:tcPr>
          <w:p w14:paraId="7EFEC1A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83680</w:t>
            </w:r>
          </w:p>
        </w:tc>
        <w:tc>
          <w:tcPr>
            <w:tcW w:w="569" w:type="pct"/>
            <w:tcBorders>
              <w:top w:val="nil"/>
              <w:left w:val="nil"/>
              <w:bottom w:val="single" w:sz="4" w:space="0" w:color="auto"/>
              <w:right w:val="nil"/>
            </w:tcBorders>
            <w:shd w:val="clear" w:color="auto" w:fill="auto"/>
            <w:noWrap/>
            <w:vAlign w:val="bottom"/>
            <w:hideMark/>
          </w:tcPr>
          <w:p w14:paraId="0E5872A0"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74980</w:t>
            </w:r>
          </w:p>
        </w:tc>
        <w:tc>
          <w:tcPr>
            <w:tcW w:w="418" w:type="pct"/>
            <w:tcBorders>
              <w:top w:val="nil"/>
              <w:left w:val="nil"/>
              <w:bottom w:val="single" w:sz="4" w:space="0" w:color="auto"/>
              <w:right w:val="nil"/>
            </w:tcBorders>
            <w:shd w:val="clear" w:color="auto" w:fill="auto"/>
            <w:noWrap/>
            <w:vAlign w:val="bottom"/>
            <w:hideMark/>
          </w:tcPr>
          <w:p w14:paraId="72320BE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147412</w:t>
            </w:r>
          </w:p>
        </w:tc>
        <w:tc>
          <w:tcPr>
            <w:tcW w:w="457" w:type="pct"/>
            <w:tcBorders>
              <w:top w:val="nil"/>
              <w:left w:val="nil"/>
              <w:bottom w:val="single" w:sz="4" w:space="0" w:color="auto"/>
              <w:right w:val="nil"/>
            </w:tcBorders>
            <w:shd w:val="clear" w:color="auto" w:fill="auto"/>
            <w:noWrap/>
            <w:vAlign w:val="bottom"/>
            <w:hideMark/>
          </w:tcPr>
          <w:p w14:paraId="04FFD4CC"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88580</w:t>
            </w:r>
          </w:p>
        </w:tc>
      </w:tr>
      <w:tr w:rsidR="00B32B89" w:rsidRPr="00BB27AC" w14:paraId="72C74E96" w14:textId="77777777" w:rsidTr="00A62A6C">
        <w:trPr>
          <w:trHeight w:val="288"/>
        </w:trPr>
        <w:tc>
          <w:tcPr>
            <w:tcW w:w="1471" w:type="pct"/>
            <w:tcBorders>
              <w:top w:val="nil"/>
              <w:left w:val="nil"/>
              <w:bottom w:val="nil"/>
              <w:right w:val="nil"/>
            </w:tcBorders>
            <w:shd w:val="clear" w:color="auto" w:fill="auto"/>
            <w:noWrap/>
            <w:vAlign w:val="bottom"/>
            <w:hideMark/>
          </w:tcPr>
          <w:p w14:paraId="5D0AE1B7"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 xml:space="preserve">Difference in Rate of Employment </w:t>
            </w:r>
          </w:p>
          <w:p w14:paraId="05821FA5"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above Poverty 7 Year Post-HS</w:t>
            </w:r>
          </w:p>
        </w:tc>
        <w:tc>
          <w:tcPr>
            <w:tcW w:w="416" w:type="pct"/>
            <w:tcBorders>
              <w:top w:val="nil"/>
              <w:left w:val="nil"/>
              <w:bottom w:val="nil"/>
              <w:right w:val="nil"/>
            </w:tcBorders>
            <w:shd w:val="clear" w:color="auto" w:fill="auto"/>
            <w:noWrap/>
            <w:vAlign w:val="bottom"/>
            <w:hideMark/>
          </w:tcPr>
          <w:p w14:paraId="6C04C193"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.072</w:t>
            </w:r>
          </w:p>
        </w:tc>
        <w:tc>
          <w:tcPr>
            <w:tcW w:w="419" w:type="pct"/>
            <w:tcBorders>
              <w:top w:val="nil"/>
              <w:left w:val="nil"/>
              <w:bottom w:val="nil"/>
              <w:right w:val="nil"/>
            </w:tcBorders>
            <w:shd w:val="clear" w:color="auto" w:fill="auto"/>
            <w:noWrap/>
            <w:vAlign w:val="bottom"/>
            <w:hideMark/>
          </w:tcPr>
          <w:p w14:paraId="0D830CE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.131</w:t>
            </w:r>
          </w:p>
        </w:tc>
        <w:tc>
          <w:tcPr>
            <w:tcW w:w="416" w:type="pct"/>
            <w:tcBorders>
              <w:top w:val="nil"/>
              <w:left w:val="nil"/>
              <w:bottom w:val="nil"/>
              <w:right w:val="nil"/>
            </w:tcBorders>
            <w:shd w:val="clear" w:color="auto" w:fill="auto"/>
            <w:noWrap/>
            <w:vAlign w:val="bottom"/>
            <w:hideMark/>
          </w:tcPr>
          <w:p w14:paraId="7793C8EB"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.086</w:t>
            </w:r>
          </w:p>
        </w:tc>
        <w:tc>
          <w:tcPr>
            <w:tcW w:w="416" w:type="pct"/>
            <w:tcBorders>
              <w:top w:val="nil"/>
              <w:left w:val="nil"/>
              <w:bottom w:val="nil"/>
              <w:right w:val="nil"/>
            </w:tcBorders>
            <w:shd w:val="clear" w:color="auto" w:fill="auto"/>
            <w:noWrap/>
            <w:vAlign w:val="bottom"/>
            <w:hideMark/>
          </w:tcPr>
          <w:p w14:paraId="7B8FE3F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.056</w:t>
            </w:r>
          </w:p>
        </w:tc>
        <w:tc>
          <w:tcPr>
            <w:tcW w:w="418" w:type="pct"/>
            <w:tcBorders>
              <w:top w:val="nil"/>
              <w:left w:val="nil"/>
              <w:bottom w:val="nil"/>
              <w:right w:val="nil"/>
            </w:tcBorders>
            <w:shd w:val="clear" w:color="auto" w:fill="auto"/>
            <w:noWrap/>
            <w:vAlign w:val="bottom"/>
            <w:hideMark/>
          </w:tcPr>
          <w:p w14:paraId="5A2A749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.089</w:t>
            </w:r>
          </w:p>
        </w:tc>
        <w:tc>
          <w:tcPr>
            <w:tcW w:w="569" w:type="pct"/>
            <w:tcBorders>
              <w:top w:val="nil"/>
              <w:left w:val="nil"/>
              <w:bottom w:val="nil"/>
              <w:right w:val="nil"/>
            </w:tcBorders>
            <w:shd w:val="clear" w:color="auto" w:fill="auto"/>
            <w:noWrap/>
            <w:vAlign w:val="bottom"/>
            <w:hideMark/>
          </w:tcPr>
          <w:p w14:paraId="29C7C5A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.096</w:t>
            </w:r>
          </w:p>
        </w:tc>
        <w:tc>
          <w:tcPr>
            <w:tcW w:w="418" w:type="pct"/>
            <w:tcBorders>
              <w:top w:val="nil"/>
              <w:left w:val="nil"/>
              <w:bottom w:val="nil"/>
              <w:right w:val="nil"/>
            </w:tcBorders>
            <w:shd w:val="clear" w:color="auto" w:fill="auto"/>
            <w:noWrap/>
            <w:vAlign w:val="bottom"/>
            <w:hideMark/>
          </w:tcPr>
          <w:p w14:paraId="6FF6A11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.082</w:t>
            </w:r>
          </w:p>
        </w:tc>
        <w:tc>
          <w:tcPr>
            <w:tcW w:w="457" w:type="pct"/>
            <w:tcBorders>
              <w:top w:val="nil"/>
              <w:left w:val="nil"/>
              <w:bottom w:val="nil"/>
              <w:right w:val="nil"/>
            </w:tcBorders>
            <w:shd w:val="clear" w:color="auto" w:fill="auto"/>
            <w:noWrap/>
            <w:vAlign w:val="bottom"/>
            <w:hideMark/>
          </w:tcPr>
          <w:p w14:paraId="638EA7C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.083</w:t>
            </w:r>
          </w:p>
        </w:tc>
      </w:tr>
      <w:tr w:rsidR="00B32B89" w:rsidRPr="00BB27AC" w14:paraId="3D6DAB15" w14:textId="77777777" w:rsidTr="00A62A6C">
        <w:trPr>
          <w:trHeight w:val="288"/>
        </w:trPr>
        <w:tc>
          <w:tcPr>
            <w:tcW w:w="1471" w:type="pct"/>
            <w:tcBorders>
              <w:top w:val="nil"/>
              <w:left w:val="nil"/>
              <w:bottom w:val="single" w:sz="4" w:space="0" w:color="auto"/>
              <w:right w:val="nil"/>
            </w:tcBorders>
            <w:shd w:val="clear" w:color="auto" w:fill="auto"/>
            <w:noWrap/>
            <w:vAlign w:val="bottom"/>
            <w:hideMark/>
          </w:tcPr>
          <w:p w14:paraId="631ED3C4" w14:textId="77777777" w:rsidR="00B32B89" w:rsidRPr="007E3EB6" w:rsidRDefault="00B32B89" w:rsidP="00A62A6C">
            <w:pPr>
              <w:jc w:val="right"/>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Standard Error</w:t>
            </w:r>
          </w:p>
        </w:tc>
        <w:tc>
          <w:tcPr>
            <w:tcW w:w="416" w:type="pct"/>
            <w:tcBorders>
              <w:top w:val="nil"/>
              <w:left w:val="nil"/>
              <w:bottom w:val="single" w:sz="4" w:space="0" w:color="auto"/>
              <w:right w:val="nil"/>
            </w:tcBorders>
            <w:shd w:val="clear" w:color="auto" w:fill="auto"/>
            <w:noWrap/>
            <w:vAlign w:val="bottom"/>
            <w:hideMark/>
          </w:tcPr>
          <w:p w14:paraId="30AEE90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.005</w:t>
            </w:r>
          </w:p>
        </w:tc>
        <w:tc>
          <w:tcPr>
            <w:tcW w:w="419" w:type="pct"/>
            <w:tcBorders>
              <w:top w:val="nil"/>
              <w:left w:val="nil"/>
              <w:bottom w:val="single" w:sz="4" w:space="0" w:color="auto"/>
              <w:right w:val="nil"/>
            </w:tcBorders>
            <w:shd w:val="clear" w:color="auto" w:fill="auto"/>
            <w:noWrap/>
            <w:vAlign w:val="bottom"/>
            <w:hideMark/>
          </w:tcPr>
          <w:p w14:paraId="412EC82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.006</w:t>
            </w:r>
          </w:p>
        </w:tc>
        <w:tc>
          <w:tcPr>
            <w:tcW w:w="416" w:type="pct"/>
            <w:tcBorders>
              <w:top w:val="nil"/>
              <w:left w:val="nil"/>
              <w:bottom w:val="single" w:sz="4" w:space="0" w:color="auto"/>
              <w:right w:val="nil"/>
            </w:tcBorders>
            <w:shd w:val="clear" w:color="auto" w:fill="auto"/>
            <w:noWrap/>
            <w:vAlign w:val="bottom"/>
            <w:hideMark/>
          </w:tcPr>
          <w:p w14:paraId="3AC1376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.005</w:t>
            </w:r>
          </w:p>
        </w:tc>
        <w:tc>
          <w:tcPr>
            <w:tcW w:w="416" w:type="pct"/>
            <w:tcBorders>
              <w:top w:val="nil"/>
              <w:left w:val="nil"/>
              <w:bottom w:val="single" w:sz="4" w:space="0" w:color="auto"/>
              <w:right w:val="nil"/>
            </w:tcBorders>
            <w:shd w:val="clear" w:color="auto" w:fill="auto"/>
            <w:noWrap/>
            <w:vAlign w:val="bottom"/>
            <w:hideMark/>
          </w:tcPr>
          <w:p w14:paraId="2176CC2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.006</w:t>
            </w:r>
          </w:p>
        </w:tc>
        <w:tc>
          <w:tcPr>
            <w:tcW w:w="418" w:type="pct"/>
            <w:tcBorders>
              <w:top w:val="nil"/>
              <w:left w:val="nil"/>
              <w:bottom w:val="single" w:sz="4" w:space="0" w:color="auto"/>
              <w:right w:val="nil"/>
            </w:tcBorders>
            <w:shd w:val="clear" w:color="auto" w:fill="auto"/>
            <w:noWrap/>
            <w:vAlign w:val="bottom"/>
            <w:hideMark/>
          </w:tcPr>
          <w:p w14:paraId="658298F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.01</w:t>
            </w:r>
          </w:p>
        </w:tc>
        <w:tc>
          <w:tcPr>
            <w:tcW w:w="569" w:type="pct"/>
            <w:tcBorders>
              <w:top w:val="nil"/>
              <w:left w:val="nil"/>
              <w:bottom w:val="single" w:sz="4" w:space="0" w:color="auto"/>
              <w:right w:val="nil"/>
            </w:tcBorders>
            <w:shd w:val="clear" w:color="auto" w:fill="auto"/>
            <w:noWrap/>
            <w:vAlign w:val="bottom"/>
            <w:hideMark/>
          </w:tcPr>
          <w:p w14:paraId="5E32CFF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.007</w:t>
            </w:r>
          </w:p>
        </w:tc>
        <w:tc>
          <w:tcPr>
            <w:tcW w:w="418" w:type="pct"/>
            <w:tcBorders>
              <w:top w:val="nil"/>
              <w:left w:val="nil"/>
              <w:bottom w:val="single" w:sz="4" w:space="0" w:color="auto"/>
              <w:right w:val="nil"/>
            </w:tcBorders>
            <w:shd w:val="clear" w:color="auto" w:fill="auto"/>
            <w:noWrap/>
            <w:vAlign w:val="bottom"/>
            <w:hideMark/>
          </w:tcPr>
          <w:p w14:paraId="5E60EBDA"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.007</w:t>
            </w:r>
          </w:p>
        </w:tc>
        <w:tc>
          <w:tcPr>
            <w:tcW w:w="457" w:type="pct"/>
            <w:tcBorders>
              <w:top w:val="nil"/>
              <w:left w:val="nil"/>
              <w:bottom w:val="single" w:sz="4" w:space="0" w:color="auto"/>
              <w:right w:val="nil"/>
            </w:tcBorders>
            <w:shd w:val="clear" w:color="auto" w:fill="auto"/>
            <w:noWrap/>
            <w:vAlign w:val="bottom"/>
            <w:hideMark/>
          </w:tcPr>
          <w:p w14:paraId="4745021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.007</w:t>
            </w:r>
          </w:p>
        </w:tc>
      </w:tr>
      <w:tr w:rsidR="00B32B89" w:rsidRPr="00BB27AC" w14:paraId="366E83E1" w14:textId="77777777" w:rsidTr="00A62A6C">
        <w:trPr>
          <w:trHeight w:val="288"/>
        </w:trPr>
        <w:tc>
          <w:tcPr>
            <w:tcW w:w="1471" w:type="pct"/>
            <w:tcBorders>
              <w:top w:val="nil"/>
              <w:left w:val="nil"/>
              <w:bottom w:val="single" w:sz="4" w:space="0" w:color="auto"/>
              <w:right w:val="nil"/>
            </w:tcBorders>
            <w:shd w:val="clear" w:color="auto" w:fill="auto"/>
            <w:noWrap/>
            <w:vAlign w:val="bottom"/>
            <w:hideMark/>
          </w:tcPr>
          <w:p w14:paraId="33491B19" w14:textId="77777777" w:rsidR="00B32B89" w:rsidRPr="007E3EB6" w:rsidRDefault="00B32B89" w:rsidP="00A62A6C">
            <w:pPr>
              <w:jc w:val="right"/>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Observations</w:t>
            </w:r>
          </w:p>
        </w:tc>
        <w:tc>
          <w:tcPr>
            <w:tcW w:w="416" w:type="pct"/>
            <w:tcBorders>
              <w:top w:val="nil"/>
              <w:left w:val="nil"/>
              <w:bottom w:val="single" w:sz="4" w:space="0" w:color="auto"/>
              <w:right w:val="nil"/>
            </w:tcBorders>
            <w:shd w:val="clear" w:color="auto" w:fill="auto"/>
            <w:noWrap/>
            <w:vAlign w:val="bottom"/>
            <w:hideMark/>
          </w:tcPr>
          <w:p w14:paraId="16A1591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217635</w:t>
            </w:r>
          </w:p>
        </w:tc>
        <w:tc>
          <w:tcPr>
            <w:tcW w:w="419" w:type="pct"/>
            <w:tcBorders>
              <w:top w:val="nil"/>
              <w:left w:val="nil"/>
              <w:bottom w:val="single" w:sz="4" w:space="0" w:color="auto"/>
              <w:right w:val="nil"/>
            </w:tcBorders>
            <w:shd w:val="clear" w:color="auto" w:fill="auto"/>
            <w:noWrap/>
            <w:vAlign w:val="bottom"/>
            <w:hideMark/>
          </w:tcPr>
          <w:p w14:paraId="46E37403"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68008</w:t>
            </w:r>
          </w:p>
        </w:tc>
        <w:tc>
          <w:tcPr>
            <w:tcW w:w="416" w:type="pct"/>
            <w:tcBorders>
              <w:top w:val="nil"/>
              <w:left w:val="nil"/>
              <w:bottom w:val="single" w:sz="4" w:space="0" w:color="auto"/>
              <w:right w:val="nil"/>
            </w:tcBorders>
            <w:shd w:val="clear" w:color="auto" w:fill="auto"/>
            <w:noWrap/>
            <w:vAlign w:val="bottom"/>
            <w:hideMark/>
          </w:tcPr>
          <w:p w14:paraId="1EE67AD2"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111118</w:t>
            </w:r>
          </w:p>
        </w:tc>
        <w:tc>
          <w:tcPr>
            <w:tcW w:w="416" w:type="pct"/>
            <w:tcBorders>
              <w:top w:val="nil"/>
              <w:left w:val="nil"/>
              <w:bottom w:val="single" w:sz="4" w:space="0" w:color="auto"/>
              <w:right w:val="nil"/>
            </w:tcBorders>
            <w:shd w:val="clear" w:color="auto" w:fill="auto"/>
            <w:noWrap/>
            <w:vAlign w:val="bottom"/>
            <w:hideMark/>
          </w:tcPr>
          <w:p w14:paraId="0B029B1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106514</w:t>
            </w:r>
          </w:p>
        </w:tc>
        <w:tc>
          <w:tcPr>
            <w:tcW w:w="418" w:type="pct"/>
            <w:tcBorders>
              <w:top w:val="nil"/>
              <w:left w:val="nil"/>
              <w:bottom w:val="single" w:sz="4" w:space="0" w:color="auto"/>
              <w:right w:val="nil"/>
            </w:tcBorders>
            <w:shd w:val="clear" w:color="auto" w:fill="auto"/>
            <w:noWrap/>
            <w:vAlign w:val="bottom"/>
            <w:hideMark/>
          </w:tcPr>
          <w:p w14:paraId="7E03874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50569</w:t>
            </w:r>
          </w:p>
        </w:tc>
        <w:tc>
          <w:tcPr>
            <w:tcW w:w="569" w:type="pct"/>
            <w:tcBorders>
              <w:top w:val="nil"/>
              <w:left w:val="nil"/>
              <w:bottom w:val="single" w:sz="4" w:space="0" w:color="auto"/>
              <w:right w:val="nil"/>
            </w:tcBorders>
            <w:shd w:val="clear" w:color="auto" w:fill="auto"/>
            <w:noWrap/>
            <w:vAlign w:val="bottom"/>
            <w:hideMark/>
          </w:tcPr>
          <w:p w14:paraId="686ABB03"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44917</w:t>
            </w:r>
          </w:p>
        </w:tc>
        <w:tc>
          <w:tcPr>
            <w:tcW w:w="418" w:type="pct"/>
            <w:tcBorders>
              <w:top w:val="nil"/>
              <w:left w:val="nil"/>
              <w:bottom w:val="single" w:sz="4" w:space="0" w:color="auto"/>
              <w:right w:val="nil"/>
            </w:tcBorders>
            <w:shd w:val="clear" w:color="auto" w:fill="auto"/>
            <w:noWrap/>
            <w:vAlign w:val="bottom"/>
            <w:hideMark/>
          </w:tcPr>
          <w:p w14:paraId="61954FB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87405</w:t>
            </w:r>
          </w:p>
        </w:tc>
        <w:tc>
          <w:tcPr>
            <w:tcW w:w="457" w:type="pct"/>
            <w:tcBorders>
              <w:top w:val="nil"/>
              <w:left w:val="nil"/>
              <w:bottom w:val="single" w:sz="4" w:space="0" w:color="auto"/>
              <w:right w:val="nil"/>
            </w:tcBorders>
            <w:shd w:val="clear" w:color="auto" w:fill="auto"/>
            <w:noWrap/>
            <w:vAlign w:val="bottom"/>
            <w:hideMark/>
          </w:tcPr>
          <w:p w14:paraId="381FC8F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60416</w:t>
            </w:r>
          </w:p>
        </w:tc>
      </w:tr>
    </w:tbl>
    <w:p w14:paraId="48C60CC7" w14:textId="27301BBB" w:rsidR="00B32B89" w:rsidRPr="007E3EB6" w:rsidRDefault="00B32B89" w:rsidP="00B32B89">
      <w:pPr>
        <w:widowControl w:val="0"/>
        <w:autoSpaceDE w:val="0"/>
        <w:autoSpaceDN w:val="0"/>
        <w:adjustRightInd w:val="0"/>
        <w:rPr>
          <w:rFonts w:ascii="Times New Roman" w:hAnsi="Times New Roman" w:cs="Times New Roman"/>
          <w:sz w:val="18"/>
          <w:szCs w:val="18"/>
        </w:rPr>
      </w:pPr>
      <w:r w:rsidRPr="007E3EB6">
        <w:rPr>
          <w:rFonts w:ascii="Times New Roman" w:hAnsi="Times New Roman" w:cs="Times New Roman"/>
          <w:sz w:val="18"/>
          <w:szCs w:val="18"/>
        </w:rPr>
        <w:t xml:space="preserve">Notes: Estimates are the coefficient associated with CTE concentration on the outcomes of interest (specified by row) with estimates for each </w:t>
      </w:r>
      <w:r w:rsidR="00BA38EA">
        <w:rPr>
          <w:rFonts w:ascii="Times New Roman" w:hAnsi="Times New Roman" w:cs="Times New Roman"/>
          <w:sz w:val="18"/>
          <w:szCs w:val="18"/>
        </w:rPr>
        <w:t xml:space="preserve">student </w:t>
      </w:r>
      <w:r w:rsidRPr="007E3EB6">
        <w:rPr>
          <w:rFonts w:ascii="Times New Roman" w:hAnsi="Times New Roman" w:cs="Times New Roman"/>
          <w:sz w:val="18"/>
          <w:szCs w:val="18"/>
        </w:rPr>
        <w:t xml:space="preserve">population of interest, indicated by column. All models include controls for gender, race &amp; ethnicity, lower-income status, English language learner status, immigrant status, disability status, 8th grade school attendance rates, and 8th grade performance on state assessments (both </w:t>
      </w:r>
      <w:r w:rsidR="00AB7F3C">
        <w:rPr>
          <w:rFonts w:ascii="Times New Roman" w:hAnsi="Times New Roman" w:cs="Times New Roman"/>
          <w:sz w:val="18"/>
          <w:szCs w:val="18"/>
        </w:rPr>
        <w:t>m</w:t>
      </w:r>
      <w:r w:rsidR="006671D6">
        <w:rPr>
          <w:rFonts w:ascii="Times New Roman" w:hAnsi="Times New Roman" w:cs="Times New Roman"/>
          <w:sz w:val="18"/>
          <w:szCs w:val="18"/>
        </w:rPr>
        <w:t>athematics</w:t>
      </w:r>
      <w:r w:rsidRPr="007E3EB6">
        <w:rPr>
          <w:rFonts w:ascii="Times New Roman" w:hAnsi="Times New Roman" w:cs="Times New Roman"/>
          <w:sz w:val="18"/>
          <w:szCs w:val="18"/>
        </w:rPr>
        <w:t xml:space="preserve"> and </w:t>
      </w:r>
      <w:r w:rsidR="00B54011">
        <w:rPr>
          <w:rFonts w:ascii="Times New Roman" w:hAnsi="Times New Roman" w:cs="Times New Roman"/>
          <w:sz w:val="18"/>
          <w:szCs w:val="18"/>
        </w:rPr>
        <w:t>ELA</w:t>
      </w:r>
      <w:r w:rsidRPr="007E3EB6">
        <w:rPr>
          <w:rFonts w:ascii="Times New Roman" w:hAnsi="Times New Roman" w:cs="Times New Roman"/>
          <w:sz w:val="18"/>
          <w:szCs w:val="18"/>
        </w:rPr>
        <w:t xml:space="preserve">).  Models also include cohort and town of residence fixed effects, with errors clustered by town of residence. Analytic samples include </w:t>
      </w:r>
      <w:r w:rsidRPr="007E3EB6">
        <w:rPr>
          <w:rFonts w:ascii="Times New Roman" w:eastAsia="Calibri" w:hAnsi="Times New Roman" w:cs="Times New Roman"/>
          <w:sz w:val="18"/>
          <w:szCs w:val="18"/>
        </w:rPr>
        <w:t>first-time 9</w:t>
      </w:r>
      <w:r w:rsidRPr="007E3EB6">
        <w:rPr>
          <w:rFonts w:ascii="Times New Roman" w:eastAsia="Calibri" w:hAnsi="Times New Roman" w:cs="Times New Roman"/>
          <w:sz w:val="18"/>
          <w:szCs w:val="18"/>
          <w:vertAlign w:val="superscript"/>
        </w:rPr>
        <w:t>th</w:t>
      </w:r>
      <w:r w:rsidRPr="007E3EB6">
        <w:rPr>
          <w:rFonts w:ascii="Times New Roman" w:eastAsia="Calibri" w:hAnsi="Times New Roman" w:cs="Times New Roman"/>
          <w:sz w:val="18"/>
          <w:szCs w:val="18"/>
        </w:rPr>
        <w:t xml:space="preserve"> graders in cohorts that would have graduated on-time from public high schools in the spring years of 2009 through 2017. Students are considered to be a “CTE concentrator” if they are enrolled in CTE for at least two academic years. Comparison students are those who were never enrolled as a CTE student. Only those cohorts for whom earnings could be observed 1, 3, 5, and 7 years after on-time high school graduation are included in the analytic samples for those respective outcomes.  </w:t>
      </w:r>
    </w:p>
    <w:p w14:paraId="70E5176A" w14:textId="77777777" w:rsidR="00B32B89" w:rsidRDefault="00B32B89" w:rsidP="00B32B89">
      <w:pPr>
        <w:rPr>
          <w:rFonts w:ascii="Times New Roman" w:hAnsi="Times New Roman" w:cs="Times New Roman"/>
          <w:sz w:val="20"/>
          <w:szCs w:val="20"/>
        </w:rPr>
      </w:pPr>
    </w:p>
    <w:p w14:paraId="1FC037A5" w14:textId="77777777" w:rsidR="00B32B89" w:rsidRDefault="00B32B89" w:rsidP="00B32B89">
      <w:pPr>
        <w:spacing w:line="259" w:lineRule="auto"/>
        <w:rPr>
          <w:rFonts w:ascii="Times New Roman" w:hAnsi="Times New Roman" w:cs="Times New Roman"/>
          <w:sz w:val="20"/>
          <w:szCs w:val="20"/>
        </w:rPr>
      </w:pPr>
      <w:r>
        <w:rPr>
          <w:rFonts w:ascii="Times New Roman" w:hAnsi="Times New Roman" w:cs="Times New Roman"/>
          <w:sz w:val="20"/>
          <w:szCs w:val="20"/>
        </w:rPr>
        <w:br w:type="page"/>
      </w:r>
    </w:p>
    <w:tbl>
      <w:tblPr>
        <w:tblW w:w="5000" w:type="pct"/>
        <w:tblLook w:val="04A0" w:firstRow="1" w:lastRow="0" w:firstColumn="1" w:lastColumn="0" w:noHBand="0" w:noVBand="1"/>
      </w:tblPr>
      <w:tblGrid>
        <w:gridCol w:w="3401"/>
        <w:gridCol w:w="947"/>
        <w:gridCol w:w="952"/>
        <w:gridCol w:w="952"/>
        <w:gridCol w:w="1012"/>
        <w:gridCol w:w="952"/>
        <w:gridCol w:w="952"/>
        <w:gridCol w:w="952"/>
        <w:gridCol w:w="952"/>
        <w:gridCol w:w="952"/>
        <w:gridCol w:w="936"/>
      </w:tblGrid>
      <w:tr w:rsidR="00B32B89" w:rsidRPr="00BB27AC" w14:paraId="0837F0DF" w14:textId="77777777" w:rsidTr="00A62A6C">
        <w:trPr>
          <w:trHeight w:val="288"/>
        </w:trPr>
        <w:tc>
          <w:tcPr>
            <w:tcW w:w="1334" w:type="pct"/>
            <w:tcBorders>
              <w:top w:val="nil"/>
              <w:left w:val="nil"/>
              <w:right w:val="nil"/>
            </w:tcBorders>
            <w:shd w:val="clear" w:color="auto" w:fill="auto"/>
            <w:noWrap/>
            <w:vAlign w:val="bottom"/>
            <w:hideMark/>
          </w:tcPr>
          <w:p w14:paraId="2C236B6A" w14:textId="77777777" w:rsidR="00B32B89" w:rsidRPr="00BB27AC" w:rsidRDefault="00B32B89" w:rsidP="00A62A6C">
            <w:pPr>
              <w:rPr>
                <w:rFonts w:ascii="Times New Roman" w:eastAsia="Times New Roman" w:hAnsi="Times New Roman" w:cs="Times New Roman"/>
              </w:rPr>
            </w:pPr>
          </w:p>
        </w:tc>
        <w:tc>
          <w:tcPr>
            <w:tcW w:w="363" w:type="pct"/>
            <w:tcBorders>
              <w:top w:val="nil"/>
              <w:left w:val="nil"/>
              <w:bottom w:val="nil"/>
              <w:right w:val="nil"/>
            </w:tcBorders>
            <w:shd w:val="clear" w:color="auto" w:fill="auto"/>
            <w:noWrap/>
            <w:vAlign w:val="bottom"/>
            <w:hideMark/>
          </w:tcPr>
          <w:p w14:paraId="65DC9D5E" w14:textId="77777777" w:rsidR="00B32B89" w:rsidRPr="00BB27AC" w:rsidRDefault="00B32B89" w:rsidP="00A62A6C">
            <w:pPr>
              <w:rPr>
                <w:rFonts w:ascii="Times New Roman" w:eastAsia="Times New Roman" w:hAnsi="Times New Roman" w:cs="Times New Roman"/>
                <w:sz w:val="20"/>
                <w:szCs w:val="20"/>
              </w:rPr>
            </w:pPr>
          </w:p>
        </w:tc>
        <w:tc>
          <w:tcPr>
            <w:tcW w:w="365" w:type="pct"/>
            <w:tcBorders>
              <w:top w:val="nil"/>
              <w:left w:val="nil"/>
              <w:bottom w:val="nil"/>
              <w:right w:val="nil"/>
            </w:tcBorders>
            <w:shd w:val="clear" w:color="auto" w:fill="auto"/>
            <w:noWrap/>
            <w:vAlign w:val="bottom"/>
            <w:hideMark/>
          </w:tcPr>
          <w:p w14:paraId="5B8E1383" w14:textId="77777777" w:rsidR="00B32B89" w:rsidRPr="00BB27AC" w:rsidRDefault="00B32B89" w:rsidP="00A62A6C">
            <w:pPr>
              <w:rPr>
                <w:rFonts w:ascii="Times New Roman" w:eastAsia="Times New Roman" w:hAnsi="Times New Roman" w:cs="Times New Roman"/>
                <w:sz w:val="20"/>
                <w:szCs w:val="20"/>
              </w:rPr>
            </w:pPr>
          </w:p>
        </w:tc>
        <w:tc>
          <w:tcPr>
            <w:tcW w:w="365" w:type="pct"/>
            <w:tcBorders>
              <w:top w:val="nil"/>
              <w:left w:val="nil"/>
              <w:bottom w:val="nil"/>
              <w:right w:val="nil"/>
            </w:tcBorders>
            <w:shd w:val="clear" w:color="auto" w:fill="auto"/>
            <w:noWrap/>
            <w:vAlign w:val="bottom"/>
            <w:hideMark/>
          </w:tcPr>
          <w:p w14:paraId="748F65CC" w14:textId="77777777" w:rsidR="00B32B89" w:rsidRPr="00BB27AC" w:rsidRDefault="00B32B89" w:rsidP="00A62A6C">
            <w:pPr>
              <w:rPr>
                <w:rFonts w:ascii="Times New Roman" w:eastAsia="Times New Roman" w:hAnsi="Times New Roman" w:cs="Times New Roman"/>
                <w:sz w:val="20"/>
                <w:szCs w:val="20"/>
              </w:rPr>
            </w:pPr>
          </w:p>
        </w:tc>
        <w:tc>
          <w:tcPr>
            <w:tcW w:w="389" w:type="pct"/>
            <w:tcBorders>
              <w:top w:val="nil"/>
              <w:left w:val="nil"/>
              <w:bottom w:val="nil"/>
              <w:right w:val="nil"/>
            </w:tcBorders>
            <w:shd w:val="clear" w:color="auto" w:fill="auto"/>
            <w:noWrap/>
            <w:vAlign w:val="bottom"/>
            <w:hideMark/>
          </w:tcPr>
          <w:p w14:paraId="3C4141D0" w14:textId="77777777" w:rsidR="00B32B89" w:rsidRPr="00BB27AC" w:rsidRDefault="00B32B89" w:rsidP="00A62A6C">
            <w:pPr>
              <w:rPr>
                <w:rFonts w:ascii="Times New Roman" w:eastAsia="Times New Roman" w:hAnsi="Times New Roman" w:cs="Times New Roman"/>
                <w:sz w:val="20"/>
                <w:szCs w:val="20"/>
              </w:rPr>
            </w:pPr>
          </w:p>
        </w:tc>
        <w:tc>
          <w:tcPr>
            <w:tcW w:w="365" w:type="pct"/>
            <w:tcBorders>
              <w:top w:val="nil"/>
              <w:left w:val="nil"/>
              <w:bottom w:val="nil"/>
              <w:right w:val="nil"/>
            </w:tcBorders>
            <w:shd w:val="clear" w:color="auto" w:fill="auto"/>
            <w:noWrap/>
            <w:vAlign w:val="bottom"/>
            <w:hideMark/>
          </w:tcPr>
          <w:p w14:paraId="2E86A866" w14:textId="77777777" w:rsidR="00B32B89" w:rsidRPr="00BB27AC" w:rsidRDefault="00B32B89" w:rsidP="00A62A6C">
            <w:pPr>
              <w:rPr>
                <w:rFonts w:ascii="Times New Roman" w:eastAsia="Times New Roman" w:hAnsi="Times New Roman" w:cs="Times New Roman"/>
                <w:sz w:val="20"/>
                <w:szCs w:val="20"/>
              </w:rPr>
            </w:pPr>
          </w:p>
        </w:tc>
        <w:tc>
          <w:tcPr>
            <w:tcW w:w="365" w:type="pct"/>
            <w:tcBorders>
              <w:top w:val="nil"/>
              <w:left w:val="nil"/>
              <w:bottom w:val="nil"/>
              <w:right w:val="nil"/>
            </w:tcBorders>
            <w:shd w:val="clear" w:color="auto" w:fill="auto"/>
            <w:noWrap/>
            <w:vAlign w:val="bottom"/>
            <w:hideMark/>
          </w:tcPr>
          <w:p w14:paraId="7EF710BD" w14:textId="77777777" w:rsidR="00B32B89" w:rsidRPr="00BB27AC" w:rsidRDefault="00B32B89" w:rsidP="00A62A6C">
            <w:pPr>
              <w:rPr>
                <w:rFonts w:ascii="Times New Roman" w:eastAsia="Times New Roman" w:hAnsi="Times New Roman" w:cs="Times New Roman"/>
                <w:sz w:val="20"/>
                <w:szCs w:val="20"/>
              </w:rPr>
            </w:pPr>
          </w:p>
        </w:tc>
        <w:tc>
          <w:tcPr>
            <w:tcW w:w="365" w:type="pct"/>
            <w:tcBorders>
              <w:top w:val="nil"/>
              <w:left w:val="nil"/>
              <w:bottom w:val="nil"/>
              <w:right w:val="nil"/>
            </w:tcBorders>
            <w:shd w:val="clear" w:color="auto" w:fill="auto"/>
            <w:noWrap/>
            <w:vAlign w:val="bottom"/>
            <w:hideMark/>
          </w:tcPr>
          <w:p w14:paraId="674A31FF" w14:textId="77777777" w:rsidR="00B32B89" w:rsidRPr="00BB27AC" w:rsidRDefault="00B32B89" w:rsidP="00A62A6C">
            <w:pPr>
              <w:rPr>
                <w:rFonts w:ascii="Times New Roman" w:eastAsia="Times New Roman" w:hAnsi="Times New Roman" w:cs="Times New Roman"/>
                <w:sz w:val="20"/>
                <w:szCs w:val="20"/>
              </w:rPr>
            </w:pPr>
          </w:p>
        </w:tc>
        <w:tc>
          <w:tcPr>
            <w:tcW w:w="365" w:type="pct"/>
            <w:tcBorders>
              <w:top w:val="nil"/>
              <w:left w:val="nil"/>
              <w:bottom w:val="nil"/>
              <w:right w:val="nil"/>
            </w:tcBorders>
            <w:shd w:val="clear" w:color="auto" w:fill="auto"/>
            <w:noWrap/>
            <w:vAlign w:val="bottom"/>
            <w:hideMark/>
          </w:tcPr>
          <w:p w14:paraId="246CEFE9" w14:textId="77777777" w:rsidR="00B32B89" w:rsidRPr="00BB27AC" w:rsidRDefault="00B32B89" w:rsidP="00A62A6C">
            <w:pPr>
              <w:rPr>
                <w:rFonts w:ascii="Times New Roman" w:eastAsia="Times New Roman" w:hAnsi="Times New Roman" w:cs="Times New Roman"/>
                <w:sz w:val="20"/>
                <w:szCs w:val="20"/>
              </w:rPr>
            </w:pPr>
          </w:p>
        </w:tc>
        <w:tc>
          <w:tcPr>
            <w:tcW w:w="365" w:type="pct"/>
            <w:tcBorders>
              <w:top w:val="nil"/>
              <w:left w:val="nil"/>
              <w:bottom w:val="nil"/>
              <w:right w:val="nil"/>
            </w:tcBorders>
            <w:shd w:val="clear" w:color="auto" w:fill="auto"/>
            <w:noWrap/>
            <w:vAlign w:val="bottom"/>
            <w:hideMark/>
          </w:tcPr>
          <w:p w14:paraId="023C832F" w14:textId="77777777" w:rsidR="00B32B89" w:rsidRPr="00BB27AC" w:rsidRDefault="00B32B89" w:rsidP="00A62A6C">
            <w:pPr>
              <w:rPr>
                <w:rFonts w:ascii="Times New Roman" w:eastAsia="Times New Roman" w:hAnsi="Times New Roman" w:cs="Times New Roman"/>
                <w:sz w:val="20"/>
                <w:szCs w:val="20"/>
              </w:rPr>
            </w:pPr>
          </w:p>
        </w:tc>
        <w:tc>
          <w:tcPr>
            <w:tcW w:w="361" w:type="pct"/>
            <w:tcBorders>
              <w:top w:val="nil"/>
              <w:left w:val="nil"/>
              <w:bottom w:val="nil"/>
              <w:right w:val="nil"/>
            </w:tcBorders>
            <w:shd w:val="clear" w:color="auto" w:fill="auto"/>
            <w:noWrap/>
            <w:vAlign w:val="bottom"/>
            <w:hideMark/>
          </w:tcPr>
          <w:p w14:paraId="668144C4" w14:textId="77777777" w:rsidR="00B32B89" w:rsidRPr="00BB27AC" w:rsidRDefault="00B32B89" w:rsidP="00A62A6C">
            <w:pPr>
              <w:rPr>
                <w:rFonts w:ascii="Times New Roman" w:eastAsia="Times New Roman" w:hAnsi="Times New Roman" w:cs="Times New Roman"/>
                <w:sz w:val="20"/>
                <w:szCs w:val="20"/>
              </w:rPr>
            </w:pPr>
          </w:p>
        </w:tc>
      </w:tr>
      <w:tr w:rsidR="00B32B89" w:rsidRPr="00BB27AC" w14:paraId="7B2B6B96" w14:textId="77777777" w:rsidTr="00A62A6C">
        <w:trPr>
          <w:trHeight w:val="288"/>
        </w:trPr>
        <w:tc>
          <w:tcPr>
            <w:tcW w:w="5000" w:type="pct"/>
            <w:gridSpan w:val="11"/>
            <w:tcBorders>
              <w:left w:val="nil"/>
              <w:bottom w:val="single" w:sz="4" w:space="0" w:color="auto"/>
              <w:right w:val="nil"/>
            </w:tcBorders>
            <w:shd w:val="clear" w:color="auto" w:fill="auto"/>
            <w:noWrap/>
            <w:vAlign w:val="bottom"/>
          </w:tcPr>
          <w:p w14:paraId="65204113" w14:textId="5EA4764D" w:rsidR="00B32B89" w:rsidRDefault="00A5790C" w:rsidP="00A62A6C">
            <w:pPr>
              <w:rPr>
                <w:rFonts w:ascii="Times New Roman" w:hAnsi="Times New Roman" w:cs="Times New Roman"/>
              </w:rPr>
            </w:pPr>
            <w:r>
              <w:rPr>
                <w:rFonts w:ascii="Times New Roman" w:hAnsi="Times New Roman" w:cs="Times New Roman"/>
              </w:rPr>
              <w:t xml:space="preserve">Table </w:t>
            </w:r>
            <w:r w:rsidR="00330572">
              <w:rPr>
                <w:rFonts w:ascii="Times New Roman" w:hAnsi="Times New Roman" w:cs="Times New Roman"/>
              </w:rPr>
              <w:t>A</w:t>
            </w:r>
            <w:r w:rsidR="00B32B89">
              <w:rPr>
                <w:rFonts w:ascii="Times New Roman" w:hAnsi="Times New Roman" w:cs="Times New Roman"/>
              </w:rPr>
              <w:t>7</w:t>
            </w:r>
          </w:p>
          <w:p w14:paraId="216D5A3C" w14:textId="73E9609B" w:rsidR="00B32B89" w:rsidRPr="00BB27AC" w:rsidRDefault="00B32B89" w:rsidP="00A62A6C">
            <w:pPr>
              <w:rPr>
                <w:rFonts w:ascii="Times New Roman" w:hAnsi="Times New Roman" w:cs="Times New Roman"/>
                <w:i/>
                <w:iCs/>
              </w:rPr>
            </w:pPr>
            <w:r w:rsidRPr="009D4ECF">
              <w:rPr>
                <w:rFonts w:ascii="Times New Roman" w:hAnsi="Times New Roman" w:cs="Times New Roman"/>
                <w:i/>
                <w:iCs/>
              </w:rPr>
              <w:t xml:space="preserve">CTE concentrators’ </w:t>
            </w:r>
            <w:r>
              <w:rPr>
                <w:rFonts w:ascii="Times New Roman" w:hAnsi="Times New Roman" w:cs="Times New Roman"/>
                <w:i/>
                <w:iCs/>
              </w:rPr>
              <w:t xml:space="preserve">difference in likelihood of </w:t>
            </w:r>
            <w:r w:rsidR="00EE4435" w:rsidRPr="00EE4435">
              <w:rPr>
                <w:rFonts w:ascii="Times New Roman" w:hAnsi="Times New Roman" w:cs="Times New Roman"/>
                <w:i/>
                <w:iCs/>
              </w:rPr>
              <w:t xml:space="preserve">earning at or above the federal poverty level </w:t>
            </w:r>
            <w:r w:rsidRPr="009D4ECF">
              <w:rPr>
                <w:rFonts w:ascii="Times New Roman" w:hAnsi="Times New Roman" w:cs="Times New Roman"/>
                <w:i/>
                <w:iCs/>
              </w:rPr>
              <w:t xml:space="preserve">compared to similar non-concentrators, by </w:t>
            </w:r>
            <w:r>
              <w:rPr>
                <w:rFonts w:ascii="Times New Roman" w:hAnsi="Times New Roman" w:cs="Times New Roman"/>
                <w:i/>
                <w:iCs/>
              </w:rPr>
              <w:t>career cluster</w:t>
            </w:r>
          </w:p>
        </w:tc>
      </w:tr>
      <w:tr w:rsidR="00B32B89" w:rsidRPr="00606454" w14:paraId="586276D5" w14:textId="77777777" w:rsidTr="00A62A6C">
        <w:trPr>
          <w:trHeight w:val="288"/>
        </w:trPr>
        <w:tc>
          <w:tcPr>
            <w:tcW w:w="1334" w:type="pct"/>
            <w:tcBorders>
              <w:top w:val="single" w:sz="4" w:space="0" w:color="auto"/>
              <w:left w:val="nil"/>
              <w:bottom w:val="single" w:sz="4" w:space="0" w:color="auto"/>
              <w:right w:val="nil"/>
            </w:tcBorders>
            <w:shd w:val="clear" w:color="auto" w:fill="auto"/>
            <w:noWrap/>
            <w:vAlign w:val="bottom"/>
            <w:hideMark/>
          </w:tcPr>
          <w:p w14:paraId="4BCB57BF" w14:textId="77777777" w:rsidR="00B32B89" w:rsidRPr="007E3EB6" w:rsidRDefault="00B32B89" w:rsidP="00A62A6C">
            <w:pP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 </w:t>
            </w:r>
          </w:p>
        </w:tc>
        <w:tc>
          <w:tcPr>
            <w:tcW w:w="363" w:type="pct"/>
            <w:tcBorders>
              <w:top w:val="single" w:sz="4" w:space="0" w:color="auto"/>
              <w:left w:val="nil"/>
              <w:bottom w:val="single" w:sz="4" w:space="0" w:color="auto"/>
              <w:right w:val="nil"/>
            </w:tcBorders>
            <w:shd w:val="clear" w:color="auto" w:fill="auto"/>
            <w:noWrap/>
            <w:vAlign w:val="bottom"/>
            <w:hideMark/>
          </w:tcPr>
          <w:p w14:paraId="52F216C6"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Health</w:t>
            </w:r>
          </w:p>
        </w:tc>
        <w:tc>
          <w:tcPr>
            <w:tcW w:w="365" w:type="pct"/>
            <w:tcBorders>
              <w:top w:val="single" w:sz="4" w:space="0" w:color="auto"/>
              <w:left w:val="nil"/>
              <w:bottom w:val="single" w:sz="4" w:space="0" w:color="auto"/>
              <w:right w:val="nil"/>
            </w:tcBorders>
            <w:shd w:val="clear" w:color="auto" w:fill="auto"/>
            <w:noWrap/>
            <w:vAlign w:val="bottom"/>
            <w:hideMark/>
          </w:tcPr>
          <w:p w14:paraId="2C608259"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Educ</w:t>
            </w:r>
          </w:p>
        </w:tc>
        <w:tc>
          <w:tcPr>
            <w:tcW w:w="365" w:type="pct"/>
            <w:tcBorders>
              <w:top w:val="single" w:sz="4" w:space="0" w:color="auto"/>
              <w:left w:val="nil"/>
              <w:bottom w:val="single" w:sz="4" w:space="0" w:color="auto"/>
              <w:right w:val="nil"/>
            </w:tcBorders>
            <w:shd w:val="clear" w:color="auto" w:fill="auto"/>
            <w:noWrap/>
            <w:vAlign w:val="bottom"/>
            <w:hideMark/>
          </w:tcPr>
          <w:p w14:paraId="0D7550B3"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IT</w:t>
            </w:r>
          </w:p>
        </w:tc>
        <w:tc>
          <w:tcPr>
            <w:tcW w:w="389" w:type="pct"/>
            <w:tcBorders>
              <w:top w:val="single" w:sz="4" w:space="0" w:color="auto"/>
              <w:left w:val="nil"/>
              <w:bottom w:val="single" w:sz="4" w:space="0" w:color="auto"/>
              <w:right w:val="nil"/>
            </w:tcBorders>
            <w:shd w:val="clear" w:color="auto" w:fill="auto"/>
            <w:noWrap/>
            <w:vAlign w:val="bottom"/>
            <w:hideMark/>
          </w:tcPr>
          <w:p w14:paraId="68A597A0"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Comms</w:t>
            </w:r>
          </w:p>
        </w:tc>
        <w:tc>
          <w:tcPr>
            <w:tcW w:w="365" w:type="pct"/>
            <w:tcBorders>
              <w:top w:val="single" w:sz="4" w:space="0" w:color="auto"/>
              <w:left w:val="nil"/>
              <w:bottom w:val="single" w:sz="4" w:space="0" w:color="auto"/>
              <w:right w:val="nil"/>
            </w:tcBorders>
            <w:shd w:val="clear" w:color="auto" w:fill="auto"/>
            <w:noWrap/>
            <w:vAlign w:val="bottom"/>
            <w:hideMark/>
          </w:tcPr>
          <w:p w14:paraId="33B6C299"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Bus</w:t>
            </w:r>
          </w:p>
        </w:tc>
        <w:tc>
          <w:tcPr>
            <w:tcW w:w="365" w:type="pct"/>
            <w:tcBorders>
              <w:top w:val="single" w:sz="4" w:space="0" w:color="auto"/>
              <w:left w:val="nil"/>
              <w:bottom w:val="single" w:sz="4" w:space="0" w:color="auto"/>
              <w:right w:val="nil"/>
            </w:tcBorders>
            <w:shd w:val="clear" w:color="auto" w:fill="auto"/>
            <w:noWrap/>
            <w:vAlign w:val="bottom"/>
            <w:hideMark/>
          </w:tcPr>
          <w:p w14:paraId="05542986"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Ag</w:t>
            </w:r>
          </w:p>
        </w:tc>
        <w:tc>
          <w:tcPr>
            <w:tcW w:w="365" w:type="pct"/>
            <w:tcBorders>
              <w:top w:val="single" w:sz="4" w:space="0" w:color="auto"/>
              <w:left w:val="nil"/>
              <w:bottom w:val="single" w:sz="4" w:space="0" w:color="auto"/>
              <w:right w:val="nil"/>
            </w:tcBorders>
            <w:shd w:val="clear" w:color="auto" w:fill="auto"/>
            <w:noWrap/>
            <w:vAlign w:val="bottom"/>
            <w:hideMark/>
          </w:tcPr>
          <w:p w14:paraId="08C9A72A"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Hosp</w:t>
            </w:r>
          </w:p>
        </w:tc>
        <w:tc>
          <w:tcPr>
            <w:tcW w:w="365" w:type="pct"/>
            <w:tcBorders>
              <w:top w:val="single" w:sz="4" w:space="0" w:color="auto"/>
              <w:left w:val="nil"/>
              <w:bottom w:val="single" w:sz="4" w:space="0" w:color="auto"/>
              <w:right w:val="nil"/>
            </w:tcBorders>
            <w:shd w:val="clear" w:color="auto" w:fill="auto"/>
            <w:noWrap/>
            <w:vAlign w:val="bottom"/>
            <w:hideMark/>
          </w:tcPr>
          <w:p w14:paraId="3B1EB38D"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Manu</w:t>
            </w:r>
          </w:p>
        </w:tc>
        <w:tc>
          <w:tcPr>
            <w:tcW w:w="365" w:type="pct"/>
            <w:tcBorders>
              <w:top w:val="single" w:sz="4" w:space="0" w:color="auto"/>
              <w:left w:val="nil"/>
              <w:bottom w:val="single" w:sz="4" w:space="0" w:color="auto"/>
              <w:right w:val="nil"/>
            </w:tcBorders>
            <w:shd w:val="clear" w:color="auto" w:fill="auto"/>
            <w:noWrap/>
            <w:vAlign w:val="bottom"/>
            <w:hideMark/>
          </w:tcPr>
          <w:p w14:paraId="23DAF207"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Cons</w:t>
            </w:r>
          </w:p>
        </w:tc>
        <w:tc>
          <w:tcPr>
            <w:tcW w:w="361" w:type="pct"/>
            <w:tcBorders>
              <w:top w:val="single" w:sz="4" w:space="0" w:color="auto"/>
              <w:left w:val="nil"/>
              <w:bottom w:val="single" w:sz="4" w:space="0" w:color="auto"/>
              <w:right w:val="nil"/>
            </w:tcBorders>
            <w:shd w:val="clear" w:color="auto" w:fill="auto"/>
            <w:noWrap/>
            <w:vAlign w:val="bottom"/>
            <w:hideMark/>
          </w:tcPr>
          <w:p w14:paraId="2183CD2A"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Tran</w:t>
            </w:r>
          </w:p>
        </w:tc>
      </w:tr>
      <w:tr w:rsidR="00B32B89" w:rsidRPr="00606454" w14:paraId="4B1F9956" w14:textId="77777777" w:rsidTr="00A62A6C">
        <w:trPr>
          <w:trHeight w:val="288"/>
        </w:trPr>
        <w:tc>
          <w:tcPr>
            <w:tcW w:w="1334" w:type="pct"/>
            <w:tcBorders>
              <w:top w:val="nil"/>
              <w:left w:val="nil"/>
              <w:bottom w:val="nil"/>
              <w:right w:val="nil"/>
            </w:tcBorders>
            <w:shd w:val="clear" w:color="auto" w:fill="auto"/>
            <w:noWrap/>
            <w:vAlign w:val="bottom"/>
            <w:hideMark/>
          </w:tcPr>
          <w:p w14:paraId="5475BA85"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 xml:space="preserve">Difference in Rate of Employment </w:t>
            </w:r>
          </w:p>
          <w:p w14:paraId="438164CC"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above Poverty 1 Year Post-HS</w:t>
            </w:r>
          </w:p>
        </w:tc>
        <w:tc>
          <w:tcPr>
            <w:tcW w:w="363" w:type="pct"/>
            <w:tcBorders>
              <w:top w:val="nil"/>
              <w:left w:val="nil"/>
              <w:bottom w:val="nil"/>
              <w:right w:val="nil"/>
            </w:tcBorders>
            <w:shd w:val="clear" w:color="auto" w:fill="auto"/>
            <w:noWrap/>
            <w:vAlign w:val="bottom"/>
            <w:hideMark/>
          </w:tcPr>
          <w:p w14:paraId="5604AFD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.152</w:t>
            </w:r>
          </w:p>
        </w:tc>
        <w:tc>
          <w:tcPr>
            <w:tcW w:w="365" w:type="pct"/>
            <w:tcBorders>
              <w:top w:val="nil"/>
              <w:left w:val="nil"/>
              <w:bottom w:val="nil"/>
              <w:right w:val="nil"/>
            </w:tcBorders>
            <w:shd w:val="clear" w:color="auto" w:fill="auto"/>
            <w:noWrap/>
            <w:vAlign w:val="bottom"/>
            <w:hideMark/>
          </w:tcPr>
          <w:p w14:paraId="0CDA9AC2"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.078</w:t>
            </w:r>
          </w:p>
        </w:tc>
        <w:tc>
          <w:tcPr>
            <w:tcW w:w="365" w:type="pct"/>
            <w:tcBorders>
              <w:top w:val="nil"/>
              <w:left w:val="nil"/>
              <w:bottom w:val="nil"/>
              <w:right w:val="nil"/>
            </w:tcBorders>
            <w:shd w:val="clear" w:color="auto" w:fill="auto"/>
            <w:noWrap/>
            <w:vAlign w:val="bottom"/>
            <w:hideMark/>
          </w:tcPr>
          <w:p w14:paraId="396FBB2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.043</w:t>
            </w:r>
          </w:p>
        </w:tc>
        <w:tc>
          <w:tcPr>
            <w:tcW w:w="389" w:type="pct"/>
            <w:tcBorders>
              <w:top w:val="nil"/>
              <w:left w:val="nil"/>
              <w:bottom w:val="nil"/>
              <w:right w:val="nil"/>
            </w:tcBorders>
            <w:shd w:val="clear" w:color="auto" w:fill="auto"/>
            <w:noWrap/>
            <w:vAlign w:val="bottom"/>
            <w:hideMark/>
          </w:tcPr>
          <w:p w14:paraId="0E6C77C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.025</w:t>
            </w:r>
          </w:p>
        </w:tc>
        <w:tc>
          <w:tcPr>
            <w:tcW w:w="365" w:type="pct"/>
            <w:tcBorders>
              <w:top w:val="nil"/>
              <w:left w:val="nil"/>
              <w:bottom w:val="nil"/>
              <w:right w:val="nil"/>
            </w:tcBorders>
            <w:shd w:val="clear" w:color="auto" w:fill="auto"/>
            <w:noWrap/>
            <w:vAlign w:val="bottom"/>
            <w:hideMark/>
          </w:tcPr>
          <w:p w14:paraId="723AE8BF"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.075</w:t>
            </w:r>
          </w:p>
        </w:tc>
        <w:tc>
          <w:tcPr>
            <w:tcW w:w="365" w:type="pct"/>
            <w:tcBorders>
              <w:top w:val="nil"/>
              <w:left w:val="nil"/>
              <w:bottom w:val="nil"/>
              <w:right w:val="nil"/>
            </w:tcBorders>
            <w:shd w:val="clear" w:color="auto" w:fill="auto"/>
            <w:noWrap/>
            <w:vAlign w:val="bottom"/>
            <w:hideMark/>
          </w:tcPr>
          <w:p w14:paraId="58FFEC1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.069</w:t>
            </w:r>
          </w:p>
        </w:tc>
        <w:tc>
          <w:tcPr>
            <w:tcW w:w="365" w:type="pct"/>
            <w:tcBorders>
              <w:top w:val="nil"/>
              <w:left w:val="nil"/>
              <w:bottom w:val="nil"/>
              <w:right w:val="nil"/>
            </w:tcBorders>
            <w:shd w:val="clear" w:color="auto" w:fill="auto"/>
            <w:noWrap/>
            <w:vAlign w:val="bottom"/>
            <w:hideMark/>
          </w:tcPr>
          <w:p w14:paraId="6D10D5D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.078</w:t>
            </w:r>
          </w:p>
        </w:tc>
        <w:tc>
          <w:tcPr>
            <w:tcW w:w="365" w:type="pct"/>
            <w:tcBorders>
              <w:top w:val="nil"/>
              <w:left w:val="nil"/>
              <w:bottom w:val="nil"/>
              <w:right w:val="nil"/>
            </w:tcBorders>
            <w:shd w:val="clear" w:color="auto" w:fill="auto"/>
            <w:noWrap/>
            <w:vAlign w:val="bottom"/>
            <w:hideMark/>
          </w:tcPr>
          <w:p w14:paraId="39E88EB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.119</w:t>
            </w:r>
          </w:p>
        </w:tc>
        <w:tc>
          <w:tcPr>
            <w:tcW w:w="365" w:type="pct"/>
            <w:tcBorders>
              <w:top w:val="nil"/>
              <w:left w:val="nil"/>
              <w:bottom w:val="nil"/>
              <w:right w:val="nil"/>
            </w:tcBorders>
            <w:shd w:val="clear" w:color="auto" w:fill="auto"/>
            <w:noWrap/>
            <w:vAlign w:val="bottom"/>
            <w:hideMark/>
          </w:tcPr>
          <w:p w14:paraId="29B8EFC2"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.211</w:t>
            </w:r>
          </w:p>
        </w:tc>
        <w:tc>
          <w:tcPr>
            <w:tcW w:w="361" w:type="pct"/>
            <w:tcBorders>
              <w:top w:val="nil"/>
              <w:left w:val="nil"/>
              <w:bottom w:val="nil"/>
              <w:right w:val="nil"/>
            </w:tcBorders>
            <w:shd w:val="clear" w:color="auto" w:fill="auto"/>
            <w:noWrap/>
            <w:vAlign w:val="bottom"/>
            <w:hideMark/>
          </w:tcPr>
          <w:p w14:paraId="36D2AC0F"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.188</w:t>
            </w:r>
          </w:p>
        </w:tc>
      </w:tr>
      <w:tr w:rsidR="00B32B89" w:rsidRPr="00606454" w14:paraId="70A06EDC" w14:textId="77777777" w:rsidTr="00A62A6C">
        <w:trPr>
          <w:trHeight w:val="288"/>
        </w:trPr>
        <w:tc>
          <w:tcPr>
            <w:tcW w:w="1334" w:type="pct"/>
            <w:tcBorders>
              <w:top w:val="nil"/>
              <w:left w:val="nil"/>
              <w:bottom w:val="nil"/>
              <w:right w:val="nil"/>
            </w:tcBorders>
            <w:shd w:val="clear" w:color="auto" w:fill="auto"/>
            <w:noWrap/>
            <w:vAlign w:val="bottom"/>
            <w:hideMark/>
          </w:tcPr>
          <w:p w14:paraId="164A4293" w14:textId="77777777" w:rsidR="00B32B89" w:rsidRPr="007E3EB6" w:rsidRDefault="00B32B89" w:rsidP="00A62A6C">
            <w:pPr>
              <w:jc w:val="right"/>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Standard Error</w:t>
            </w:r>
          </w:p>
        </w:tc>
        <w:tc>
          <w:tcPr>
            <w:tcW w:w="363" w:type="pct"/>
            <w:tcBorders>
              <w:top w:val="nil"/>
              <w:left w:val="nil"/>
              <w:bottom w:val="nil"/>
              <w:right w:val="nil"/>
            </w:tcBorders>
            <w:shd w:val="clear" w:color="auto" w:fill="auto"/>
            <w:noWrap/>
            <w:vAlign w:val="bottom"/>
            <w:hideMark/>
          </w:tcPr>
          <w:p w14:paraId="39E8BC12"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.013</w:t>
            </w:r>
          </w:p>
        </w:tc>
        <w:tc>
          <w:tcPr>
            <w:tcW w:w="365" w:type="pct"/>
            <w:tcBorders>
              <w:top w:val="nil"/>
              <w:left w:val="nil"/>
              <w:bottom w:val="nil"/>
              <w:right w:val="nil"/>
            </w:tcBorders>
            <w:shd w:val="clear" w:color="auto" w:fill="auto"/>
            <w:noWrap/>
            <w:vAlign w:val="bottom"/>
            <w:hideMark/>
          </w:tcPr>
          <w:p w14:paraId="3083E0FF"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w:t>
            </w:r>
          </w:p>
        </w:tc>
        <w:tc>
          <w:tcPr>
            <w:tcW w:w="365" w:type="pct"/>
            <w:tcBorders>
              <w:top w:val="nil"/>
              <w:left w:val="nil"/>
              <w:bottom w:val="nil"/>
              <w:right w:val="nil"/>
            </w:tcBorders>
            <w:shd w:val="clear" w:color="auto" w:fill="auto"/>
            <w:noWrap/>
            <w:vAlign w:val="bottom"/>
            <w:hideMark/>
          </w:tcPr>
          <w:p w14:paraId="4E5B6409"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.006</w:t>
            </w:r>
          </w:p>
        </w:tc>
        <w:tc>
          <w:tcPr>
            <w:tcW w:w="389" w:type="pct"/>
            <w:tcBorders>
              <w:top w:val="nil"/>
              <w:left w:val="nil"/>
              <w:bottom w:val="nil"/>
              <w:right w:val="nil"/>
            </w:tcBorders>
            <w:shd w:val="clear" w:color="auto" w:fill="auto"/>
            <w:noWrap/>
            <w:vAlign w:val="bottom"/>
            <w:hideMark/>
          </w:tcPr>
          <w:p w14:paraId="23199F76"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.004</w:t>
            </w:r>
          </w:p>
        </w:tc>
        <w:tc>
          <w:tcPr>
            <w:tcW w:w="365" w:type="pct"/>
            <w:tcBorders>
              <w:top w:val="nil"/>
              <w:left w:val="nil"/>
              <w:bottom w:val="nil"/>
              <w:right w:val="nil"/>
            </w:tcBorders>
            <w:shd w:val="clear" w:color="auto" w:fill="auto"/>
            <w:noWrap/>
            <w:vAlign w:val="bottom"/>
            <w:hideMark/>
          </w:tcPr>
          <w:p w14:paraId="290744D1"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.006</w:t>
            </w:r>
          </w:p>
        </w:tc>
        <w:tc>
          <w:tcPr>
            <w:tcW w:w="365" w:type="pct"/>
            <w:tcBorders>
              <w:top w:val="nil"/>
              <w:left w:val="nil"/>
              <w:bottom w:val="nil"/>
              <w:right w:val="nil"/>
            </w:tcBorders>
            <w:shd w:val="clear" w:color="auto" w:fill="auto"/>
            <w:noWrap/>
            <w:vAlign w:val="bottom"/>
            <w:hideMark/>
          </w:tcPr>
          <w:p w14:paraId="16E7BC54"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.007</w:t>
            </w:r>
          </w:p>
        </w:tc>
        <w:tc>
          <w:tcPr>
            <w:tcW w:w="365" w:type="pct"/>
            <w:tcBorders>
              <w:top w:val="nil"/>
              <w:left w:val="nil"/>
              <w:bottom w:val="nil"/>
              <w:right w:val="nil"/>
            </w:tcBorders>
            <w:shd w:val="clear" w:color="auto" w:fill="auto"/>
            <w:noWrap/>
            <w:vAlign w:val="bottom"/>
            <w:hideMark/>
          </w:tcPr>
          <w:p w14:paraId="5330910C"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.006</w:t>
            </w:r>
          </w:p>
        </w:tc>
        <w:tc>
          <w:tcPr>
            <w:tcW w:w="365" w:type="pct"/>
            <w:tcBorders>
              <w:top w:val="nil"/>
              <w:left w:val="nil"/>
              <w:bottom w:val="nil"/>
              <w:right w:val="nil"/>
            </w:tcBorders>
            <w:shd w:val="clear" w:color="auto" w:fill="auto"/>
            <w:noWrap/>
            <w:vAlign w:val="bottom"/>
            <w:hideMark/>
          </w:tcPr>
          <w:p w14:paraId="09394B7C"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.009</w:t>
            </w:r>
          </w:p>
        </w:tc>
        <w:tc>
          <w:tcPr>
            <w:tcW w:w="365" w:type="pct"/>
            <w:tcBorders>
              <w:top w:val="nil"/>
              <w:left w:val="nil"/>
              <w:bottom w:val="nil"/>
              <w:right w:val="nil"/>
            </w:tcBorders>
            <w:shd w:val="clear" w:color="auto" w:fill="auto"/>
            <w:noWrap/>
            <w:vAlign w:val="bottom"/>
            <w:hideMark/>
          </w:tcPr>
          <w:p w14:paraId="76118A84"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c>
          <w:tcPr>
            <w:tcW w:w="361" w:type="pct"/>
            <w:tcBorders>
              <w:top w:val="nil"/>
              <w:left w:val="nil"/>
              <w:bottom w:val="nil"/>
              <w:right w:val="nil"/>
            </w:tcBorders>
            <w:shd w:val="clear" w:color="auto" w:fill="auto"/>
            <w:noWrap/>
            <w:vAlign w:val="bottom"/>
            <w:hideMark/>
          </w:tcPr>
          <w:p w14:paraId="19FBEC2E"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r>
      <w:tr w:rsidR="00B32B89" w:rsidRPr="00606454" w14:paraId="2B937AA2" w14:textId="77777777" w:rsidTr="00A62A6C">
        <w:trPr>
          <w:trHeight w:val="288"/>
        </w:trPr>
        <w:tc>
          <w:tcPr>
            <w:tcW w:w="1334" w:type="pct"/>
            <w:tcBorders>
              <w:top w:val="nil"/>
              <w:left w:val="nil"/>
              <w:bottom w:val="single" w:sz="4" w:space="0" w:color="auto"/>
              <w:right w:val="nil"/>
            </w:tcBorders>
            <w:shd w:val="clear" w:color="auto" w:fill="auto"/>
            <w:noWrap/>
            <w:vAlign w:val="bottom"/>
            <w:hideMark/>
          </w:tcPr>
          <w:p w14:paraId="55C9D911" w14:textId="77777777" w:rsidR="00B32B89" w:rsidRPr="007E3EB6" w:rsidRDefault="00B32B89" w:rsidP="00A62A6C">
            <w:pPr>
              <w:jc w:val="right"/>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Observations</w:t>
            </w:r>
          </w:p>
        </w:tc>
        <w:tc>
          <w:tcPr>
            <w:tcW w:w="363" w:type="pct"/>
            <w:tcBorders>
              <w:top w:val="single" w:sz="4" w:space="0" w:color="auto"/>
              <w:left w:val="nil"/>
              <w:bottom w:val="single" w:sz="4" w:space="0" w:color="auto"/>
              <w:right w:val="nil"/>
            </w:tcBorders>
            <w:shd w:val="clear" w:color="auto" w:fill="auto"/>
            <w:noWrap/>
            <w:vAlign w:val="bottom"/>
            <w:hideMark/>
          </w:tcPr>
          <w:p w14:paraId="3B9957CA"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511028</w:t>
            </w:r>
          </w:p>
        </w:tc>
        <w:tc>
          <w:tcPr>
            <w:tcW w:w="365" w:type="pct"/>
            <w:tcBorders>
              <w:top w:val="single" w:sz="4" w:space="0" w:color="auto"/>
              <w:left w:val="nil"/>
              <w:bottom w:val="single" w:sz="4" w:space="0" w:color="auto"/>
              <w:right w:val="nil"/>
            </w:tcBorders>
            <w:shd w:val="clear" w:color="auto" w:fill="auto"/>
            <w:noWrap/>
            <w:vAlign w:val="bottom"/>
            <w:hideMark/>
          </w:tcPr>
          <w:p w14:paraId="04C9A87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507019</w:t>
            </w:r>
          </w:p>
        </w:tc>
        <w:tc>
          <w:tcPr>
            <w:tcW w:w="365" w:type="pct"/>
            <w:tcBorders>
              <w:top w:val="single" w:sz="4" w:space="0" w:color="auto"/>
              <w:left w:val="nil"/>
              <w:bottom w:val="single" w:sz="4" w:space="0" w:color="auto"/>
              <w:right w:val="nil"/>
            </w:tcBorders>
            <w:shd w:val="clear" w:color="auto" w:fill="auto"/>
            <w:noWrap/>
            <w:vAlign w:val="bottom"/>
            <w:hideMark/>
          </w:tcPr>
          <w:p w14:paraId="4750AD0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506800</w:t>
            </w:r>
          </w:p>
        </w:tc>
        <w:tc>
          <w:tcPr>
            <w:tcW w:w="389" w:type="pct"/>
            <w:tcBorders>
              <w:top w:val="single" w:sz="4" w:space="0" w:color="auto"/>
              <w:left w:val="nil"/>
              <w:bottom w:val="single" w:sz="4" w:space="0" w:color="auto"/>
              <w:right w:val="nil"/>
            </w:tcBorders>
            <w:shd w:val="clear" w:color="auto" w:fill="auto"/>
            <w:noWrap/>
            <w:vAlign w:val="bottom"/>
            <w:hideMark/>
          </w:tcPr>
          <w:p w14:paraId="7D0AD08A"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513100</w:t>
            </w:r>
          </w:p>
        </w:tc>
        <w:tc>
          <w:tcPr>
            <w:tcW w:w="365" w:type="pct"/>
            <w:tcBorders>
              <w:top w:val="single" w:sz="4" w:space="0" w:color="auto"/>
              <w:left w:val="nil"/>
              <w:bottom w:val="single" w:sz="4" w:space="0" w:color="auto"/>
              <w:right w:val="nil"/>
            </w:tcBorders>
            <w:shd w:val="clear" w:color="auto" w:fill="auto"/>
            <w:noWrap/>
            <w:vAlign w:val="bottom"/>
            <w:hideMark/>
          </w:tcPr>
          <w:p w14:paraId="22EF26A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516275</w:t>
            </w:r>
          </w:p>
        </w:tc>
        <w:tc>
          <w:tcPr>
            <w:tcW w:w="365" w:type="pct"/>
            <w:tcBorders>
              <w:top w:val="single" w:sz="4" w:space="0" w:color="auto"/>
              <w:left w:val="nil"/>
              <w:bottom w:val="single" w:sz="4" w:space="0" w:color="auto"/>
              <w:right w:val="nil"/>
            </w:tcBorders>
            <w:shd w:val="clear" w:color="auto" w:fill="auto"/>
            <w:noWrap/>
            <w:vAlign w:val="bottom"/>
            <w:hideMark/>
          </w:tcPr>
          <w:p w14:paraId="4BAAE3DB"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505865</w:t>
            </w:r>
          </w:p>
        </w:tc>
        <w:tc>
          <w:tcPr>
            <w:tcW w:w="365" w:type="pct"/>
            <w:tcBorders>
              <w:top w:val="single" w:sz="4" w:space="0" w:color="auto"/>
              <w:left w:val="nil"/>
              <w:bottom w:val="single" w:sz="4" w:space="0" w:color="auto"/>
              <w:right w:val="nil"/>
            </w:tcBorders>
            <w:shd w:val="clear" w:color="auto" w:fill="auto"/>
            <w:noWrap/>
            <w:vAlign w:val="bottom"/>
            <w:hideMark/>
          </w:tcPr>
          <w:p w14:paraId="75F426D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511205</w:t>
            </w:r>
          </w:p>
        </w:tc>
        <w:tc>
          <w:tcPr>
            <w:tcW w:w="365" w:type="pct"/>
            <w:tcBorders>
              <w:top w:val="single" w:sz="4" w:space="0" w:color="auto"/>
              <w:left w:val="nil"/>
              <w:bottom w:val="single" w:sz="4" w:space="0" w:color="auto"/>
              <w:right w:val="nil"/>
            </w:tcBorders>
            <w:shd w:val="clear" w:color="auto" w:fill="auto"/>
            <w:noWrap/>
            <w:vAlign w:val="bottom"/>
            <w:hideMark/>
          </w:tcPr>
          <w:p w14:paraId="32820D1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516594</w:t>
            </w:r>
          </w:p>
        </w:tc>
        <w:tc>
          <w:tcPr>
            <w:tcW w:w="365" w:type="pct"/>
            <w:tcBorders>
              <w:top w:val="single" w:sz="4" w:space="0" w:color="auto"/>
              <w:left w:val="nil"/>
              <w:bottom w:val="single" w:sz="4" w:space="0" w:color="auto"/>
              <w:right w:val="nil"/>
            </w:tcBorders>
            <w:shd w:val="clear" w:color="auto" w:fill="auto"/>
            <w:noWrap/>
            <w:vAlign w:val="bottom"/>
            <w:hideMark/>
          </w:tcPr>
          <w:p w14:paraId="423D449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522362</w:t>
            </w:r>
          </w:p>
        </w:tc>
        <w:tc>
          <w:tcPr>
            <w:tcW w:w="361" w:type="pct"/>
            <w:tcBorders>
              <w:top w:val="single" w:sz="4" w:space="0" w:color="auto"/>
              <w:left w:val="nil"/>
              <w:bottom w:val="single" w:sz="4" w:space="0" w:color="auto"/>
              <w:right w:val="nil"/>
            </w:tcBorders>
            <w:shd w:val="clear" w:color="auto" w:fill="auto"/>
            <w:noWrap/>
            <w:vAlign w:val="bottom"/>
            <w:hideMark/>
          </w:tcPr>
          <w:p w14:paraId="437CF36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511775</w:t>
            </w:r>
          </w:p>
        </w:tc>
      </w:tr>
      <w:tr w:rsidR="00B32B89" w:rsidRPr="00606454" w14:paraId="3BCBE6D6" w14:textId="77777777" w:rsidTr="00A62A6C">
        <w:trPr>
          <w:trHeight w:val="288"/>
        </w:trPr>
        <w:tc>
          <w:tcPr>
            <w:tcW w:w="1334" w:type="pct"/>
            <w:tcBorders>
              <w:top w:val="nil"/>
              <w:left w:val="nil"/>
              <w:bottom w:val="nil"/>
              <w:right w:val="nil"/>
            </w:tcBorders>
            <w:shd w:val="clear" w:color="auto" w:fill="auto"/>
            <w:noWrap/>
            <w:vAlign w:val="bottom"/>
            <w:hideMark/>
          </w:tcPr>
          <w:p w14:paraId="53D4711E"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 xml:space="preserve">Difference in Rate of Employment </w:t>
            </w:r>
          </w:p>
          <w:p w14:paraId="180464B1"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above Poverty 3 Year Post-HS</w:t>
            </w:r>
          </w:p>
        </w:tc>
        <w:tc>
          <w:tcPr>
            <w:tcW w:w="363" w:type="pct"/>
            <w:tcBorders>
              <w:top w:val="nil"/>
              <w:left w:val="nil"/>
              <w:bottom w:val="nil"/>
              <w:right w:val="nil"/>
            </w:tcBorders>
            <w:shd w:val="clear" w:color="auto" w:fill="auto"/>
            <w:noWrap/>
            <w:vAlign w:val="bottom"/>
            <w:hideMark/>
          </w:tcPr>
          <w:p w14:paraId="7B97972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.193</w:t>
            </w:r>
          </w:p>
        </w:tc>
        <w:tc>
          <w:tcPr>
            <w:tcW w:w="365" w:type="pct"/>
            <w:tcBorders>
              <w:top w:val="nil"/>
              <w:left w:val="nil"/>
              <w:bottom w:val="nil"/>
              <w:right w:val="nil"/>
            </w:tcBorders>
            <w:shd w:val="clear" w:color="auto" w:fill="auto"/>
            <w:noWrap/>
            <w:vAlign w:val="bottom"/>
            <w:hideMark/>
          </w:tcPr>
          <w:p w14:paraId="018E2CC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.125</w:t>
            </w:r>
          </w:p>
        </w:tc>
        <w:tc>
          <w:tcPr>
            <w:tcW w:w="365" w:type="pct"/>
            <w:tcBorders>
              <w:top w:val="nil"/>
              <w:left w:val="nil"/>
              <w:bottom w:val="nil"/>
              <w:right w:val="nil"/>
            </w:tcBorders>
            <w:shd w:val="clear" w:color="auto" w:fill="auto"/>
            <w:noWrap/>
            <w:vAlign w:val="bottom"/>
            <w:hideMark/>
          </w:tcPr>
          <w:p w14:paraId="46597D8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.086</w:t>
            </w:r>
          </w:p>
        </w:tc>
        <w:tc>
          <w:tcPr>
            <w:tcW w:w="389" w:type="pct"/>
            <w:tcBorders>
              <w:top w:val="nil"/>
              <w:left w:val="nil"/>
              <w:bottom w:val="nil"/>
              <w:right w:val="nil"/>
            </w:tcBorders>
            <w:shd w:val="clear" w:color="auto" w:fill="auto"/>
            <w:noWrap/>
            <w:vAlign w:val="bottom"/>
            <w:hideMark/>
          </w:tcPr>
          <w:p w14:paraId="723181B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.055</w:t>
            </w:r>
          </w:p>
        </w:tc>
        <w:tc>
          <w:tcPr>
            <w:tcW w:w="365" w:type="pct"/>
            <w:tcBorders>
              <w:top w:val="nil"/>
              <w:left w:val="nil"/>
              <w:bottom w:val="nil"/>
              <w:right w:val="nil"/>
            </w:tcBorders>
            <w:shd w:val="clear" w:color="auto" w:fill="auto"/>
            <w:noWrap/>
            <w:vAlign w:val="bottom"/>
            <w:hideMark/>
          </w:tcPr>
          <w:p w14:paraId="7049BDA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.125</w:t>
            </w:r>
          </w:p>
        </w:tc>
        <w:tc>
          <w:tcPr>
            <w:tcW w:w="365" w:type="pct"/>
            <w:tcBorders>
              <w:top w:val="nil"/>
              <w:left w:val="nil"/>
              <w:bottom w:val="nil"/>
              <w:right w:val="nil"/>
            </w:tcBorders>
            <w:shd w:val="clear" w:color="auto" w:fill="auto"/>
            <w:noWrap/>
            <w:vAlign w:val="bottom"/>
            <w:hideMark/>
          </w:tcPr>
          <w:p w14:paraId="57FD221B"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.108</w:t>
            </w:r>
          </w:p>
        </w:tc>
        <w:tc>
          <w:tcPr>
            <w:tcW w:w="365" w:type="pct"/>
            <w:tcBorders>
              <w:top w:val="nil"/>
              <w:left w:val="nil"/>
              <w:bottom w:val="nil"/>
              <w:right w:val="nil"/>
            </w:tcBorders>
            <w:shd w:val="clear" w:color="auto" w:fill="auto"/>
            <w:noWrap/>
            <w:vAlign w:val="bottom"/>
            <w:hideMark/>
          </w:tcPr>
          <w:p w14:paraId="25124472"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.134</w:t>
            </w:r>
          </w:p>
        </w:tc>
        <w:tc>
          <w:tcPr>
            <w:tcW w:w="365" w:type="pct"/>
            <w:tcBorders>
              <w:top w:val="nil"/>
              <w:left w:val="nil"/>
              <w:bottom w:val="nil"/>
              <w:right w:val="nil"/>
            </w:tcBorders>
            <w:shd w:val="clear" w:color="auto" w:fill="auto"/>
            <w:noWrap/>
            <w:vAlign w:val="bottom"/>
            <w:hideMark/>
          </w:tcPr>
          <w:p w14:paraId="48D88CB3"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.142</w:t>
            </w:r>
          </w:p>
        </w:tc>
        <w:tc>
          <w:tcPr>
            <w:tcW w:w="365" w:type="pct"/>
            <w:tcBorders>
              <w:top w:val="nil"/>
              <w:left w:val="nil"/>
              <w:bottom w:val="nil"/>
              <w:right w:val="nil"/>
            </w:tcBorders>
            <w:shd w:val="clear" w:color="auto" w:fill="auto"/>
            <w:noWrap/>
            <w:vAlign w:val="bottom"/>
            <w:hideMark/>
          </w:tcPr>
          <w:p w14:paraId="369A8D3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.227</w:t>
            </w:r>
          </w:p>
        </w:tc>
        <w:tc>
          <w:tcPr>
            <w:tcW w:w="361" w:type="pct"/>
            <w:tcBorders>
              <w:top w:val="nil"/>
              <w:left w:val="nil"/>
              <w:bottom w:val="nil"/>
              <w:right w:val="nil"/>
            </w:tcBorders>
            <w:shd w:val="clear" w:color="auto" w:fill="auto"/>
            <w:noWrap/>
            <w:vAlign w:val="bottom"/>
            <w:hideMark/>
          </w:tcPr>
          <w:p w14:paraId="622836D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.226</w:t>
            </w:r>
          </w:p>
        </w:tc>
      </w:tr>
      <w:tr w:rsidR="00B32B89" w:rsidRPr="00606454" w14:paraId="06E34708" w14:textId="77777777" w:rsidTr="00A62A6C">
        <w:trPr>
          <w:trHeight w:val="288"/>
        </w:trPr>
        <w:tc>
          <w:tcPr>
            <w:tcW w:w="1334" w:type="pct"/>
            <w:tcBorders>
              <w:top w:val="nil"/>
              <w:left w:val="nil"/>
              <w:bottom w:val="nil"/>
              <w:right w:val="nil"/>
            </w:tcBorders>
            <w:shd w:val="clear" w:color="auto" w:fill="auto"/>
            <w:noWrap/>
            <w:vAlign w:val="bottom"/>
            <w:hideMark/>
          </w:tcPr>
          <w:p w14:paraId="186383B3" w14:textId="77777777" w:rsidR="00B32B89" w:rsidRPr="007E3EB6" w:rsidRDefault="00B32B89" w:rsidP="00A62A6C">
            <w:pPr>
              <w:jc w:val="right"/>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Standard Error</w:t>
            </w:r>
          </w:p>
        </w:tc>
        <w:tc>
          <w:tcPr>
            <w:tcW w:w="363" w:type="pct"/>
            <w:tcBorders>
              <w:top w:val="nil"/>
              <w:left w:val="nil"/>
              <w:bottom w:val="nil"/>
              <w:right w:val="nil"/>
            </w:tcBorders>
            <w:shd w:val="clear" w:color="auto" w:fill="auto"/>
            <w:noWrap/>
            <w:vAlign w:val="bottom"/>
            <w:hideMark/>
          </w:tcPr>
          <w:p w14:paraId="3CC02958"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.014</w:t>
            </w:r>
          </w:p>
        </w:tc>
        <w:tc>
          <w:tcPr>
            <w:tcW w:w="365" w:type="pct"/>
            <w:tcBorders>
              <w:top w:val="nil"/>
              <w:left w:val="nil"/>
              <w:bottom w:val="nil"/>
              <w:right w:val="nil"/>
            </w:tcBorders>
            <w:shd w:val="clear" w:color="auto" w:fill="auto"/>
            <w:noWrap/>
            <w:vAlign w:val="bottom"/>
            <w:hideMark/>
          </w:tcPr>
          <w:p w14:paraId="32FEDB1A"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w:t>
            </w:r>
          </w:p>
        </w:tc>
        <w:tc>
          <w:tcPr>
            <w:tcW w:w="365" w:type="pct"/>
            <w:tcBorders>
              <w:top w:val="nil"/>
              <w:left w:val="nil"/>
              <w:bottom w:val="nil"/>
              <w:right w:val="nil"/>
            </w:tcBorders>
            <w:shd w:val="clear" w:color="auto" w:fill="auto"/>
            <w:noWrap/>
            <w:vAlign w:val="bottom"/>
            <w:hideMark/>
          </w:tcPr>
          <w:p w14:paraId="76284EE1"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.009</w:t>
            </w:r>
          </w:p>
        </w:tc>
        <w:tc>
          <w:tcPr>
            <w:tcW w:w="389" w:type="pct"/>
            <w:tcBorders>
              <w:top w:val="nil"/>
              <w:left w:val="nil"/>
              <w:bottom w:val="nil"/>
              <w:right w:val="nil"/>
            </w:tcBorders>
            <w:shd w:val="clear" w:color="auto" w:fill="auto"/>
            <w:noWrap/>
            <w:vAlign w:val="bottom"/>
            <w:hideMark/>
          </w:tcPr>
          <w:p w14:paraId="03671729"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.006</w:t>
            </w:r>
          </w:p>
        </w:tc>
        <w:tc>
          <w:tcPr>
            <w:tcW w:w="365" w:type="pct"/>
            <w:tcBorders>
              <w:top w:val="nil"/>
              <w:left w:val="nil"/>
              <w:bottom w:val="nil"/>
              <w:right w:val="nil"/>
            </w:tcBorders>
            <w:shd w:val="clear" w:color="auto" w:fill="auto"/>
            <w:noWrap/>
            <w:vAlign w:val="bottom"/>
            <w:hideMark/>
          </w:tcPr>
          <w:p w14:paraId="24F03878"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c>
          <w:tcPr>
            <w:tcW w:w="365" w:type="pct"/>
            <w:tcBorders>
              <w:top w:val="nil"/>
              <w:left w:val="nil"/>
              <w:bottom w:val="nil"/>
              <w:right w:val="nil"/>
            </w:tcBorders>
            <w:shd w:val="clear" w:color="auto" w:fill="auto"/>
            <w:noWrap/>
            <w:vAlign w:val="bottom"/>
            <w:hideMark/>
          </w:tcPr>
          <w:p w14:paraId="2EB30C64"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.013</w:t>
            </w:r>
          </w:p>
        </w:tc>
        <w:tc>
          <w:tcPr>
            <w:tcW w:w="365" w:type="pct"/>
            <w:tcBorders>
              <w:top w:val="nil"/>
              <w:left w:val="nil"/>
              <w:bottom w:val="nil"/>
              <w:right w:val="nil"/>
            </w:tcBorders>
            <w:shd w:val="clear" w:color="auto" w:fill="auto"/>
            <w:noWrap/>
            <w:vAlign w:val="bottom"/>
            <w:hideMark/>
          </w:tcPr>
          <w:p w14:paraId="25EF2608"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.007</w:t>
            </w:r>
          </w:p>
        </w:tc>
        <w:tc>
          <w:tcPr>
            <w:tcW w:w="365" w:type="pct"/>
            <w:tcBorders>
              <w:top w:val="nil"/>
              <w:left w:val="nil"/>
              <w:bottom w:val="nil"/>
              <w:right w:val="nil"/>
            </w:tcBorders>
            <w:shd w:val="clear" w:color="auto" w:fill="auto"/>
            <w:noWrap/>
            <w:vAlign w:val="bottom"/>
            <w:hideMark/>
          </w:tcPr>
          <w:p w14:paraId="6292C23E"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.009</w:t>
            </w:r>
          </w:p>
        </w:tc>
        <w:tc>
          <w:tcPr>
            <w:tcW w:w="365" w:type="pct"/>
            <w:tcBorders>
              <w:top w:val="nil"/>
              <w:left w:val="nil"/>
              <w:bottom w:val="nil"/>
              <w:right w:val="nil"/>
            </w:tcBorders>
            <w:shd w:val="clear" w:color="auto" w:fill="auto"/>
            <w:noWrap/>
            <w:vAlign w:val="bottom"/>
            <w:hideMark/>
          </w:tcPr>
          <w:p w14:paraId="3332AD59"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.007</w:t>
            </w:r>
          </w:p>
        </w:tc>
        <w:tc>
          <w:tcPr>
            <w:tcW w:w="361" w:type="pct"/>
            <w:tcBorders>
              <w:top w:val="nil"/>
              <w:left w:val="nil"/>
              <w:bottom w:val="nil"/>
              <w:right w:val="nil"/>
            </w:tcBorders>
            <w:shd w:val="clear" w:color="auto" w:fill="auto"/>
            <w:noWrap/>
            <w:vAlign w:val="bottom"/>
            <w:hideMark/>
          </w:tcPr>
          <w:p w14:paraId="3A310D98"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.007</w:t>
            </w:r>
          </w:p>
        </w:tc>
      </w:tr>
      <w:tr w:rsidR="00B32B89" w:rsidRPr="00606454" w14:paraId="2AA800BA" w14:textId="77777777" w:rsidTr="00A62A6C">
        <w:trPr>
          <w:trHeight w:val="288"/>
        </w:trPr>
        <w:tc>
          <w:tcPr>
            <w:tcW w:w="1334" w:type="pct"/>
            <w:tcBorders>
              <w:top w:val="nil"/>
              <w:left w:val="nil"/>
              <w:bottom w:val="single" w:sz="4" w:space="0" w:color="auto"/>
              <w:right w:val="nil"/>
            </w:tcBorders>
            <w:shd w:val="clear" w:color="auto" w:fill="auto"/>
            <w:noWrap/>
            <w:vAlign w:val="bottom"/>
            <w:hideMark/>
          </w:tcPr>
          <w:p w14:paraId="5828A3F8" w14:textId="77777777" w:rsidR="00B32B89" w:rsidRPr="007E3EB6" w:rsidRDefault="00B32B89" w:rsidP="00A62A6C">
            <w:pPr>
              <w:jc w:val="right"/>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Observations</w:t>
            </w:r>
          </w:p>
        </w:tc>
        <w:tc>
          <w:tcPr>
            <w:tcW w:w="363" w:type="pct"/>
            <w:tcBorders>
              <w:top w:val="single" w:sz="4" w:space="0" w:color="auto"/>
              <w:left w:val="nil"/>
              <w:bottom w:val="single" w:sz="4" w:space="0" w:color="auto"/>
              <w:right w:val="nil"/>
            </w:tcBorders>
            <w:shd w:val="clear" w:color="auto" w:fill="auto"/>
            <w:noWrap/>
            <w:vAlign w:val="bottom"/>
            <w:hideMark/>
          </w:tcPr>
          <w:p w14:paraId="2A27456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399463</w:t>
            </w:r>
          </w:p>
        </w:tc>
        <w:tc>
          <w:tcPr>
            <w:tcW w:w="365" w:type="pct"/>
            <w:tcBorders>
              <w:top w:val="single" w:sz="4" w:space="0" w:color="auto"/>
              <w:left w:val="nil"/>
              <w:bottom w:val="single" w:sz="4" w:space="0" w:color="auto"/>
              <w:right w:val="nil"/>
            </w:tcBorders>
            <w:shd w:val="clear" w:color="auto" w:fill="auto"/>
            <w:noWrap/>
            <w:vAlign w:val="bottom"/>
            <w:hideMark/>
          </w:tcPr>
          <w:p w14:paraId="3F9F226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396526</w:t>
            </w:r>
          </w:p>
        </w:tc>
        <w:tc>
          <w:tcPr>
            <w:tcW w:w="365" w:type="pct"/>
            <w:tcBorders>
              <w:top w:val="single" w:sz="4" w:space="0" w:color="auto"/>
              <w:left w:val="nil"/>
              <w:bottom w:val="single" w:sz="4" w:space="0" w:color="auto"/>
              <w:right w:val="nil"/>
            </w:tcBorders>
            <w:shd w:val="clear" w:color="auto" w:fill="auto"/>
            <w:noWrap/>
            <w:vAlign w:val="bottom"/>
            <w:hideMark/>
          </w:tcPr>
          <w:p w14:paraId="56F72E3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396235</w:t>
            </w:r>
          </w:p>
        </w:tc>
        <w:tc>
          <w:tcPr>
            <w:tcW w:w="389" w:type="pct"/>
            <w:tcBorders>
              <w:top w:val="single" w:sz="4" w:space="0" w:color="auto"/>
              <w:left w:val="nil"/>
              <w:bottom w:val="single" w:sz="4" w:space="0" w:color="auto"/>
              <w:right w:val="nil"/>
            </w:tcBorders>
            <w:shd w:val="clear" w:color="auto" w:fill="auto"/>
            <w:noWrap/>
            <w:vAlign w:val="bottom"/>
            <w:hideMark/>
          </w:tcPr>
          <w:p w14:paraId="63B4F6A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401167</w:t>
            </w:r>
          </w:p>
        </w:tc>
        <w:tc>
          <w:tcPr>
            <w:tcW w:w="365" w:type="pct"/>
            <w:tcBorders>
              <w:top w:val="single" w:sz="4" w:space="0" w:color="auto"/>
              <w:left w:val="nil"/>
              <w:bottom w:val="single" w:sz="4" w:space="0" w:color="auto"/>
              <w:right w:val="nil"/>
            </w:tcBorders>
            <w:shd w:val="clear" w:color="auto" w:fill="auto"/>
            <w:noWrap/>
            <w:vAlign w:val="bottom"/>
            <w:hideMark/>
          </w:tcPr>
          <w:p w14:paraId="30675C7B"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403633</w:t>
            </w:r>
          </w:p>
        </w:tc>
        <w:tc>
          <w:tcPr>
            <w:tcW w:w="365" w:type="pct"/>
            <w:tcBorders>
              <w:top w:val="single" w:sz="4" w:space="0" w:color="auto"/>
              <w:left w:val="nil"/>
              <w:bottom w:val="single" w:sz="4" w:space="0" w:color="auto"/>
              <w:right w:val="nil"/>
            </w:tcBorders>
            <w:shd w:val="clear" w:color="auto" w:fill="auto"/>
            <w:noWrap/>
            <w:vAlign w:val="bottom"/>
            <w:hideMark/>
          </w:tcPr>
          <w:p w14:paraId="08539F2C"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395593</w:t>
            </w:r>
          </w:p>
        </w:tc>
        <w:tc>
          <w:tcPr>
            <w:tcW w:w="365" w:type="pct"/>
            <w:tcBorders>
              <w:top w:val="single" w:sz="4" w:space="0" w:color="auto"/>
              <w:left w:val="nil"/>
              <w:bottom w:val="single" w:sz="4" w:space="0" w:color="auto"/>
              <w:right w:val="nil"/>
            </w:tcBorders>
            <w:shd w:val="clear" w:color="auto" w:fill="auto"/>
            <w:noWrap/>
            <w:vAlign w:val="bottom"/>
            <w:hideMark/>
          </w:tcPr>
          <w:p w14:paraId="0B0E0F3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399816</w:t>
            </w:r>
          </w:p>
        </w:tc>
        <w:tc>
          <w:tcPr>
            <w:tcW w:w="365" w:type="pct"/>
            <w:tcBorders>
              <w:top w:val="single" w:sz="4" w:space="0" w:color="auto"/>
              <w:left w:val="nil"/>
              <w:bottom w:val="single" w:sz="4" w:space="0" w:color="auto"/>
              <w:right w:val="nil"/>
            </w:tcBorders>
            <w:shd w:val="clear" w:color="auto" w:fill="auto"/>
            <w:noWrap/>
            <w:vAlign w:val="bottom"/>
            <w:hideMark/>
          </w:tcPr>
          <w:p w14:paraId="356A553F"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403598</w:t>
            </w:r>
          </w:p>
        </w:tc>
        <w:tc>
          <w:tcPr>
            <w:tcW w:w="365" w:type="pct"/>
            <w:tcBorders>
              <w:top w:val="single" w:sz="4" w:space="0" w:color="auto"/>
              <w:left w:val="nil"/>
              <w:bottom w:val="single" w:sz="4" w:space="0" w:color="auto"/>
              <w:right w:val="nil"/>
            </w:tcBorders>
            <w:shd w:val="clear" w:color="auto" w:fill="auto"/>
            <w:noWrap/>
            <w:vAlign w:val="bottom"/>
            <w:hideMark/>
          </w:tcPr>
          <w:p w14:paraId="4B55286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408350</w:t>
            </w:r>
          </w:p>
        </w:tc>
        <w:tc>
          <w:tcPr>
            <w:tcW w:w="361" w:type="pct"/>
            <w:tcBorders>
              <w:top w:val="single" w:sz="4" w:space="0" w:color="auto"/>
              <w:left w:val="nil"/>
              <w:bottom w:val="single" w:sz="4" w:space="0" w:color="auto"/>
              <w:right w:val="nil"/>
            </w:tcBorders>
            <w:shd w:val="clear" w:color="auto" w:fill="auto"/>
            <w:noWrap/>
            <w:vAlign w:val="bottom"/>
            <w:hideMark/>
          </w:tcPr>
          <w:p w14:paraId="1CFCD5EF"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400281</w:t>
            </w:r>
          </w:p>
        </w:tc>
      </w:tr>
      <w:tr w:rsidR="00B32B89" w:rsidRPr="00606454" w14:paraId="7081D6CC" w14:textId="77777777" w:rsidTr="00A62A6C">
        <w:trPr>
          <w:trHeight w:val="288"/>
        </w:trPr>
        <w:tc>
          <w:tcPr>
            <w:tcW w:w="1334" w:type="pct"/>
            <w:tcBorders>
              <w:top w:val="nil"/>
              <w:left w:val="nil"/>
              <w:bottom w:val="nil"/>
              <w:right w:val="nil"/>
            </w:tcBorders>
            <w:shd w:val="clear" w:color="auto" w:fill="auto"/>
            <w:noWrap/>
            <w:vAlign w:val="bottom"/>
            <w:hideMark/>
          </w:tcPr>
          <w:p w14:paraId="0A309D51"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 xml:space="preserve">Difference in Rate of Employment </w:t>
            </w:r>
          </w:p>
          <w:p w14:paraId="060FD351"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above Poverty 5 Year Post-HS</w:t>
            </w:r>
          </w:p>
        </w:tc>
        <w:tc>
          <w:tcPr>
            <w:tcW w:w="363" w:type="pct"/>
            <w:tcBorders>
              <w:top w:val="nil"/>
              <w:left w:val="nil"/>
              <w:bottom w:val="nil"/>
              <w:right w:val="nil"/>
            </w:tcBorders>
            <w:shd w:val="clear" w:color="auto" w:fill="auto"/>
            <w:noWrap/>
            <w:vAlign w:val="bottom"/>
            <w:hideMark/>
          </w:tcPr>
          <w:p w14:paraId="282A885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.131</w:t>
            </w:r>
          </w:p>
        </w:tc>
        <w:tc>
          <w:tcPr>
            <w:tcW w:w="365" w:type="pct"/>
            <w:tcBorders>
              <w:top w:val="nil"/>
              <w:left w:val="nil"/>
              <w:bottom w:val="nil"/>
              <w:right w:val="nil"/>
            </w:tcBorders>
            <w:shd w:val="clear" w:color="auto" w:fill="auto"/>
            <w:noWrap/>
            <w:vAlign w:val="bottom"/>
            <w:hideMark/>
          </w:tcPr>
          <w:p w14:paraId="02BC669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.109</w:t>
            </w:r>
          </w:p>
        </w:tc>
        <w:tc>
          <w:tcPr>
            <w:tcW w:w="365" w:type="pct"/>
            <w:tcBorders>
              <w:top w:val="nil"/>
              <w:left w:val="nil"/>
              <w:bottom w:val="nil"/>
              <w:right w:val="nil"/>
            </w:tcBorders>
            <w:shd w:val="clear" w:color="auto" w:fill="auto"/>
            <w:noWrap/>
            <w:vAlign w:val="bottom"/>
            <w:hideMark/>
          </w:tcPr>
          <w:p w14:paraId="10B9710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.065</w:t>
            </w:r>
          </w:p>
        </w:tc>
        <w:tc>
          <w:tcPr>
            <w:tcW w:w="389" w:type="pct"/>
            <w:tcBorders>
              <w:top w:val="nil"/>
              <w:left w:val="nil"/>
              <w:bottom w:val="nil"/>
              <w:right w:val="nil"/>
            </w:tcBorders>
            <w:shd w:val="clear" w:color="auto" w:fill="auto"/>
            <w:noWrap/>
            <w:vAlign w:val="bottom"/>
            <w:hideMark/>
          </w:tcPr>
          <w:p w14:paraId="3532B54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.048</w:t>
            </w:r>
          </w:p>
        </w:tc>
        <w:tc>
          <w:tcPr>
            <w:tcW w:w="365" w:type="pct"/>
            <w:tcBorders>
              <w:top w:val="nil"/>
              <w:left w:val="nil"/>
              <w:bottom w:val="nil"/>
              <w:right w:val="nil"/>
            </w:tcBorders>
            <w:shd w:val="clear" w:color="auto" w:fill="auto"/>
            <w:noWrap/>
            <w:vAlign w:val="bottom"/>
            <w:hideMark/>
          </w:tcPr>
          <w:p w14:paraId="7562109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.093</w:t>
            </w:r>
          </w:p>
        </w:tc>
        <w:tc>
          <w:tcPr>
            <w:tcW w:w="365" w:type="pct"/>
            <w:tcBorders>
              <w:top w:val="nil"/>
              <w:left w:val="nil"/>
              <w:bottom w:val="nil"/>
              <w:right w:val="nil"/>
            </w:tcBorders>
            <w:shd w:val="clear" w:color="auto" w:fill="auto"/>
            <w:noWrap/>
            <w:vAlign w:val="bottom"/>
            <w:hideMark/>
          </w:tcPr>
          <w:p w14:paraId="4E22F42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.062</w:t>
            </w:r>
          </w:p>
        </w:tc>
        <w:tc>
          <w:tcPr>
            <w:tcW w:w="365" w:type="pct"/>
            <w:tcBorders>
              <w:top w:val="nil"/>
              <w:left w:val="nil"/>
              <w:bottom w:val="nil"/>
              <w:right w:val="nil"/>
            </w:tcBorders>
            <w:shd w:val="clear" w:color="auto" w:fill="auto"/>
            <w:noWrap/>
            <w:vAlign w:val="bottom"/>
            <w:hideMark/>
          </w:tcPr>
          <w:p w14:paraId="2DFD55B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.091</w:t>
            </w:r>
          </w:p>
        </w:tc>
        <w:tc>
          <w:tcPr>
            <w:tcW w:w="365" w:type="pct"/>
            <w:tcBorders>
              <w:top w:val="nil"/>
              <w:left w:val="nil"/>
              <w:bottom w:val="nil"/>
              <w:right w:val="nil"/>
            </w:tcBorders>
            <w:shd w:val="clear" w:color="auto" w:fill="auto"/>
            <w:noWrap/>
            <w:vAlign w:val="bottom"/>
            <w:hideMark/>
          </w:tcPr>
          <w:p w14:paraId="6ACDDCEA"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.095</w:t>
            </w:r>
          </w:p>
        </w:tc>
        <w:tc>
          <w:tcPr>
            <w:tcW w:w="365" w:type="pct"/>
            <w:tcBorders>
              <w:top w:val="nil"/>
              <w:left w:val="nil"/>
              <w:bottom w:val="nil"/>
              <w:right w:val="nil"/>
            </w:tcBorders>
            <w:shd w:val="clear" w:color="auto" w:fill="auto"/>
            <w:noWrap/>
            <w:vAlign w:val="bottom"/>
            <w:hideMark/>
          </w:tcPr>
          <w:p w14:paraId="76A0E6E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.155</w:t>
            </w:r>
          </w:p>
        </w:tc>
        <w:tc>
          <w:tcPr>
            <w:tcW w:w="361" w:type="pct"/>
            <w:tcBorders>
              <w:top w:val="nil"/>
              <w:left w:val="nil"/>
              <w:bottom w:val="nil"/>
              <w:right w:val="nil"/>
            </w:tcBorders>
            <w:shd w:val="clear" w:color="auto" w:fill="auto"/>
            <w:noWrap/>
            <w:vAlign w:val="bottom"/>
            <w:hideMark/>
          </w:tcPr>
          <w:p w14:paraId="15C638E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.154</w:t>
            </w:r>
          </w:p>
        </w:tc>
      </w:tr>
      <w:tr w:rsidR="00B32B89" w:rsidRPr="00606454" w14:paraId="5375BE62" w14:textId="77777777" w:rsidTr="00A62A6C">
        <w:trPr>
          <w:trHeight w:val="288"/>
        </w:trPr>
        <w:tc>
          <w:tcPr>
            <w:tcW w:w="1334" w:type="pct"/>
            <w:tcBorders>
              <w:top w:val="nil"/>
              <w:left w:val="nil"/>
              <w:bottom w:val="nil"/>
              <w:right w:val="nil"/>
            </w:tcBorders>
            <w:shd w:val="clear" w:color="auto" w:fill="auto"/>
            <w:noWrap/>
            <w:vAlign w:val="bottom"/>
            <w:hideMark/>
          </w:tcPr>
          <w:p w14:paraId="401A4AFE" w14:textId="77777777" w:rsidR="00B32B89" w:rsidRPr="007E3EB6" w:rsidRDefault="00B32B89" w:rsidP="00A62A6C">
            <w:pPr>
              <w:jc w:val="right"/>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Standard Error</w:t>
            </w:r>
          </w:p>
        </w:tc>
        <w:tc>
          <w:tcPr>
            <w:tcW w:w="363" w:type="pct"/>
            <w:tcBorders>
              <w:top w:val="nil"/>
              <w:left w:val="nil"/>
              <w:bottom w:val="nil"/>
              <w:right w:val="nil"/>
            </w:tcBorders>
            <w:shd w:val="clear" w:color="auto" w:fill="auto"/>
            <w:noWrap/>
            <w:vAlign w:val="bottom"/>
            <w:hideMark/>
          </w:tcPr>
          <w:p w14:paraId="4BBBC7EB"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w:t>
            </w:r>
          </w:p>
        </w:tc>
        <w:tc>
          <w:tcPr>
            <w:tcW w:w="365" w:type="pct"/>
            <w:tcBorders>
              <w:top w:val="nil"/>
              <w:left w:val="nil"/>
              <w:bottom w:val="nil"/>
              <w:right w:val="nil"/>
            </w:tcBorders>
            <w:shd w:val="clear" w:color="auto" w:fill="auto"/>
            <w:noWrap/>
            <w:vAlign w:val="bottom"/>
            <w:hideMark/>
          </w:tcPr>
          <w:p w14:paraId="7DF14D72"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.012</w:t>
            </w:r>
          </w:p>
        </w:tc>
        <w:tc>
          <w:tcPr>
            <w:tcW w:w="365" w:type="pct"/>
            <w:tcBorders>
              <w:top w:val="nil"/>
              <w:left w:val="nil"/>
              <w:bottom w:val="nil"/>
              <w:right w:val="nil"/>
            </w:tcBorders>
            <w:shd w:val="clear" w:color="auto" w:fill="auto"/>
            <w:noWrap/>
            <w:vAlign w:val="bottom"/>
            <w:hideMark/>
          </w:tcPr>
          <w:p w14:paraId="2D350EC5"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c>
          <w:tcPr>
            <w:tcW w:w="389" w:type="pct"/>
            <w:tcBorders>
              <w:top w:val="nil"/>
              <w:left w:val="nil"/>
              <w:bottom w:val="nil"/>
              <w:right w:val="nil"/>
            </w:tcBorders>
            <w:shd w:val="clear" w:color="auto" w:fill="auto"/>
            <w:noWrap/>
            <w:vAlign w:val="bottom"/>
            <w:hideMark/>
          </w:tcPr>
          <w:p w14:paraId="678454E2"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c>
          <w:tcPr>
            <w:tcW w:w="365" w:type="pct"/>
            <w:tcBorders>
              <w:top w:val="nil"/>
              <w:left w:val="nil"/>
              <w:bottom w:val="nil"/>
              <w:right w:val="nil"/>
            </w:tcBorders>
            <w:shd w:val="clear" w:color="auto" w:fill="auto"/>
            <w:noWrap/>
            <w:vAlign w:val="bottom"/>
            <w:hideMark/>
          </w:tcPr>
          <w:p w14:paraId="5AB96094"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.007</w:t>
            </w:r>
          </w:p>
        </w:tc>
        <w:tc>
          <w:tcPr>
            <w:tcW w:w="365" w:type="pct"/>
            <w:tcBorders>
              <w:top w:val="nil"/>
              <w:left w:val="nil"/>
              <w:bottom w:val="nil"/>
              <w:right w:val="nil"/>
            </w:tcBorders>
            <w:shd w:val="clear" w:color="auto" w:fill="auto"/>
            <w:noWrap/>
            <w:vAlign w:val="bottom"/>
            <w:hideMark/>
          </w:tcPr>
          <w:p w14:paraId="14BAFEFC"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.012</w:t>
            </w:r>
          </w:p>
        </w:tc>
        <w:tc>
          <w:tcPr>
            <w:tcW w:w="365" w:type="pct"/>
            <w:tcBorders>
              <w:top w:val="nil"/>
              <w:left w:val="nil"/>
              <w:bottom w:val="nil"/>
              <w:right w:val="nil"/>
            </w:tcBorders>
            <w:shd w:val="clear" w:color="auto" w:fill="auto"/>
            <w:noWrap/>
            <w:vAlign w:val="bottom"/>
            <w:hideMark/>
          </w:tcPr>
          <w:p w14:paraId="64D4CEA1"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.006</w:t>
            </w:r>
          </w:p>
        </w:tc>
        <w:tc>
          <w:tcPr>
            <w:tcW w:w="365" w:type="pct"/>
            <w:tcBorders>
              <w:top w:val="nil"/>
              <w:left w:val="nil"/>
              <w:bottom w:val="nil"/>
              <w:right w:val="nil"/>
            </w:tcBorders>
            <w:shd w:val="clear" w:color="auto" w:fill="auto"/>
            <w:noWrap/>
            <w:vAlign w:val="bottom"/>
            <w:hideMark/>
          </w:tcPr>
          <w:p w14:paraId="5307E276"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.007</w:t>
            </w:r>
          </w:p>
        </w:tc>
        <w:tc>
          <w:tcPr>
            <w:tcW w:w="365" w:type="pct"/>
            <w:tcBorders>
              <w:top w:val="nil"/>
              <w:left w:val="nil"/>
              <w:bottom w:val="nil"/>
              <w:right w:val="nil"/>
            </w:tcBorders>
            <w:shd w:val="clear" w:color="auto" w:fill="auto"/>
            <w:noWrap/>
            <w:vAlign w:val="bottom"/>
            <w:hideMark/>
          </w:tcPr>
          <w:p w14:paraId="708798E3"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.005</w:t>
            </w:r>
          </w:p>
        </w:tc>
        <w:tc>
          <w:tcPr>
            <w:tcW w:w="361" w:type="pct"/>
            <w:tcBorders>
              <w:top w:val="nil"/>
              <w:left w:val="nil"/>
              <w:bottom w:val="nil"/>
              <w:right w:val="nil"/>
            </w:tcBorders>
            <w:shd w:val="clear" w:color="auto" w:fill="auto"/>
            <w:noWrap/>
            <w:vAlign w:val="bottom"/>
            <w:hideMark/>
          </w:tcPr>
          <w:p w14:paraId="1D013C5F"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.007</w:t>
            </w:r>
          </w:p>
        </w:tc>
      </w:tr>
      <w:tr w:rsidR="00B32B89" w:rsidRPr="00606454" w14:paraId="49DA7649" w14:textId="77777777" w:rsidTr="00A62A6C">
        <w:trPr>
          <w:trHeight w:val="288"/>
        </w:trPr>
        <w:tc>
          <w:tcPr>
            <w:tcW w:w="1334" w:type="pct"/>
            <w:tcBorders>
              <w:top w:val="nil"/>
              <w:left w:val="nil"/>
              <w:bottom w:val="single" w:sz="4" w:space="0" w:color="auto"/>
              <w:right w:val="nil"/>
            </w:tcBorders>
            <w:shd w:val="clear" w:color="auto" w:fill="auto"/>
            <w:noWrap/>
            <w:vAlign w:val="bottom"/>
            <w:hideMark/>
          </w:tcPr>
          <w:p w14:paraId="6715A671" w14:textId="77777777" w:rsidR="00B32B89" w:rsidRPr="007E3EB6" w:rsidRDefault="00B32B89" w:rsidP="00A62A6C">
            <w:pPr>
              <w:jc w:val="right"/>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Observations</w:t>
            </w:r>
          </w:p>
        </w:tc>
        <w:tc>
          <w:tcPr>
            <w:tcW w:w="363" w:type="pct"/>
            <w:tcBorders>
              <w:top w:val="single" w:sz="4" w:space="0" w:color="auto"/>
              <w:left w:val="nil"/>
              <w:bottom w:val="single" w:sz="4" w:space="0" w:color="auto"/>
              <w:right w:val="nil"/>
            </w:tcBorders>
            <w:shd w:val="clear" w:color="auto" w:fill="auto"/>
            <w:noWrap/>
            <w:vAlign w:val="bottom"/>
            <w:hideMark/>
          </w:tcPr>
          <w:p w14:paraId="449F2C0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288029</w:t>
            </w:r>
          </w:p>
        </w:tc>
        <w:tc>
          <w:tcPr>
            <w:tcW w:w="365" w:type="pct"/>
            <w:tcBorders>
              <w:top w:val="single" w:sz="4" w:space="0" w:color="auto"/>
              <w:left w:val="nil"/>
              <w:bottom w:val="single" w:sz="4" w:space="0" w:color="auto"/>
              <w:right w:val="nil"/>
            </w:tcBorders>
            <w:shd w:val="clear" w:color="auto" w:fill="auto"/>
            <w:noWrap/>
            <w:vAlign w:val="bottom"/>
            <w:hideMark/>
          </w:tcPr>
          <w:p w14:paraId="2968960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285969</w:t>
            </w:r>
          </w:p>
        </w:tc>
        <w:tc>
          <w:tcPr>
            <w:tcW w:w="365" w:type="pct"/>
            <w:tcBorders>
              <w:top w:val="single" w:sz="4" w:space="0" w:color="auto"/>
              <w:left w:val="nil"/>
              <w:bottom w:val="single" w:sz="4" w:space="0" w:color="auto"/>
              <w:right w:val="nil"/>
            </w:tcBorders>
            <w:shd w:val="clear" w:color="auto" w:fill="auto"/>
            <w:noWrap/>
            <w:vAlign w:val="bottom"/>
            <w:hideMark/>
          </w:tcPr>
          <w:p w14:paraId="2C507F0F"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285858</w:t>
            </w:r>
          </w:p>
        </w:tc>
        <w:tc>
          <w:tcPr>
            <w:tcW w:w="389" w:type="pct"/>
            <w:tcBorders>
              <w:top w:val="single" w:sz="4" w:space="0" w:color="auto"/>
              <w:left w:val="nil"/>
              <w:bottom w:val="single" w:sz="4" w:space="0" w:color="auto"/>
              <w:right w:val="nil"/>
            </w:tcBorders>
            <w:shd w:val="clear" w:color="auto" w:fill="auto"/>
            <w:noWrap/>
            <w:vAlign w:val="bottom"/>
            <w:hideMark/>
          </w:tcPr>
          <w:p w14:paraId="2727273C"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289395</w:t>
            </w:r>
          </w:p>
        </w:tc>
        <w:tc>
          <w:tcPr>
            <w:tcW w:w="365" w:type="pct"/>
            <w:tcBorders>
              <w:top w:val="single" w:sz="4" w:space="0" w:color="auto"/>
              <w:left w:val="nil"/>
              <w:bottom w:val="single" w:sz="4" w:space="0" w:color="auto"/>
              <w:right w:val="nil"/>
            </w:tcBorders>
            <w:shd w:val="clear" w:color="auto" w:fill="auto"/>
            <w:noWrap/>
            <w:vAlign w:val="bottom"/>
            <w:hideMark/>
          </w:tcPr>
          <w:p w14:paraId="2418F8E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291284</w:t>
            </w:r>
          </w:p>
        </w:tc>
        <w:tc>
          <w:tcPr>
            <w:tcW w:w="365" w:type="pct"/>
            <w:tcBorders>
              <w:top w:val="single" w:sz="4" w:space="0" w:color="auto"/>
              <w:left w:val="nil"/>
              <w:bottom w:val="single" w:sz="4" w:space="0" w:color="auto"/>
              <w:right w:val="nil"/>
            </w:tcBorders>
            <w:shd w:val="clear" w:color="auto" w:fill="auto"/>
            <w:noWrap/>
            <w:vAlign w:val="bottom"/>
            <w:hideMark/>
          </w:tcPr>
          <w:p w14:paraId="6D1149B2"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285428</w:t>
            </w:r>
          </w:p>
        </w:tc>
        <w:tc>
          <w:tcPr>
            <w:tcW w:w="365" w:type="pct"/>
            <w:tcBorders>
              <w:top w:val="single" w:sz="4" w:space="0" w:color="auto"/>
              <w:left w:val="nil"/>
              <w:bottom w:val="single" w:sz="4" w:space="0" w:color="auto"/>
              <w:right w:val="nil"/>
            </w:tcBorders>
            <w:shd w:val="clear" w:color="auto" w:fill="auto"/>
            <w:noWrap/>
            <w:vAlign w:val="bottom"/>
            <w:hideMark/>
          </w:tcPr>
          <w:p w14:paraId="4B45301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288317</w:t>
            </w:r>
          </w:p>
        </w:tc>
        <w:tc>
          <w:tcPr>
            <w:tcW w:w="365" w:type="pct"/>
            <w:tcBorders>
              <w:top w:val="single" w:sz="4" w:space="0" w:color="auto"/>
              <w:left w:val="nil"/>
              <w:bottom w:val="single" w:sz="4" w:space="0" w:color="auto"/>
              <w:right w:val="nil"/>
            </w:tcBorders>
            <w:shd w:val="clear" w:color="auto" w:fill="auto"/>
            <w:noWrap/>
            <w:vAlign w:val="bottom"/>
            <w:hideMark/>
          </w:tcPr>
          <w:p w14:paraId="3851E680"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291012</w:t>
            </w:r>
          </w:p>
        </w:tc>
        <w:tc>
          <w:tcPr>
            <w:tcW w:w="365" w:type="pct"/>
            <w:tcBorders>
              <w:top w:val="single" w:sz="4" w:space="0" w:color="auto"/>
              <w:left w:val="nil"/>
              <w:bottom w:val="single" w:sz="4" w:space="0" w:color="auto"/>
              <w:right w:val="nil"/>
            </w:tcBorders>
            <w:shd w:val="clear" w:color="auto" w:fill="auto"/>
            <w:noWrap/>
            <w:vAlign w:val="bottom"/>
            <w:hideMark/>
          </w:tcPr>
          <w:p w14:paraId="39048CA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294591</w:t>
            </w:r>
          </w:p>
        </w:tc>
        <w:tc>
          <w:tcPr>
            <w:tcW w:w="361" w:type="pct"/>
            <w:tcBorders>
              <w:top w:val="single" w:sz="4" w:space="0" w:color="auto"/>
              <w:left w:val="nil"/>
              <w:bottom w:val="single" w:sz="4" w:space="0" w:color="auto"/>
              <w:right w:val="nil"/>
            </w:tcBorders>
            <w:shd w:val="clear" w:color="auto" w:fill="auto"/>
            <w:noWrap/>
            <w:vAlign w:val="bottom"/>
            <w:hideMark/>
          </w:tcPr>
          <w:p w14:paraId="7E9589F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288863</w:t>
            </w:r>
          </w:p>
        </w:tc>
      </w:tr>
      <w:tr w:rsidR="00B32B89" w:rsidRPr="00606454" w14:paraId="286D456A" w14:textId="77777777" w:rsidTr="00A62A6C">
        <w:trPr>
          <w:trHeight w:val="288"/>
        </w:trPr>
        <w:tc>
          <w:tcPr>
            <w:tcW w:w="1334" w:type="pct"/>
            <w:tcBorders>
              <w:top w:val="nil"/>
              <w:left w:val="nil"/>
              <w:bottom w:val="nil"/>
              <w:right w:val="nil"/>
            </w:tcBorders>
            <w:shd w:val="clear" w:color="auto" w:fill="auto"/>
            <w:noWrap/>
            <w:vAlign w:val="bottom"/>
            <w:hideMark/>
          </w:tcPr>
          <w:p w14:paraId="5CF8B924"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 xml:space="preserve">Difference in Rate of Employment </w:t>
            </w:r>
          </w:p>
          <w:p w14:paraId="4CE38620"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above Poverty 7 Year Post-HS</w:t>
            </w:r>
          </w:p>
        </w:tc>
        <w:tc>
          <w:tcPr>
            <w:tcW w:w="363" w:type="pct"/>
            <w:tcBorders>
              <w:top w:val="nil"/>
              <w:left w:val="nil"/>
              <w:bottom w:val="nil"/>
              <w:right w:val="nil"/>
            </w:tcBorders>
            <w:shd w:val="clear" w:color="auto" w:fill="auto"/>
            <w:noWrap/>
            <w:vAlign w:val="bottom"/>
            <w:hideMark/>
          </w:tcPr>
          <w:p w14:paraId="4F9D509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.126</w:t>
            </w:r>
          </w:p>
        </w:tc>
        <w:tc>
          <w:tcPr>
            <w:tcW w:w="365" w:type="pct"/>
            <w:tcBorders>
              <w:top w:val="nil"/>
              <w:left w:val="nil"/>
              <w:bottom w:val="nil"/>
              <w:right w:val="nil"/>
            </w:tcBorders>
            <w:shd w:val="clear" w:color="auto" w:fill="auto"/>
            <w:noWrap/>
            <w:vAlign w:val="bottom"/>
            <w:hideMark/>
          </w:tcPr>
          <w:p w14:paraId="612A92D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.102</w:t>
            </w:r>
          </w:p>
        </w:tc>
        <w:tc>
          <w:tcPr>
            <w:tcW w:w="365" w:type="pct"/>
            <w:tcBorders>
              <w:top w:val="nil"/>
              <w:left w:val="nil"/>
              <w:bottom w:val="nil"/>
              <w:right w:val="nil"/>
            </w:tcBorders>
            <w:shd w:val="clear" w:color="auto" w:fill="auto"/>
            <w:noWrap/>
            <w:vAlign w:val="bottom"/>
            <w:hideMark/>
          </w:tcPr>
          <w:p w14:paraId="394F387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.051</w:t>
            </w:r>
          </w:p>
        </w:tc>
        <w:tc>
          <w:tcPr>
            <w:tcW w:w="389" w:type="pct"/>
            <w:tcBorders>
              <w:top w:val="nil"/>
              <w:left w:val="nil"/>
              <w:bottom w:val="nil"/>
              <w:right w:val="nil"/>
            </w:tcBorders>
            <w:shd w:val="clear" w:color="auto" w:fill="auto"/>
            <w:noWrap/>
            <w:vAlign w:val="bottom"/>
            <w:hideMark/>
          </w:tcPr>
          <w:p w14:paraId="2F35ED3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.055</w:t>
            </w:r>
          </w:p>
        </w:tc>
        <w:tc>
          <w:tcPr>
            <w:tcW w:w="365" w:type="pct"/>
            <w:tcBorders>
              <w:top w:val="nil"/>
              <w:left w:val="nil"/>
              <w:bottom w:val="nil"/>
              <w:right w:val="nil"/>
            </w:tcBorders>
            <w:shd w:val="clear" w:color="auto" w:fill="auto"/>
            <w:noWrap/>
            <w:vAlign w:val="bottom"/>
            <w:hideMark/>
          </w:tcPr>
          <w:p w14:paraId="42DA5BD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.078</w:t>
            </w:r>
          </w:p>
        </w:tc>
        <w:tc>
          <w:tcPr>
            <w:tcW w:w="365" w:type="pct"/>
            <w:tcBorders>
              <w:top w:val="nil"/>
              <w:left w:val="nil"/>
              <w:bottom w:val="nil"/>
              <w:right w:val="nil"/>
            </w:tcBorders>
            <w:shd w:val="clear" w:color="auto" w:fill="auto"/>
            <w:noWrap/>
            <w:vAlign w:val="bottom"/>
            <w:hideMark/>
          </w:tcPr>
          <w:p w14:paraId="4E01AFBA"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.061</w:t>
            </w:r>
          </w:p>
        </w:tc>
        <w:tc>
          <w:tcPr>
            <w:tcW w:w="365" w:type="pct"/>
            <w:tcBorders>
              <w:top w:val="nil"/>
              <w:left w:val="nil"/>
              <w:bottom w:val="nil"/>
              <w:right w:val="nil"/>
            </w:tcBorders>
            <w:shd w:val="clear" w:color="auto" w:fill="auto"/>
            <w:noWrap/>
            <w:vAlign w:val="bottom"/>
            <w:hideMark/>
          </w:tcPr>
          <w:p w14:paraId="31BF5900"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.077</w:t>
            </w:r>
          </w:p>
        </w:tc>
        <w:tc>
          <w:tcPr>
            <w:tcW w:w="365" w:type="pct"/>
            <w:tcBorders>
              <w:top w:val="nil"/>
              <w:left w:val="nil"/>
              <w:bottom w:val="nil"/>
              <w:right w:val="nil"/>
            </w:tcBorders>
            <w:shd w:val="clear" w:color="auto" w:fill="auto"/>
            <w:noWrap/>
            <w:vAlign w:val="bottom"/>
            <w:hideMark/>
          </w:tcPr>
          <w:p w14:paraId="14C6141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.075</w:t>
            </w:r>
          </w:p>
        </w:tc>
        <w:tc>
          <w:tcPr>
            <w:tcW w:w="365" w:type="pct"/>
            <w:tcBorders>
              <w:top w:val="nil"/>
              <w:left w:val="nil"/>
              <w:bottom w:val="nil"/>
              <w:right w:val="nil"/>
            </w:tcBorders>
            <w:shd w:val="clear" w:color="auto" w:fill="auto"/>
            <w:noWrap/>
            <w:vAlign w:val="bottom"/>
            <w:hideMark/>
          </w:tcPr>
          <w:p w14:paraId="0DFD8DF3"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.113</w:t>
            </w:r>
          </w:p>
        </w:tc>
        <w:tc>
          <w:tcPr>
            <w:tcW w:w="361" w:type="pct"/>
            <w:tcBorders>
              <w:top w:val="nil"/>
              <w:left w:val="nil"/>
              <w:bottom w:val="nil"/>
              <w:right w:val="nil"/>
            </w:tcBorders>
            <w:shd w:val="clear" w:color="auto" w:fill="auto"/>
            <w:noWrap/>
            <w:vAlign w:val="bottom"/>
            <w:hideMark/>
          </w:tcPr>
          <w:p w14:paraId="533B63B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.104</w:t>
            </w:r>
          </w:p>
        </w:tc>
      </w:tr>
      <w:tr w:rsidR="00B32B89" w:rsidRPr="00606454" w14:paraId="6A1726D7" w14:textId="77777777" w:rsidTr="00A62A6C">
        <w:trPr>
          <w:trHeight w:val="288"/>
        </w:trPr>
        <w:tc>
          <w:tcPr>
            <w:tcW w:w="1334" w:type="pct"/>
            <w:tcBorders>
              <w:top w:val="nil"/>
              <w:left w:val="nil"/>
              <w:bottom w:val="nil"/>
              <w:right w:val="nil"/>
            </w:tcBorders>
            <w:shd w:val="clear" w:color="auto" w:fill="auto"/>
            <w:noWrap/>
            <w:vAlign w:val="bottom"/>
            <w:hideMark/>
          </w:tcPr>
          <w:p w14:paraId="030CB67F" w14:textId="77777777" w:rsidR="00B32B89" w:rsidRPr="007E3EB6" w:rsidRDefault="00B32B89" w:rsidP="00A62A6C">
            <w:pPr>
              <w:jc w:val="right"/>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Standard Error</w:t>
            </w:r>
          </w:p>
        </w:tc>
        <w:tc>
          <w:tcPr>
            <w:tcW w:w="363" w:type="pct"/>
            <w:tcBorders>
              <w:top w:val="nil"/>
              <w:left w:val="nil"/>
              <w:bottom w:val="nil"/>
              <w:right w:val="nil"/>
            </w:tcBorders>
            <w:shd w:val="clear" w:color="auto" w:fill="auto"/>
            <w:noWrap/>
            <w:vAlign w:val="bottom"/>
            <w:hideMark/>
          </w:tcPr>
          <w:p w14:paraId="19C1E873"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.011</w:t>
            </w:r>
          </w:p>
        </w:tc>
        <w:tc>
          <w:tcPr>
            <w:tcW w:w="365" w:type="pct"/>
            <w:tcBorders>
              <w:top w:val="nil"/>
              <w:left w:val="nil"/>
              <w:bottom w:val="nil"/>
              <w:right w:val="nil"/>
            </w:tcBorders>
            <w:shd w:val="clear" w:color="auto" w:fill="auto"/>
            <w:noWrap/>
            <w:vAlign w:val="bottom"/>
            <w:hideMark/>
          </w:tcPr>
          <w:p w14:paraId="3EFF541A"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.011</w:t>
            </w:r>
          </w:p>
        </w:tc>
        <w:tc>
          <w:tcPr>
            <w:tcW w:w="365" w:type="pct"/>
            <w:tcBorders>
              <w:top w:val="nil"/>
              <w:left w:val="nil"/>
              <w:bottom w:val="nil"/>
              <w:right w:val="nil"/>
            </w:tcBorders>
            <w:shd w:val="clear" w:color="auto" w:fill="auto"/>
            <w:noWrap/>
            <w:vAlign w:val="bottom"/>
            <w:hideMark/>
          </w:tcPr>
          <w:p w14:paraId="644A4F7F"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.012</w:t>
            </w:r>
          </w:p>
        </w:tc>
        <w:tc>
          <w:tcPr>
            <w:tcW w:w="389" w:type="pct"/>
            <w:tcBorders>
              <w:top w:val="nil"/>
              <w:left w:val="nil"/>
              <w:bottom w:val="nil"/>
              <w:right w:val="nil"/>
            </w:tcBorders>
            <w:shd w:val="clear" w:color="auto" w:fill="auto"/>
            <w:noWrap/>
            <w:vAlign w:val="bottom"/>
            <w:hideMark/>
          </w:tcPr>
          <w:p w14:paraId="11D8A41D"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.009</w:t>
            </w:r>
          </w:p>
        </w:tc>
        <w:tc>
          <w:tcPr>
            <w:tcW w:w="365" w:type="pct"/>
            <w:tcBorders>
              <w:top w:val="nil"/>
              <w:left w:val="nil"/>
              <w:bottom w:val="nil"/>
              <w:right w:val="nil"/>
            </w:tcBorders>
            <w:shd w:val="clear" w:color="auto" w:fill="auto"/>
            <w:noWrap/>
            <w:vAlign w:val="bottom"/>
            <w:hideMark/>
          </w:tcPr>
          <w:p w14:paraId="3F1CB25E"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c>
          <w:tcPr>
            <w:tcW w:w="365" w:type="pct"/>
            <w:tcBorders>
              <w:top w:val="nil"/>
              <w:left w:val="nil"/>
              <w:bottom w:val="nil"/>
              <w:right w:val="nil"/>
            </w:tcBorders>
            <w:shd w:val="clear" w:color="auto" w:fill="auto"/>
            <w:noWrap/>
            <w:vAlign w:val="bottom"/>
            <w:hideMark/>
          </w:tcPr>
          <w:p w14:paraId="4AF3A514"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.014</w:t>
            </w:r>
          </w:p>
        </w:tc>
        <w:tc>
          <w:tcPr>
            <w:tcW w:w="365" w:type="pct"/>
            <w:tcBorders>
              <w:top w:val="nil"/>
              <w:left w:val="nil"/>
              <w:bottom w:val="nil"/>
              <w:right w:val="nil"/>
            </w:tcBorders>
            <w:shd w:val="clear" w:color="auto" w:fill="auto"/>
            <w:noWrap/>
            <w:vAlign w:val="bottom"/>
            <w:hideMark/>
          </w:tcPr>
          <w:p w14:paraId="0010BD72"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.011</w:t>
            </w:r>
          </w:p>
        </w:tc>
        <w:tc>
          <w:tcPr>
            <w:tcW w:w="365" w:type="pct"/>
            <w:tcBorders>
              <w:top w:val="nil"/>
              <w:left w:val="nil"/>
              <w:bottom w:val="nil"/>
              <w:right w:val="nil"/>
            </w:tcBorders>
            <w:shd w:val="clear" w:color="auto" w:fill="auto"/>
            <w:noWrap/>
            <w:vAlign w:val="bottom"/>
            <w:hideMark/>
          </w:tcPr>
          <w:p w14:paraId="1D407557"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.009</w:t>
            </w:r>
          </w:p>
        </w:tc>
        <w:tc>
          <w:tcPr>
            <w:tcW w:w="365" w:type="pct"/>
            <w:tcBorders>
              <w:top w:val="nil"/>
              <w:left w:val="nil"/>
              <w:bottom w:val="nil"/>
              <w:right w:val="nil"/>
            </w:tcBorders>
            <w:shd w:val="clear" w:color="auto" w:fill="auto"/>
            <w:noWrap/>
            <w:vAlign w:val="bottom"/>
            <w:hideMark/>
          </w:tcPr>
          <w:p w14:paraId="4CE2438D"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c>
          <w:tcPr>
            <w:tcW w:w="361" w:type="pct"/>
            <w:tcBorders>
              <w:top w:val="nil"/>
              <w:left w:val="nil"/>
              <w:bottom w:val="nil"/>
              <w:right w:val="nil"/>
            </w:tcBorders>
            <w:shd w:val="clear" w:color="auto" w:fill="auto"/>
            <w:noWrap/>
            <w:vAlign w:val="bottom"/>
            <w:hideMark/>
          </w:tcPr>
          <w:p w14:paraId="1F466180"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.009</w:t>
            </w:r>
          </w:p>
        </w:tc>
      </w:tr>
      <w:tr w:rsidR="00B32B89" w:rsidRPr="00606454" w14:paraId="15ED90AC" w14:textId="77777777" w:rsidTr="00A62A6C">
        <w:trPr>
          <w:trHeight w:val="288"/>
        </w:trPr>
        <w:tc>
          <w:tcPr>
            <w:tcW w:w="1334" w:type="pct"/>
            <w:tcBorders>
              <w:top w:val="nil"/>
              <w:left w:val="nil"/>
              <w:bottom w:val="single" w:sz="4" w:space="0" w:color="auto"/>
              <w:right w:val="nil"/>
            </w:tcBorders>
            <w:shd w:val="clear" w:color="auto" w:fill="auto"/>
            <w:noWrap/>
            <w:vAlign w:val="bottom"/>
            <w:hideMark/>
          </w:tcPr>
          <w:p w14:paraId="153A00EA" w14:textId="77777777" w:rsidR="00B32B89" w:rsidRPr="007E3EB6" w:rsidRDefault="00B32B89" w:rsidP="00A62A6C">
            <w:pPr>
              <w:jc w:val="right"/>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Observations</w:t>
            </w:r>
          </w:p>
        </w:tc>
        <w:tc>
          <w:tcPr>
            <w:tcW w:w="363" w:type="pct"/>
            <w:tcBorders>
              <w:top w:val="single" w:sz="4" w:space="0" w:color="auto"/>
              <w:left w:val="nil"/>
              <w:bottom w:val="single" w:sz="4" w:space="0" w:color="auto"/>
              <w:right w:val="nil"/>
            </w:tcBorders>
            <w:shd w:val="clear" w:color="auto" w:fill="auto"/>
            <w:noWrap/>
            <w:vAlign w:val="bottom"/>
            <w:hideMark/>
          </w:tcPr>
          <w:p w14:paraId="6D41DFA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174814</w:t>
            </w:r>
          </w:p>
        </w:tc>
        <w:tc>
          <w:tcPr>
            <w:tcW w:w="365" w:type="pct"/>
            <w:tcBorders>
              <w:top w:val="single" w:sz="4" w:space="0" w:color="auto"/>
              <w:left w:val="nil"/>
              <w:bottom w:val="single" w:sz="4" w:space="0" w:color="auto"/>
              <w:right w:val="nil"/>
            </w:tcBorders>
            <w:shd w:val="clear" w:color="auto" w:fill="auto"/>
            <w:noWrap/>
            <w:vAlign w:val="bottom"/>
            <w:hideMark/>
          </w:tcPr>
          <w:p w14:paraId="132F0BC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173685</w:t>
            </w:r>
          </w:p>
        </w:tc>
        <w:tc>
          <w:tcPr>
            <w:tcW w:w="365" w:type="pct"/>
            <w:tcBorders>
              <w:top w:val="single" w:sz="4" w:space="0" w:color="auto"/>
              <w:left w:val="nil"/>
              <w:bottom w:val="single" w:sz="4" w:space="0" w:color="auto"/>
              <w:right w:val="nil"/>
            </w:tcBorders>
            <w:shd w:val="clear" w:color="auto" w:fill="auto"/>
            <w:noWrap/>
            <w:vAlign w:val="bottom"/>
            <w:hideMark/>
          </w:tcPr>
          <w:p w14:paraId="0EE3849F"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173659</w:t>
            </w:r>
          </w:p>
        </w:tc>
        <w:tc>
          <w:tcPr>
            <w:tcW w:w="389" w:type="pct"/>
            <w:tcBorders>
              <w:top w:val="single" w:sz="4" w:space="0" w:color="auto"/>
              <w:left w:val="nil"/>
              <w:bottom w:val="single" w:sz="4" w:space="0" w:color="auto"/>
              <w:right w:val="nil"/>
            </w:tcBorders>
            <w:shd w:val="clear" w:color="auto" w:fill="auto"/>
            <w:noWrap/>
            <w:vAlign w:val="bottom"/>
            <w:hideMark/>
          </w:tcPr>
          <w:p w14:paraId="49638B7F"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175550</w:t>
            </w:r>
          </w:p>
        </w:tc>
        <w:tc>
          <w:tcPr>
            <w:tcW w:w="365" w:type="pct"/>
            <w:tcBorders>
              <w:top w:val="single" w:sz="4" w:space="0" w:color="auto"/>
              <w:left w:val="nil"/>
              <w:bottom w:val="single" w:sz="4" w:space="0" w:color="auto"/>
              <w:right w:val="nil"/>
            </w:tcBorders>
            <w:shd w:val="clear" w:color="auto" w:fill="auto"/>
            <w:noWrap/>
            <w:vAlign w:val="bottom"/>
            <w:hideMark/>
          </w:tcPr>
          <w:p w14:paraId="0AEB68C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177227</w:t>
            </w:r>
          </w:p>
        </w:tc>
        <w:tc>
          <w:tcPr>
            <w:tcW w:w="365" w:type="pct"/>
            <w:tcBorders>
              <w:top w:val="single" w:sz="4" w:space="0" w:color="auto"/>
              <w:left w:val="nil"/>
              <w:bottom w:val="single" w:sz="4" w:space="0" w:color="auto"/>
              <w:right w:val="nil"/>
            </w:tcBorders>
            <w:shd w:val="clear" w:color="auto" w:fill="auto"/>
            <w:noWrap/>
            <w:vAlign w:val="bottom"/>
            <w:hideMark/>
          </w:tcPr>
          <w:p w14:paraId="041F1B0C"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173347</w:t>
            </w:r>
          </w:p>
        </w:tc>
        <w:tc>
          <w:tcPr>
            <w:tcW w:w="365" w:type="pct"/>
            <w:tcBorders>
              <w:top w:val="single" w:sz="4" w:space="0" w:color="auto"/>
              <w:left w:val="nil"/>
              <w:bottom w:val="single" w:sz="4" w:space="0" w:color="auto"/>
              <w:right w:val="nil"/>
            </w:tcBorders>
            <w:shd w:val="clear" w:color="auto" w:fill="auto"/>
            <w:noWrap/>
            <w:vAlign w:val="bottom"/>
            <w:hideMark/>
          </w:tcPr>
          <w:p w14:paraId="385D47CB"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175050</w:t>
            </w:r>
          </w:p>
        </w:tc>
        <w:tc>
          <w:tcPr>
            <w:tcW w:w="365" w:type="pct"/>
            <w:tcBorders>
              <w:top w:val="single" w:sz="4" w:space="0" w:color="auto"/>
              <w:left w:val="nil"/>
              <w:bottom w:val="single" w:sz="4" w:space="0" w:color="auto"/>
              <w:right w:val="nil"/>
            </w:tcBorders>
            <w:shd w:val="clear" w:color="auto" w:fill="auto"/>
            <w:noWrap/>
            <w:vAlign w:val="bottom"/>
            <w:hideMark/>
          </w:tcPr>
          <w:p w14:paraId="6D98059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176700</w:t>
            </w:r>
          </w:p>
        </w:tc>
        <w:tc>
          <w:tcPr>
            <w:tcW w:w="365" w:type="pct"/>
            <w:tcBorders>
              <w:top w:val="single" w:sz="4" w:space="0" w:color="auto"/>
              <w:left w:val="nil"/>
              <w:bottom w:val="single" w:sz="4" w:space="0" w:color="auto"/>
              <w:right w:val="nil"/>
            </w:tcBorders>
            <w:shd w:val="clear" w:color="auto" w:fill="auto"/>
            <w:noWrap/>
            <w:vAlign w:val="bottom"/>
            <w:hideMark/>
          </w:tcPr>
          <w:p w14:paraId="7C1A8F2C"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178990</w:t>
            </w:r>
          </w:p>
        </w:tc>
        <w:tc>
          <w:tcPr>
            <w:tcW w:w="361" w:type="pct"/>
            <w:tcBorders>
              <w:top w:val="single" w:sz="4" w:space="0" w:color="auto"/>
              <w:left w:val="nil"/>
              <w:bottom w:val="single" w:sz="4" w:space="0" w:color="auto"/>
              <w:right w:val="nil"/>
            </w:tcBorders>
            <w:shd w:val="clear" w:color="auto" w:fill="auto"/>
            <w:noWrap/>
            <w:vAlign w:val="bottom"/>
            <w:hideMark/>
          </w:tcPr>
          <w:p w14:paraId="21F382CC"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175526</w:t>
            </w:r>
          </w:p>
        </w:tc>
      </w:tr>
    </w:tbl>
    <w:p w14:paraId="55D3D1AD" w14:textId="5F9B412A" w:rsidR="00B32B89" w:rsidRPr="007E3EB6" w:rsidRDefault="00B32B89" w:rsidP="00B32B89">
      <w:pPr>
        <w:widowControl w:val="0"/>
        <w:autoSpaceDE w:val="0"/>
        <w:autoSpaceDN w:val="0"/>
        <w:adjustRightInd w:val="0"/>
        <w:rPr>
          <w:rFonts w:ascii="Times New Roman" w:hAnsi="Times New Roman" w:cs="Times New Roman"/>
          <w:sz w:val="18"/>
          <w:szCs w:val="18"/>
        </w:rPr>
      </w:pPr>
      <w:r w:rsidRPr="007E3EB6">
        <w:rPr>
          <w:rFonts w:ascii="Times New Roman" w:hAnsi="Times New Roman" w:cs="Times New Roman"/>
          <w:sz w:val="18"/>
          <w:szCs w:val="18"/>
        </w:rPr>
        <w:t xml:space="preserve">Notes: Estimates are the coefficient associated with CTE concentration in each given cluster on the outcomes of interest (specified by row) with estimates for each CTE cluster indicated by column. All models include controls for gender, race &amp; ethnicity, lower-income status, English language learner status, immigrant status, disability status, 8th grade school attendance rates, and 8th grade performance on state assessments (both </w:t>
      </w:r>
      <w:r w:rsidR="00AB7F3C">
        <w:rPr>
          <w:rFonts w:ascii="Times New Roman" w:hAnsi="Times New Roman" w:cs="Times New Roman"/>
          <w:sz w:val="18"/>
          <w:szCs w:val="18"/>
        </w:rPr>
        <w:t>m</w:t>
      </w:r>
      <w:r w:rsidR="006671D6">
        <w:rPr>
          <w:rFonts w:ascii="Times New Roman" w:hAnsi="Times New Roman" w:cs="Times New Roman"/>
          <w:sz w:val="18"/>
          <w:szCs w:val="18"/>
        </w:rPr>
        <w:t>athematics</w:t>
      </w:r>
      <w:r w:rsidRPr="007E3EB6">
        <w:rPr>
          <w:rFonts w:ascii="Times New Roman" w:hAnsi="Times New Roman" w:cs="Times New Roman"/>
          <w:sz w:val="18"/>
          <w:szCs w:val="18"/>
        </w:rPr>
        <w:t xml:space="preserve"> and </w:t>
      </w:r>
      <w:r w:rsidR="00B54011">
        <w:rPr>
          <w:rFonts w:ascii="Times New Roman" w:hAnsi="Times New Roman" w:cs="Times New Roman"/>
          <w:sz w:val="18"/>
          <w:szCs w:val="18"/>
        </w:rPr>
        <w:t>ELA</w:t>
      </w:r>
      <w:r w:rsidRPr="007E3EB6">
        <w:rPr>
          <w:rFonts w:ascii="Times New Roman" w:hAnsi="Times New Roman" w:cs="Times New Roman"/>
          <w:sz w:val="18"/>
          <w:szCs w:val="18"/>
        </w:rPr>
        <w:t xml:space="preserve">).  Models also include cohort and town of residence fixed effects, with errors clustered by town of residence. Analytic samples include </w:t>
      </w:r>
      <w:r w:rsidRPr="007E3EB6">
        <w:rPr>
          <w:rFonts w:ascii="Times New Roman" w:eastAsia="Calibri" w:hAnsi="Times New Roman" w:cs="Times New Roman"/>
          <w:sz w:val="18"/>
          <w:szCs w:val="18"/>
        </w:rPr>
        <w:t>first-time 9</w:t>
      </w:r>
      <w:r w:rsidRPr="007E3EB6">
        <w:rPr>
          <w:rFonts w:ascii="Times New Roman" w:eastAsia="Calibri" w:hAnsi="Times New Roman" w:cs="Times New Roman"/>
          <w:sz w:val="18"/>
          <w:szCs w:val="18"/>
          <w:vertAlign w:val="superscript"/>
        </w:rPr>
        <w:t>th</w:t>
      </w:r>
      <w:r w:rsidRPr="007E3EB6">
        <w:rPr>
          <w:rFonts w:ascii="Times New Roman" w:eastAsia="Calibri" w:hAnsi="Times New Roman" w:cs="Times New Roman"/>
          <w:sz w:val="18"/>
          <w:szCs w:val="18"/>
        </w:rPr>
        <w:t xml:space="preserve"> graders in cohorts that would have graduated on-time from public high schools in the spring years of 2009 through 2017. Students are considered to be a “concentrator” in a specific career cluster if they are enrolled in the given cluster for at least two academic years. Comparison students are those who were never enrolled as a CTE student. Only those cohorts for whom earnings could be observed 1, 3, 5, and 7 years after on-time high school graduation are included in the analytic samples for those respective outcomes.  </w:t>
      </w:r>
    </w:p>
    <w:p w14:paraId="3A1FC6B8" w14:textId="77777777" w:rsidR="00B32B89" w:rsidRPr="00606454" w:rsidRDefault="00B32B89" w:rsidP="00B32B89">
      <w:pPr>
        <w:rPr>
          <w:rFonts w:ascii="Times New Roman" w:hAnsi="Times New Roman" w:cs="Times New Roman"/>
          <w:sz w:val="20"/>
          <w:szCs w:val="20"/>
        </w:rPr>
      </w:pPr>
    </w:p>
    <w:p w14:paraId="701757C2" w14:textId="77777777" w:rsidR="00B32B89" w:rsidRDefault="00B32B89" w:rsidP="00B32B89">
      <w:pPr>
        <w:spacing w:line="259" w:lineRule="auto"/>
        <w:rPr>
          <w:rFonts w:ascii="Times New Roman" w:hAnsi="Times New Roman" w:cs="Times New Roman"/>
          <w:sz w:val="20"/>
          <w:szCs w:val="20"/>
        </w:rPr>
      </w:pPr>
      <w:r>
        <w:rPr>
          <w:rFonts w:ascii="Times New Roman" w:hAnsi="Times New Roman" w:cs="Times New Roman"/>
          <w:sz w:val="20"/>
          <w:szCs w:val="20"/>
        </w:rPr>
        <w:br w:type="page"/>
      </w:r>
    </w:p>
    <w:tbl>
      <w:tblPr>
        <w:tblW w:w="5000" w:type="pct"/>
        <w:tblLook w:val="04A0" w:firstRow="1" w:lastRow="0" w:firstColumn="1" w:lastColumn="0" w:noHBand="0" w:noVBand="1"/>
      </w:tblPr>
      <w:tblGrid>
        <w:gridCol w:w="3618"/>
        <w:gridCol w:w="1120"/>
        <w:gridCol w:w="1122"/>
        <w:gridCol w:w="1122"/>
        <w:gridCol w:w="1119"/>
        <w:gridCol w:w="1119"/>
        <w:gridCol w:w="1515"/>
        <w:gridCol w:w="1119"/>
        <w:gridCol w:w="1106"/>
      </w:tblGrid>
      <w:tr w:rsidR="00B32B89" w:rsidRPr="00BB27AC" w14:paraId="0A075B13" w14:textId="77777777" w:rsidTr="00A62A6C">
        <w:trPr>
          <w:trHeight w:val="288"/>
        </w:trPr>
        <w:tc>
          <w:tcPr>
            <w:tcW w:w="5000" w:type="pct"/>
            <w:gridSpan w:val="9"/>
            <w:tcBorders>
              <w:top w:val="nil"/>
              <w:left w:val="nil"/>
              <w:bottom w:val="nil"/>
            </w:tcBorders>
            <w:shd w:val="clear" w:color="auto" w:fill="auto"/>
            <w:noWrap/>
            <w:vAlign w:val="bottom"/>
            <w:hideMark/>
          </w:tcPr>
          <w:p w14:paraId="4A8EA24A" w14:textId="5A794660" w:rsidR="00B32B89" w:rsidRDefault="00A5790C" w:rsidP="00A62A6C">
            <w:pPr>
              <w:rPr>
                <w:rFonts w:ascii="Times New Roman" w:hAnsi="Times New Roman" w:cs="Times New Roman"/>
              </w:rPr>
            </w:pPr>
            <w:r>
              <w:rPr>
                <w:rFonts w:ascii="Times New Roman" w:hAnsi="Times New Roman" w:cs="Times New Roman"/>
              </w:rPr>
              <w:lastRenderedPageBreak/>
              <w:t xml:space="preserve">Table </w:t>
            </w:r>
            <w:r w:rsidR="00330572">
              <w:rPr>
                <w:rFonts w:ascii="Times New Roman" w:hAnsi="Times New Roman" w:cs="Times New Roman"/>
              </w:rPr>
              <w:t>A</w:t>
            </w:r>
            <w:r w:rsidR="00B32B89">
              <w:rPr>
                <w:rFonts w:ascii="Times New Roman" w:hAnsi="Times New Roman" w:cs="Times New Roman"/>
              </w:rPr>
              <w:t>8</w:t>
            </w:r>
          </w:p>
          <w:p w14:paraId="5CF4D19D" w14:textId="22DC5753" w:rsidR="00B32B89" w:rsidRDefault="00B32B89" w:rsidP="00A62A6C">
            <w:pPr>
              <w:rPr>
                <w:rFonts w:ascii="Times New Roman" w:hAnsi="Times New Roman" w:cs="Times New Roman"/>
                <w:i/>
                <w:iCs/>
              </w:rPr>
            </w:pPr>
            <w:r w:rsidRPr="009D4ECF">
              <w:rPr>
                <w:rFonts w:ascii="Times New Roman" w:hAnsi="Times New Roman" w:cs="Times New Roman"/>
                <w:i/>
                <w:iCs/>
              </w:rPr>
              <w:t xml:space="preserve">CTE concentrators’ </w:t>
            </w:r>
            <w:r>
              <w:rPr>
                <w:rFonts w:ascii="Times New Roman" w:hAnsi="Times New Roman" w:cs="Times New Roman"/>
                <w:i/>
                <w:iCs/>
              </w:rPr>
              <w:t xml:space="preserve">difference in likelihood of being neither employed nor in education or training (NEET) </w:t>
            </w:r>
            <w:r w:rsidRPr="009D4ECF">
              <w:rPr>
                <w:rFonts w:ascii="Times New Roman" w:hAnsi="Times New Roman" w:cs="Times New Roman"/>
                <w:i/>
                <w:iCs/>
              </w:rPr>
              <w:t xml:space="preserve">compared to similar non-concentrators, by </w:t>
            </w:r>
            <w:r w:rsidR="00BA38EA">
              <w:rPr>
                <w:rFonts w:ascii="Times New Roman" w:hAnsi="Times New Roman" w:cs="Times New Roman"/>
                <w:i/>
                <w:iCs/>
              </w:rPr>
              <w:t xml:space="preserve">student </w:t>
            </w:r>
            <w:r w:rsidRPr="009D4ECF">
              <w:rPr>
                <w:rFonts w:ascii="Times New Roman" w:hAnsi="Times New Roman" w:cs="Times New Roman"/>
                <w:i/>
                <w:iCs/>
              </w:rPr>
              <w:t>populations of interest</w:t>
            </w:r>
          </w:p>
          <w:p w14:paraId="371A60FB" w14:textId="77777777" w:rsidR="00B32B89" w:rsidRPr="00BB27AC" w:rsidRDefault="00B32B89" w:rsidP="00A62A6C">
            <w:pPr>
              <w:rPr>
                <w:rFonts w:ascii="Times New Roman" w:eastAsia="Times New Roman" w:hAnsi="Times New Roman" w:cs="Times New Roman"/>
                <w:sz w:val="20"/>
                <w:szCs w:val="20"/>
              </w:rPr>
            </w:pPr>
          </w:p>
        </w:tc>
      </w:tr>
      <w:tr w:rsidR="00B32B89" w:rsidRPr="00BB27AC" w14:paraId="5F144224" w14:textId="77777777" w:rsidTr="00A62A6C">
        <w:trPr>
          <w:trHeight w:val="804"/>
        </w:trPr>
        <w:tc>
          <w:tcPr>
            <w:tcW w:w="1435" w:type="pct"/>
            <w:tcBorders>
              <w:top w:val="single" w:sz="4" w:space="0" w:color="auto"/>
              <w:left w:val="nil"/>
              <w:bottom w:val="single" w:sz="4" w:space="0" w:color="auto"/>
              <w:right w:val="nil"/>
            </w:tcBorders>
            <w:shd w:val="clear" w:color="auto" w:fill="auto"/>
            <w:vAlign w:val="bottom"/>
            <w:hideMark/>
          </w:tcPr>
          <w:p w14:paraId="573D8BDE"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 </w:t>
            </w:r>
          </w:p>
        </w:tc>
        <w:tc>
          <w:tcPr>
            <w:tcW w:w="426" w:type="pct"/>
            <w:tcBorders>
              <w:top w:val="single" w:sz="4" w:space="0" w:color="auto"/>
              <w:left w:val="nil"/>
              <w:bottom w:val="single" w:sz="4" w:space="0" w:color="auto"/>
              <w:right w:val="nil"/>
            </w:tcBorders>
            <w:shd w:val="clear" w:color="auto" w:fill="auto"/>
            <w:vAlign w:val="bottom"/>
            <w:hideMark/>
          </w:tcPr>
          <w:p w14:paraId="6F2BA4AE"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Overall</w:t>
            </w:r>
          </w:p>
        </w:tc>
        <w:tc>
          <w:tcPr>
            <w:tcW w:w="427" w:type="pct"/>
            <w:tcBorders>
              <w:top w:val="single" w:sz="4" w:space="0" w:color="auto"/>
              <w:left w:val="nil"/>
              <w:bottom w:val="single" w:sz="4" w:space="0" w:color="auto"/>
              <w:right w:val="nil"/>
            </w:tcBorders>
            <w:shd w:val="clear" w:color="auto" w:fill="auto"/>
            <w:vAlign w:val="bottom"/>
            <w:hideMark/>
          </w:tcPr>
          <w:p w14:paraId="785989AA"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No College</w:t>
            </w:r>
          </w:p>
        </w:tc>
        <w:tc>
          <w:tcPr>
            <w:tcW w:w="427" w:type="pct"/>
            <w:tcBorders>
              <w:top w:val="single" w:sz="4" w:space="0" w:color="auto"/>
              <w:left w:val="nil"/>
              <w:bottom w:val="single" w:sz="4" w:space="0" w:color="auto"/>
              <w:right w:val="nil"/>
            </w:tcBorders>
            <w:shd w:val="clear" w:color="auto" w:fill="auto"/>
            <w:vAlign w:val="bottom"/>
            <w:hideMark/>
          </w:tcPr>
          <w:p w14:paraId="1E0332AD"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Male</w:t>
            </w:r>
          </w:p>
        </w:tc>
        <w:tc>
          <w:tcPr>
            <w:tcW w:w="426" w:type="pct"/>
            <w:tcBorders>
              <w:top w:val="single" w:sz="4" w:space="0" w:color="auto"/>
              <w:left w:val="nil"/>
              <w:bottom w:val="single" w:sz="4" w:space="0" w:color="auto"/>
              <w:right w:val="nil"/>
            </w:tcBorders>
            <w:shd w:val="clear" w:color="auto" w:fill="auto"/>
            <w:vAlign w:val="bottom"/>
            <w:hideMark/>
          </w:tcPr>
          <w:p w14:paraId="7BBBCA52"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Female</w:t>
            </w:r>
          </w:p>
        </w:tc>
        <w:tc>
          <w:tcPr>
            <w:tcW w:w="426" w:type="pct"/>
            <w:tcBorders>
              <w:top w:val="single" w:sz="4" w:space="0" w:color="auto"/>
              <w:left w:val="nil"/>
              <w:bottom w:val="single" w:sz="4" w:space="0" w:color="auto"/>
              <w:right w:val="nil"/>
            </w:tcBorders>
            <w:shd w:val="clear" w:color="auto" w:fill="auto"/>
            <w:vAlign w:val="bottom"/>
            <w:hideMark/>
          </w:tcPr>
          <w:p w14:paraId="6E4DA3D2"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Black &amp; Latinx</w:t>
            </w:r>
          </w:p>
        </w:tc>
        <w:tc>
          <w:tcPr>
            <w:tcW w:w="586" w:type="pct"/>
            <w:tcBorders>
              <w:top w:val="single" w:sz="4" w:space="0" w:color="auto"/>
              <w:left w:val="nil"/>
              <w:bottom w:val="single" w:sz="4" w:space="0" w:color="auto"/>
              <w:right w:val="nil"/>
            </w:tcBorders>
            <w:shd w:val="clear" w:color="auto" w:fill="auto"/>
            <w:vAlign w:val="bottom"/>
            <w:hideMark/>
          </w:tcPr>
          <w:p w14:paraId="3392AF31"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Students w/Disabilities</w:t>
            </w:r>
          </w:p>
        </w:tc>
        <w:tc>
          <w:tcPr>
            <w:tcW w:w="426" w:type="pct"/>
            <w:tcBorders>
              <w:top w:val="single" w:sz="4" w:space="0" w:color="auto"/>
              <w:left w:val="nil"/>
              <w:bottom w:val="single" w:sz="4" w:space="0" w:color="auto"/>
              <w:right w:val="nil"/>
            </w:tcBorders>
            <w:shd w:val="clear" w:color="auto" w:fill="auto"/>
            <w:vAlign w:val="bottom"/>
            <w:hideMark/>
          </w:tcPr>
          <w:p w14:paraId="1D57C70A"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Lower Income</w:t>
            </w:r>
          </w:p>
        </w:tc>
        <w:tc>
          <w:tcPr>
            <w:tcW w:w="421" w:type="pct"/>
            <w:tcBorders>
              <w:top w:val="single" w:sz="4" w:space="0" w:color="auto"/>
              <w:left w:val="nil"/>
              <w:bottom w:val="single" w:sz="4" w:space="0" w:color="auto"/>
              <w:right w:val="nil"/>
            </w:tcBorders>
            <w:shd w:val="clear" w:color="auto" w:fill="auto"/>
            <w:vAlign w:val="bottom"/>
            <w:hideMark/>
          </w:tcPr>
          <w:p w14:paraId="4B7B951C" w14:textId="77777777" w:rsidR="00B32B89" w:rsidRPr="007E3EB6" w:rsidRDefault="00B32B89" w:rsidP="00A62A6C">
            <w:pPr>
              <w:jc w:val="cente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Low-Scoring Students</w:t>
            </w:r>
          </w:p>
        </w:tc>
      </w:tr>
      <w:tr w:rsidR="00B32B89" w:rsidRPr="00BB27AC" w14:paraId="5A33CB1A" w14:textId="77777777" w:rsidTr="00A62A6C">
        <w:trPr>
          <w:trHeight w:val="288"/>
        </w:trPr>
        <w:tc>
          <w:tcPr>
            <w:tcW w:w="1435" w:type="pct"/>
            <w:tcBorders>
              <w:top w:val="nil"/>
              <w:left w:val="nil"/>
              <w:bottom w:val="nil"/>
              <w:right w:val="nil"/>
            </w:tcBorders>
            <w:shd w:val="clear" w:color="auto" w:fill="auto"/>
            <w:noWrap/>
            <w:vAlign w:val="bottom"/>
            <w:hideMark/>
          </w:tcPr>
          <w:p w14:paraId="273A394B"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 xml:space="preserve">Difference in NEET rate </w:t>
            </w:r>
          </w:p>
          <w:p w14:paraId="7FB4C065"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1 Year Post-HS</w:t>
            </w:r>
          </w:p>
        </w:tc>
        <w:tc>
          <w:tcPr>
            <w:tcW w:w="426" w:type="pct"/>
            <w:tcBorders>
              <w:top w:val="nil"/>
              <w:left w:val="nil"/>
              <w:bottom w:val="nil"/>
              <w:right w:val="nil"/>
            </w:tcBorders>
            <w:shd w:val="clear" w:color="auto" w:fill="auto"/>
            <w:noWrap/>
            <w:vAlign w:val="bottom"/>
            <w:hideMark/>
          </w:tcPr>
          <w:p w14:paraId="5445CDD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-.024</w:t>
            </w:r>
          </w:p>
        </w:tc>
        <w:tc>
          <w:tcPr>
            <w:tcW w:w="427" w:type="pct"/>
            <w:tcBorders>
              <w:top w:val="nil"/>
              <w:left w:val="nil"/>
              <w:bottom w:val="nil"/>
              <w:right w:val="nil"/>
            </w:tcBorders>
            <w:shd w:val="clear" w:color="auto" w:fill="auto"/>
            <w:noWrap/>
            <w:vAlign w:val="bottom"/>
            <w:hideMark/>
          </w:tcPr>
          <w:p w14:paraId="14F6815B"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-.135</w:t>
            </w:r>
          </w:p>
        </w:tc>
        <w:tc>
          <w:tcPr>
            <w:tcW w:w="427" w:type="pct"/>
            <w:tcBorders>
              <w:top w:val="nil"/>
              <w:left w:val="nil"/>
              <w:bottom w:val="nil"/>
              <w:right w:val="nil"/>
            </w:tcBorders>
            <w:shd w:val="clear" w:color="auto" w:fill="auto"/>
            <w:noWrap/>
            <w:vAlign w:val="bottom"/>
            <w:hideMark/>
          </w:tcPr>
          <w:p w14:paraId="4FCD482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-.028</w:t>
            </w:r>
          </w:p>
        </w:tc>
        <w:tc>
          <w:tcPr>
            <w:tcW w:w="426" w:type="pct"/>
            <w:tcBorders>
              <w:top w:val="nil"/>
              <w:left w:val="nil"/>
              <w:bottom w:val="nil"/>
              <w:right w:val="nil"/>
            </w:tcBorders>
            <w:shd w:val="clear" w:color="auto" w:fill="auto"/>
            <w:noWrap/>
            <w:vAlign w:val="bottom"/>
            <w:hideMark/>
          </w:tcPr>
          <w:p w14:paraId="11555CE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-.021</w:t>
            </w:r>
          </w:p>
        </w:tc>
        <w:tc>
          <w:tcPr>
            <w:tcW w:w="426" w:type="pct"/>
            <w:tcBorders>
              <w:top w:val="nil"/>
              <w:left w:val="nil"/>
              <w:bottom w:val="nil"/>
              <w:right w:val="nil"/>
            </w:tcBorders>
            <w:shd w:val="clear" w:color="auto" w:fill="auto"/>
            <w:noWrap/>
            <w:vAlign w:val="bottom"/>
            <w:hideMark/>
          </w:tcPr>
          <w:p w14:paraId="12D8E860"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-.077</w:t>
            </w:r>
          </w:p>
        </w:tc>
        <w:tc>
          <w:tcPr>
            <w:tcW w:w="586" w:type="pct"/>
            <w:tcBorders>
              <w:top w:val="nil"/>
              <w:left w:val="nil"/>
              <w:bottom w:val="nil"/>
              <w:right w:val="nil"/>
            </w:tcBorders>
            <w:shd w:val="clear" w:color="auto" w:fill="auto"/>
            <w:noWrap/>
            <w:vAlign w:val="bottom"/>
            <w:hideMark/>
          </w:tcPr>
          <w:p w14:paraId="26576D0A"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-.057</w:t>
            </w:r>
          </w:p>
        </w:tc>
        <w:tc>
          <w:tcPr>
            <w:tcW w:w="426" w:type="pct"/>
            <w:tcBorders>
              <w:top w:val="nil"/>
              <w:left w:val="nil"/>
              <w:bottom w:val="nil"/>
              <w:right w:val="nil"/>
            </w:tcBorders>
            <w:shd w:val="clear" w:color="auto" w:fill="auto"/>
            <w:noWrap/>
            <w:vAlign w:val="bottom"/>
            <w:hideMark/>
          </w:tcPr>
          <w:p w14:paraId="02FEDB0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-.058</w:t>
            </w:r>
          </w:p>
        </w:tc>
        <w:tc>
          <w:tcPr>
            <w:tcW w:w="421" w:type="pct"/>
            <w:tcBorders>
              <w:top w:val="nil"/>
              <w:left w:val="nil"/>
              <w:bottom w:val="nil"/>
              <w:right w:val="nil"/>
            </w:tcBorders>
            <w:shd w:val="clear" w:color="auto" w:fill="auto"/>
            <w:noWrap/>
            <w:vAlign w:val="bottom"/>
            <w:hideMark/>
          </w:tcPr>
          <w:p w14:paraId="0625261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-.066</w:t>
            </w:r>
          </w:p>
        </w:tc>
      </w:tr>
      <w:tr w:rsidR="00B32B89" w:rsidRPr="00BB27AC" w14:paraId="61EFF3CC" w14:textId="77777777" w:rsidTr="00A62A6C">
        <w:trPr>
          <w:trHeight w:val="288"/>
        </w:trPr>
        <w:tc>
          <w:tcPr>
            <w:tcW w:w="1435" w:type="pct"/>
            <w:tcBorders>
              <w:top w:val="nil"/>
              <w:left w:val="nil"/>
              <w:bottom w:val="nil"/>
              <w:right w:val="nil"/>
            </w:tcBorders>
            <w:shd w:val="clear" w:color="auto" w:fill="auto"/>
            <w:noWrap/>
            <w:vAlign w:val="bottom"/>
            <w:hideMark/>
          </w:tcPr>
          <w:p w14:paraId="1003877F" w14:textId="77777777" w:rsidR="00B32B89" w:rsidRPr="007E3EB6" w:rsidRDefault="00B32B89" w:rsidP="00A62A6C">
            <w:pPr>
              <w:jc w:val="right"/>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Observations</w:t>
            </w:r>
          </w:p>
        </w:tc>
        <w:tc>
          <w:tcPr>
            <w:tcW w:w="426" w:type="pct"/>
            <w:tcBorders>
              <w:top w:val="nil"/>
              <w:left w:val="nil"/>
              <w:bottom w:val="nil"/>
              <w:right w:val="nil"/>
            </w:tcBorders>
            <w:shd w:val="clear" w:color="auto" w:fill="auto"/>
            <w:noWrap/>
            <w:vAlign w:val="bottom"/>
            <w:hideMark/>
          </w:tcPr>
          <w:p w14:paraId="7271BC45"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.006</w:t>
            </w:r>
          </w:p>
        </w:tc>
        <w:tc>
          <w:tcPr>
            <w:tcW w:w="427" w:type="pct"/>
            <w:tcBorders>
              <w:top w:val="nil"/>
              <w:left w:val="nil"/>
              <w:bottom w:val="nil"/>
              <w:right w:val="nil"/>
            </w:tcBorders>
            <w:shd w:val="clear" w:color="auto" w:fill="auto"/>
            <w:noWrap/>
            <w:vAlign w:val="bottom"/>
            <w:hideMark/>
          </w:tcPr>
          <w:p w14:paraId="1050988F"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c>
          <w:tcPr>
            <w:tcW w:w="427" w:type="pct"/>
            <w:tcBorders>
              <w:top w:val="nil"/>
              <w:left w:val="nil"/>
              <w:bottom w:val="nil"/>
              <w:right w:val="nil"/>
            </w:tcBorders>
            <w:shd w:val="clear" w:color="auto" w:fill="auto"/>
            <w:noWrap/>
            <w:vAlign w:val="bottom"/>
            <w:hideMark/>
          </w:tcPr>
          <w:p w14:paraId="7EF9523A"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.006</w:t>
            </w:r>
          </w:p>
        </w:tc>
        <w:tc>
          <w:tcPr>
            <w:tcW w:w="426" w:type="pct"/>
            <w:tcBorders>
              <w:top w:val="nil"/>
              <w:left w:val="nil"/>
              <w:bottom w:val="nil"/>
              <w:right w:val="nil"/>
            </w:tcBorders>
            <w:shd w:val="clear" w:color="auto" w:fill="auto"/>
            <w:noWrap/>
            <w:vAlign w:val="bottom"/>
            <w:hideMark/>
          </w:tcPr>
          <w:p w14:paraId="3DD488AF"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.007</w:t>
            </w:r>
          </w:p>
        </w:tc>
        <w:tc>
          <w:tcPr>
            <w:tcW w:w="426" w:type="pct"/>
            <w:tcBorders>
              <w:top w:val="nil"/>
              <w:left w:val="nil"/>
              <w:bottom w:val="nil"/>
              <w:right w:val="nil"/>
            </w:tcBorders>
            <w:shd w:val="clear" w:color="auto" w:fill="auto"/>
            <w:noWrap/>
            <w:vAlign w:val="bottom"/>
            <w:hideMark/>
          </w:tcPr>
          <w:p w14:paraId="1D8C871B"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w:t>
            </w:r>
          </w:p>
        </w:tc>
        <w:tc>
          <w:tcPr>
            <w:tcW w:w="586" w:type="pct"/>
            <w:tcBorders>
              <w:top w:val="nil"/>
              <w:left w:val="nil"/>
              <w:bottom w:val="nil"/>
              <w:right w:val="nil"/>
            </w:tcBorders>
            <w:shd w:val="clear" w:color="auto" w:fill="auto"/>
            <w:noWrap/>
            <w:vAlign w:val="bottom"/>
            <w:hideMark/>
          </w:tcPr>
          <w:p w14:paraId="3327CF02"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.007</w:t>
            </w:r>
          </w:p>
        </w:tc>
        <w:tc>
          <w:tcPr>
            <w:tcW w:w="426" w:type="pct"/>
            <w:tcBorders>
              <w:top w:val="nil"/>
              <w:left w:val="nil"/>
              <w:bottom w:val="nil"/>
              <w:right w:val="nil"/>
            </w:tcBorders>
            <w:shd w:val="clear" w:color="auto" w:fill="auto"/>
            <w:noWrap/>
            <w:vAlign w:val="bottom"/>
            <w:hideMark/>
          </w:tcPr>
          <w:p w14:paraId="193D3C0C"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.007</w:t>
            </w:r>
          </w:p>
        </w:tc>
        <w:tc>
          <w:tcPr>
            <w:tcW w:w="421" w:type="pct"/>
            <w:tcBorders>
              <w:top w:val="nil"/>
              <w:left w:val="nil"/>
              <w:bottom w:val="nil"/>
              <w:right w:val="nil"/>
            </w:tcBorders>
            <w:shd w:val="clear" w:color="auto" w:fill="auto"/>
            <w:noWrap/>
            <w:vAlign w:val="bottom"/>
            <w:hideMark/>
          </w:tcPr>
          <w:p w14:paraId="5D35544D"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r>
      <w:tr w:rsidR="00B32B89" w:rsidRPr="00BB27AC" w14:paraId="14AB7049" w14:textId="77777777" w:rsidTr="00A62A6C">
        <w:trPr>
          <w:trHeight w:val="288"/>
        </w:trPr>
        <w:tc>
          <w:tcPr>
            <w:tcW w:w="1435" w:type="pct"/>
            <w:tcBorders>
              <w:top w:val="nil"/>
              <w:left w:val="nil"/>
              <w:bottom w:val="single" w:sz="4" w:space="0" w:color="auto"/>
              <w:right w:val="nil"/>
            </w:tcBorders>
            <w:shd w:val="clear" w:color="auto" w:fill="auto"/>
            <w:noWrap/>
            <w:vAlign w:val="bottom"/>
            <w:hideMark/>
          </w:tcPr>
          <w:p w14:paraId="4D68D38B" w14:textId="77777777" w:rsidR="00B32B89" w:rsidRPr="007E3EB6" w:rsidRDefault="00B32B89" w:rsidP="00A62A6C">
            <w:pPr>
              <w:jc w:val="right"/>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 </w:t>
            </w:r>
          </w:p>
        </w:tc>
        <w:tc>
          <w:tcPr>
            <w:tcW w:w="426" w:type="pct"/>
            <w:tcBorders>
              <w:top w:val="single" w:sz="4" w:space="0" w:color="auto"/>
              <w:left w:val="nil"/>
              <w:bottom w:val="single" w:sz="4" w:space="0" w:color="auto"/>
              <w:right w:val="nil"/>
            </w:tcBorders>
            <w:shd w:val="clear" w:color="auto" w:fill="auto"/>
            <w:noWrap/>
            <w:vAlign w:val="bottom"/>
            <w:hideMark/>
          </w:tcPr>
          <w:p w14:paraId="49884DB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636776</w:t>
            </w:r>
          </w:p>
        </w:tc>
        <w:tc>
          <w:tcPr>
            <w:tcW w:w="427" w:type="pct"/>
            <w:tcBorders>
              <w:top w:val="single" w:sz="4" w:space="0" w:color="auto"/>
              <w:left w:val="nil"/>
              <w:bottom w:val="single" w:sz="4" w:space="0" w:color="auto"/>
              <w:right w:val="nil"/>
            </w:tcBorders>
            <w:shd w:val="clear" w:color="auto" w:fill="auto"/>
            <w:noWrap/>
            <w:vAlign w:val="bottom"/>
            <w:hideMark/>
          </w:tcPr>
          <w:p w14:paraId="0D19631C"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202008</w:t>
            </w:r>
          </w:p>
        </w:tc>
        <w:tc>
          <w:tcPr>
            <w:tcW w:w="427" w:type="pct"/>
            <w:tcBorders>
              <w:top w:val="single" w:sz="4" w:space="0" w:color="auto"/>
              <w:left w:val="nil"/>
              <w:bottom w:val="single" w:sz="4" w:space="0" w:color="auto"/>
              <w:right w:val="nil"/>
            </w:tcBorders>
            <w:shd w:val="clear" w:color="auto" w:fill="auto"/>
            <w:noWrap/>
            <w:vAlign w:val="bottom"/>
            <w:hideMark/>
          </w:tcPr>
          <w:p w14:paraId="21FBDA8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324143</w:t>
            </w:r>
          </w:p>
        </w:tc>
        <w:tc>
          <w:tcPr>
            <w:tcW w:w="426" w:type="pct"/>
            <w:tcBorders>
              <w:top w:val="single" w:sz="4" w:space="0" w:color="auto"/>
              <w:left w:val="nil"/>
              <w:bottom w:val="single" w:sz="4" w:space="0" w:color="auto"/>
              <w:right w:val="nil"/>
            </w:tcBorders>
            <w:shd w:val="clear" w:color="auto" w:fill="auto"/>
            <w:noWrap/>
            <w:vAlign w:val="bottom"/>
            <w:hideMark/>
          </w:tcPr>
          <w:p w14:paraId="55FC219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312631</w:t>
            </w:r>
          </w:p>
        </w:tc>
        <w:tc>
          <w:tcPr>
            <w:tcW w:w="426" w:type="pct"/>
            <w:tcBorders>
              <w:top w:val="single" w:sz="4" w:space="0" w:color="auto"/>
              <w:left w:val="nil"/>
              <w:bottom w:val="single" w:sz="4" w:space="0" w:color="auto"/>
              <w:right w:val="nil"/>
            </w:tcBorders>
            <w:shd w:val="clear" w:color="auto" w:fill="auto"/>
            <w:noWrap/>
            <w:vAlign w:val="bottom"/>
            <w:hideMark/>
          </w:tcPr>
          <w:p w14:paraId="44A1C44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152303</w:t>
            </w:r>
          </w:p>
        </w:tc>
        <w:tc>
          <w:tcPr>
            <w:tcW w:w="586" w:type="pct"/>
            <w:tcBorders>
              <w:top w:val="single" w:sz="4" w:space="0" w:color="auto"/>
              <w:left w:val="nil"/>
              <w:bottom w:val="single" w:sz="4" w:space="0" w:color="auto"/>
              <w:right w:val="nil"/>
            </w:tcBorders>
            <w:shd w:val="clear" w:color="auto" w:fill="auto"/>
            <w:noWrap/>
            <w:vAlign w:val="bottom"/>
            <w:hideMark/>
          </w:tcPr>
          <w:p w14:paraId="0CF3752B"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135540</w:t>
            </w:r>
          </w:p>
        </w:tc>
        <w:tc>
          <w:tcPr>
            <w:tcW w:w="426" w:type="pct"/>
            <w:tcBorders>
              <w:top w:val="single" w:sz="4" w:space="0" w:color="auto"/>
              <w:left w:val="nil"/>
              <w:bottom w:val="single" w:sz="4" w:space="0" w:color="auto"/>
              <w:right w:val="nil"/>
            </w:tcBorders>
            <w:shd w:val="clear" w:color="auto" w:fill="auto"/>
            <w:noWrap/>
            <w:vAlign w:val="bottom"/>
            <w:hideMark/>
          </w:tcPr>
          <w:p w14:paraId="72E2ADE3"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274911</w:t>
            </w:r>
          </w:p>
        </w:tc>
        <w:tc>
          <w:tcPr>
            <w:tcW w:w="421" w:type="pct"/>
            <w:tcBorders>
              <w:top w:val="single" w:sz="4" w:space="0" w:color="auto"/>
              <w:left w:val="nil"/>
              <w:bottom w:val="single" w:sz="4" w:space="0" w:color="auto"/>
              <w:right w:val="nil"/>
            </w:tcBorders>
            <w:shd w:val="clear" w:color="auto" w:fill="auto"/>
            <w:noWrap/>
            <w:vAlign w:val="bottom"/>
            <w:hideMark/>
          </w:tcPr>
          <w:p w14:paraId="7D35D14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145784</w:t>
            </w:r>
          </w:p>
        </w:tc>
      </w:tr>
      <w:tr w:rsidR="00B32B89" w:rsidRPr="00BB27AC" w14:paraId="1185B3AD" w14:textId="77777777" w:rsidTr="00A62A6C">
        <w:trPr>
          <w:trHeight w:val="288"/>
        </w:trPr>
        <w:tc>
          <w:tcPr>
            <w:tcW w:w="1435" w:type="pct"/>
            <w:tcBorders>
              <w:top w:val="nil"/>
              <w:left w:val="nil"/>
              <w:bottom w:val="nil"/>
              <w:right w:val="nil"/>
            </w:tcBorders>
            <w:shd w:val="clear" w:color="auto" w:fill="auto"/>
            <w:noWrap/>
            <w:vAlign w:val="bottom"/>
            <w:hideMark/>
          </w:tcPr>
          <w:p w14:paraId="0FFF56FF"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 xml:space="preserve">Difference in NEET rate </w:t>
            </w:r>
          </w:p>
          <w:p w14:paraId="51B92A23"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3 Year Post-HS</w:t>
            </w:r>
          </w:p>
        </w:tc>
        <w:tc>
          <w:tcPr>
            <w:tcW w:w="426" w:type="pct"/>
            <w:tcBorders>
              <w:top w:val="nil"/>
              <w:left w:val="nil"/>
              <w:bottom w:val="nil"/>
              <w:right w:val="nil"/>
            </w:tcBorders>
            <w:shd w:val="clear" w:color="auto" w:fill="auto"/>
            <w:noWrap/>
            <w:vAlign w:val="bottom"/>
            <w:hideMark/>
          </w:tcPr>
          <w:p w14:paraId="47924EB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-.04</w:t>
            </w:r>
          </w:p>
        </w:tc>
        <w:tc>
          <w:tcPr>
            <w:tcW w:w="427" w:type="pct"/>
            <w:tcBorders>
              <w:top w:val="nil"/>
              <w:left w:val="nil"/>
              <w:bottom w:val="nil"/>
              <w:right w:val="nil"/>
            </w:tcBorders>
            <w:shd w:val="clear" w:color="auto" w:fill="auto"/>
            <w:noWrap/>
            <w:vAlign w:val="bottom"/>
            <w:hideMark/>
          </w:tcPr>
          <w:p w14:paraId="52E29FB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-.164</w:t>
            </w:r>
          </w:p>
        </w:tc>
        <w:tc>
          <w:tcPr>
            <w:tcW w:w="427" w:type="pct"/>
            <w:tcBorders>
              <w:top w:val="nil"/>
              <w:left w:val="nil"/>
              <w:bottom w:val="nil"/>
              <w:right w:val="nil"/>
            </w:tcBorders>
            <w:shd w:val="clear" w:color="auto" w:fill="auto"/>
            <w:noWrap/>
            <w:vAlign w:val="bottom"/>
            <w:hideMark/>
          </w:tcPr>
          <w:p w14:paraId="5B1521A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-.052</w:t>
            </w:r>
          </w:p>
        </w:tc>
        <w:tc>
          <w:tcPr>
            <w:tcW w:w="426" w:type="pct"/>
            <w:tcBorders>
              <w:top w:val="nil"/>
              <w:left w:val="nil"/>
              <w:bottom w:val="nil"/>
              <w:right w:val="nil"/>
            </w:tcBorders>
            <w:shd w:val="clear" w:color="auto" w:fill="auto"/>
            <w:noWrap/>
            <w:vAlign w:val="bottom"/>
            <w:hideMark/>
          </w:tcPr>
          <w:p w14:paraId="54B8705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-.028</w:t>
            </w:r>
          </w:p>
        </w:tc>
        <w:tc>
          <w:tcPr>
            <w:tcW w:w="426" w:type="pct"/>
            <w:tcBorders>
              <w:top w:val="nil"/>
              <w:left w:val="nil"/>
              <w:bottom w:val="nil"/>
              <w:right w:val="nil"/>
            </w:tcBorders>
            <w:shd w:val="clear" w:color="auto" w:fill="auto"/>
            <w:noWrap/>
            <w:vAlign w:val="bottom"/>
            <w:hideMark/>
          </w:tcPr>
          <w:p w14:paraId="42BA725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-.081</w:t>
            </w:r>
          </w:p>
        </w:tc>
        <w:tc>
          <w:tcPr>
            <w:tcW w:w="586" w:type="pct"/>
            <w:tcBorders>
              <w:top w:val="nil"/>
              <w:left w:val="nil"/>
              <w:bottom w:val="nil"/>
              <w:right w:val="nil"/>
            </w:tcBorders>
            <w:shd w:val="clear" w:color="auto" w:fill="auto"/>
            <w:noWrap/>
            <w:vAlign w:val="bottom"/>
            <w:hideMark/>
          </w:tcPr>
          <w:p w14:paraId="05C0C740"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-.077</w:t>
            </w:r>
          </w:p>
        </w:tc>
        <w:tc>
          <w:tcPr>
            <w:tcW w:w="426" w:type="pct"/>
            <w:tcBorders>
              <w:top w:val="nil"/>
              <w:left w:val="nil"/>
              <w:bottom w:val="nil"/>
              <w:right w:val="nil"/>
            </w:tcBorders>
            <w:shd w:val="clear" w:color="auto" w:fill="auto"/>
            <w:noWrap/>
            <w:vAlign w:val="bottom"/>
            <w:hideMark/>
          </w:tcPr>
          <w:p w14:paraId="4FA8A7B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-.07</w:t>
            </w:r>
          </w:p>
        </w:tc>
        <w:tc>
          <w:tcPr>
            <w:tcW w:w="421" w:type="pct"/>
            <w:tcBorders>
              <w:top w:val="nil"/>
              <w:left w:val="nil"/>
              <w:bottom w:val="nil"/>
              <w:right w:val="nil"/>
            </w:tcBorders>
            <w:shd w:val="clear" w:color="auto" w:fill="auto"/>
            <w:noWrap/>
            <w:vAlign w:val="bottom"/>
            <w:hideMark/>
          </w:tcPr>
          <w:p w14:paraId="1436B33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-.087</w:t>
            </w:r>
          </w:p>
        </w:tc>
      </w:tr>
      <w:tr w:rsidR="00B32B89" w:rsidRPr="00BB27AC" w14:paraId="51162621" w14:textId="77777777" w:rsidTr="00A62A6C">
        <w:trPr>
          <w:trHeight w:val="288"/>
        </w:trPr>
        <w:tc>
          <w:tcPr>
            <w:tcW w:w="1435" w:type="pct"/>
            <w:tcBorders>
              <w:top w:val="nil"/>
              <w:left w:val="nil"/>
              <w:bottom w:val="nil"/>
              <w:right w:val="nil"/>
            </w:tcBorders>
            <w:shd w:val="clear" w:color="auto" w:fill="auto"/>
            <w:noWrap/>
            <w:vAlign w:val="bottom"/>
            <w:hideMark/>
          </w:tcPr>
          <w:p w14:paraId="514AA8E5" w14:textId="77777777" w:rsidR="00B32B89" w:rsidRPr="007E3EB6" w:rsidRDefault="00B32B89" w:rsidP="00A62A6C">
            <w:pPr>
              <w:jc w:val="right"/>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Observations</w:t>
            </w:r>
          </w:p>
        </w:tc>
        <w:tc>
          <w:tcPr>
            <w:tcW w:w="426" w:type="pct"/>
            <w:tcBorders>
              <w:top w:val="nil"/>
              <w:left w:val="nil"/>
              <w:bottom w:val="nil"/>
              <w:right w:val="nil"/>
            </w:tcBorders>
            <w:shd w:val="clear" w:color="auto" w:fill="auto"/>
            <w:noWrap/>
            <w:vAlign w:val="bottom"/>
            <w:hideMark/>
          </w:tcPr>
          <w:p w14:paraId="383E4A1C"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.006</w:t>
            </w:r>
          </w:p>
        </w:tc>
        <w:tc>
          <w:tcPr>
            <w:tcW w:w="427" w:type="pct"/>
            <w:tcBorders>
              <w:top w:val="nil"/>
              <w:left w:val="nil"/>
              <w:bottom w:val="nil"/>
              <w:right w:val="nil"/>
            </w:tcBorders>
            <w:shd w:val="clear" w:color="auto" w:fill="auto"/>
            <w:noWrap/>
            <w:vAlign w:val="bottom"/>
            <w:hideMark/>
          </w:tcPr>
          <w:p w14:paraId="48ADE3BF"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c>
          <w:tcPr>
            <w:tcW w:w="427" w:type="pct"/>
            <w:tcBorders>
              <w:top w:val="nil"/>
              <w:left w:val="nil"/>
              <w:bottom w:val="nil"/>
              <w:right w:val="nil"/>
            </w:tcBorders>
            <w:shd w:val="clear" w:color="auto" w:fill="auto"/>
            <w:noWrap/>
            <w:vAlign w:val="bottom"/>
            <w:hideMark/>
          </w:tcPr>
          <w:p w14:paraId="5206EC7B"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.006</w:t>
            </w:r>
          </w:p>
        </w:tc>
        <w:tc>
          <w:tcPr>
            <w:tcW w:w="426" w:type="pct"/>
            <w:tcBorders>
              <w:top w:val="nil"/>
              <w:left w:val="nil"/>
              <w:bottom w:val="nil"/>
              <w:right w:val="nil"/>
            </w:tcBorders>
            <w:shd w:val="clear" w:color="auto" w:fill="auto"/>
            <w:noWrap/>
            <w:vAlign w:val="bottom"/>
            <w:hideMark/>
          </w:tcPr>
          <w:p w14:paraId="6EAAF935"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.007</w:t>
            </w:r>
          </w:p>
        </w:tc>
        <w:tc>
          <w:tcPr>
            <w:tcW w:w="426" w:type="pct"/>
            <w:tcBorders>
              <w:top w:val="nil"/>
              <w:left w:val="nil"/>
              <w:bottom w:val="nil"/>
              <w:right w:val="nil"/>
            </w:tcBorders>
            <w:shd w:val="clear" w:color="auto" w:fill="auto"/>
            <w:noWrap/>
            <w:vAlign w:val="bottom"/>
            <w:hideMark/>
          </w:tcPr>
          <w:p w14:paraId="30274DE2"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.011</w:t>
            </w:r>
          </w:p>
        </w:tc>
        <w:tc>
          <w:tcPr>
            <w:tcW w:w="586" w:type="pct"/>
            <w:tcBorders>
              <w:top w:val="nil"/>
              <w:left w:val="nil"/>
              <w:bottom w:val="nil"/>
              <w:right w:val="nil"/>
            </w:tcBorders>
            <w:shd w:val="clear" w:color="auto" w:fill="auto"/>
            <w:noWrap/>
            <w:vAlign w:val="bottom"/>
            <w:hideMark/>
          </w:tcPr>
          <w:p w14:paraId="6EE392AB"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.007</w:t>
            </w:r>
          </w:p>
        </w:tc>
        <w:tc>
          <w:tcPr>
            <w:tcW w:w="426" w:type="pct"/>
            <w:tcBorders>
              <w:top w:val="nil"/>
              <w:left w:val="nil"/>
              <w:bottom w:val="nil"/>
              <w:right w:val="nil"/>
            </w:tcBorders>
            <w:shd w:val="clear" w:color="auto" w:fill="auto"/>
            <w:noWrap/>
            <w:vAlign w:val="bottom"/>
            <w:hideMark/>
          </w:tcPr>
          <w:p w14:paraId="2B7E9379"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.007</w:t>
            </w:r>
          </w:p>
        </w:tc>
        <w:tc>
          <w:tcPr>
            <w:tcW w:w="421" w:type="pct"/>
            <w:tcBorders>
              <w:top w:val="nil"/>
              <w:left w:val="nil"/>
              <w:bottom w:val="nil"/>
              <w:right w:val="nil"/>
            </w:tcBorders>
            <w:shd w:val="clear" w:color="auto" w:fill="auto"/>
            <w:noWrap/>
            <w:vAlign w:val="bottom"/>
            <w:hideMark/>
          </w:tcPr>
          <w:p w14:paraId="31EC4B6B"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r>
      <w:tr w:rsidR="00B32B89" w:rsidRPr="00BB27AC" w14:paraId="45FD7448" w14:textId="77777777" w:rsidTr="00A62A6C">
        <w:trPr>
          <w:trHeight w:val="288"/>
        </w:trPr>
        <w:tc>
          <w:tcPr>
            <w:tcW w:w="1435" w:type="pct"/>
            <w:tcBorders>
              <w:top w:val="nil"/>
              <w:left w:val="nil"/>
              <w:bottom w:val="single" w:sz="4" w:space="0" w:color="auto"/>
              <w:right w:val="nil"/>
            </w:tcBorders>
            <w:shd w:val="clear" w:color="auto" w:fill="auto"/>
            <w:noWrap/>
            <w:vAlign w:val="bottom"/>
            <w:hideMark/>
          </w:tcPr>
          <w:p w14:paraId="59C1AD28" w14:textId="77777777" w:rsidR="00B32B89" w:rsidRPr="007E3EB6" w:rsidRDefault="00B32B89" w:rsidP="00A62A6C">
            <w:pPr>
              <w:jc w:val="right"/>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 </w:t>
            </w:r>
          </w:p>
        </w:tc>
        <w:tc>
          <w:tcPr>
            <w:tcW w:w="426" w:type="pct"/>
            <w:tcBorders>
              <w:top w:val="single" w:sz="4" w:space="0" w:color="auto"/>
              <w:left w:val="nil"/>
              <w:bottom w:val="single" w:sz="4" w:space="0" w:color="auto"/>
              <w:right w:val="nil"/>
            </w:tcBorders>
            <w:shd w:val="clear" w:color="auto" w:fill="auto"/>
            <w:noWrap/>
            <w:vAlign w:val="bottom"/>
            <w:hideMark/>
          </w:tcPr>
          <w:p w14:paraId="761CCA52"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496855</w:t>
            </w:r>
          </w:p>
        </w:tc>
        <w:tc>
          <w:tcPr>
            <w:tcW w:w="427" w:type="pct"/>
            <w:tcBorders>
              <w:top w:val="single" w:sz="4" w:space="0" w:color="auto"/>
              <w:left w:val="nil"/>
              <w:bottom w:val="single" w:sz="4" w:space="0" w:color="auto"/>
              <w:right w:val="nil"/>
            </w:tcBorders>
            <w:shd w:val="clear" w:color="auto" w:fill="auto"/>
            <w:noWrap/>
            <w:vAlign w:val="bottom"/>
            <w:hideMark/>
          </w:tcPr>
          <w:p w14:paraId="498A901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153557</w:t>
            </w:r>
          </w:p>
        </w:tc>
        <w:tc>
          <w:tcPr>
            <w:tcW w:w="427" w:type="pct"/>
            <w:tcBorders>
              <w:top w:val="single" w:sz="4" w:space="0" w:color="auto"/>
              <w:left w:val="nil"/>
              <w:bottom w:val="single" w:sz="4" w:space="0" w:color="auto"/>
              <w:right w:val="nil"/>
            </w:tcBorders>
            <w:shd w:val="clear" w:color="auto" w:fill="auto"/>
            <w:noWrap/>
            <w:vAlign w:val="bottom"/>
            <w:hideMark/>
          </w:tcPr>
          <w:p w14:paraId="63C7B12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253277</w:t>
            </w:r>
          </w:p>
        </w:tc>
        <w:tc>
          <w:tcPr>
            <w:tcW w:w="426" w:type="pct"/>
            <w:tcBorders>
              <w:top w:val="single" w:sz="4" w:space="0" w:color="auto"/>
              <w:left w:val="nil"/>
              <w:bottom w:val="single" w:sz="4" w:space="0" w:color="auto"/>
              <w:right w:val="nil"/>
            </w:tcBorders>
            <w:shd w:val="clear" w:color="auto" w:fill="auto"/>
            <w:noWrap/>
            <w:vAlign w:val="bottom"/>
            <w:hideMark/>
          </w:tcPr>
          <w:p w14:paraId="7EE31DD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243577</w:t>
            </w:r>
          </w:p>
        </w:tc>
        <w:tc>
          <w:tcPr>
            <w:tcW w:w="426" w:type="pct"/>
            <w:tcBorders>
              <w:top w:val="single" w:sz="4" w:space="0" w:color="auto"/>
              <w:left w:val="nil"/>
              <w:bottom w:val="single" w:sz="4" w:space="0" w:color="auto"/>
              <w:right w:val="nil"/>
            </w:tcBorders>
            <w:shd w:val="clear" w:color="auto" w:fill="auto"/>
            <w:noWrap/>
            <w:vAlign w:val="bottom"/>
            <w:hideMark/>
          </w:tcPr>
          <w:p w14:paraId="69FCE60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116827</w:t>
            </w:r>
          </w:p>
        </w:tc>
        <w:tc>
          <w:tcPr>
            <w:tcW w:w="586" w:type="pct"/>
            <w:tcBorders>
              <w:top w:val="single" w:sz="4" w:space="0" w:color="auto"/>
              <w:left w:val="nil"/>
              <w:bottom w:val="single" w:sz="4" w:space="0" w:color="auto"/>
              <w:right w:val="nil"/>
            </w:tcBorders>
            <w:shd w:val="clear" w:color="auto" w:fill="auto"/>
            <w:noWrap/>
            <w:vAlign w:val="bottom"/>
            <w:hideMark/>
          </w:tcPr>
          <w:p w14:paraId="2611461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104938</w:t>
            </w:r>
          </w:p>
        </w:tc>
        <w:tc>
          <w:tcPr>
            <w:tcW w:w="426" w:type="pct"/>
            <w:tcBorders>
              <w:top w:val="single" w:sz="4" w:space="0" w:color="auto"/>
              <w:left w:val="nil"/>
              <w:bottom w:val="single" w:sz="4" w:space="0" w:color="auto"/>
              <w:right w:val="nil"/>
            </w:tcBorders>
            <w:shd w:val="clear" w:color="auto" w:fill="auto"/>
            <w:noWrap/>
            <w:vAlign w:val="bottom"/>
            <w:hideMark/>
          </w:tcPr>
          <w:p w14:paraId="7FBA353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209543</w:t>
            </w:r>
          </w:p>
        </w:tc>
        <w:tc>
          <w:tcPr>
            <w:tcW w:w="421" w:type="pct"/>
            <w:tcBorders>
              <w:top w:val="single" w:sz="4" w:space="0" w:color="auto"/>
              <w:left w:val="nil"/>
              <w:bottom w:val="single" w:sz="4" w:space="0" w:color="auto"/>
              <w:right w:val="nil"/>
            </w:tcBorders>
            <w:shd w:val="clear" w:color="auto" w:fill="auto"/>
            <w:noWrap/>
            <w:vAlign w:val="bottom"/>
            <w:hideMark/>
          </w:tcPr>
          <w:p w14:paraId="2597A76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116992</w:t>
            </w:r>
          </w:p>
        </w:tc>
      </w:tr>
      <w:tr w:rsidR="00B32B89" w:rsidRPr="00BB27AC" w14:paraId="22AA5CFF" w14:textId="77777777" w:rsidTr="00A62A6C">
        <w:trPr>
          <w:trHeight w:val="288"/>
        </w:trPr>
        <w:tc>
          <w:tcPr>
            <w:tcW w:w="1435" w:type="pct"/>
            <w:tcBorders>
              <w:top w:val="nil"/>
              <w:left w:val="nil"/>
              <w:bottom w:val="nil"/>
              <w:right w:val="nil"/>
            </w:tcBorders>
            <w:shd w:val="clear" w:color="auto" w:fill="auto"/>
            <w:noWrap/>
            <w:vAlign w:val="bottom"/>
            <w:hideMark/>
          </w:tcPr>
          <w:p w14:paraId="2762B68A"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 xml:space="preserve">Difference in NEET rate </w:t>
            </w:r>
          </w:p>
          <w:p w14:paraId="11019172"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5 Year Post-HS</w:t>
            </w:r>
          </w:p>
        </w:tc>
        <w:tc>
          <w:tcPr>
            <w:tcW w:w="426" w:type="pct"/>
            <w:tcBorders>
              <w:top w:val="nil"/>
              <w:left w:val="nil"/>
              <w:bottom w:val="nil"/>
              <w:right w:val="nil"/>
            </w:tcBorders>
            <w:shd w:val="clear" w:color="auto" w:fill="auto"/>
            <w:noWrap/>
            <w:vAlign w:val="bottom"/>
            <w:hideMark/>
          </w:tcPr>
          <w:p w14:paraId="0435769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-.061</w:t>
            </w:r>
          </w:p>
        </w:tc>
        <w:tc>
          <w:tcPr>
            <w:tcW w:w="427" w:type="pct"/>
            <w:tcBorders>
              <w:top w:val="nil"/>
              <w:left w:val="nil"/>
              <w:bottom w:val="nil"/>
              <w:right w:val="nil"/>
            </w:tcBorders>
            <w:shd w:val="clear" w:color="auto" w:fill="auto"/>
            <w:noWrap/>
            <w:vAlign w:val="bottom"/>
            <w:hideMark/>
          </w:tcPr>
          <w:p w14:paraId="12125C5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-.144</w:t>
            </w:r>
          </w:p>
        </w:tc>
        <w:tc>
          <w:tcPr>
            <w:tcW w:w="427" w:type="pct"/>
            <w:tcBorders>
              <w:top w:val="nil"/>
              <w:left w:val="nil"/>
              <w:bottom w:val="nil"/>
              <w:right w:val="nil"/>
            </w:tcBorders>
            <w:shd w:val="clear" w:color="auto" w:fill="auto"/>
            <w:noWrap/>
            <w:vAlign w:val="bottom"/>
            <w:hideMark/>
          </w:tcPr>
          <w:p w14:paraId="656D29E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-.076</w:t>
            </w:r>
          </w:p>
        </w:tc>
        <w:tc>
          <w:tcPr>
            <w:tcW w:w="426" w:type="pct"/>
            <w:tcBorders>
              <w:top w:val="nil"/>
              <w:left w:val="nil"/>
              <w:bottom w:val="nil"/>
              <w:right w:val="nil"/>
            </w:tcBorders>
            <w:shd w:val="clear" w:color="auto" w:fill="auto"/>
            <w:noWrap/>
            <w:vAlign w:val="bottom"/>
            <w:hideMark/>
          </w:tcPr>
          <w:p w14:paraId="27ED7AE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-.044</w:t>
            </w:r>
          </w:p>
        </w:tc>
        <w:tc>
          <w:tcPr>
            <w:tcW w:w="426" w:type="pct"/>
            <w:tcBorders>
              <w:top w:val="nil"/>
              <w:left w:val="nil"/>
              <w:bottom w:val="nil"/>
              <w:right w:val="nil"/>
            </w:tcBorders>
            <w:shd w:val="clear" w:color="auto" w:fill="auto"/>
            <w:noWrap/>
            <w:vAlign w:val="bottom"/>
            <w:hideMark/>
          </w:tcPr>
          <w:p w14:paraId="5C8FDC2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-.083</w:t>
            </w:r>
          </w:p>
        </w:tc>
        <w:tc>
          <w:tcPr>
            <w:tcW w:w="586" w:type="pct"/>
            <w:tcBorders>
              <w:top w:val="nil"/>
              <w:left w:val="nil"/>
              <w:bottom w:val="nil"/>
              <w:right w:val="nil"/>
            </w:tcBorders>
            <w:shd w:val="clear" w:color="auto" w:fill="auto"/>
            <w:noWrap/>
            <w:vAlign w:val="bottom"/>
            <w:hideMark/>
          </w:tcPr>
          <w:p w14:paraId="15FDE33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-.086</w:t>
            </w:r>
          </w:p>
        </w:tc>
        <w:tc>
          <w:tcPr>
            <w:tcW w:w="426" w:type="pct"/>
            <w:tcBorders>
              <w:top w:val="nil"/>
              <w:left w:val="nil"/>
              <w:bottom w:val="nil"/>
              <w:right w:val="nil"/>
            </w:tcBorders>
            <w:shd w:val="clear" w:color="auto" w:fill="auto"/>
            <w:noWrap/>
            <w:vAlign w:val="bottom"/>
            <w:hideMark/>
          </w:tcPr>
          <w:p w14:paraId="48038CE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-.079</w:t>
            </w:r>
          </w:p>
        </w:tc>
        <w:tc>
          <w:tcPr>
            <w:tcW w:w="421" w:type="pct"/>
            <w:tcBorders>
              <w:top w:val="nil"/>
              <w:left w:val="nil"/>
              <w:bottom w:val="nil"/>
              <w:right w:val="nil"/>
            </w:tcBorders>
            <w:shd w:val="clear" w:color="auto" w:fill="auto"/>
            <w:noWrap/>
            <w:vAlign w:val="bottom"/>
            <w:hideMark/>
          </w:tcPr>
          <w:p w14:paraId="4B41496B"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-.089</w:t>
            </w:r>
          </w:p>
        </w:tc>
      </w:tr>
      <w:tr w:rsidR="00B32B89" w:rsidRPr="00BB27AC" w14:paraId="337A3874" w14:textId="77777777" w:rsidTr="00A62A6C">
        <w:trPr>
          <w:trHeight w:val="288"/>
        </w:trPr>
        <w:tc>
          <w:tcPr>
            <w:tcW w:w="1435" w:type="pct"/>
            <w:tcBorders>
              <w:top w:val="nil"/>
              <w:left w:val="nil"/>
              <w:bottom w:val="nil"/>
              <w:right w:val="nil"/>
            </w:tcBorders>
            <w:shd w:val="clear" w:color="auto" w:fill="auto"/>
            <w:noWrap/>
            <w:vAlign w:val="bottom"/>
            <w:hideMark/>
          </w:tcPr>
          <w:p w14:paraId="7CBE7547" w14:textId="77777777" w:rsidR="00B32B89" w:rsidRPr="007E3EB6" w:rsidRDefault="00B32B89" w:rsidP="00A62A6C">
            <w:pPr>
              <w:jc w:val="right"/>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Observations</w:t>
            </w:r>
          </w:p>
        </w:tc>
        <w:tc>
          <w:tcPr>
            <w:tcW w:w="426" w:type="pct"/>
            <w:tcBorders>
              <w:top w:val="nil"/>
              <w:left w:val="nil"/>
              <w:bottom w:val="nil"/>
              <w:right w:val="nil"/>
            </w:tcBorders>
            <w:shd w:val="clear" w:color="auto" w:fill="auto"/>
            <w:noWrap/>
            <w:vAlign w:val="bottom"/>
            <w:hideMark/>
          </w:tcPr>
          <w:p w14:paraId="31A63269"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.005</w:t>
            </w:r>
          </w:p>
        </w:tc>
        <w:tc>
          <w:tcPr>
            <w:tcW w:w="427" w:type="pct"/>
            <w:tcBorders>
              <w:top w:val="nil"/>
              <w:left w:val="nil"/>
              <w:bottom w:val="nil"/>
              <w:right w:val="nil"/>
            </w:tcBorders>
            <w:shd w:val="clear" w:color="auto" w:fill="auto"/>
            <w:noWrap/>
            <w:vAlign w:val="bottom"/>
            <w:hideMark/>
          </w:tcPr>
          <w:p w14:paraId="4FE8A54F"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c>
          <w:tcPr>
            <w:tcW w:w="427" w:type="pct"/>
            <w:tcBorders>
              <w:top w:val="nil"/>
              <w:left w:val="nil"/>
              <w:bottom w:val="nil"/>
              <w:right w:val="nil"/>
            </w:tcBorders>
            <w:shd w:val="clear" w:color="auto" w:fill="auto"/>
            <w:noWrap/>
            <w:vAlign w:val="bottom"/>
            <w:hideMark/>
          </w:tcPr>
          <w:p w14:paraId="2B1AA643"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.005</w:t>
            </w:r>
          </w:p>
        </w:tc>
        <w:tc>
          <w:tcPr>
            <w:tcW w:w="426" w:type="pct"/>
            <w:tcBorders>
              <w:top w:val="nil"/>
              <w:left w:val="nil"/>
              <w:bottom w:val="nil"/>
              <w:right w:val="nil"/>
            </w:tcBorders>
            <w:shd w:val="clear" w:color="auto" w:fill="auto"/>
            <w:noWrap/>
            <w:vAlign w:val="bottom"/>
            <w:hideMark/>
          </w:tcPr>
          <w:p w14:paraId="386914A8"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.006</w:t>
            </w:r>
          </w:p>
        </w:tc>
        <w:tc>
          <w:tcPr>
            <w:tcW w:w="426" w:type="pct"/>
            <w:tcBorders>
              <w:top w:val="nil"/>
              <w:left w:val="nil"/>
              <w:bottom w:val="nil"/>
              <w:right w:val="nil"/>
            </w:tcBorders>
            <w:shd w:val="clear" w:color="auto" w:fill="auto"/>
            <w:noWrap/>
            <w:vAlign w:val="bottom"/>
            <w:hideMark/>
          </w:tcPr>
          <w:p w14:paraId="324A5357"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w:t>
            </w:r>
          </w:p>
        </w:tc>
        <w:tc>
          <w:tcPr>
            <w:tcW w:w="586" w:type="pct"/>
            <w:tcBorders>
              <w:top w:val="nil"/>
              <w:left w:val="nil"/>
              <w:bottom w:val="nil"/>
              <w:right w:val="nil"/>
            </w:tcBorders>
            <w:shd w:val="clear" w:color="auto" w:fill="auto"/>
            <w:noWrap/>
            <w:vAlign w:val="bottom"/>
            <w:hideMark/>
          </w:tcPr>
          <w:p w14:paraId="686BF011"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.006</w:t>
            </w:r>
          </w:p>
        </w:tc>
        <w:tc>
          <w:tcPr>
            <w:tcW w:w="426" w:type="pct"/>
            <w:tcBorders>
              <w:top w:val="nil"/>
              <w:left w:val="nil"/>
              <w:bottom w:val="nil"/>
              <w:right w:val="nil"/>
            </w:tcBorders>
            <w:shd w:val="clear" w:color="auto" w:fill="auto"/>
            <w:noWrap/>
            <w:vAlign w:val="bottom"/>
            <w:hideMark/>
          </w:tcPr>
          <w:p w14:paraId="0FE5B69D"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.007</w:t>
            </w:r>
          </w:p>
        </w:tc>
        <w:tc>
          <w:tcPr>
            <w:tcW w:w="421" w:type="pct"/>
            <w:tcBorders>
              <w:top w:val="nil"/>
              <w:left w:val="nil"/>
              <w:bottom w:val="nil"/>
              <w:right w:val="nil"/>
            </w:tcBorders>
            <w:shd w:val="clear" w:color="auto" w:fill="auto"/>
            <w:noWrap/>
            <w:vAlign w:val="bottom"/>
            <w:hideMark/>
          </w:tcPr>
          <w:p w14:paraId="7A9B50DD"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.006</w:t>
            </w:r>
          </w:p>
        </w:tc>
      </w:tr>
      <w:tr w:rsidR="00B32B89" w:rsidRPr="00BB27AC" w14:paraId="5CE59AC5" w14:textId="77777777" w:rsidTr="00A62A6C">
        <w:trPr>
          <w:trHeight w:val="288"/>
        </w:trPr>
        <w:tc>
          <w:tcPr>
            <w:tcW w:w="1435" w:type="pct"/>
            <w:tcBorders>
              <w:top w:val="nil"/>
              <w:left w:val="nil"/>
              <w:bottom w:val="single" w:sz="4" w:space="0" w:color="auto"/>
              <w:right w:val="nil"/>
            </w:tcBorders>
            <w:shd w:val="clear" w:color="auto" w:fill="auto"/>
            <w:noWrap/>
            <w:vAlign w:val="bottom"/>
            <w:hideMark/>
          </w:tcPr>
          <w:p w14:paraId="72D491E1" w14:textId="77777777" w:rsidR="00B32B89" w:rsidRPr="007E3EB6" w:rsidRDefault="00B32B89" w:rsidP="00A62A6C">
            <w:pPr>
              <w:jc w:val="right"/>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 </w:t>
            </w:r>
          </w:p>
        </w:tc>
        <w:tc>
          <w:tcPr>
            <w:tcW w:w="426" w:type="pct"/>
            <w:tcBorders>
              <w:top w:val="single" w:sz="4" w:space="0" w:color="auto"/>
              <w:left w:val="nil"/>
              <w:bottom w:val="single" w:sz="4" w:space="0" w:color="auto"/>
              <w:right w:val="nil"/>
            </w:tcBorders>
            <w:shd w:val="clear" w:color="auto" w:fill="auto"/>
            <w:noWrap/>
            <w:vAlign w:val="bottom"/>
            <w:hideMark/>
          </w:tcPr>
          <w:p w14:paraId="5FED597A"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358484</w:t>
            </w:r>
          </w:p>
        </w:tc>
        <w:tc>
          <w:tcPr>
            <w:tcW w:w="427" w:type="pct"/>
            <w:tcBorders>
              <w:top w:val="single" w:sz="4" w:space="0" w:color="auto"/>
              <w:left w:val="nil"/>
              <w:bottom w:val="single" w:sz="4" w:space="0" w:color="auto"/>
              <w:right w:val="nil"/>
            </w:tcBorders>
            <w:shd w:val="clear" w:color="auto" w:fill="auto"/>
            <w:noWrap/>
            <w:vAlign w:val="bottom"/>
            <w:hideMark/>
          </w:tcPr>
          <w:p w14:paraId="2F8E772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110860</w:t>
            </w:r>
          </w:p>
        </w:tc>
        <w:tc>
          <w:tcPr>
            <w:tcW w:w="427" w:type="pct"/>
            <w:tcBorders>
              <w:top w:val="single" w:sz="4" w:space="0" w:color="auto"/>
              <w:left w:val="nil"/>
              <w:bottom w:val="single" w:sz="4" w:space="0" w:color="auto"/>
              <w:right w:val="nil"/>
            </w:tcBorders>
            <w:shd w:val="clear" w:color="auto" w:fill="auto"/>
            <w:noWrap/>
            <w:vAlign w:val="bottom"/>
            <w:hideMark/>
          </w:tcPr>
          <w:p w14:paraId="077E3192"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182869</w:t>
            </w:r>
          </w:p>
        </w:tc>
        <w:tc>
          <w:tcPr>
            <w:tcW w:w="426" w:type="pct"/>
            <w:tcBorders>
              <w:top w:val="single" w:sz="4" w:space="0" w:color="auto"/>
              <w:left w:val="nil"/>
              <w:bottom w:val="single" w:sz="4" w:space="0" w:color="auto"/>
              <w:right w:val="nil"/>
            </w:tcBorders>
            <w:shd w:val="clear" w:color="auto" w:fill="auto"/>
            <w:noWrap/>
            <w:vAlign w:val="bottom"/>
            <w:hideMark/>
          </w:tcPr>
          <w:p w14:paraId="0F406112"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175613</w:t>
            </w:r>
          </w:p>
        </w:tc>
        <w:tc>
          <w:tcPr>
            <w:tcW w:w="426" w:type="pct"/>
            <w:tcBorders>
              <w:top w:val="single" w:sz="4" w:space="0" w:color="auto"/>
              <w:left w:val="nil"/>
              <w:bottom w:val="single" w:sz="4" w:space="0" w:color="auto"/>
              <w:right w:val="nil"/>
            </w:tcBorders>
            <w:shd w:val="clear" w:color="auto" w:fill="auto"/>
            <w:noWrap/>
            <w:vAlign w:val="bottom"/>
            <w:hideMark/>
          </w:tcPr>
          <w:p w14:paraId="33D8976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83680</w:t>
            </w:r>
          </w:p>
        </w:tc>
        <w:tc>
          <w:tcPr>
            <w:tcW w:w="586" w:type="pct"/>
            <w:tcBorders>
              <w:top w:val="single" w:sz="4" w:space="0" w:color="auto"/>
              <w:left w:val="nil"/>
              <w:bottom w:val="single" w:sz="4" w:space="0" w:color="auto"/>
              <w:right w:val="nil"/>
            </w:tcBorders>
            <w:shd w:val="clear" w:color="auto" w:fill="auto"/>
            <w:noWrap/>
            <w:vAlign w:val="bottom"/>
            <w:hideMark/>
          </w:tcPr>
          <w:p w14:paraId="1735162C"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74980</w:t>
            </w:r>
          </w:p>
        </w:tc>
        <w:tc>
          <w:tcPr>
            <w:tcW w:w="426" w:type="pct"/>
            <w:tcBorders>
              <w:top w:val="single" w:sz="4" w:space="0" w:color="auto"/>
              <w:left w:val="nil"/>
              <w:bottom w:val="single" w:sz="4" w:space="0" w:color="auto"/>
              <w:right w:val="nil"/>
            </w:tcBorders>
            <w:shd w:val="clear" w:color="auto" w:fill="auto"/>
            <w:noWrap/>
            <w:vAlign w:val="bottom"/>
            <w:hideMark/>
          </w:tcPr>
          <w:p w14:paraId="6AA061F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147412</w:t>
            </w:r>
          </w:p>
        </w:tc>
        <w:tc>
          <w:tcPr>
            <w:tcW w:w="421" w:type="pct"/>
            <w:tcBorders>
              <w:top w:val="single" w:sz="4" w:space="0" w:color="auto"/>
              <w:left w:val="nil"/>
              <w:bottom w:val="single" w:sz="4" w:space="0" w:color="auto"/>
              <w:right w:val="nil"/>
            </w:tcBorders>
            <w:shd w:val="clear" w:color="auto" w:fill="auto"/>
            <w:noWrap/>
            <w:vAlign w:val="bottom"/>
            <w:hideMark/>
          </w:tcPr>
          <w:p w14:paraId="25DAFB40"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88580</w:t>
            </w:r>
          </w:p>
        </w:tc>
      </w:tr>
      <w:tr w:rsidR="00B32B89" w:rsidRPr="00BB27AC" w14:paraId="06CFB9C0" w14:textId="77777777" w:rsidTr="00A62A6C">
        <w:trPr>
          <w:trHeight w:val="288"/>
        </w:trPr>
        <w:tc>
          <w:tcPr>
            <w:tcW w:w="1435" w:type="pct"/>
            <w:tcBorders>
              <w:top w:val="nil"/>
              <w:left w:val="nil"/>
              <w:bottom w:val="nil"/>
              <w:right w:val="nil"/>
            </w:tcBorders>
            <w:shd w:val="clear" w:color="auto" w:fill="auto"/>
            <w:noWrap/>
            <w:vAlign w:val="bottom"/>
            <w:hideMark/>
          </w:tcPr>
          <w:p w14:paraId="6F6F4D35"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 xml:space="preserve">Difference in NEET rate </w:t>
            </w:r>
          </w:p>
          <w:p w14:paraId="1BF1DBB3"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7 Year Post-HS</w:t>
            </w:r>
          </w:p>
        </w:tc>
        <w:tc>
          <w:tcPr>
            <w:tcW w:w="426" w:type="pct"/>
            <w:tcBorders>
              <w:top w:val="nil"/>
              <w:left w:val="nil"/>
              <w:bottom w:val="nil"/>
              <w:right w:val="nil"/>
            </w:tcBorders>
            <w:shd w:val="clear" w:color="auto" w:fill="auto"/>
            <w:noWrap/>
            <w:vAlign w:val="bottom"/>
            <w:hideMark/>
          </w:tcPr>
          <w:p w14:paraId="288615C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-.064</w:t>
            </w:r>
          </w:p>
        </w:tc>
        <w:tc>
          <w:tcPr>
            <w:tcW w:w="427" w:type="pct"/>
            <w:tcBorders>
              <w:top w:val="nil"/>
              <w:left w:val="nil"/>
              <w:bottom w:val="nil"/>
              <w:right w:val="nil"/>
            </w:tcBorders>
            <w:shd w:val="clear" w:color="auto" w:fill="auto"/>
            <w:noWrap/>
            <w:vAlign w:val="bottom"/>
            <w:hideMark/>
          </w:tcPr>
          <w:p w14:paraId="3AFF470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-.131</w:t>
            </w:r>
          </w:p>
        </w:tc>
        <w:tc>
          <w:tcPr>
            <w:tcW w:w="427" w:type="pct"/>
            <w:tcBorders>
              <w:top w:val="nil"/>
              <w:left w:val="nil"/>
              <w:bottom w:val="nil"/>
              <w:right w:val="nil"/>
            </w:tcBorders>
            <w:shd w:val="clear" w:color="auto" w:fill="auto"/>
            <w:noWrap/>
            <w:vAlign w:val="bottom"/>
            <w:hideMark/>
          </w:tcPr>
          <w:p w14:paraId="6E5453B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-.078</w:t>
            </w:r>
          </w:p>
        </w:tc>
        <w:tc>
          <w:tcPr>
            <w:tcW w:w="426" w:type="pct"/>
            <w:tcBorders>
              <w:top w:val="nil"/>
              <w:left w:val="nil"/>
              <w:bottom w:val="nil"/>
              <w:right w:val="nil"/>
            </w:tcBorders>
            <w:shd w:val="clear" w:color="auto" w:fill="auto"/>
            <w:noWrap/>
            <w:vAlign w:val="bottom"/>
            <w:hideMark/>
          </w:tcPr>
          <w:p w14:paraId="341CAFEF"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-.048</w:t>
            </w:r>
          </w:p>
        </w:tc>
        <w:tc>
          <w:tcPr>
            <w:tcW w:w="426" w:type="pct"/>
            <w:tcBorders>
              <w:top w:val="nil"/>
              <w:left w:val="nil"/>
              <w:bottom w:val="nil"/>
              <w:right w:val="nil"/>
            </w:tcBorders>
            <w:shd w:val="clear" w:color="auto" w:fill="auto"/>
            <w:noWrap/>
            <w:vAlign w:val="bottom"/>
            <w:hideMark/>
          </w:tcPr>
          <w:p w14:paraId="4B96217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-.091</w:t>
            </w:r>
          </w:p>
        </w:tc>
        <w:tc>
          <w:tcPr>
            <w:tcW w:w="586" w:type="pct"/>
            <w:tcBorders>
              <w:top w:val="nil"/>
              <w:left w:val="nil"/>
              <w:bottom w:val="nil"/>
              <w:right w:val="nil"/>
            </w:tcBorders>
            <w:shd w:val="clear" w:color="auto" w:fill="auto"/>
            <w:noWrap/>
            <w:vAlign w:val="bottom"/>
            <w:hideMark/>
          </w:tcPr>
          <w:p w14:paraId="598FA50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-.092</w:t>
            </w:r>
          </w:p>
        </w:tc>
        <w:tc>
          <w:tcPr>
            <w:tcW w:w="426" w:type="pct"/>
            <w:tcBorders>
              <w:top w:val="nil"/>
              <w:left w:val="nil"/>
              <w:bottom w:val="nil"/>
              <w:right w:val="nil"/>
            </w:tcBorders>
            <w:shd w:val="clear" w:color="auto" w:fill="auto"/>
            <w:noWrap/>
            <w:vAlign w:val="bottom"/>
            <w:hideMark/>
          </w:tcPr>
          <w:p w14:paraId="76BBF27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-.079</w:t>
            </w:r>
          </w:p>
        </w:tc>
        <w:tc>
          <w:tcPr>
            <w:tcW w:w="421" w:type="pct"/>
            <w:tcBorders>
              <w:top w:val="nil"/>
              <w:left w:val="nil"/>
              <w:bottom w:val="nil"/>
              <w:right w:val="nil"/>
            </w:tcBorders>
            <w:shd w:val="clear" w:color="auto" w:fill="auto"/>
            <w:noWrap/>
            <w:vAlign w:val="bottom"/>
            <w:hideMark/>
          </w:tcPr>
          <w:p w14:paraId="235173AF"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-.081</w:t>
            </w:r>
          </w:p>
        </w:tc>
      </w:tr>
      <w:tr w:rsidR="00B32B89" w:rsidRPr="00BB27AC" w14:paraId="32F49660" w14:textId="77777777" w:rsidTr="00A62A6C">
        <w:trPr>
          <w:trHeight w:val="288"/>
        </w:trPr>
        <w:tc>
          <w:tcPr>
            <w:tcW w:w="1435" w:type="pct"/>
            <w:tcBorders>
              <w:top w:val="nil"/>
              <w:left w:val="nil"/>
              <w:bottom w:val="nil"/>
              <w:right w:val="nil"/>
            </w:tcBorders>
            <w:shd w:val="clear" w:color="auto" w:fill="auto"/>
            <w:noWrap/>
            <w:vAlign w:val="bottom"/>
            <w:hideMark/>
          </w:tcPr>
          <w:p w14:paraId="6A159E90" w14:textId="77777777" w:rsidR="00B32B89" w:rsidRPr="007E3EB6" w:rsidRDefault="00B32B89" w:rsidP="00A62A6C">
            <w:pPr>
              <w:jc w:val="right"/>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Observations</w:t>
            </w:r>
          </w:p>
        </w:tc>
        <w:tc>
          <w:tcPr>
            <w:tcW w:w="426" w:type="pct"/>
            <w:tcBorders>
              <w:top w:val="nil"/>
              <w:left w:val="nil"/>
              <w:bottom w:val="nil"/>
              <w:right w:val="nil"/>
            </w:tcBorders>
            <w:shd w:val="clear" w:color="auto" w:fill="auto"/>
            <w:noWrap/>
            <w:vAlign w:val="bottom"/>
            <w:hideMark/>
          </w:tcPr>
          <w:p w14:paraId="5A70F3C5"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.005</w:t>
            </w:r>
          </w:p>
        </w:tc>
        <w:tc>
          <w:tcPr>
            <w:tcW w:w="427" w:type="pct"/>
            <w:tcBorders>
              <w:top w:val="nil"/>
              <w:left w:val="nil"/>
              <w:bottom w:val="nil"/>
              <w:right w:val="nil"/>
            </w:tcBorders>
            <w:shd w:val="clear" w:color="auto" w:fill="auto"/>
            <w:noWrap/>
            <w:vAlign w:val="bottom"/>
            <w:hideMark/>
          </w:tcPr>
          <w:p w14:paraId="3A44B744"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.006</w:t>
            </w:r>
          </w:p>
        </w:tc>
        <w:tc>
          <w:tcPr>
            <w:tcW w:w="427" w:type="pct"/>
            <w:tcBorders>
              <w:top w:val="nil"/>
              <w:left w:val="nil"/>
              <w:bottom w:val="nil"/>
              <w:right w:val="nil"/>
            </w:tcBorders>
            <w:shd w:val="clear" w:color="auto" w:fill="auto"/>
            <w:noWrap/>
            <w:vAlign w:val="bottom"/>
            <w:hideMark/>
          </w:tcPr>
          <w:p w14:paraId="7937785A"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.005</w:t>
            </w:r>
          </w:p>
        </w:tc>
        <w:tc>
          <w:tcPr>
            <w:tcW w:w="426" w:type="pct"/>
            <w:tcBorders>
              <w:top w:val="nil"/>
              <w:left w:val="nil"/>
              <w:bottom w:val="nil"/>
              <w:right w:val="nil"/>
            </w:tcBorders>
            <w:shd w:val="clear" w:color="auto" w:fill="auto"/>
            <w:noWrap/>
            <w:vAlign w:val="bottom"/>
            <w:hideMark/>
          </w:tcPr>
          <w:p w14:paraId="60110DED"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.006</w:t>
            </w:r>
          </w:p>
        </w:tc>
        <w:tc>
          <w:tcPr>
            <w:tcW w:w="426" w:type="pct"/>
            <w:tcBorders>
              <w:top w:val="nil"/>
              <w:left w:val="nil"/>
              <w:bottom w:val="nil"/>
              <w:right w:val="nil"/>
            </w:tcBorders>
            <w:shd w:val="clear" w:color="auto" w:fill="auto"/>
            <w:noWrap/>
            <w:vAlign w:val="bottom"/>
            <w:hideMark/>
          </w:tcPr>
          <w:p w14:paraId="09503968"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w:t>
            </w:r>
          </w:p>
        </w:tc>
        <w:tc>
          <w:tcPr>
            <w:tcW w:w="586" w:type="pct"/>
            <w:tcBorders>
              <w:top w:val="nil"/>
              <w:left w:val="nil"/>
              <w:bottom w:val="nil"/>
              <w:right w:val="nil"/>
            </w:tcBorders>
            <w:shd w:val="clear" w:color="auto" w:fill="auto"/>
            <w:noWrap/>
            <w:vAlign w:val="bottom"/>
            <w:hideMark/>
          </w:tcPr>
          <w:p w14:paraId="65B70B5E"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c>
          <w:tcPr>
            <w:tcW w:w="426" w:type="pct"/>
            <w:tcBorders>
              <w:top w:val="nil"/>
              <w:left w:val="nil"/>
              <w:bottom w:val="nil"/>
              <w:right w:val="nil"/>
            </w:tcBorders>
            <w:shd w:val="clear" w:color="auto" w:fill="auto"/>
            <w:noWrap/>
            <w:vAlign w:val="bottom"/>
            <w:hideMark/>
          </w:tcPr>
          <w:p w14:paraId="3A3C0504"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c>
          <w:tcPr>
            <w:tcW w:w="421" w:type="pct"/>
            <w:tcBorders>
              <w:top w:val="nil"/>
              <w:left w:val="nil"/>
              <w:bottom w:val="nil"/>
              <w:right w:val="nil"/>
            </w:tcBorders>
            <w:shd w:val="clear" w:color="auto" w:fill="auto"/>
            <w:noWrap/>
            <w:vAlign w:val="bottom"/>
            <w:hideMark/>
          </w:tcPr>
          <w:p w14:paraId="2B994B90"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.007</w:t>
            </w:r>
          </w:p>
        </w:tc>
      </w:tr>
      <w:tr w:rsidR="00B32B89" w:rsidRPr="00BB27AC" w14:paraId="6CAD100A" w14:textId="77777777" w:rsidTr="00A62A6C">
        <w:trPr>
          <w:trHeight w:val="288"/>
        </w:trPr>
        <w:tc>
          <w:tcPr>
            <w:tcW w:w="1435" w:type="pct"/>
            <w:tcBorders>
              <w:top w:val="nil"/>
              <w:left w:val="nil"/>
              <w:bottom w:val="single" w:sz="4" w:space="0" w:color="auto"/>
              <w:right w:val="nil"/>
            </w:tcBorders>
            <w:shd w:val="clear" w:color="auto" w:fill="auto"/>
            <w:noWrap/>
            <w:vAlign w:val="bottom"/>
            <w:hideMark/>
          </w:tcPr>
          <w:p w14:paraId="6C39AA27" w14:textId="77777777" w:rsidR="00B32B89" w:rsidRPr="007E3EB6" w:rsidRDefault="00B32B89" w:rsidP="00A62A6C">
            <w:pPr>
              <w:jc w:val="right"/>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 </w:t>
            </w:r>
          </w:p>
        </w:tc>
        <w:tc>
          <w:tcPr>
            <w:tcW w:w="426" w:type="pct"/>
            <w:tcBorders>
              <w:top w:val="single" w:sz="4" w:space="0" w:color="auto"/>
              <w:left w:val="nil"/>
              <w:bottom w:val="single" w:sz="4" w:space="0" w:color="auto"/>
              <w:right w:val="nil"/>
            </w:tcBorders>
            <w:shd w:val="clear" w:color="auto" w:fill="auto"/>
            <w:noWrap/>
            <w:vAlign w:val="bottom"/>
            <w:hideMark/>
          </w:tcPr>
          <w:p w14:paraId="7B418CBB"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217635</w:t>
            </w:r>
          </w:p>
        </w:tc>
        <w:tc>
          <w:tcPr>
            <w:tcW w:w="427" w:type="pct"/>
            <w:tcBorders>
              <w:top w:val="single" w:sz="4" w:space="0" w:color="auto"/>
              <w:left w:val="nil"/>
              <w:bottom w:val="single" w:sz="4" w:space="0" w:color="auto"/>
              <w:right w:val="nil"/>
            </w:tcBorders>
            <w:shd w:val="clear" w:color="auto" w:fill="auto"/>
            <w:noWrap/>
            <w:vAlign w:val="bottom"/>
            <w:hideMark/>
          </w:tcPr>
          <w:p w14:paraId="1CC0D7CC"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68008</w:t>
            </w:r>
          </w:p>
        </w:tc>
        <w:tc>
          <w:tcPr>
            <w:tcW w:w="427" w:type="pct"/>
            <w:tcBorders>
              <w:top w:val="single" w:sz="4" w:space="0" w:color="auto"/>
              <w:left w:val="nil"/>
              <w:bottom w:val="single" w:sz="4" w:space="0" w:color="auto"/>
              <w:right w:val="nil"/>
            </w:tcBorders>
            <w:shd w:val="clear" w:color="auto" w:fill="auto"/>
            <w:noWrap/>
            <w:vAlign w:val="bottom"/>
            <w:hideMark/>
          </w:tcPr>
          <w:p w14:paraId="2D237C4F"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111118</w:t>
            </w:r>
          </w:p>
        </w:tc>
        <w:tc>
          <w:tcPr>
            <w:tcW w:w="426" w:type="pct"/>
            <w:tcBorders>
              <w:top w:val="single" w:sz="4" w:space="0" w:color="auto"/>
              <w:left w:val="nil"/>
              <w:bottom w:val="single" w:sz="4" w:space="0" w:color="auto"/>
              <w:right w:val="nil"/>
            </w:tcBorders>
            <w:shd w:val="clear" w:color="auto" w:fill="auto"/>
            <w:noWrap/>
            <w:vAlign w:val="bottom"/>
            <w:hideMark/>
          </w:tcPr>
          <w:p w14:paraId="4564BC50"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106514</w:t>
            </w:r>
          </w:p>
        </w:tc>
        <w:tc>
          <w:tcPr>
            <w:tcW w:w="426" w:type="pct"/>
            <w:tcBorders>
              <w:top w:val="single" w:sz="4" w:space="0" w:color="auto"/>
              <w:left w:val="nil"/>
              <w:bottom w:val="single" w:sz="4" w:space="0" w:color="auto"/>
              <w:right w:val="nil"/>
            </w:tcBorders>
            <w:shd w:val="clear" w:color="auto" w:fill="auto"/>
            <w:noWrap/>
            <w:vAlign w:val="bottom"/>
            <w:hideMark/>
          </w:tcPr>
          <w:p w14:paraId="44992C3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50569</w:t>
            </w:r>
          </w:p>
        </w:tc>
        <w:tc>
          <w:tcPr>
            <w:tcW w:w="586" w:type="pct"/>
            <w:tcBorders>
              <w:top w:val="single" w:sz="4" w:space="0" w:color="auto"/>
              <w:left w:val="nil"/>
              <w:bottom w:val="single" w:sz="4" w:space="0" w:color="auto"/>
              <w:right w:val="nil"/>
            </w:tcBorders>
            <w:shd w:val="clear" w:color="auto" w:fill="auto"/>
            <w:noWrap/>
            <w:vAlign w:val="bottom"/>
            <w:hideMark/>
          </w:tcPr>
          <w:p w14:paraId="4341398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44917</w:t>
            </w:r>
          </w:p>
        </w:tc>
        <w:tc>
          <w:tcPr>
            <w:tcW w:w="426" w:type="pct"/>
            <w:tcBorders>
              <w:top w:val="single" w:sz="4" w:space="0" w:color="auto"/>
              <w:left w:val="nil"/>
              <w:bottom w:val="single" w:sz="4" w:space="0" w:color="auto"/>
              <w:right w:val="nil"/>
            </w:tcBorders>
            <w:shd w:val="clear" w:color="auto" w:fill="auto"/>
            <w:noWrap/>
            <w:vAlign w:val="bottom"/>
            <w:hideMark/>
          </w:tcPr>
          <w:p w14:paraId="3849C9B0"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87405</w:t>
            </w:r>
          </w:p>
        </w:tc>
        <w:tc>
          <w:tcPr>
            <w:tcW w:w="421" w:type="pct"/>
            <w:tcBorders>
              <w:top w:val="single" w:sz="4" w:space="0" w:color="auto"/>
              <w:left w:val="nil"/>
              <w:bottom w:val="single" w:sz="4" w:space="0" w:color="auto"/>
              <w:right w:val="nil"/>
            </w:tcBorders>
            <w:shd w:val="clear" w:color="auto" w:fill="auto"/>
            <w:noWrap/>
            <w:vAlign w:val="bottom"/>
            <w:hideMark/>
          </w:tcPr>
          <w:p w14:paraId="01CB3B42"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60416</w:t>
            </w:r>
          </w:p>
        </w:tc>
      </w:tr>
    </w:tbl>
    <w:p w14:paraId="464D5143" w14:textId="6D451DBE" w:rsidR="00B32B89" w:rsidRPr="007E3EB6" w:rsidRDefault="00B32B89" w:rsidP="00B32B89">
      <w:pPr>
        <w:widowControl w:val="0"/>
        <w:autoSpaceDE w:val="0"/>
        <w:autoSpaceDN w:val="0"/>
        <w:adjustRightInd w:val="0"/>
        <w:rPr>
          <w:rFonts w:ascii="Times New Roman" w:hAnsi="Times New Roman" w:cs="Times New Roman"/>
          <w:sz w:val="18"/>
          <w:szCs w:val="18"/>
        </w:rPr>
      </w:pPr>
      <w:r w:rsidRPr="007E3EB6">
        <w:rPr>
          <w:rFonts w:ascii="Times New Roman" w:hAnsi="Times New Roman" w:cs="Times New Roman"/>
          <w:sz w:val="18"/>
          <w:szCs w:val="18"/>
        </w:rPr>
        <w:t xml:space="preserve">Notes: Estimates are the coefficient associated with CTE concentration on the outcomes of interest (specified by row) with estimates for each </w:t>
      </w:r>
      <w:r w:rsidR="00BA38EA">
        <w:rPr>
          <w:rFonts w:ascii="Times New Roman" w:hAnsi="Times New Roman" w:cs="Times New Roman"/>
          <w:sz w:val="18"/>
          <w:szCs w:val="18"/>
        </w:rPr>
        <w:t xml:space="preserve">student </w:t>
      </w:r>
      <w:r w:rsidRPr="007E3EB6">
        <w:rPr>
          <w:rFonts w:ascii="Times New Roman" w:hAnsi="Times New Roman" w:cs="Times New Roman"/>
          <w:sz w:val="18"/>
          <w:szCs w:val="18"/>
        </w:rPr>
        <w:t xml:space="preserve">population of interest, indicated by column. Student are considered to be NEET if they are neither enrolled in education nor </w:t>
      </w:r>
      <w:r w:rsidR="00EE4435" w:rsidRPr="00EE4435">
        <w:rPr>
          <w:rFonts w:ascii="Times New Roman" w:hAnsi="Times New Roman" w:cs="Times New Roman"/>
          <w:sz w:val="18"/>
          <w:szCs w:val="18"/>
        </w:rPr>
        <w:t>earning at or above the federal poverty level</w:t>
      </w:r>
      <w:r w:rsidRPr="007E3EB6">
        <w:rPr>
          <w:rFonts w:ascii="Times New Roman" w:hAnsi="Times New Roman" w:cs="Times New Roman"/>
          <w:sz w:val="18"/>
          <w:szCs w:val="18"/>
        </w:rPr>
        <w:t xml:space="preserve"> at the specified time period. All models include controls for gender, race &amp; ethnicity, lower-income status, English language learner status, immigrant status, disability status, 8th grade school attendance rates, and 8th grade performance on state assessments (both </w:t>
      </w:r>
      <w:r w:rsidR="00AB7F3C">
        <w:rPr>
          <w:rFonts w:ascii="Times New Roman" w:hAnsi="Times New Roman" w:cs="Times New Roman"/>
          <w:sz w:val="18"/>
          <w:szCs w:val="18"/>
        </w:rPr>
        <w:t>m</w:t>
      </w:r>
      <w:r w:rsidR="006671D6">
        <w:rPr>
          <w:rFonts w:ascii="Times New Roman" w:hAnsi="Times New Roman" w:cs="Times New Roman"/>
          <w:sz w:val="18"/>
          <w:szCs w:val="18"/>
        </w:rPr>
        <w:t>athematics</w:t>
      </w:r>
      <w:r w:rsidRPr="007E3EB6">
        <w:rPr>
          <w:rFonts w:ascii="Times New Roman" w:hAnsi="Times New Roman" w:cs="Times New Roman"/>
          <w:sz w:val="18"/>
          <w:szCs w:val="18"/>
        </w:rPr>
        <w:t xml:space="preserve"> and </w:t>
      </w:r>
      <w:r w:rsidR="00B54011">
        <w:rPr>
          <w:rFonts w:ascii="Times New Roman" w:hAnsi="Times New Roman" w:cs="Times New Roman"/>
          <w:sz w:val="18"/>
          <w:szCs w:val="18"/>
        </w:rPr>
        <w:t>ELA</w:t>
      </w:r>
      <w:r w:rsidRPr="007E3EB6">
        <w:rPr>
          <w:rFonts w:ascii="Times New Roman" w:hAnsi="Times New Roman" w:cs="Times New Roman"/>
          <w:sz w:val="18"/>
          <w:szCs w:val="18"/>
        </w:rPr>
        <w:t xml:space="preserve">).  Models also include cohort and town of residence fixed effects, with errors clustered by town of residence. Analytic samples include </w:t>
      </w:r>
      <w:r w:rsidRPr="007E3EB6">
        <w:rPr>
          <w:rFonts w:ascii="Times New Roman" w:eastAsia="Calibri" w:hAnsi="Times New Roman" w:cs="Times New Roman"/>
          <w:sz w:val="18"/>
          <w:szCs w:val="18"/>
        </w:rPr>
        <w:t>first-time 9</w:t>
      </w:r>
      <w:r w:rsidRPr="007E3EB6">
        <w:rPr>
          <w:rFonts w:ascii="Times New Roman" w:eastAsia="Calibri" w:hAnsi="Times New Roman" w:cs="Times New Roman"/>
          <w:sz w:val="18"/>
          <w:szCs w:val="18"/>
          <w:vertAlign w:val="superscript"/>
        </w:rPr>
        <w:t>th</w:t>
      </w:r>
      <w:r w:rsidRPr="007E3EB6">
        <w:rPr>
          <w:rFonts w:ascii="Times New Roman" w:eastAsia="Calibri" w:hAnsi="Times New Roman" w:cs="Times New Roman"/>
          <w:sz w:val="18"/>
          <w:szCs w:val="18"/>
        </w:rPr>
        <w:t xml:space="preserve"> graders in cohorts that would have graduated on-time from public high schools in the spring years of 2009 through 2017. Students are considered to be a “CTE concentrator” if they are enrolled in CTE for at least two academic years. Comparison students are those who were never enrolled as a CTE student. Only those cohorts for whom earnings could be observed 1, 3, 5, and 7 years after on-time high school graduation are included in the analytic samples for those respective outcomes.  </w:t>
      </w:r>
    </w:p>
    <w:p w14:paraId="1F334B09" w14:textId="77777777" w:rsidR="00B32B89" w:rsidRDefault="00B32B89" w:rsidP="00B32B89">
      <w:pPr>
        <w:rPr>
          <w:rFonts w:ascii="Times New Roman" w:hAnsi="Times New Roman" w:cs="Times New Roman"/>
          <w:sz w:val="20"/>
          <w:szCs w:val="20"/>
        </w:rPr>
      </w:pPr>
    </w:p>
    <w:p w14:paraId="0DD26DFE" w14:textId="77777777" w:rsidR="00B32B89" w:rsidRDefault="00B32B89" w:rsidP="00B32B89">
      <w:pPr>
        <w:spacing w:line="259" w:lineRule="auto"/>
        <w:rPr>
          <w:rFonts w:ascii="Times New Roman" w:hAnsi="Times New Roman" w:cs="Times New Roman"/>
          <w:sz w:val="20"/>
          <w:szCs w:val="20"/>
        </w:rPr>
      </w:pPr>
      <w:r>
        <w:rPr>
          <w:rFonts w:ascii="Times New Roman" w:hAnsi="Times New Roman" w:cs="Times New Roman"/>
          <w:sz w:val="20"/>
          <w:szCs w:val="20"/>
        </w:rPr>
        <w:br w:type="page"/>
      </w:r>
    </w:p>
    <w:tbl>
      <w:tblPr>
        <w:tblW w:w="5000" w:type="pct"/>
        <w:tblLook w:val="04A0" w:firstRow="1" w:lastRow="0" w:firstColumn="1" w:lastColumn="0" w:noHBand="0" w:noVBand="1"/>
      </w:tblPr>
      <w:tblGrid>
        <w:gridCol w:w="2619"/>
        <w:gridCol w:w="1031"/>
        <w:gridCol w:w="1038"/>
        <w:gridCol w:w="1038"/>
        <w:gridCol w:w="1038"/>
        <w:gridCol w:w="1038"/>
        <w:gridCol w:w="1035"/>
        <w:gridCol w:w="1035"/>
        <w:gridCol w:w="1035"/>
        <w:gridCol w:w="1035"/>
        <w:gridCol w:w="1018"/>
      </w:tblGrid>
      <w:tr w:rsidR="00B32B89" w:rsidRPr="00BB27AC" w14:paraId="19FE7644" w14:textId="77777777" w:rsidTr="00A62A6C">
        <w:trPr>
          <w:trHeight w:val="288"/>
        </w:trPr>
        <w:tc>
          <w:tcPr>
            <w:tcW w:w="5000" w:type="pct"/>
            <w:gridSpan w:val="11"/>
            <w:tcBorders>
              <w:top w:val="nil"/>
              <w:left w:val="nil"/>
              <w:bottom w:val="nil"/>
            </w:tcBorders>
            <w:shd w:val="clear" w:color="auto" w:fill="auto"/>
            <w:noWrap/>
            <w:vAlign w:val="bottom"/>
            <w:hideMark/>
          </w:tcPr>
          <w:p w14:paraId="5CD254F5" w14:textId="4A59A5F9" w:rsidR="00B32B89" w:rsidRDefault="00A5790C" w:rsidP="00A62A6C">
            <w:pPr>
              <w:rPr>
                <w:rFonts w:ascii="Times New Roman" w:hAnsi="Times New Roman" w:cs="Times New Roman"/>
              </w:rPr>
            </w:pPr>
            <w:r>
              <w:rPr>
                <w:rFonts w:ascii="Times New Roman" w:hAnsi="Times New Roman" w:cs="Times New Roman"/>
              </w:rPr>
              <w:lastRenderedPageBreak/>
              <w:t xml:space="preserve">Table </w:t>
            </w:r>
            <w:r w:rsidR="00330572">
              <w:rPr>
                <w:rFonts w:ascii="Times New Roman" w:hAnsi="Times New Roman" w:cs="Times New Roman"/>
              </w:rPr>
              <w:t>A</w:t>
            </w:r>
            <w:r w:rsidR="00B32B89">
              <w:rPr>
                <w:rFonts w:ascii="Times New Roman" w:hAnsi="Times New Roman" w:cs="Times New Roman"/>
              </w:rPr>
              <w:t>9</w:t>
            </w:r>
          </w:p>
          <w:p w14:paraId="0C1210E0" w14:textId="77777777" w:rsidR="00B32B89" w:rsidRDefault="00B32B89" w:rsidP="00A62A6C">
            <w:pPr>
              <w:rPr>
                <w:rFonts w:ascii="Times New Roman" w:hAnsi="Times New Roman" w:cs="Times New Roman"/>
                <w:i/>
                <w:iCs/>
              </w:rPr>
            </w:pPr>
            <w:r w:rsidRPr="009D4ECF">
              <w:rPr>
                <w:rFonts w:ascii="Times New Roman" w:hAnsi="Times New Roman" w:cs="Times New Roman"/>
                <w:i/>
                <w:iCs/>
              </w:rPr>
              <w:t xml:space="preserve">CTE concentrators’ </w:t>
            </w:r>
            <w:r>
              <w:rPr>
                <w:rFonts w:ascii="Times New Roman" w:hAnsi="Times New Roman" w:cs="Times New Roman"/>
                <w:i/>
                <w:iCs/>
              </w:rPr>
              <w:t xml:space="preserve">difference in likelihood of being neither employed nor in education or training (NEET) </w:t>
            </w:r>
            <w:r w:rsidRPr="009D4ECF">
              <w:rPr>
                <w:rFonts w:ascii="Times New Roman" w:hAnsi="Times New Roman" w:cs="Times New Roman"/>
                <w:i/>
                <w:iCs/>
              </w:rPr>
              <w:t xml:space="preserve">compared to similar non-concentrators, by </w:t>
            </w:r>
            <w:r>
              <w:rPr>
                <w:rFonts w:ascii="Times New Roman" w:hAnsi="Times New Roman" w:cs="Times New Roman"/>
                <w:i/>
                <w:iCs/>
              </w:rPr>
              <w:t>career cluster</w:t>
            </w:r>
          </w:p>
          <w:p w14:paraId="2C1E1AFF" w14:textId="77777777" w:rsidR="00B32B89" w:rsidRPr="00BB27AC" w:rsidRDefault="00B32B89" w:rsidP="00A62A6C">
            <w:pPr>
              <w:rPr>
                <w:rFonts w:ascii="Times New Roman" w:eastAsia="Times New Roman" w:hAnsi="Times New Roman" w:cs="Times New Roman"/>
                <w:sz w:val="20"/>
                <w:szCs w:val="20"/>
              </w:rPr>
            </w:pPr>
          </w:p>
        </w:tc>
      </w:tr>
      <w:tr w:rsidR="00B32B89" w:rsidRPr="00BB27AC" w14:paraId="7481A39E" w14:textId="77777777" w:rsidTr="00A62A6C">
        <w:trPr>
          <w:trHeight w:val="288"/>
        </w:trPr>
        <w:tc>
          <w:tcPr>
            <w:tcW w:w="1035" w:type="pct"/>
            <w:tcBorders>
              <w:top w:val="single" w:sz="4" w:space="0" w:color="auto"/>
              <w:left w:val="nil"/>
              <w:bottom w:val="single" w:sz="4" w:space="0" w:color="auto"/>
              <w:right w:val="nil"/>
            </w:tcBorders>
            <w:shd w:val="clear" w:color="auto" w:fill="auto"/>
            <w:vAlign w:val="bottom"/>
            <w:hideMark/>
          </w:tcPr>
          <w:p w14:paraId="520BC912" w14:textId="77777777" w:rsidR="00B32B89" w:rsidRPr="007E3EB6" w:rsidRDefault="00B32B89" w:rsidP="00A62A6C">
            <w:pP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 </w:t>
            </w:r>
          </w:p>
        </w:tc>
        <w:tc>
          <w:tcPr>
            <w:tcW w:w="395" w:type="pct"/>
            <w:tcBorders>
              <w:top w:val="single" w:sz="4" w:space="0" w:color="auto"/>
              <w:left w:val="nil"/>
              <w:bottom w:val="single" w:sz="4" w:space="0" w:color="auto"/>
              <w:right w:val="nil"/>
            </w:tcBorders>
            <w:shd w:val="clear" w:color="auto" w:fill="auto"/>
            <w:vAlign w:val="bottom"/>
            <w:hideMark/>
          </w:tcPr>
          <w:p w14:paraId="292DA47D" w14:textId="77777777" w:rsidR="00B32B89" w:rsidRPr="007E3EB6" w:rsidRDefault="00B32B89" w:rsidP="00A62A6C">
            <w:pP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Health</w:t>
            </w:r>
          </w:p>
        </w:tc>
        <w:tc>
          <w:tcPr>
            <w:tcW w:w="398" w:type="pct"/>
            <w:tcBorders>
              <w:top w:val="single" w:sz="4" w:space="0" w:color="auto"/>
              <w:left w:val="nil"/>
              <w:bottom w:val="single" w:sz="4" w:space="0" w:color="auto"/>
              <w:right w:val="nil"/>
            </w:tcBorders>
            <w:shd w:val="clear" w:color="auto" w:fill="auto"/>
            <w:vAlign w:val="bottom"/>
            <w:hideMark/>
          </w:tcPr>
          <w:p w14:paraId="570C06EE" w14:textId="77777777" w:rsidR="00B32B89" w:rsidRPr="007E3EB6" w:rsidRDefault="00B32B89" w:rsidP="00A62A6C">
            <w:pP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Educ</w:t>
            </w:r>
          </w:p>
        </w:tc>
        <w:tc>
          <w:tcPr>
            <w:tcW w:w="398" w:type="pct"/>
            <w:tcBorders>
              <w:top w:val="single" w:sz="4" w:space="0" w:color="auto"/>
              <w:left w:val="nil"/>
              <w:bottom w:val="single" w:sz="4" w:space="0" w:color="auto"/>
              <w:right w:val="nil"/>
            </w:tcBorders>
            <w:shd w:val="clear" w:color="auto" w:fill="auto"/>
            <w:vAlign w:val="bottom"/>
            <w:hideMark/>
          </w:tcPr>
          <w:p w14:paraId="0372C928" w14:textId="77777777" w:rsidR="00B32B89" w:rsidRPr="007E3EB6" w:rsidRDefault="00B32B89" w:rsidP="00A62A6C">
            <w:pP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IT</w:t>
            </w:r>
          </w:p>
        </w:tc>
        <w:tc>
          <w:tcPr>
            <w:tcW w:w="398" w:type="pct"/>
            <w:tcBorders>
              <w:top w:val="single" w:sz="4" w:space="0" w:color="auto"/>
              <w:left w:val="nil"/>
              <w:bottom w:val="single" w:sz="4" w:space="0" w:color="auto"/>
              <w:right w:val="nil"/>
            </w:tcBorders>
            <w:shd w:val="clear" w:color="auto" w:fill="auto"/>
            <w:vAlign w:val="bottom"/>
            <w:hideMark/>
          </w:tcPr>
          <w:p w14:paraId="659BBE33" w14:textId="77777777" w:rsidR="00B32B89" w:rsidRPr="007E3EB6" w:rsidRDefault="00B32B89" w:rsidP="00A62A6C">
            <w:pP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Comms</w:t>
            </w:r>
          </w:p>
        </w:tc>
        <w:tc>
          <w:tcPr>
            <w:tcW w:w="398" w:type="pct"/>
            <w:tcBorders>
              <w:top w:val="single" w:sz="4" w:space="0" w:color="auto"/>
              <w:left w:val="nil"/>
              <w:bottom w:val="single" w:sz="4" w:space="0" w:color="auto"/>
              <w:right w:val="nil"/>
            </w:tcBorders>
            <w:shd w:val="clear" w:color="auto" w:fill="auto"/>
            <w:vAlign w:val="bottom"/>
            <w:hideMark/>
          </w:tcPr>
          <w:p w14:paraId="22DC8CFC" w14:textId="77777777" w:rsidR="00B32B89" w:rsidRPr="007E3EB6" w:rsidRDefault="00B32B89" w:rsidP="00A62A6C">
            <w:pP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Bus</w:t>
            </w:r>
          </w:p>
        </w:tc>
        <w:tc>
          <w:tcPr>
            <w:tcW w:w="397" w:type="pct"/>
            <w:tcBorders>
              <w:top w:val="single" w:sz="4" w:space="0" w:color="auto"/>
              <w:left w:val="nil"/>
              <w:bottom w:val="single" w:sz="4" w:space="0" w:color="auto"/>
              <w:right w:val="nil"/>
            </w:tcBorders>
            <w:shd w:val="clear" w:color="auto" w:fill="auto"/>
            <w:vAlign w:val="bottom"/>
            <w:hideMark/>
          </w:tcPr>
          <w:p w14:paraId="02196CF4" w14:textId="77777777" w:rsidR="00B32B89" w:rsidRPr="007E3EB6" w:rsidRDefault="00B32B89" w:rsidP="00A62A6C">
            <w:pP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Ag</w:t>
            </w:r>
          </w:p>
        </w:tc>
        <w:tc>
          <w:tcPr>
            <w:tcW w:w="397" w:type="pct"/>
            <w:tcBorders>
              <w:top w:val="single" w:sz="4" w:space="0" w:color="auto"/>
              <w:left w:val="nil"/>
              <w:bottom w:val="single" w:sz="4" w:space="0" w:color="auto"/>
              <w:right w:val="nil"/>
            </w:tcBorders>
            <w:shd w:val="clear" w:color="auto" w:fill="auto"/>
            <w:vAlign w:val="bottom"/>
            <w:hideMark/>
          </w:tcPr>
          <w:p w14:paraId="2475721B" w14:textId="77777777" w:rsidR="00B32B89" w:rsidRPr="007E3EB6" w:rsidRDefault="00B32B89" w:rsidP="00A62A6C">
            <w:pP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Hosp</w:t>
            </w:r>
          </w:p>
        </w:tc>
        <w:tc>
          <w:tcPr>
            <w:tcW w:w="397" w:type="pct"/>
            <w:tcBorders>
              <w:top w:val="single" w:sz="4" w:space="0" w:color="auto"/>
              <w:left w:val="nil"/>
              <w:bottom w:val="single" w:sz="4" w:space="0" w:color="auto"/>
              <w:right w:val="nil"/>
            </w:tcBorders>
            <w:shd w:val="clear" w:color="auto" w:fill="auto"/>
            <w:vAlign w:val="bottom"/>
            <w:hideMark/>
          </w:tcPr>
          <w:p w14:paraId="48A748C2" w14:textId="77777777" w:rsidR="00B32B89" w:rsidRPr="007E3EB6" w:rsidRDefault="00B32B89" w:rsidP="00A62A6C">
            <w:pP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Manu</w:t>
            </w:r>
          </w:p>
        </w:tc>
        <w:tc>
          <w:tcPr>
            <w:tcW w:w="397" w:type="pct"/>
            <w:tcBorders>
              <w:top w:val="single" w:sz="4" w:space="0" w:color="auto"/>
              <w:left w:val="nil"/>
              <w:bottom w:val="single" w:sz="4" w:space="0" w:color="auto"/>
              <w:right w:val="nil"/>
            </w:tcBorders>
            <w:shd w:val="clear" w:color="auto" w:fill="auto"/>
            <w:vAlign w:val="bottom"/>
            <w:hideMark/>
          </w:tcPr>
          <w:p w14:paraId="549F07E0" w14:textId="77777777" w:rsidR="00B32B89" w:rsidRPr="007E3EB6" w:rsidRDefault="00B32B89" w:rsidP="00A62A6C">
            <w:pP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Cons</w:t>
            </w:r>
          </w:p>
        </w:tc>
        <w:tc>
          <w:tcPr>
            <w:tcW w:w="389" w:type="pct"/>
            <w:tcBorders>
              <w:top w:val="single" w:sz="4" w:space="0" w:color="auto"/>
              <w:left w:val="nil"/>
              <w:bottom w:val="single" w:sz="4" w:space="0" w:color="auto"/>
              <w:right w:val="nil"/>
            </w:tcBorders>
            <w:shd w:val="clear" w:color="auto" w:fill="auto"/>
            <w:vAlign w:val="bottom"/>
            <w:hideMark/>
          </w:tcPr>
          <w:p w14:paraId="73FE0E90" w14:textId="77777777" w:rsidR="00B32B89" w:rsidRPr="007E3EB6" w:rsidRDefault="00B32B89" w:rsidP="00A62A6C">
            <w:pPr>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Tran</w:t>
            </w:r>
          </w:p>
        </w:tc>
      </w:tr>
      <w:tr w:rsidR="00B32B89" w:rsidRPr="00BB27AC" w14:paraId="297885A9" w14:textId="77777777" w:rsidTr="00A62A6C">
        <w:trPr>
          <w:trHeight w:val="288"/>
        </w:trPr>
        <w:tc>
          <w:tcPr>
            <w:tcW w:w="1035" w:type="pct"/>
            <w:tcBorders>
              <w:top w:val="nil"/>
              <w:left w:val="nil"/>
              <w:bottom w:val="nil"/>
              <w:right w:val="nil"/>
            </w:tcBorders>
            <w:shd w:val="clear" w:color="auto" w:fill="auto"/>
            <w:noWrap/>
            <w:vAlign w:val="bottom"/>
            <w:hideMark/>
          </w:tcPr>
          <w:p w14:paraId="2C6EE799"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 xml:space="preserve">Difference in NEET rate </w:t>
            </w:r>
          </w:p>
          <w:p w14:paraId="35B7B485"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1 Year Post-HS</w:t>
            </w:r>
          </w:p>
        </w:tc>
        <w:tc>
          <w:tcPr>
            <w:tcW w:w="395" w:type="pct"/>
            <w:tcBorders>
              <w:top w:val="nil"/>
              <w:left w:val="nil"/>
              <w:bottom w:val="nil"/>
              <w:right w:val="nil"/>
            </w:tcBorders>
            <w:shd w:val="clear" w:color="auto" w:fill="auto"/>
            <w:noWrap/>
            <w:vAlign w:val="bottom"/>
            <w:hideMark/>
          </w:tcPr>
          <w:p w14:paraId="6395274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-.133</w:t>
            </w:r>
          </w:p>
        </w:tc>
        <w:tc>
          <w:tcPr>
            <w:tcW w:w="398" w:type="pct"/>
            <w:tcBorders>
              <w:top w:val="nil"/>
              <w:left w:val="nil"/>
              <w:bottom w:val="nil"/>
              <w:right w:val="nil"/>
            </w:tcBorders>
            <w:shd w:val="clear" w:color="auto" w:fill="auto"/>
            <w:noWrap/>
            <w:vAlign w:val="bottom"/>
            <w:hideMark/>
          </w:tcPr>
          <w:p w14:paraId="6C10F49B"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-.118</w:t>
            </w:r>
          </w:p>
        </w:tc>
        <w:tc>
          <w:tcPr>
            <w:tcW w:w="398" w:type="pct"/>
            <w:tcBorders>
              <w:top w:val="nil"/>
              <w:left w:val="nil"/>
              <w:bottom w:val="nil"/>
              <w:right w:val="nil"/>
            </w:tcBorders>
            <w:shd w:val="clear" w:color="auto" w:fill="auto"/>
            <w:noWrap/>
            <w:vAlign w:val="bottom"/>
            <w:hideMark/>
          </w:tcPr>
          <w:p w14:paraId="6184DD63"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-.057</w:t>
            </w:r>
          </w:p>
        </w:tc>
        <w:tc>
          <w:tcPr>
            <w:tcW w:w="398" w:type="pct"/>
            <w:tcBorders>
              <w:top w:val="nil"/>
              <w:left w:val="nil"/>
              <w:bottom w:val="nil"/>
              <w:right w:val="nil"/>
            </w:tcBorders>
            <w:shd w:val="clear" w:color="auto" w:fill="auto"/>
            <w:noWrap/>
            <w:vAlign w:val="bottom"/>
            <w:hideMark/>
          </w:tcPr>
          <w:p w14:paraId="412DFB3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-.042</w:t>
            </w:r>
          </w:p>
        </w:tc>
        <w:tc>
          <w:tcPr>
            <w:tcW w:w="398" w:type="pct"/>
            <w:tcBorders>
              <w:top w:val="nil"/>
              <w:left w:val="nil"/>
              <w:bottom w:val="nil"/>
              <w:right w:val="nil"/>
            </w:tcBorders>
            <w:shd w:val="clear" w:color="auto" w:fill="auto"/>
            <w:noWrap/>
            <w:vAlign w:val="bottom"/>
            <w:hideMark/>
          </w:tcPr>
          <w:p w14:paraId="1C0AC45F"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-.043</w:t>
            </w:r>
          </w:p>
        </w:tc>
        <w:tc>
          <w:tcPr>
            <w:tcW w:w="397" w:type="pct"/>
            <w:tcBorders>
              <w:top w:val="nil"/>
              <w:left w:val="nil"/>
              <w:bottom w:val="nil"/>
              <w:right w:val="nil"/>
            </w:tcBorders>
            <w:shd w:val="clear" w:color="auto" w:fill="auto"/>
            <w:noWrap/>
            <w:vAlign w:val="bottom"/>
            <w:hideMark/>
          </w:tcPr>
          <w:p w14:paraId="641C391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-.012</w:t>
            </w:r>
          </w:p>
        </w:tc>
        <w:tc>
          <w:tcPr>
            <w:tcW w:w="397" w:type="pct"/>
            <w:tcBorders>
              <w:top w:val="nil"/>
              <w:left w:val="nil"/>
              <w:bottom w:val="nil"/>
              <w:right w:val="nil"/>
            </w:tcBorders>
            <w:shd w:val="clear" w:color="auto" w:fill="auto"/>
            <w:noWrap/>
            <w:vAlign w:val="bottom"/>
            <w:hideMark/>
          </w:tcPr>
          <w:p w14:paraId="29C80E1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-.038</w:t>
            </w:r>
          </w:p>
        </w:tc>
        <w:tc>
          <w:tcPr>
            <w:tcW w:w="397" w:type="pct"/>
            <w:tcBorders>
              <w:top w:val="nil"/>
              <w:left w:val="nil"/>
              <w:bottom w:val="nil"/>
              <w:right w:val="nil"/>
            </w:tcBorders>
            <w:shd w:val="clear" w:color="auto" w:fill="auto"/>
            <w:noWrap/>
            <w:vAlign w:val="bottom"/>
            <w:hideMark/>
          </w:tcPr>
          <w:p w14:paraId="7AD23CAF"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-.045</w:t>
            </w:r>
          </w:p>
        </w:tc>
        <w:tc>
          <w:tcPr>
            <w:tcW w:w="397" w:type="pct"/>
            <w:tcBorders>
              <w:top w:val="nil"/>
              <w:left w:val="nil"/>
              <w:bottom w:val="nil"/>
              <w:right w:val="nil"/>
            </w:tcBorders>
            <w:shd w:val="clear" w:color="auto" w:fill="auto"/>
            <w:noWrap/>
            <w:vAlign w:val="bottom"/>
            <w:hideMark/>
          </w:tcPr>
          <w:p w14:paraId="6E6EF0B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-.005</w:t>
            </w:r>
          </w:p>
        </w:tc>
        <w:tc>
          <w:tcPr>
            <w:tcW w:w="389" w:type="pct"/>
            <w:tcBorders>
              <w:top w:val="nil"/>
              <w:left w:val="nil"/>
              <w:bottom w:val="nil"/>
              <w:right w:val="nil"/>
            </w:tcBorders>
            <w:shd w:val="clear" w:color="auto" w:fill="auto"/>
            <w:noWrap/>
            <w:vAlign w:val="bottom"/>
            <w:hideMark/>
          </w:tcPr>
          <w:p w14:paraId="3115B97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.013</w:t>
            </w:r>
          </w:p>
        </w:tc>
      </w:tr>
      <w:tr w:rsidR="00B32B89" w:rsidRPr="00BB27AC" w14:paraId="171F8004" w14:textId="77777777" w:rsidTr="00A62A6C">
        <w:trPr>
          <w:trHeight w:val="288"/>
        </w:trPr>
        <w:tc>
          <w:tcPr>
            <w:tcW w:w="1035" w:type="pct"/>
            <w:tcBorders>
              <w:top w:val="nil"/>
              <w:left w:val="nil"/>
              <w:bottom w:val="nil"/>
              <w:right w:val="nil"/>
            </w:tcBorders>
            <w:shd w:val="clear" w:color="auto" w:fill="auto"/>
            <w:noWrap/>
            <w:vAlign w:val="bottom"/>
            <w:hideMark/>
          </w:tcPr>
          <w:p w14:paraId="0FAC7B2A" w14:textId="77777777" w:rsidR="00B32B89" w:rsidRPr="007E3EB6" w:rsidRDefault="00B32B89" w:rsidP="00A62A6C">
            <w:pPr>
              <w:jc w:val="right"/>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Standard Error</w:t>
            </w:r>
          </w:p>
        </w:tc>
        <w:tc>
          <w:tcPr>
            <w:tcW w:w="395" w:type="pct"/>
            <w:tcBorders>
              <w:top w:val="nil"/>
              <w:left w:val="nil"/>
              <w:bottom w:val="nil"/>
              <w:right w:val="nil"/>
            </w:tcBorders>
            <w:shd w:val="clear" w:color="auto" w:fill="auto"/>
            <w:noWrap/>
            <w:vAlign w:val="bottom"/>
            <w:hideMark/>
          </w:tcPr>
          <w:p w14:paraId="66FDBAC5"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.009</w:t>
            </w:r>
          </w:p>
        </w:tc>
        <w:tc>
          <w:tcPr>
            <w:tcW w:w="398" w:type="pct"/>
            <w:tcBorders>
              <w:top w:val="nil"/>
              <w:left w:val="nil"/>
              <w:bottom w:val="nil"/>
              <w:right w:val="nil"/>
            </w:tcBorders>
            <w:shd w:val="clear" w:color="auto" w:fill="auto"/>
            <w:noWrap/>
            <w:vAlign w:val="bottom"/>
            <w:hideMark/>
          </w:tcPr>
          <w:p w14:paraId="2EF30078"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.007</w:t>
            </w:r>
          </w:p>
        </w:tc>
        <w:tc>
          <w:tcPr>
            <w:tcW w:w="398" w:type="pct"/>
            <w:tcBorders>
              <w:top w:val="nil"/>
              <w:left w:val="nil"/>
              <w:bottom w:val="nil"/>
              <w:right w:val="nil"/>
            </w:tcBorders>
            <w:shd w:val="clear" w:color="auto" w:fill="auto"/>
            <w:noWrap/>
            <w:vAlign w:val="bottom"/>
            <w:hideMark/>
          </w:tcPr>
          <w:p w14:paraId="3B65BA76"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w:t>
            </w:r>
          </w:p>
        </w:tc>
        <w:tc>
          <w:tcPr>
            <w:tcW w:w="398" w:type="pct"/>
            <w:tcBorders>
              <w:top w:val="nil"/>
              <w:left w:val="nil"/>
              <w:bottom w:val="nil"/>
              <w:right w:val="nil"/>
            </w:tcBorders>
            <w:shd w:val="clear" w:color="auto" w:fill="auto"/>
            <w:noWrap/>
            <w:vAlign w:val="bottom"/>
            <w:hideMark/>
          </w:tcPr>
          <w:p w14:paraId="48AF038E"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w:t>
            </w:r>
          </w:p>
        </w:tc>
        <w:tc>
          <w:tcPr>
            <w:tcW w:w="398" w:type="pct"/>
            <w:tcBorders>
              <w:top w:val="nil"/>
              <w:left w:val="nil"/>
              <w:bottom w:val="nil"/>
              <w:right w:val="nil"/>
            </w:tcBorders>
            <w:shd w:val="clear" w:color="auto" w:fill="auto"/>
            <w:noWrap/>
            <w:vAlign w:val="bottom"/>
            <w:hideMark/>
          </w:tcPr>
          <w:p w14:paraId="7D282B62"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.009</w:t>
            </w:r>
          </w:p>
        </w:tc>
        <w:tc>
          <w:tcPr>
            <w:tcW w:w="397" w:type="pct"/>
            <w:tcBorders>
              <w:top w:val="nil"/>
              <w:left w:val="nil"/>
              <w:bottom w:val="nil"/>
              <w:right w:val="nil"/>
            </w:tcBorders>
            <w:shd w:val="clear" w:color="auto" w:fill="auto"/>
            <w:noWrap/>
            <w:vAlign w:val="bottom"/>
            <w:hideMark/>
          </w:tcPr>
          <w:p w14:paraId="091555C7"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w:t>
            </w:r>
          </w:p>
        </w:tc>
        <w:tc>
          <w:tcPr>
            <w:tcW w:w="397" w:type="pct"/>
            <w:tcBorders>
              <w:top w:val="nil"/>
              <w:left w:val="nil"/>
              <w:bottom w:val="nil"/>
              <w:right w:val="nil"/>
            </w:tcBorders>
            <w:shd w:val="clear" w:color="auto" w:fill="auto"/>
            <w:noWrap/>
            <w:vAlign w:val="bottom"/>
            <w:hideMark/>
          </w:tcPr>
          <w:p w14:paraId="12885A7C"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c>
          <w:tcPr>
            <w:tcW w:w="397" w:type="pct"/>
            <w:tcBorders>
              <w:top w:val="nil"/>
              <w:left w:val="nil"/>
              <w:bottom w:val="nil"/>
              <w:right w:val="nil"/>
            </w:tcBorders>
            <w:shd w:val="clear" w:color="auto" w:fill="auto"/>
            <w:noWrap/>
            <w:vAlign w:val="bottom"/>
            <w:hideMark/>
          </w:tcPr>
          <w:p w14:paraId="1403FA73"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.009</w:t>
            </w:r>
          </w:p>
        </w:tc>
        <w:tc>
          <w:tcPr>
            <w:tcW w:w="397" w:type="pct"/>
            <w:tcBorders>
              <w:top w:val="nil"/>
              <w:left w:val="nil"/>
              <w:bottom w:val="nil"/>
              <w:right w:val="nil"/>
            </w:tcBorders>
            <w:shd w:val="clear" w:color="auto" w:fill="auto"/>
            <w:noWrap/>
            <w:vAlign w:val="bottom"/>
            <w:hideMark/>
          </w:tcPr>
          <w:p w14:paraId="77ABD87A"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c>
          <w:tcPr>
            <w:tcW w:w="389" w:type="pct"/>
            <w:tcBorders>
              <w:top w:val="nil"/>
              <w:left w:val="nil"/>
              <w:bottom w:val="nil"/>
              <w:right w:val="nil"/>
            </w:tcBorders>
            <w:shd w:val="clear" w:color="auto" w:fill="auto"/>
            <w:noWrap/>
            <w:vAlign w:val="bottom"/>
            <w:hideMark/>
          </w:tcPr>
          <w:p w14:paraId="169CC432"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w:t>
            </w:r>
          </w:p>
        </w:tc>
      </w:tr>
      <w:tr w:rsidR="00B32B89" w:rsidRPr="00BB27AC" w14:paraId="1ACAD475" w14:textId="77777777" w:rsidTr="00A62A6C">
        <w:trPr>
          <w:trHeight w:val="288"/>
        </w:trPr>
        <w:tc>
          <w:tcPr>
            <w:tcW w:w="1035" w:type="pct"/>
            <w:tcBorders>
              <w:top w:val="single" w:sz="4" w:space="0" w:color="auto"/>
              <w:left w:val="nil"/>
              <w:bottom w:val="single" w:sz="4" w:space="0" w:color="auto"/>
              <w:right w:val="nil"/>
            </w:tcBorders>
            <w:shd w:val="clear" w:color="auto" w:fill="auto"/>
            <w:noWrap/>
            <w:vAlign w:val="bottom"/>
            <w:hideMark/>
          </w:tcPr>
          <w:p w14:paraId="2E7EE8BB" w14:textId="77777777" w:rsidR="00B32B89" w:rsidRPr="007E3EB6" w:rsidRDefault="00B32B89" w:rsidP="00A62A6C">
            <w:pPr>
              <w:jc w:val="right"/>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Observations</w:t>
            </w:r>
          </w:p>
        </w:tc>
        <w:tc>
          <w:tcPr>
            <w:tcW w:w="395" w:type="pct"/>
            <w:tcBorders>
              <w:top w:val="single" w:sz="4" w:space="0" w:color="auto"/>
              <w:left w:val="nil"/>
              <w:bottom w:val="single" w:sz="4" w:space="0" w:color="auto"/>
              <w:right w:val="nil"/>
            </w:tcBorders>
            <w:shd w:val="clear" w:color="auto" w:fill="auto"/>
            <w:noWrap/>
            <w:vAlign w:val="bottom"/>
            <w:hideMark/>
          </w:tcPr>
          <w:p w14:paraId="55B3082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511028</w:t>
            </w:r>
          </w:p>
        </w:tc>
        <w:tc>
          <w:tcPr>
            <w:tcW w:w="398" w:type="pct"/>
            <w:tcBorders>
              <w:top w:val="single" w:sz="4" w:space="0" w:color="auto"/>
              <w:left w:val="nil"/>
              <w:bottom w:val="single" w:sz="4" w:space="0" w:color="auto"/>
              <w:right w:val="nil"/>
            </w:tcBorders>
            <w:shd w:val="clear" w:color="auto" w:fill="auto"/>
            <w:noWrap/>
            <w:vAlign w:val="bottom"/>
            <w:hideMark/>
          </w:tcPr>
          <w:p w14:paraId="504C9F2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507019</w:t>
            </w:r>
          </w:p>
        </w:tc>
        <w:tc>
          <w:tcPr>
            <w:tcW w:w="398" w:type="pct"/>
            <w:tcBorders>
              <w:top w:val="single" w:sz="4" w:space="0" w:color="auto"/>
              <w:left w:val="nil"/>
              <w:bottom w:val="single" w:sz="4" w:space="0" w:color="auto"/>
              <w:right w:val="nil"/>
            </w:tcBorders>
            <w:shd w:val="clear" w:color="auto" w:fill="auto"/>
            <w:noWrap/>
            <w:vAlign w:val="bottom"/>
            <w:hideMark/>
          </w:tcPr>
          <w:p w14:paraId="2683677A"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506800</w:t>
            </w:r>
          </w:p>
        </w:tc>
        <w:tc>
          <w:tcPr>
            <w:tcW w:w="398" w:type="pct"/>
            <w:tcBorders>
              <w:top w:val="single" w:sz="4" w:space="0" w:color="auto"/>
              <w:left w:val="nil"/>
              <w:bottom w:val="single" w:sz="4" w:space="0" w:color="auto"/>
              <w:right w:val="nil"/>
            </w:tcBorders>
            <w:shd w:val="clear" w:color="auto" w:fill="auto"/>
            <w:noWrap/>
            <w:vAlign w:val="bottom"/>
            <w:hideMark/>
          </w:tcPr>
          <w:p w14:paraId="1A257CE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513100</w:t>
            </w:r>
          </w:p>
        </w:tc>
        <w:tc>
          <w:tcPr>
            <w:tcW w:w="398" w:type="pct"/>
            <w:tcBorders>
              <w:top w:val="single" w:sz="4" w:space="0" w:color="auto"/>
              <w:left w:val="nil"/>
              <w:bottom w:val="single" w:sz="4" w:space="0" w:color="auto"/>
              <w:right w:val="nil"/>
            </w:tcBorders>
            <w:shd w:val="clear" w:color="auto" w:fill="auto"/>
            <w:noWrap/>
            <w:vAlign w:val="bottom"/>
            <w:hideMark/>
          </w:tcPr>
          <w:p w14:paraId="2B356BA2"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516275</w:t>
            </w:r>
          </w:p>
        </w:tc>
        <w:tc>
          <w:tcPr>
            <w:tcW w:w="397" w:type="pct"/>
            <w:tcBorders>
              <w:top w:val="single" w:sz="4" w:space="0" w:color="auto"/>
              <w:left w:val="nil"/>
              <w:bottom w:val="single" w:sz="4" w:space="0" w:color="auto"/>
              <w:right w:val="nil"/>
            </w:tcBorders>
            <w:shd w:val="clear" w:color="auto" w:fill="auto"/>
            <w:noWrap/>
            <w:vAlign w:val="bottom"/>
            <w:hideMark/>
          </w:tcPr>
          <w:p w14:paraId="3B6EE4CB"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505865</w:t>
            </w:r>
          </w:p>
        </w:tc>
        <w:tc>
          <w:tcPr>
            <w:tcW w:w="397" w:type="pct"/>
            <w:tcBorders>
              <w:top w:val="single" w:sz="4" w:space="0" w:color="auto"/>
              <w:left w:val="nil"/>
              <w:bottom w:val="single" w:sz="4" w:space="0" w:color="auto"/>
              <w:right w:val="nil"/>
            </w:tcBorders>
            <w:shd w:val="clear" w:color="auto" w:fill="auto"/>
            <w:noWrap/>
            <w:vAlign w:val="bottom"/>
            <w:hideMark/>
          </w:tcPr>
          <w:p w14:paraId="284C096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511205</w:t>
            </w:r>
          </w:p>
        </w:tc>
        <w:tc>
          <w:tcPr>
            <w:tcW w:w="397" w:type="pct"/>
            <w:tcBorders>
              <w:top w:val="single" w:sz="4" w:space="0" w:color="auto"/>
              <w:left w:val="nil"/>
              <w:bottom w:val="single" w:sz="4" w:space="0" w:color="auto"/>
              <w:right w:val="nil"/>
            </w:tcBorders>
            <w:shd w:val="clear" w:color="auto" w:fill="auto"/>
            <w:noWrap/>
            <w:vAlign w:val="bottom"/>
            <w:hideMark/>
          </w:tcPr>
          <w:p w14:paraId="08117D1A"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516594</w:t>
            </w:r>
          </w:p>
        </w:tc>
        <w:tc>
          <w:tcPr>
            <w:tcW w:w="397" w:type="pct"/>
            <w:tcBorders>
              <w:top w:val="single" w:sz="4" w:space="0" w:color="auto"/>
              <w:left w:val="nil"/>
              <w:bottom w:val="single" w:sz="4" w:space="0" w:color="auto"/>
              <w:right w:val="nil"/>
            </w:tcBorders>
            <w:shd w:val="clear" w:color="auto" w:fill="auto"/>
            <w:noWrap/>
            <w:vAlign w:val="bottom"/>
            <w:hideMark/>
          </w:tcPr>
          <w:p w14:paraId="21F9094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522362</w:t>
            </w:r>
          </w:p>
        </w:tc>
        <w:tc>
          <w:tcPr>
            <w:tcW w:w="389" w:type="pct"/>
            <w:tcBorders>
              <w:top w:val="single" w:sz="4" w:space="0" w:color="auto"/>
              <w:left w:val="nil"/>
              <w:bottom w:val="single" w:sz="4" w:space="0" w:color="auto"/>
              <w:right w:val="nil"/>
            </w:tcBorders>
            <w:shd w:val="clear" w:color="auto" w:fill="auto"/>
            <w:noWrap/>
            <w:vAlign w:val="bottom"/>
            <w:hideMark/>
          </w:tcPr>
          <w:p w14:paraId="69E53FBB"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511775</w:t>
            </w:r>
          </w:p>
        </w:tc>
      </w:tr>
      <w:tr w:rsidR="00B32B89" w:rsidRPr="00BB27AC" w14:paraId="3FDC3ECC" w14:textId="77777777" w:rsidTr="00A62A6C">
        <w:trPr>
          <w:trHeight w:val="288"/>
        </w:trPr>
        <w:tc>
          <w:tcPr>
            <w:tcW w:w="1035" w:type="pct"/>
            <w:tcBorders>
              <w:top w:val="nil"/>
              <w:left w:val="nil"/>
              <w:bottom w:val="nil"/>
              <w:right w:val="nil"/>
            </w:tcBorders>
            <w:shd w:val="clear" w:color="auto" w:fill="auto"/>
            <w:noWrap/>
            <w:vAlign w:val="bottom"/>
            <w:hideMark/>
          </w:tcPr>
          <w:p w14:paraId="72455914"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 xml:space="preserve">Difference in NEET rate </w:t>
            </w:r>
          </w:p>
          <w:p w14:paraId="69774687"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3 Year Post-HS</w:t>
            </w:r>
          </w:p>
        </w:tc>
        <w:tc>
          <w:tcPr>
            <w:tcW w:w="395" w:type="pct"/>
            <w:tcBorders>
              <w:top w:val="nil"/>
              <w:left w:val="nil"/>
              <w:bottom w:val="nil"/>
              <w:right w:val="nil"/>
            </w:tcBorders>
            <w:shd w:val="clear" w:color="auto" w:fill="auto"/>
            <w:noWrap/>
            <w:vAlign w:val="bottom"/>
            <w:hideMark/>
          </w:tcPr>
          <w:p w14:paraId="1FD9A96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-.117</w:t>
            </w:r>
          </w:p>
        </w:tc>
        <w:tc>
          <w:tcPr>
            <w:tcW w:w="398" w:type="pct"/>
            <w:tcBorders>
              <w:top w:val="nil"/>
              <w:left w:val="nil"/>
              <w:bottom w:val="nil"/>
              <w:right w:val="nil"/>
            </w:tcBorders>
            <w:shd w:val="clear" w:color="auto" w:fill="auto"/>
            <w:noWrap/>
            <w:vAlign w:val="bottom"/>
            <w:hideMark/>
          </w:tcPr>
          <w:p w14:paraId="7C44674C"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-.104</w:t>
            </w:r>
          </w:p>
        </w:tc>
        <w:tc>
          <w:tcPr>
            <w:tcW w:w="398" w:type="pct"/>
            <w:tcBorders>
              <w:top w:val="nil"/>
              <w:left w:val="nil"/>
              <w:bottom w:val="nil"/>
              <w:right w:val="nil"/>
            </w:tcBorders>
            <w:shd w:val="clear" w:color="auto" w:fill="auto"/>
            <w:noWrap/>
            <w:vAlign w:val="bottom"/>
            <w:hideMark/>
          </w:tcPr>
          <w:p w14:paraId="673BC61E"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-.056</w:t>
            </w:r>
          </w:p>
        </w:tc>
        <w:tc>
          <w:tcPr>
            <w:tcW w:w="398" w:type="pct"/>
            <w:tcBorders>
              <w:top w:val="nil"/>
              <w:left w:val="nil"/>
              <w:bottom w:val="nil"/>
              <w:right w:val="nil"/>
            </w:tcBorders>
            <w:shd w:val="clear" w:color="auto" w:fill="auto"/>
            <w:noWrap/>
            <w:vAlign w:val="bottom"/>
            <w:hideMark/>
          </w:tcPr>
          <w:p w14:paraId="7B2C624F"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-.033</w:t>
            </w:r>
          </w:p>
        </w:tc>
        <w:tc>
          <w:tcPr>
            <w:tcW w:w="398" w:type="pct"/>
            <w:tcBorders>
              <w:top w:val="nil"/>
              <w:left w:val="nil"/>
              <w:bottom w:val="nil"/>
              <w:right w:val="nil"/>
            </w:tcBorders>
            <w:shd w:val="clear" w:color="auto" w:fill="auto"/>
            <w:noWrap/>
            <w:vAlign w:val="bottom"/>
            <w:hideMark/>
          </w:tcPr>
          <w:p w14:paraId="70C462B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-.059</w:t>
            </w:r>
          </w:p>
        </w:tc>
        <w:tc>
          <w:tcPr>
            <w:tcW w:w="397" w:type="pct"/>
            <w:tcBorders>
              <w:top w:val="nil"/>
              <w:left w:val="nil"/>
              <w:bottom w:val="nil"/>
              <w:right w:val="nil"/>
            </w:tcBorders>
            <w:shd w:val="clear" w:color="auto" w:fill="auto"/>
            <w:noWrap/>
            <w:vAlign w:val="bottom"/>
            <w:hideMark/>
          </w:tcPr>
          <w:p w14:paraId="390CD82F"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-.023</w:t>
            </w:r>
          </w:p>
        </w:tc>
        <w:tc>
          <w:tcPr>
            <w:tcW w:w="397" w:type="pct"/>
            <w:tcBorders>
              <w:top w:val="nil"/>
              <w:left w:val="nil"/>
              <w:bottom w:val="nil"/>
              <w:right w:val="nil"/>
            </w:tcBorders>
            <w:shd w:val="clear" w:color="auto" w:fill="auto"/>
            <w:noWrap/>
            <w:vAlign w:val="bottom"/>
            <w:hideMark/>
          </w:tcPr>
          <w:p w14:paraId="3CCE4FBA"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-.05</w:t>
            </w:r>
          </w:p>
        </w:tc>
        <w:tc>
          <w:tcPr>
            <w:tcW w:w="397" w:type="pct"/>
            <w:tcBorders>
              <w:top w:val="nil"/>
              <w:left w:val="nil"/>
              <w:bottom w:val="nil"/>
              <w:right w:val="nil"/>
            </w:tcBorders>
            <w:shd w:val="clear" w:color="auto" w:fill="auto"/>
            <w:noWrap/>
            <w:vAlign w:val="bottom"/>
            <w:hideMark/>
          </w:tcPr>
          <w:p w14:paraId="51D5657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-.054</w:t>
            </w:r>
          </w:p>
        </w:tc>
        <w:tc>
          <w:tcPr>
            <w:tcW w:w="397" w:type="pct"/>
            <w:tcBorders>
              <w:top w:val="nil"/>
              <w:left w:val="nil"/>
              <w:bottom w:val="nil"/>
              <w:right w:val="nil"/>
            </w:tcBorders>
            <w:shd w:val="clear" w:color="auto" w:fill="auto"/>
            <w:noWrap/>
            <w:vAlign w:val="bottom"/>
            <w:hideMark/>
          </w:tcPr>
          <w:p w14:paraId="02A175D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-.049</w:t>
            </w:r>
          </w:p>
        </w:tc>
        <w:tc>
          <w:tcPr>
            <w:tcW w:w="389" w:type="pct"/>
            <w:tcBorders>
              <w:top w:val="nil"/>
              <w:left w:val="nil"/>
              <w:bottom w:val="nil"/>
              <w:right w:val="nil"/>
            </w:tcBorders>
            <w:shd w:val="clear" w:color="auto" w:fill="auto"/>
            <w:noWrap/>
            <w:vAlign w:val="bottom"/>
            <w:hideMark/>
          </w:tcPr>
          <w:p w14:paraId="0732B87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-.053</w:t>
            </w:r>
          </w:p>
        </w:tc>
      </w:tr>
      <w:tr w:rsidR="00B32B89" w:rsidRPr="00BB27AC" w14:paraId="017291CD" w14:textId="77777777" w:rsidTr="00A62A6C">
        <w:trPr>
          <w:trHeight w:val="288"/>
        </w:trPr>
        <w:tc>
          <w:tcPr>
            <w:tcW w:w="1035" w:type="pct"/>
            <w:tcBorders>
              <w:top w:val="nil"/>
              <w:left w:val="nil"/>
              <w:bottom w:val="nil"/>
              <w:right w:val="nil"/>
            </w:tcBorders>
            <w:shd w:val="clear" w:color="auto" w:fill="auto"/>
            <w:noWrap/>
            <w:vAlign w:val="bottom"/>
            <w:hideMark/>
          </w:tcPr>
          <w:p w14:paraId="7F61E918" w14:textId="77777777" w:rsidR="00B32B89" w:rsidRPr="007E3EB6" w:rsidRDefault="00B32B89" w:rsidP="00A62A6C">
            <w:pPr>
              <w:jc w:val="right"/>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Standard Error</w:t>
            </w:r>
          </w:p>
        </w:tc>
        <w:tc>
          <w:tcPr>
            <w:tcW w:w="395" w:type="pct"/>
            <w:tcBorders>
              <w:top w:val="nil"/>
              <w:left w:val="nil"/>
              <w:bottom w:val="nil"/>
              <w:right w:val="nil"/>
            </w:tcBorders>
            <w:shd w:val="clear" w:color="auto" w:fill="auto"/>
            <w:noWrap/>
            <w:vAlign w:val="bottom"/>
            <w:hideMark/>
          </w:tcPr>
          <w:p w14:paraId="6A383C32"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.009</w:t>
            </w:r>
          </w:p>
        </w:tc>
        <w:tc>
          <w:tcPr>
            <w:tcW w:w="398" w:type="pct"/>
            <w:tcBorders>
              <w:top w:val="nil"/>
              <w:left w:val="nil"/>
              <w:bottom w:val="nil"/>
              <w:right w:val="nil"/>
            </w:tcBorders>
            <w:shd w:val="clear" w:color="auto" w:fill="auto"/>
            <w:noWrap/>
            <w:vAlign w:val="bottom"/>
            <w:hideMark/>
          </w:tcPr>
          <w:p w14:paraId="0A6A3B62"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c>
          <w:tcPr>
            <w:tcW w:w="398" w:type="pct"/>
            <w:tcBorders>
              <w:top w:val="nil"/>
              <w:left w:val="nil"/>
              <w:bottom w:val="nil"/>
              <w:right w:val="nil"/>
            </w:tcBorders>
            <w:shd w:val="clear" w:color="auto" w:fill="auto"/>
            <w:noWrap/>
            <w:vAlign w:val="bottom"/>
            <w:hideMark/>
          </w:tcPr>
          <w:p w14:paraId="2874E3B0"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.009</w:t>
            </w:r>
          </w:p>
        </w:tc>
        <w:tc>
          <w:tcPr>
            <w:tcW w:w="398" w:type="pct"/>
            <w:tcBorders>
              <w:top w:val="nil"/>
              <w:left w:val="nil"/>
              <w:bottom w:val="nil"/>
              <w:right w:val="nil"/>
            </w:tcBorders>
            <w:shd w:val="clear" w:color="auto" w:fill="auto"/>
            <w:noWrap/>
            <w:vAlign w:val="bottom"/>
            <w:hideMark/>
          </w:tcPr>
          <w:p w14:paraId="274F9C8C"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c>
          <w:tcPr>
            <w:tcW w:w="398" w:type="pct"/>
            <w:tcBorders>
              <w:top w:val="nil"/>
              <w:left w:val="nil"/>
              <w:bottom w:val="nil"/>
              <w:right w:val="nil"/>
            </w:tcBorders>
            <w:shd w:val="clear" w:color="auto" w:fill="auto"/>
            <w:noWrap/>
            <w:vAlign w:val="bottom"/>
            <w:hideMark/>
          </w:tcPr>
          <w:p w14:paraId="343576E2"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c>
          <w:tcPr>
            <w:tcW w:w="397" w:type="pct"/>
            <w:tcBorders>
              <w:top w:val="nil"/>
              <w:left w:val="nil"/>
              <w:bottom w:val="nil"/>
              <w:right w:val="nil"/>
            </w:tcBorders>
            <w:shd w:val="clear" w:color="auto" w:fill="auto"/>
            <w:noWrap/>
            <w:vAlign w:val="bottom"/>
            <w:hideMark/>
          </w:tcPr>
          <w:p w14:paraId="021E95A5"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.013</w:t>
            </w:r>
          </w:p>
        </w:tc>
        <w:tc>
          <w:tcPr>
            <w:tcW w:w="397" w:type="pct"/>
            <w:tcBorders>
              <w:top w:val="nil"/>
              <w:left w:val="nil"/>
              <w:bottom w:val="nil"/>
              <w:right w:val="nil"/>
            </w:tcBorders>
            <w:shd w:val="clear" w:color="auto" w:fill="auto"/>
            <w:noWrap/>
            <w:vAlign w:val="bottom"/>
            <w:hideMark/>
          </w:tcPr>
          <w:p w14:paraId="6A5F90BD"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c>
          <w:tcPr>
            <w:tcW w:w="397" w:type="pct"/>
            <w:tcBorders>
              <w:top w:val="nil"/>
              <w:left w:val="nil"/>
              <w:bottom w:val="nil"/>
              <w:right w:val="nil"/>
            </w:tcBorders>
            <w:shd w:val="clear" w:color="auto" w:fill="auto"/>
            <w:noWrap/>
            <w:vAlign w:val="bottom"/>
            <w:hideMark/>
          </w:tcPr>
          <w:p w14:paraId="6F408C89"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c>
          <w:tcPr>
            <w:tcW w:w="397" w:type="pct"/>
            <w:tcBorders>
              <w:top w:val="nil"/>
              <w:left w:val="nil"/>
              <w:bottom w:val="nil"/>
              <w:right w:val="nil"/>
            </w:tcBorders>
            <w:shd w:val="clear" w:color="auto" w:fill="auto"/>
            <w:noWrap/>
            <w:vAlign w:val="bottom"/>
            <w:hideMark/>
          </w:tcPr>
          <w:p w14:paraId="1A5C4780"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c>
          <w:tcPr>
            <w:tcW w:w="389" w:type="pct"/>
            <w:tcBorders>
              <w:top w:val="nil"/>
              <w:left w:val="nil"/>
              <w:bottom w:val="nil"/>
              <w:right w:val="nil"/>
            </w:tcBorders>
            <w:shd w:val="clear" w:color="auto" w:fill="auto"/>
            <w:noWrap/>
            <w:vAlign w:val="bottom"/>
            <w:hideMark/>
          </w:tcPr>
          <w:p w14:paraId="612FCA59"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.009</w:t>
            </w:r>
          </w:p>
        </w:tc>
      </w:tr>
      <w:tr w:rsidR="00B32B89" w:rsidRPr="00BB27AC" w14:paraId="0AC07B0C" w14:textId="77777777" w:rsidTr="00A62A6C">
        <w:trPr>
          <w:trHeight w:val="288"/>
        </w:trPr>
        <w:tc>
          <w:tcPr>
            <w:tcW w:w="1035" w:type="pct"/>
            <w:tcBorders>
              <w:top w:val="single" w:sz="4" w:space="0" w:color="auto"/>
              <w:left w:val="nil"/>
              <w:bottom w:val="single" w:sz="4" w:space="0" w:color="auto"/>
              <w:right w:val="nil"/>
            </w:tcBorders>
            <w:shd w:val="clear" w:color="auto" w:fill="auto"/>
            <w:noWrap/>
            <w:vAlign w:val="bottom"/>
            <w:hideMark/>
          </w:tcPr>
          <w:p w14:paraId="2350144E" w14:textId="77777777" w:rsidR="00B32B89" w:rsidRPr="007E3EB6" w:rsidRDefault="00B32B89" w:rsidP="00A62A6C">
            <w:pPr>
              <w:jc w:val="right"/>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Observations</w:t>
            </w:r>
          </w:p>
        </w:tc>
        <w:tc>
          <w:tcPr>
            <w:tcW w:w="395" w:type="pct"/>
            <w:tcBorders>
              <w:top w:val="single" w:sz="4" w:space="0" w:color="auto"/>
              <w:left w:val="nil"/>
              <w:bottom w:val="single" w:sz="4" w:space="0" w:color="auto"/>
              <w:right w:val="nil"/>
            </w:tcBorders>
            <w:shd w:val="clear" w:color="auto" w:fill="auto"/>
            <w:noWrap/>
            <w:vAlign w:val="bottom"/>
            <w:hideMark/>
          </w:tcPr>
          <w:p w14:paraId="5227BBF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399463</w:t>
            </w:r>
          </w:p>
        </w:tc>
        <w:tc>
          <w:tcPr>
            <w:tcW w:w="398" w:type="pct"/>
            <w:tcBorders>
              <w:top w:val="single" w:sz="4" w:space="0" w:color="auto"/>
              <w:left w:val="nil"/>
              <w:bottom w:val="single" w:sz="4" w:space="0" w:color="auto"/>
              <w:right w:val="nil"/>
            </w:tcBorders>
            <w:shd w:val="clear" w:color="auto" w:fill="auto"/>
            <w:noWrap/>
            <w:vAlign w:val="bottom"/>
            <w:hideMark/>
          </w:tcPr>
          <w:p w14:paraId="5962F0F2"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396526</w:t>
            </w:r>
          </w:p>
        </w:tc>
        <w:tc>
          <w:tcPr>
            <w:tcW w:w="398" w:type="pct"/>
            <w:tcBorders>
              <w:top w:val="single" w:sz="4" w:space="0" w:color="auto"/>
              <w:left w:val="nil"/>
              <w:bottom w:val="single" w:sz="4" w:space="0" w:color="auto"/>
              <w:right w:val="nil"/>
            </w:tcBorders>
            <w:shd w:val="clear" w:color="auto" w:fill="auto"/>
            <w:noWrap/>
            <w:vAlign w:val="bottom"/>
            <w:hideMark/>
          </w:tcPr>
          <w:p w14:paraId="43C25FF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396235</w:t>
            </w:r>
          </w:p>
        </w:tc>
        <w:tc>
          <w:tcPr>
            <w:tcW w:w="398" w:type="pct"/>
            <w:tcBorders>
              <w:top w:val="single" w:sz="4" w:space="0" w:color="auto"/>
              <w:left w:val="nil"/>
              <w:bottom w:val="single" w:sz="4" w:space="0" w:color="auto"/>
              <w:right w:val="nil"/>
            </w:tcBorders>
            <w:shd w:val="clear" w:color="auto" w:fill="auto"/>
            <w:noWrap/>
            <w:vAlign w:val="bottom"/>
            <w:hideMark/>
          </w:tcPr>
          <w:p w14:paraId="12E8375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401167</w:t>
            </w:r>
          </w:p>
        </w:tc>
        <w:tc>
          <w:tcPr>
            <w:tcW w:w="398" w:type="pct"/>
            <w:tcBorders>
              <w:top w:val="single" w:sz="4" w:space="0" w:color="auto"/>
              <w:left w:val="nil"/>
              <w:bottom w:val="single" w:sz="4" w:space="0" w:color="auto"/>
              <w:right w:val="nil"/>
            </w:tcBorders>
            <w:shd w:val="clear" w:color="auto" w:fill="auto"/>
            <w:noWrap/>
            <w:vAlign w:val="bottom"/>
            <w:hideMark/>
          </w:tcPr>
          <w:p w14:paraId="71A099D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403633</w:t>
            </w:r>
          </w:p>
        </w:tc>
        <w:tc>
          <w:tcPr>
            <w:tcW w:w="397" w:type="pct"/>
            <w:tcBorders>
              <w:top w:val="single" w:sz="4" w:space="0" w:color="auto"/>
              <w:left w:val="nil"/>
              <w:bottom w:val="single" w:sz="4" w:space="0" w:color="auto"/>
              <w:right w:val="nil"/>
            </w:tcBorders>
            <w:shd w:val="clear" w:color="auto" w:fill="auto"/>
            <w:noWrap/>
            <w:vAlign w:val="bottom"/>
            <w:hideMark/>
          </w:tcPr>
          <w:p w14:paraId="393AA9A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395593</w:t>
            </w:r>
          </w:p>
        </w:tc>
        <w:tc>
          <w:tcPr>
            <w:tcW w:w="397" w:type="pct"/>
            <w:tcBorders>
              <w:top w:val="single" w:sz="4" w:space="0" w:color="auto"/>
              <w:left w:val="nil"/>
              <w:bottom w:val="single" w:sz="4" w:space="0" w:color="auto"/>
              <w:right w:val="nil"/>
            </w:tcBorders>
            <w:shd w:val="clear" w:color="auto" w:fill="auto"/>
            <w:noWrap/>
            <w:vAlign w:val="bottom"/>
            <w:hideMark/>
          </w:tcPr>
          <w:p w14:paraId="1A8ADF02"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399816</w:t>
            </w:r>
          </w:p>
        </w:tc>
        <w:tc>
          <w:tcPr>
            <w:tcW w:w="397" w:type="pct"/>
            <w:tcBorders>
              <w:top w:val="single" w:sz="4" w:space="0" w:color="auto"/>
              <w:left w:val="nil"/>
              <w:bottom w:val="single" w:sz="4" w:space="0" w:color="auto"/>
              <w:right w:val="nil"/>
            </w:tcBorders>
            <w:shd w:val="clear" w:color="auto" w:fill="auto"/>
            <w:noWrap/>
            <w:vAlign w:val="bottom"/>
            <w:hideMark/>
          </w:tcPr>
          <w:p w14:paraId="5C9A0ED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403598</w:t>
            </w:r>
          </w:p>
        </w:tc>
        <w:tc>
          <w:tcPr>
            <w:tcW w:w="397" w:type="pct"/>
            <w:tcBorders>
              <w:top w:val="single" w:sz="4" w:space="0" w:color="auto"/>
              <w:left w:val="nil"/>
              <w:bottom w:val="single" w:sz="4" w:space="0" w:color="auto"/>
              <w:right w:val="nil"/>
            </w:tcBorders>
            <w:shd w:val="clear" w:color="auto" w:fill="auto"/>
            <w:noWrap/>
            <w:vAlign w:val="bottom"/>
            <w:hideMark/>
          </w:tcPr>
          <w:p w14:paraId="1D373F8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408350</w:t>
            </w:r>
          </w:p>
        </w:tc>
        <w:tc>
          <w:tcPr>
            <w:tcW w:w="389" w:type="pct"/>
            <w:tcBorders>
              <w:top w:val="single" w:sz="4" w:space="0" w:color="auto"/>
              <w:left w:val="nil"/>
              <w:bottom w:val="single" w:sz="4" w:space="0" w:color="auto"/>
              <w:right w:val="nil"/>
            </w:tcBorders>
            <w:shd w:val="clear" w:color="auto" w:fill="auto"/>
            <w:noWrap/>
            <w:vAlign w:val="bottom"/>
            <w:hideMark/>
          </w:tcPr>
          <w:p w14:paraId="6B8C91C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400281</w:t>
            </w:r>
          </w:p>
        </w:tc>
      </w:tr>
      <w:tr w:rsidR="00B32B89" w:rsidRPr="00BB27AC" w14:paraId="1D6289E4" w14:textId="77777777" w:rsidTr="00A62A6C">
        <w:trPr>
          <w:trHeight w:val="288"/>
        </w:trPr>
        <w:tc>
          <w:tcPr>
            <w:tcW w:w="1035" w:type="pct"/>
            <w:tcBorders>
              <w:top w:val="nil"/>
              <w:left w:val="nil"/>
              <w:bottom w:val="nil"/>
              <w:right w:val="nil"/>
            </w:tcBorders>
            <w:shd w:val="clear" w:color="auto" w:fill="auto"/>
            <w:noWrap/>
            <w:vAlign w:val="bottom"/>
            <w:hideMark/>
          </w:tcPr>
          <w:p w14:paraId="153D3E6C"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 xml:space="preserve">Difference in NEET rate </w:t>
            </w:r>
          </w:p>
          <w:p w14:paraId="69907E83"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5 Year Post-HS</w:t>
            </w:r>
          </w:p>
        </w:tc>
        <w:tc>
          <w:tcPr>
            <w:tcW w:w="395" w:type="pct"/>
            <w:tcBorders>
              <w:top w:val="nil"/>
              <w:left w:val="nil"/>
              <w:bottom w:val="nil"/>
              <w:right w:val="nil"/>
            </w:tcBorders>
            <w:shd w:val="clear" w:color="auto" w:fill="auto"/>
            <w:noWrap/>
            <w:vAlign w:val="bottom"/>
            <w:hideMark/>
          </w:tcPr>
          <w:p w14:paraId="67525A2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-.12</w:t>
            </w:r>
          </w:p>
        </w:tc>
        <w:tc>
          <w:tcPr>
            <w:tcW w:w="398" w:type="pct"/>
            <w:tcBorders>
              <w:top w:val="nil"/>
              <w:left w:val="nil"/>
              <w:bottom w:val="nil"/>
              <w:right w:val="nil"/>
            </w:tcBorders>
            <w:shd w:val="clear" w:color="auto" w:fill="auto"/>
            <w:noWrap/>
            <w:vAlign w:val="bottom"/>
            <w:hideMark/>
          </w:tcPr>
          <w:p w14:paraId="5D597FF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-.128</w:t>
            </w:r>
          </w:p>
        </w:tc>
        <w:tc>
          <w:tcPr>
            <w:tcW w:w="398" w:type="pct"/>
            <w:tcBorders>
              <w:top w:val="nil"/>
              <w:left w:val="nil"/>
              <w:bottom w:val="nil"/>
              <w:right w:val="nil"/>
            </w:tcBorders>
            <w:shd w:val="clear" w:color="auto" w:fill="auto"/>
            <w:noWrap/>
            <w:vAlign w:val="bottom"/>
            <w:hideMark/>
          </w:tcPr>
          <w:p w14:paraId="4D8EA22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-.071</w:t>
            </w:r>
          </w:p>
        </w:tc>
        <w:tc>
          <w:tcPr>
            <w:tcW w:w="398" w:type="pct"/>
            <w:tcBorders>
              <w:top w:val="nil"/>
              <w:left w:val="nil"/>
              <w:bottom w:val="nil"/>
              <w:right w:val="nil"/>
            </w:tcBorders>
            <w:shd w:val="clear" w:color="auto" w:fill="auto"/>
            <w:noWrap/>
            <w:vAlign w:val="bottom"/>
            <w:hideMark/>
          </w:tcPr>
          <w:p w14:paraId="73EFD5A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-.047</w:t>
            </w:r>
          </w:p>
        </w:tc>
        <w:tc>
          <w:tcPr>
            <w:tcW w:w="398" w:type="pct"/>
            <w:tcBorders>
              <w:top w:val="nil"/>
              <w:left w:val="nil"/>
              <w:bottom w:val="nil"/>
              <w:right w:val="nil"/>
            </w:tcBorders>
            <w:shd w:val="clear" w:color="auto" w:fill="auto"/>
            <w:noWrap/>
            <w:vAlign w:val="bottom"/>
            <w:hideMark/>
          </w:tcPr>
          <w:p w14:paraId="52E49B4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-.062</w:t>
            </w:r>
          </w:p>
        </w:tc>
        <w:tc>
          <w:tcPr>
            <w:tcW w:w="397" w:type="pct"/>
            <w:tcBorders>
              <w:top w:val="nil"/>
              <w:left w:val="nil"/>
              <w:bottom w:val="nil"/>
              <w:right w:val="nil"/>
            </w:tcBorders>
            <w:shd w:val="clear" w:color="auto" w:fill="auto"/>
            <w:noWrap/>
            <w:vAlign w:val="bottom"/>
            <w:hideMark/>
          </w:tcPr>
          <w:p w14:paraId="27258F0B"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-.037</w:t>
            </w:r>
          </w:p>
        </w:tc>
        <w:tc>
          <w:tcPr>
            <w:tcW w:w="397" w:type="pct"/>
            <w:tcBorders>
              <w:top w:val="nil"/>
              <w:left w:val="nil"/>
              <w:bottom w:val="nil"/>
              <w:right w:val="nil"/>
            </w:tcBorders>
            <w:shd w:val="clear" w:color="auto" w:fill="auto"/>
            <w:noWrap/>
            <w:vAlign w:val="bottom"/>
            <w:hideMark/>
          </w:tcPr>
          <w:p w14:paraId="66ED5ED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-.055</w:t>
            </w:r>
          </w:p>
        </w:tc>
        <w:tc>
          <w:tcPr>
            <w:tcW w:w="397" w:type="pct"/>
            <w:tcBorders>
              <w:top w:val="nil"/>
              <w:left w:val="nil"/>
              <w:bottom w:val="nil"/>
              <w:right w:val="nil"/>
            </w:tcBorders>
            <w:shd w:val="clear" w:color="auto" w:fill="auto"/>
            <w:noWrap/>
            <w:vAlign w:val="bottom"/>
            <w:hideMark/>
          </w:tcPr>
          <w:p w14:paraId="3B5BCFF2"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-.078</w:t>
            </w:r>
          </w:p>
        </w:tc>
        <w:tc>
          <w:tcPr>
            <w:tcW w:w="397" w:type="pct"/>
            <w:tcBorders>
              <w:top w:val="nil"/>
              <w:left w:val="nil"/>
              <w:bottom w:val="nil"/>
              <w:right w:val="nil"/>
            </w:tcBorders>
            <w:shd w:val="clear" w:color="auto" w:fill="auto"/>
            <w:noWrap/>
            <w:vAlign w:val="bottom"/>
            <w:hideMark/>
          </w:tcPr>
          <w:p w14:paraId="4C45441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-.086</w:t>
            </w:r>
          </w:p>
        </w:tc>
        <w:tc>
          <w:tcPr>
            <w:tcW w:w="389" w:type="pct"/>
            <w:tcBorders>
              <w:top w:val="nil"/>
              <w:left w:val="nil"/>
              <w:bottom w:val="nil"/>
              <w:right w:val="nil"/>
            </w:tcBorders>
            <w:shd w:val="clear" w:color="auto" w:fill="auto"/>
            <w:noWrap/>
            <w:vAlign w:val="bottom"/>
            <w:hideMark/>
          </w:tcPr>
          <w:p w14:paraId="185203A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-.083</w:t>
            </w:r>
          </w:p>
        </w:tc>
      </w:tr>
      <w:tr w:rsidR="00B32B89" w:rsidRPr="00BB27AC" w14:paraId="151C1DE7" w14:textId="77777777" w:rsidTr="00A62A6C">
        <w:trPr>
          <w:trHeight w:val="288"/>
        </w:trPr>
        <w:tc>
          <w:tcPr>
            <w:tcW w:w="1035" w:type="pct"/>
            <w:tcBorders>
              <w:top w:val="nil"/>
              <w:left w:val="nil"/>
              <w:bottom w:val="nil"/>
              <w:right w:val="nil"/>
            </w:tcBorders>
            <w:shd w:val="clear" w:color="auto" w:fill="auto"/>
            <w:noWrap/>
            <w:vAlign w:val="bottom"/>
            <w:hideMark/>
          </w:tcPr>
          <w:p w14:paraId="6850A51A" w14:textId="77777777" w:rsidR="00B32B89" w:rsidRPr="007E3EB6" w:rsidRDefault="00B32B89" w:rsidP="00A62A6C">
            <w:pPr>
              <w:jc w:val="right"/>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Standard Error</w:t>
            </w:r>
          </w:p>
        </w:tc>
        <w:tc>
          <w:tcPr>
            <w:tcW w:w="395" w:type="pct"/>
            <w:tcBorders>
              <w:top w:val="nil"/>
              <w:left w:val="nil"/>
              <w:bottom w:val="nil"/>
              <w:right w:val="nil"/>
            </w:tcBorders>
            <w:shd w:val="clear" w:color="auto" w:fill="auto"/>
            <w:noWrap/>
            <w:vAlign w:val="bottom"/>
            <w:hideMark/>
          </w:tcPr>
          <w:p w14:paraId="78DAB5E7"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.009</w:t>
            </w:r>
          </w:p>
        </w:tc>
        <w:tc>
          <w:tcPr>
            <w:tcW w:w="398" w:type="pct"/>
            <w:tcBorders>
              <w:top w:val="nil"/>
              <w:left w:val="nil"/>
              <w:bottom w:val="nil"/>
              <w:right w:val="nil"/>
            </w:tcBorders>
            <w:shd w:val="clear" w:color="auto" w:fill="auto"/>
            <w:noWrap/>
            <w:vAlign w:val="bottom"/>
            <w:hideMark/>
          </w:tcPr>
          <w:p w14:paraId="7981487D"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.011</w:t>
            </w:r>
          </w:p>
        </w:tc>
        <w:tc>
          <w:tcPr>
            <w:tcW w:w="398" w:type="pct"/>
            <w:tcBorders>
              <w:top w:val="nil"/>
              <w:left w:val="nil"/>
              <w:bottom w:val="nil"/>
              <w:right w:val="nil"/>
            </w:tcBorders>
            <w:shd w:val="clear" w:color="auto" w:fill="auto"/>
            <w:noWrap/>
            <w:vAlign w:val="bottom"/>
            <w:hideMark/>
          </w:tcPr>
          <w:p w14:paraId="6FC6E110"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.009</w:t>
            </w:r>
          </w:p>
        </w:tc>
        <w:tc>
          <w:tcPr>
            <w:tcW w:w="398" w:type="pct"/>
            <w:tcBorders>
              <w:top w:val="nil"/>
              <w:left w:val="nil"/>
              <w:bottom w:val="nil"/>
              <w:right w:val="nil"/>
            </w:tcBorders>
            <w:shd w:val="clear" w:color="auto" w:fill="auto"/>
            <w:noWrap/>
            <w:vAlign w:val="bottom"/>
            <w:hideMark/>
          </w:tcPr>
          <w:p w14:paraId="3BB5142E"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c>
          <w:tcPr>
            <w:tcW w:w="398" w:type="pct"/>
            <w:tcBorders>
              <w:top w:val="nil"/>
              <w:left w:val="nil"/>
              <w:bottom w:val="nil"/>
              <w:right w:val="nil"/>
            </w:tcBorders>
            <w:shd w:val="clear" w:color="auto" w:fill="auto"/>
            <w:noWrap/>
            <w:vAlign w:val="bottom"/>
            <w:hideMark/>
          </w:tcPr>
          <w:p w14:paraId="2CD3FBCF"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.007</w:t>
            </w:r>
          </w:p>
        </w:tc>
        <w:tc>
          <w:tcPr>
            <w:tcW w:w="397" w:type="pct"/>
            <w:tcBorders>
              <w:top w:val="nil"/>
              <w:left w:val="nil"/>
              <w:bottom w:val="nil"/>
              <w:right w:val="nil"/>
            </w:tcBorders>
            <w:shd w:val="clear" w:color="auto" w:fill="auto"/>
            <w:noWrap/>
            <w:vAlign w:val="bottom"/>
            <w:hideMark/>
          </w:tcPr>
          <w:p w14:paraId="5B6FF888"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.011</w:t>
            </w:r>
          </w:p>
        </w:tc>
        <w:tc>
          <w:tcPr>
            <w:tcW w:w="397" w:type="pct"/>
            <w:tcBorders>
              <w:top w:val="nil"/>
              <w:left w:val="nil"/>
              <w:bottom w:val="nil"/>
              <w:right w:val="nil"/>
            </w:tcBorders>
            <w:shd w:val="clear" w:color="auto" w:fill="auto"/>
            <w:noWrap/>
            <w:vAlign w:val="bottom"/>
            <w:hideMark/>
          </w:tcPr>
          <w:p w14:paraId="719E6C6B"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.007</w:t>
            </w:r>
          </w:p>
        </w:tc>
        <w:tc>
          <w:tcPr>
            <w:tcW w:w="397" w:type="pct"/>
            <w:tcBorders>
              <w:top w:val="nil"/>
              <w:left w:val="nil"/>
              <w:bottom w:val="nil"/>
              <w:right w:val="nil"/>
            </w:tcBorders>
            <w:shd w:val="clear" w:color="auto" w:fill="auto"/>
            <w:noWrap/>
            <w:vAlign w:val="bottom"/>
            <w:hideMark/>
          </w:tcPr>
          <w:p w14:paraId="65B23E1A"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.007</w:t>
            </w:r>
          </w:p>
        </w:tc>
        <w:tc>
          <w:tcPr>
            <w:tcW w:w="397" w:type="pct"/>
            <w:tcBorders>
              <w:top w:val="nil"/>
              <w:left w:val="nil"/>
              <w:bottom w:val="nil"/>
              <w:right w:val="nil"/>
            </w:tcBorders>
            <w:shd w:val="clear" w:color="auto" w:fill="auto"/>
            <w:noWrap/>
            <w:vAlign w:val="bottom"/>
            <w:hideMark/>
          </w:tcPr>
          <w:p w14:paraId="020567C1"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.006</w:t>
            </w:r>
          </w:p>
        </w:tc>
        <w:tc>
          <w:tcPr>
            <w:tcW w:w="389" w:type="pct"/>
            <w:tcBorders>
              <w:top w:val="nil"/>
              <w:left w:val="nil"/>
              <w:bottom w:val="nil"/>
              <w:right w:val="nil"/>
            </w:tcBorders>
            <w:shd w:val="clear" w:color="auto" w:fill="auto"/>
            <w:noWrap/>
            <w:vAlign w:val="bottom"/>
            <w:hideMark/>
          </w:tcPr>
          <w:p w14:paraId="246A17B4"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r>
      <w:tr w:rsidR="00B32B89" w:rsidRPr="00BB27AC" w14:paraId="700A239C" w14:textId="77777777" w:rsidTr="00A62A6C">
        <w:trPr>
          <w:trHeight w:val="288"/>
        </w:trPr>
        <w:tc>
          <w:tcPr>
            <w:tcW w:w="1035" w:type="pct"/>
            <w:tcBorders>
              <w:top w:val="single" w:sz="4" w:space="0" w:color="auto"/>
              <w:left w:val="nil"/>
              <w:bottom w:val="single" w:sz="4" w:space="0" w:color="auto"/>
              <w:right w:val="nil"/>
            </w:tcBorders>
            <w:shd w:val="clear" w:color="auto" w:fill="auto"/>
            <w:noWrap/>
            <w:vAlign w:val="bottom"/>
            <w:hideMark/>
          </w:tcPr>
          <w:p w14:paraId="72B3D24C" w14:textId="77777777" w:rsidR="00B32B89" w:rsidRPr="007E3EB6" w:rsidRDefault="00B32B89" w:rsidP="00A62A6C">
            <w:pPr>
              <w:jc w:val="right"/>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Observations</w:t>
            </w:r>
          </w:p>
        </w:tc>
        <w:tc>
          <w:tcPr>
            <w:tcW w:w="395" w:type="pct"/>
            <w:tcBorders>
              <w:top w:val="single" w:sz="4" w:space="0" w:color="auto"/>
              <w:left w:val="nil"/>
              <w:bottom w:val="single" w:sz="4" w:space="0" w:color="auto"/>
              <w:right w:val="nil"/>
            </w:tcBorders>
            <w:shd w:val="clear" w:color="auto" w:fill="auto"/>
            <w:noWrap/>
            <w:vAlign w:val="bottom"/>
            <w:hideMark/>
          </w:tcPr>
          <w:p w14:paraId="7797B45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288029</w:t>
            </w:r>
          </w:p>
        </w:tc>
        <w:tc>
          <w:tcPr>
            <w:tcW w:w="398" w:type="pct"/>
            <w:tcBorders>
              <w:top w:val="single" w:sz="4" w:space="0" w:color="auto"/>
              <w:left w:val="nil"/>
              <w:bottom w:val="single" w:sz="4" w:space="0" w:color="auto"/>
              <w:right w:val="nil"/>
            </w:tcBorders>
            <w:shd w:val="clear" w:color="auto" w:fill="auto"/>
            <w:noWrap/>
            <w:vAlign w:val="bottom"/>
            <w:hideMark/>
          </w:tcPr>
          <w:p w14:paraId="11EDEB23"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285969</w:t>
            </w:r>
          </w:p>
        </w:tc>
        <w:tc>
          <w:tcPr>
            <w:tcW w:w="398" w:type="pct"/>
            <w:tcBorders>
              <w:top w:val="single" w:sz="4" w:space="0" w:color="auto"/>
              <w:left w:val="nil"/>
              <w:bottom w:val="single" w:sz="4" w:space="0" w:color="auto"/>
              <w:right w:val="nil"/>
            </w:tcBorders>
            <w:shd w:val="clear" w:color="auto" w:fill="auto"/>
            <w:noWrap/>
            <w:vAlign w:val="bottom"/>
            <w:hideMark/>
          </w:tcPr>
          <w:p w14:paraId="6F62517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285858</w:t>
            </w:r>
          </w:p>
        </w:tc>
        <w:tc>
          <w:tcPr>
            <w:tcW w:w="398" w:type="pct"/>
            <w:tcBorders>
              <w:top w:val="single" w:sz="4" w:space="0" w:color="auto"/>
              <w:left w:val="nil"/>
              <w:bottom w:val="single" w:sz="4" w:space="0" w:color="auto"/>
              <w:right w:val="nil"/>
            </w:tcBorders>
            <w:shd w:val="clear" w:color="auto" w:fill="auto"/>
            <w:noWrap/>
            <w:vAlign w:val="bottom"/>
            <w:hideMark/>
          </w:tcPr>
          <w:p w14:paraId="29DD15F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289395</w:t>
            </w:r>
          </w:p>
        </w:tc>
        <w:tc>
          <w:tcPr>
            <w:tcW w:w="398" w:type="pct"/>
            <w:tcBorders>
              <w:top w:val="single" w:sz="4" w:space="0" w:color="auto"/>
              <w:left w:val="nil"/>
              <w:bottom w:val="single" w:sz="4" w:space="0" w:color="auto"/>
              <w:right w:val="nil"/>
            </w:tcBorders>
            <w:shd w:val="clear" w:color="auto" w:fill="auto"/>
            <w:noWrap/>
            <w:vAlign w:val="bottom"/>
            <w:hideMark/>
          </w:tcPr>
          <w:p w14:paraId="21A02110"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291284</w:t>
            </w:r>
          </w:p>
        </w:tc>
        <w:tc>
          <w:tcPr>
            <w:tcW w:w="397" w:type="pct"/>
            <w:tcBorders>
              <w:top w:val="single" w:sz="4" w:space="0" w:color="auto"/>
              <w:left w:val="nil"/>
              <w:bottom w:val="single" w:sz="4" w:space="0" w:color="auto"/>
              <w:right w:val="nil"/>
            </w:tcBorders>
            <w:shd w:val="clear" w:color="auto" w:fill="auto"/>
            <w:noWrap/>
            <w:vAlign w:val="bottom"/>
            <w:hideMark/>
          </w:tcPr>
          <w:p w14:paraId="17211A1D"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285428</w:t>
            </w:r>
          </w:p>
        </w:tc>
        <w:tc>
          <w:tcPr>
            <w:tcW w:w="397" w:type="pct"/>
            <w:tcBorders>
              <w:top w:val="single" w:sz="4" w:space="0" w:color="auto"/>
              <w:left w:val="nil"/>
              <w:bottom w:val="single" w:sz="4" w:space="0" w:color="auto"/>
              <w:right w:val="nil"/>
            </w:tcBorders>
            <w:shd w:val="clear" w:color="auto" w:fill="auto"/>
            <w:noWrap/>
            <w:vAlign w:val="bottom"/>
            <w:hideMark/>
          </w:tcPr>
          <w:p w14:paraId="6BF37FF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288317</w:t>
            </w:r>
          </w:p>
        </w:tc>
        <w:tc>
          <w:tcPr>
            <w:tcW w:w="397" w:type="pct"/>
            <w:tcBorders>
              <w:top w:val="single" w:sz="4" w:space="0" w:color="auto"/>
              <w:left w:val="nil"/>
              <w:bottom w:val="single" w:sz="4" w:space="0" w:color="auto"/>
              <w:right w:val="nil"/>
            </w:tcBorders>
            <w:shd w:val="clear" w:color="auto" w:fill="auto"/>
            <w:noWrap/>
            <w:vAlign w:val="bottom"/>
            <w:hideMark/>
          </w:tcPr>
          <w:p w14:paraId="7780C76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291012</w:t>
            </w:r>
          </w:p>
        </w:tc>
        <w:tc>
          <w:tcPr>
            <w:tcW w:w="397" w:type="pct"/>
            <w:tcBorders>
              <w:top w:val="single" w:sz="4" w:space="0" w:color="auto"/>
              <w:left w:val="nil"/>
              <w:bottom w:val="single" w:sz="4" w:space="0" w:color="auto"/>
              <w:right w:val="nil"/>
            </w:tcBorders>
            <w:shd w:val="clear" w:color="auto" w:fill="auto"/>
            <w:noWrap/>
            <w:vAlign w:val="bottom"/>
            <w:hideMark/>
          </w:tcPr>
          <w:p w14:paraId="226E7564"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294591</w:t>
            </w:r>
          </w:p>
        </w:tc>
        <w:tc>
          <w:tcPr>
            <w:tcW w:w="389" w:type="pct"/>
            <w:tcBorders>
              <w:top w:val="single" w:sz="4" w:space="0" w:color="auto"/>
              <w:left w:val="nil"/>
              <w:bottom w:val="single" w:sz="4" w:space="0" w:color="auto"/>
              <w:right w:val="nil"/>
            </w:tcBorders>
            <w:shd w:val="clear" w:color="auto" w:fill="auto"/>
            <w:noWrap/>
            <w:vAlign w:val="bottom"/>
            <w:hideMark/>
          </w:tcPr>
          <w:p w14:paraId="029A2F02"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288863</w:t>
            </w:r>
          </w:p>
        </w:tc>
      </w:tr>
      <w:tr w:rsidR="00B32B89" w:rsidRPr="00BB27AC" w14:paraId="268AE261" w14:textId="77777777" w:rsidTr="00A62A6C">
        <w:trPr>
          <w:trHeight w:val="288"/>
        </w:trPr>
        <w:tc>
          <w:tcPr>
            <w:tcW w:w="1035" w:type="pct"/>
            <w:tcBorders>
              <w:top w:val="nil"/>
              <w:left w:val="nil"/>
              <w:bottom w:val="nil"/>
              <w:right w:val="nil"/>
            </w:tcBorders>
            <w:shd w:val="clear" w:color="auto" w:fill="auto"/>
            <w:noWrap/>
            <w:vAlign w:val="bottom"/>
            <w:hideMark/>
          </w:tcPr>
          <w:p w14:paraId="5005073E"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 xml:space="preserve">Difference in NEET rate </w:t>
            </w:r>
          </w:p>
          <w:p w14:paraId="6BF3B1C2" w14:textId="77777777" w:rsidR="00B32B89" w:rsidRPr="007E3EB6" w:rsidRDefault="00B32B89" w:rsidP="00A62A6C">
            <w:pPr>
              <w:jc w:val="right"/>
              <w:rPr>
                <w:rFonts w:ascii="Times New Roman" w:eastAsia="Times New Roman" w:hAnsi="Times New Roman" w:cs="Times New Roman"/>
                <w:b/>
                <w:bCs/>
                <w:sz w:val="20"/>
                <w:szCs w:val="20"/>
              </w:rPr>
            </w:pPr>
            <w:r w:rsidRPr="007E3EB6">
              <w:rPr>
                <w:rFonts w:ascii="Times New Roman" w:eastAsia="Times New Roman" w:hAnsi="Times New Roman" w:cs="Times New Roman"/>
                <w:b/>
                <w:bCs/>
                <w:sz w:val="20"/>
                <w:szCs w:val="20"/>
              </w:rPr>
              <w:t>7 Year Post-HS</w:t>
            </w:r>
          </w:p>
        </w:tc>
        <w:tc>
          <w:tcPr>
            <w:tcW w:w="395" w:type="pct"/>
            <w:tcBorders>
              <w:top w:val="nil"/>
              <w:left w:val="nil"/>
              <w:bottom w:val="nil"/>
              <w:right w:val="nil"/>
            </w:tcBorders>
            <w:shd w:val="clear" w:color="auto" w:fill="auto"/>
            <w:noWrap/>
            <w:vAlign w:val="bottom"/>
            <w:hideMark/>
          </w:tcPr>
          <w:p w14:paraId="7EF75051"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-.132</w:t>
            </w:r>
          </w:p>
        </w:tc>
        <w:tc>
          <w:tcPr>
            <w:tcW w:w="398" w:type="pct"/>
            <w:tcBorders>
              <w:top w:val="nil"/>
              <w:left w:val="nil"/>
              <w:bottom w:val="nil"/>
              <w:right w:val="nil"/>
            </w:tcBorders>
            <w:shd w:val="clear" w:color="auto" w:fill="auto"/>
            <w:noWrap/>
            <w:vAlign w:val="bottom"/>
            <w:hideMark/>
          </w:tcPr>
          <w:p w14:paraId="70D1228B"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-.114</w:t>
            </w:r>
          </w:p>
        </w:tc>
        <w:tc>
          <w:tcPr>
            <w:tcW w:w="398" w:type="pct"/>
            <w:tcBorders>
              <w:top w:val="nil"/>
              <w:left w:val="nil"/>
              <w:bottom w:val="nil"/>
              <w:right w:val="nil"/>
            </w:tcBorders>
            <w:shd w:val="clear" w:color="auto" w:fill="auto"/>
            <w:noWrap/>
            <w:vAlign w:val="bottom"/>
            <w:hideMark/>
          </w:tcPr>
          <w:p w14:paraId="222716B9"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-.066</w:t>
            </w:r>
          </w:p>
        </w:tc>
        <w:tc>
          <w:tcPr>
            <w:tcW w:w="398" w:type="pct"/>
            <w:tcBorders>
              <w:top w:val="nil"/>
              <w:left w:val="nil"/>
              <w:bottom w:val="nil"/>
              <w:right w:val="nil"/>
            </w:tcBorders>
            <w:shd w:val="clear" w:color="auto" w:fill="auto"/>
            <w:noWrap/>
            <w:vAlign w:val="bottom"/>
            <w:hideMark/>
          </w:tcPr>
          <w:p w14:paraId="509F842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-.055</w:t>
            </w:r>
          </w:p>
        </w:tc>
        <w:tc>
          <w:tcPr>
            <w:tcW w:w="398" w:type="pct"/>
            <w:tcBorders>
              <w:top w:val="nil"/>
              <w:left w:val="nil"/>
              <w:bottom w:val="nil"/>
              <w:right w:val="nil"/>
            </w:tcBorders>
            <w:shd w:val="clear" w:color="auto" w:fill="auto"/>
            <w:noWrap/>
            <w:vAlign w:val="bottom"/>
            <w:hideMark/>
          </w:tcPr>
          <w:p w14:paraId="129DE147"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-.062</w:t>
            </w:r>
          </w:p>
        </w:tc>
        <w:tc>
          <w:tcPr>
            <w:tcW w:w="397" w:type="pct"/>
            <w:tcBorders>
              <w:top w:val="nil"/>
              <w:left w:val="nil"/>
              <w:bottom w:val="nil"/>
              <w:right w:val="nil"/>
            </w:tcBorders>
            <w:shd w:val="clear" w:color="auto" w:fill="auto"/>
            <w:noWrap/>
            <w:vAlign w:val="bottom"/>
            <w:hideMark/>
          </w:tcPr>
          <w:p w14:paraId="4DD8261A"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-.056</w:t>
            </w:r>
          </w:p>
        </w:tc>
        <w:tc>
          <w:tcPr>
            <w:tcW w:w="397" w:type="pct"/>
            <w:tcBorders>
              <w:top w:val="nil"/>
              <w:left w:val="nil"/>
              <w:bottom w:val="nil"/>
              <w:right w:val="nil"/>
            </w:tcBorders>
            <w:shd w:val="clear" w:color="auto" w:fill="auto"/>
            <w:noWrap/>
            <w:vAlign w:val="bottom"/>
            <w:hideMark/>
          </w:tcPr>
          <w:p w14:paraId="783A8DF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-.063</w:t>
            </w:r>
          </w:p>
        </w:tc>
        <w:tc>
          <w:tcPr>
            <w:tcW w:w="397" w:type="pct"/>
            <w:tcBorders>
              <w:top w:val="nil"/>
              <w:left w:val="nil"/>
              <w:bottom w:val="nil"/>
              <w:right w:val="nil"/>
            </w:tcBorders>
            <w:shd w:val="clear" w:color="auto" w:fill="auto"/>
            <w:noWrap/>
            <w:vAlign w:val="bottom"/>
            <w:hideMark/>
          </w:tcPr>
          <w:p w14:paraId="7964DA0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-.077</w:t>
            </w:r>
          </w:p>
        </w:tc>
        <w:tc>
          <w:tcPr>
            <w:tcW w:w="397" w:type="pct"/>
            <w:tcBorders>
              <w:top w:val="nil"/>
              <w:left w:val="nil"/>
              <w:bottom w:val="nil"/>
              <w:right w:val="nil"/>
            </w:tcBorders>
            <w:shd w:val="clear" w:color="auto" w:fill="auto"/>
            <w:noWrap/>
            <w:vAlign w:val="bottom"/>
            <w:hideMark/>
          </w:tcPr>
          <w:p w14:paraId="2D0D194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-.095</w:t>
            </w:r>
          </w:p>
        </w:tc>
        <w:tc>
          <w:tcPr>
            <w:tcW w:w="389" w:type="pct"/>
            <w:tcBorders>
              <w:top w:val="nil"/>
              <w:left w:val="nil"/>
              <w:bottom w:val="nil"/>
              <w:right w:val="nil"/>
            </w:tcBorders>
            <w:shd w:val="clear" w:color="auto" w:fill="auto"/>
            <w:noWrap/>
            <w:vAlign w:val="bottom"/>
            <w:hideMark/>
          </w:tcPr>
          <w:p w14:paraId="6A8FB7CB"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-.082</w:t>
            </w:r>
          </w:p>
        </w:tc>
      </w:tr>
      <w:tr w:rsidR="00B32B89" w:rsidRPr="00BB27AC" w14:paraId="79C3265A" w14:textId="77777777" w:rsidTr="00A62A6C">
        <w:trPr>
          <w:trHeight w:val="288"/>
        </w:trPr>
        <w:tc>
          <w:tcPr>
            <w:tcW w:w="1035" w:type="pct"/>
            <w:tcBorders>
              <w:top w:val="nil"/>
              <w:left w:val="nil"/>
              <w:bottom w:val="nil"/>
              <w:right w:val="nil"/>
            </w:tcBorders>
            <w:shd w:val="clear" w:color="auto" w:fill="auto"/>
            <w:noWrap/>
            <w:vAlign w:val="bottom"/>
            <w:hideMark/>
          </w:tcPr>
          <w:p w14:paraId="391B71D7" w14:textId="77777777" w:rsidR="00B32B89" w:rsidRPr="007E3EB6" w:rsidRDefault="00B32B89" w:rsidP="00A62A6C">
            <w:pPr>
              <w:jc w:val="right"/>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Standard Error</w:t>
            </w:r>
          </w:p>
        </w:tc>
        <w:tc>
          <w:tcPr>
            <w:tcW w:w="395" w:type="pct"/>
            <w:tcBorders>
              <w:top w:val="nil"/>
              <w:left w:val="nil"/>
              <w:bottom w:val="nil"/>
              <w:right w:val="nil"/>
            </w:tcBorders>
            <w:shd w:val="clear" w:color="auto" w:fill="auto"/>
            <w:noWrap/>
            <w:vAlign w:val="bottom"/>
            <w:hideMark/>
          </w:tcPr>
          <w:p w14:paraId="6CEB0D55"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w:t>
            </w:r>
          </w:p>
        </w:tc>
        <w:tc>
          <w:tcPr>
            <w:tcW w:w="398" w:type="pct"/>
            <w:tcBorders>
              <w:top w:val="nil"/>
              <w:left w:val="nil"/>
              <w:bottom w:val="nil"/>
              <w:right w:val="nil"/>
            </w:tcBorders>
            <w:shd w:val="clear" w:color="auto" w:fill="auto"/>
            <w:noWrap/>
            <w:vAlign w:val="bottom"/>
            <w:hideMark/>
          </w:tcPr>
          <w:p w14:paraId="106B79FB"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.013</w:t>
            </w:r>
          </w:p>
        </w:tc>
        <w:tc>
          <w:tcPr>
            <w:tcW w:w="398" w:type="pct"/>
            <w:tcBorders>
              <w:top w:val="nil"/>
              <w:left w:val="nil"/>
              <w:bottom w:val="nil"/>
              <w:right w:val="nil"/>
            </w:tcBorders>
            <w:shd w:val="clear" w:color="auto" w:fill="auto"/>
            <w:noWrap/>
            <w:vAlign w:val="bottom"/>
            <w:hideMark/>
          </w:tcPr>
          <w:p w14:paraId="06334EA8"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w:t>
            </w:r>
          </w:p>
        </w:tc>
        <w:tc>
          <w:tcPr>
            <w:tcW w:w="398" w:type="pct"/>
            <w:tcBorders>
              <w:top w:val="nil"/>
              <w:left w:val="nil"/>
              <w:bottom w:val="nil"/>
              <w:right w:val="nil"/>
            </w:tcBorders>
            <w:shd w:val="clear" w:color="auto" w:fill="auto"/>
            <w:noWrap/>
            <w:vAlign w:val="bottom"/>
            <w:hideMark/>
          </w:tcPr>
          <w:p w14:paraId="795D268B"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.009</w:t>
            </w:r>
          </w:p>
        </w:tc>
        <w:tc>
          <w:tcPr>
            <w:tcW w:w="398" w:type="pct"/>
            <w:tcBorders>
              <w:top w:val="nil"/>
              <w:left w:val="nil"/>
              <w:bottom w:val="nil"/>
              <w:right w:val="nil"/>
            </w:tcBorders>
            <w:shd w:val="clear" w:color="auto" w:fill="auto"/>
            <w:noWrap/>
            <w:vAlign w:val="bottom"/>
            <w:hideMark/>
          </w:tcPr>
          <w:p w14:paraId="059CA673"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c>
          <w:tcPr>
            <w:tcW w:w="397" w:type="pct"/>
            <w:tcBorders>
              <w:top w:val="nil"/>
              <w:left w:val="nil"/>
              <w:bottom w:val="nil"/>
              <w:right w:val="nil"/>
            </w:tcBorders>
            <w:shd w:val="clear" w:color="auto" w:fill="auto"/>
            <w:noWrap/>
            <w:vAlign w:val="bottom"/>
            <w:hideMark/>
          </w:tcPr>
          <w:p w14:paraId="65AA384E"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.014</w:t>
            </w:r>
          </w:p>
        </w:tc>
        <w:tc>
          <w:tcPr>
            <w:tcW w:w="397" w:type="pct"/>
            <w:tcBorders>
              <w:top w:val="nil"/>
              <w:left w:val="nil"/>
              <w:bottom w:val="nil"/>
              <w:right w:val="nil"/>
            </w:tcBorders>
            <w:shd w:val="clear" w:color="auto" w:fill="auto"/>
            <w:noWrap/>
            <w:vAlign w:val="bottom"/>
            <w:hideMark/>
          </w:tcPr>
          <w:p w14:paraId="4E3F00D2"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.011</w:t>
            </w:r>
          </w:p>
        </w:tc>
        <w:tc>
          <w:tcPr>
            <w:tcW w:w="397" w:type="pct"/>
            <w:tcBorders>
              <w:top w:val="nil"/>
              <w:left w:val="nil"/>
              <w:bottom w:val="nil"/>
              <w:right w:val="nil"/>
            </w:tcBorders>
            <w:shd w:val="clear" w:color="auto" w:fill="auto"/>
            <w:noWrap/>
            <w:vAlign w:val="bottom"/>
            <w:hideMark/>
          </w:tcPr>
          <w:p w14:paraId="620F5520"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c>
          <w:tcPr>
            <w:tcW w:w="397" w:type="pct"/>
            <w:tcBorders>
              <w:top w:val="nil"/>
              <w:left w:val="nil"/>
              <w:bottom w:val="nil"/>
              <w:right w:val="nil"/>
            </w:tcBorders>
            <w:shd w:val="clear" w:color="auto" w:fill="auto"/>
            <w:noWrap/>
            <w:vAlign w:val="bottom"/>
            <w:hideMark/>
          </w:tcPr>
          <w:p w14:paraId="0141887E"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.008</w:t>
            </w:r>
          </w:p>
        </w:tc>
        <w:tc>
          <w:tcPr>
            <w:tcW w:w="389" w:type="pct"/>
            <w:tcBorders>
              <w:top w:val="nil"/>
              <w:left w:val="nil"/>
              <w:bottom w:val="nil"/>
              <w:right w:val="nil"/>
            </w:tcBorders>
            <w:shd w:val="clear" w:color="auto" w:fill="auto"/>
            <w:noWrap/>
            <w:vAlign w:val="bottom"/>
            <w:hideMark/>
          </w:tcPr>
          <w:p w14:paraId="4A1DF169" w14:textId="77777777" w:rsidR="00B32B89" w:rsidRPr="007E3EB6" w:rsidRDefault="00B32B89" w:rsidP="00A62A6C">
            <w:pPr>
              <w:jc w:val="center"/>
              <w:rPr>
                <w:rFonts w:ascii="Times New Roman" w:eastAsia="Times New Roman" w:hAnsi="Times New Roman" w:cs="Times New Roman"/>
                <w:i/>
                <w:iCs/>
                <w:sz w:val="20"/>
                <w:szCs w:val="20"/>
              </w:rPr>
            </w:pPr>
            <w:r w:rsidRPr="007E3EB6">
              <w:rPr>
                <w:rFonts w:ascii="Times New Roman" w:eastAsia="Times New Roman" w:hAnsi="Times New Roman" w:cs="Times New Roman"/>
                <w:i/>
                <w:iCs/>
                <w:sz w:val="20"/>
                <w:szCs w:val="20"/>
              </w:rPr>
              <w:t>.01</w:t>
            </w:r>
          </w:p>
        </w:tc>
      </w:tr>
      <w:tr w:rsidR="00B32B89" w:rsidRPr="00BB27AC" w14:paraId="6EB7A362" w14:textId="77777777" w:rsidTr="00A62A6C">
        <w:trPr>
          <w:trHeight w:val="288"/>
        </w:trPr>
        <w:tc>
          <w:tcPr>
            <w:tcW w:w="1035" w:type="pct"/>
            <w:tcBorders>
              <w:top w:val="nil"/>
              <w:left w:val="nil"/>
              <w:bottom w:val="single" w:sz="4" w:space="0" w:color="auto"/>
              <w:right w:val="nil"/>
            </w:tcBorders>
            <w:shd w:val="clear" w:color="auto" w:fill="auto"/>
            <w:noWrap/>
            <w:vAlign w:val="bottom"/>
            <w:hideMark/>
          </w:tcPr>
          <w:p w14:paraId="4EA354DD" w14:textId="77777777" w:rsidR="00B32B89" w:rsidRPr="007E3EB6" w:rsidRDefault="00B32B89" w:rsidP="00A62A6C">
            <w:pPr>
              <w:jc w:val="right"/>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Observations</w:t>
            </w:r>
          </w:p>
        </w:tc>
        <w:tc>
          <w:tcPr>
            <w:tcW w:w="395" w:type="pct"/>
            <w:tcBorders>
              <w:top w:val="single" w:sz="4" w:space="0" w:color="auto"/>
              <w:left w:val="nil"/>
              <w:bottom w:val="single" w:sz="4" w:space="0" w:color="auto"/>
              <w:right w:val="nil"/>
            </w:tcBorders>
            <w:shd w:val="clear" w:color="auto" w:fill="auto"/>
            <w:noWrap/>
            <w:vAlign w:val="bottom"/>
            <w:hideMark/>
          </w:tcPr>
          <w:p w14:paraId="6AFB7A0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174814</w:t>
            </w:r>
          </w:p>
        </w:tc>
        <w:tc>
          <w:tcPr>
            <w:tcW w:w="398" w:type="pct"/>
            <w:tcBorders>
              <w:top w:val="single" w:sz="4" w:space="0" w:color="auto"/>
              <w:left w:val="nil"/>
              <w:bottom w:val="single" w:sz="4" w:space="0" w:color="auto"/>
              <w:right w:val="nil"/>
            </w:tcBorders>
            <w:shd w:val="clear" w:color="auto" w:fill="auto"/>
            <w:noWrap/>
            <w:vAlign w:val="bottom"/>
            <w:hideMark/>
          </w:tcPr>
          <w:p w14:paraId="4C852CEB"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173685</w:t>
            </w:r>
          </w:p>
        </w:tc>
        <w:tc>
          <w:tcPr>
            <w:tcW w:w="398" w:type="pct"/>
            <w:tcBorders>
              <w:top w:val="single" w:sz="4" w:space="0" w:color="auto"/>
              <w:left w:val="nil"/>
              <w:bottom w:val="single" w:sz="4" w:space="0" w:color="auto"/>
              <w:right w:val="nil"/>
            </w:tcBorders>
            <w:shd w:val="clear" w:color="auto" w:fill="auto"/>
            <w:noWrap/>
            <w:vAlign w:val="bottom"/>
            <w:hideMark/>
          </w:tcPr>
          <w:p w14:paraId="2C190D36"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173659</w:t>
            </w:r>
          </w:p>
        </w:tc>
        <w:tc>
          <w:tcPr>
            <w:tcW w:w="398" w:type="pct"/>
            <w:tcBorders>
              <w:top w:val="single" w:sz="4" w:space="0" w:color="auto"/>
              <w:left w:val="nil"/>
              <w:bottom w:val="single" w:sz="4" w:space="0" w:color="auto"/>
              <w:right w:val="nil"/>
            </w:tcBorders>
            <w:shd w:val="clear" w:color="auto" w:fill="auto"/>
            <w:noWrap/>
            <w:vAlign w:val="bottom"/>
            <w:hideMark/>
          </w:tcPr>
          <w:p w14:paraId="581CA24A"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175550</w:t>
            </w:r>
          </w:p>
        </w:tc>
        <w:tc>
          <w:tcPr>
            <w:tcW w:w="398" w:type="pct"/>
            <w:tcBorders>
              <w:top w:val="single" w:sz="4" w:space="0" w:color="auto"/>
              <w:left w:val="nil"/>
              <w:bottom w:val="single" w:sz="4" w:space="0" w:color="auto"/>
              <w:right w:val="nil"/>
            </w:tcBorders>
            <w:shd w:val="clear" w:color="auto" w:fill="auto"/>
            <w:noWrap/>
            <w:vAlign w:val="bottom"/>
            <w:hideMark/>
          </w:tcPr>
          <w:p w14:paraId="5D8ACA4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177227</w:t>
            </w:r>
          </w:p>
        </w:tc>
        <w:tc>
          <w:tcPr>
            <w:tcW w:w="397" w:type="pct"/>
            <w:tcBorders>
              <w:top w:val="single" w:sz="4" w:space="0" w:color="auto"/>
              <w:left w:val="nil"/>
              <w:bottom w:val="single" w:sz="4" w:space="0" w:color="auto"/>
              <w:right w:val="nil"/>
            </w:tcBorders>
            <w:shd w:val="clear" w:color="auto" w:fill="auto"/>
            <w:noWrap/>
            <w:vAlign w:val="bottom"/>
            <w:hideMark/>
          </w:tcPr>
          <w:p w14:paraId="307EADA8"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173347</w:t>
            </w:r>
          </w:p>
        </w:tc>
        <w:tc>
          <w:tcPr>
            <w:tcW w:w="397" w:type="pct"/>
            <w:tcBorders>
              <w:top w:val="single" w:sz="4" w:space="0" w:color="auto"/>
              <w:left w:val="nil"/>
              <w:bottom w:val="single" w:sz="4" w:space="0" w:color="auto"/>
              <w:right w:val="nil"/>
            </w:tcBorders>
            <w:shd w:val="clear" w:color="auto" w:fill="auto"/>
            <w:noWrap/>
            <w:vAlign w:val="bottom"/>
            <w:hideMark/>
          </w:tcPr>
          <w:p w14:paraId="06D8D1CA"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175050</w:t>
            </w:r>
          </w:p>
        </w:tc>
        <w:tc>
          <w:tcPr>
            <w:tcW w:w="397" w:type="pct"/>
            <w:tcBorders>
              <w:top w:val="single" w:sz="4" w:space="0" w:color="auto"/>
              <w:left w:val="nil"/>
              <w:bottom w:val="single" w:sz="4" w:space="0" w:color="auto"/>
              <w:right w:val="nil"/>
            </w:tcBorders>
            <w:shd w:val="clear" w:color="auto" w:fill="auto"/>
            <w:noWrap/>
            <w:vAlign w:val="bottom"/>
            <w:hideMark/>
          </w:tcPr>
          <w:p w14:paraId="46F4D7FF"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176700</w:t>
            </w:r>
          </w:p>
        </w:tc>
        <w:tc>
          <w:tcPr>
            <w:tcW w:w="397" w:type="pct"/>
            <w:tcBorders>
              <w:top w:val="single" w:sz="4" w:space="0" w:color="auto"/>
              <w:left w:val="nil"/>
              <w:bottom w:val="single" w:sz="4" w:space="0" w:color="auto"/>
              <w:right w:val="nil"/>
            </w:tcBorders>
            <w:shd w:val="clear" w:color="auto" w:fill="auto"/>
            <w:noWrap/>
            <w:vAlign w:val="bottom"/>
            <w:hideMark/>
          </w:tcPr>
          <w:p w14:paraId="3A0F328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178990</w:t>
            </w:r>
          </w:p>
        </w:tc>
        <w:tc>
          <w:tcPr>
            <w:tcW w:w="389" w:type="pct"/>
            <w:tcBorders>
              <w:top w:val="single" w:sz="4" w:space="0" w:color="auto"/>
              <w:left w:val="nil"/>
              <w:bottom w:val="single" w:sz="4" w:space="0" w:color="auto"/>
              <w:right w:val="nil"/>
            </w:tcBorders>
            <w:shd w:val="clear" w:color="auto" w:fill="auto"/>
            <w:noWrap/>
            <w:vAlign w:val="bottom"/>
            <w:hideMark/>
          </w:tcPr>
          <w:p w14:paraId="7411ECD5" w14:textId="77777777" w:rsidR="00B32B89" w:rsidRPr="007E3EB6" w:rsidRDefault="00B32B89" w:rsidP="00A62A6C">
            <w:pPr>
              <w:jc w:val="center"/>
              <w:rPr>
                <w:rFonts w:ascii="Times New Roman" w:eastAsia="Times New Roman" w:hAnsi="Times New Roman" w:cs="Times New Roman"/>
                <w:sz w:val="20"/>
                <w:szCs w:val="20"/>
              </w:rPr>
            </w:pPr>
            <w:r w:rsidRPr="007E3EB6">
              <w:rPr>
                <w:rFonts w:ascii="Times New Roman" w:eastAsia="Times New Roman" w:hAnsi="Times New Roman" w:cs="Times New Roman"/>
                <w:sz w:val="20"/>
                <w:szCs w:val="20"/>
              </w:rPr>
              <w:t>175526</w:t>
            </w:r>
          </w:p>
        </w:tc>
      </w:tr>
    </w:tbl>
    <w:p w14:paraId="1603D81F" w14:textId="1E5B931B" w:rsidR="00B32B89" w:rsidRPr="007E3EB6" w:rsidRDefault="00B32B89" w:rsidP="00B32B89">
      <w:pPr>
        <w:widowControl w:val="0"/>
        <w:autoSpaceDE w:val="0"/>
        <w:autoSpaceDN w:val="0"/>
        <w:adjustRightInd w:val="0"/>
        <w:rPr>
          <w:rFonts w:ascii="Times New Roman" w:hAnsi="Times New Roman" w:cs="Times New Roman"/>
          <w:sz w:val="18"/>
          <w:szCs w:val="18"/>
        </w:rPr>
      </w:pPr>
      <w:r w:rsidRPr="007E3EB6">
        <w:rPr>
          <w:rFonts w:ascii="Times New Roman" w:hAnsi="Times New Roman" w:cs="Times New Roman"/>
          <w:sz w:val="18"/>
          <w:szCs w:val="18"/>
        </w:rPr>
        <w:t xml:space="preserve">Notes: Estimates are the coefficient associated with CTE concentration in each given cluster on the outcomes of interest (specified by row) with estimates for each CTE cluster indicated by column. </w:t>
      </w:r>
      <w:bookmarkStart w:id="31" w:name="_Hlk48740281"/>
      <w:r w:rsidRPr="007E3EB6">
        <w:rPr>
          <w:rFonts w:ascii="Times New Roman" w:hAnsi="Times New Roman" w:cs="Times New Roman"/>
          <w:sz w:val="18"/>
          <w:szCs w:val="18"/>
        </w:rPr>
        <w:t xml:space="preserve">Student are considered to be NEET if they are neither enrolled in education nor </w:t>
      </w:r>
      <w:r w:rsidR="00EE4435" w:rsidRPr="00EE4435">
        <w:rPr>
          <w:rFonts w:ascii="Times New Roman" w:hAnsi="Times New Roman" w:cs="Times New Roman"/>
          <w:sz w:val="18"/>
          <w:szCs w:val="18"/>
        </w:rPr>
        <w:t xml:space="preserve">earning at or above the federal poverty level </w:t>
      </w:r>
      <w:r w:rsidRPr="007E3EB6">
        <w:rPr>
          <w:rFonts w:ascii="Times New Roman" w:hAnsi="Times New Roman" w:cs="Times New Roman"/>
          <w:sz w:val="18"/>
          <w:szCs w:val="18"/>
        </w:rPr>
        <w:t>at the specified time period.</w:t>
      </w:r>
      <w:bookmarkEnd w:id="31"/>
      <w:r w:rsidRPr="007E3EB6">
        <w:rPr>
          <w:rFonts w:ascii="Times New Roman" w:hAnsi="Times New Roman" w:cs="Times New Roman"/>
          <w:sz w:val="18"/>
          <w:szCs w:val="18"/>
        </w:rPr>
        <w:t xml:space="preserve"> All models include controls for gender, race &amp; ethnicity, lower-income status, English language learner status, immigrant status, disability status, 8th grade school attendance rates, and 8th grade performance on state assessments (both </w:t>
      </w:r>
      <w:r w:rsidR="00AB7F3C">
        <w:rPr>
          <w:rFonts w:ascii="Times New Roman" w:hAnsi="Times New Roman" w:cs="Times New Roman"/>
          <w:sz w:val="18"/>
          <w:szCs w:val="18"/>
        </w:rPr>
        <w:t>m</w:t>
      </w:r>
      <w:r w:rsidR="006671D6">
        <w:rPr>
          <w:rFonts w:ascii="Times New Roman" w:hAnsi="Times New Roman" w:cs="Times New Roman"/>
          <w:sz w:val="18"/>
          <w:szCs w:val="18"/>
        </w:rPr>
        <w:t>athematics</w:t>
      </w:r>
      <w:r w:rsidRPr="007E3EB6">
        <w:rPr>
          <w:rFonts w:ascii="Times New Roman" w:hAnsi="Times New Roman" w:cs="Times New Roman"/>
          <w:sz w:val="18"/>
          <w:szCs w:val="18"/>
        </w:rPr>
        <w:t xml:space="preserve"> and </w:t>
      </w:r>
      <w:r w:rsidR="00B54011">
        <w:rPr>
          <w:rFonts w:ascii="Times New Roman" w:hAnsi="Times New Roman" w:cs="Times New Roman"/>
          <w:sz w:val="18"/>
          <w:szCs w:val="18"/>
        </w:rPr>
        <w:t>ELA</w:t>
      </w:r>
      <w:r w:rsidRPr="007E3EB6">
        <w:rPr>
          <w:rFonts w:ascii="Times New Roman" w:hAnsi="Times New Roman" w:cs="Times New Roman"/>
          <w:sz w:val="18"/>
          <w:szCs w:val="18"/>
        </w:rPr>
        <w:t xml:space="preserve">).  Models also include cohort and town of residence fixed effects, with errors clustered by town of residence. Analytic samples include </w:t>
      </w:r>
      <w:r w:rsidRPr="007E3EB6">
        <w:rPr>
          <w:rFonts w:ascii="Times New Roman" w:eastAsia="Calibri" w:hAnsi="Times New Roman" w:cs="Times New Roman"/>
          <w:sz w:val="18"/>
          <w:szCs w:val="18"/>
        </w:rPr>
        <w:t>first-time 9</w:t>
      </w:r>
      <w:r w:rsidRPr="007E3EB6">
        <w:rPr>
          <w:rFonts w:ascii="Times New Roman" w:eastAsia="Calibri" w:hAnsi="Times New Roman" w:cs="Times New Roman"/>
          <w:sz w:val="18"/>
          <w:szCs w:val="18"/>
          <w:vertAlign w:val="superscript"/>
        </w:rPr>
        <w:t>th</w:t>
      </w:r>
      <w:r w:rsidRPr="007E3EB6">
        <w:rPr>
          <w:rFonts w:ascii="Times New Roman" w:eastAsia="Calibri" w:hAnsi="Times New Roman" w:cs="Times New Roman"/>
          <w:sz w:val="18"/>
          <w:szCs w:val="18"/>
        </w:rPr>
        <w:t xml:space="preserve"> graders in cohorts that would have graduated on-time from public high schools in the spring years of 2009 through 2017. Students are considered to be a “concentrator” in a specific career cluster if they are enrolled in the given cluster for at least two academic years. Comparison students are those who were never enrolled as a CTE student. Only those cohorts for whom earnings could be observed 1, 3, 5, and 7 years after on-time high school graduation are included in the analytic samples for those respective outcomes.  </w:t>
      </w:r>
    </w:p>
    <w:p w14:paraId="2C86D7EF" w14:textId="77777777" w:rsidR="00B32B89" w:rsidRDefault="00B32B89" w:rsidP="00B32B89">
      <w:pPr>
        <w:rPr>
          <w:rFonts w:ascii="Times New Roman" w:hAnsi="Times New Roman" w:cs="Times New Roman"/>
          <w:sz w:val="20"/>
          <w:szCs w:val="20"/>
        </w:rPr>
      </w:pPr>
    </w:p>
    <w:p w14:paraId="4C16A7EB" w14:textId="77777777" w:rsidR="00B32B89" w:rsidRDefault="00B32B89" w:rsidP="00B32B89">
      <w:pPr>
        <w:rPr>
          <w:rFonts w:ascii="Times New Roman" w:hAnsi="Times New Roman" w:cs="Times New Roman"/>
          <w:sz w:val="20"/>
          <w:szCs w:val="20"/>
        </w:rPr>
      </w:pPr>
    </w:p>
    <w:p w14:paraId="1C34AFC6" w14:textId="77777777" w:rsidR="00B32B89" w:rsidRDefault="00B32B89" w:rsidP="00B32B89">
      <w:pPr>
        <w:spacing w:line="259" w:lineRule="auto"/>
        <w:rPr>
          <w:rFonts w:ascii="Times New Roman" w:hAnsi="Times New Roman" w:cs="Times New Roman"/>
          <w:sz w:val="20"/>
          <w:szCs w:val="20"/>
        </w:rPr>
      </w:pPr>
      <w:r>
        <w:rPr>
          <w:rFonts w:ascii="Times New Roman" w:hAnsi="Times New Roman" w:cs="Times New Roman"/>
          <w:sz w:val="20"/>
          <w:szCs w:val="20"/>
        </w:rPr>
        <w:br w:type="page"/>
      </w:r>
    </w:p>
    <w:tbl>
      <w:tblPr>
        <w:tblW w:w="5000" w:type="pct"/>
        <w:tblLook w:val="04A0" w:firstRow="1" w:lastRow="0" w:firstColumn="1" w:lastColumn="0" w:noHBand="0" w:noVBand="1"/>
      </w:tblPr>
      <w:tblGrid>
        <w:gridCol w:w="1828"/>
        <w:gridCol w:w="1530"/>
        <w:gridCol w:w="1383"/>
        <w:gridCol w:w="1359"/>
        <w:gridCol w:w="1390"/>
        <w:gridCol w:w="1319"/>
        <w:gridCol w:w="1567"/>
        <w:gridCol w:w="1009"/>
        <w:gridCol w:w="249"/>
        <w:gridCol w:w="1326"/>
      </w:tblGrid>
      <w:tr w:rsidR="00B32B89" w:rsidRPr="0077386B" w14:paraId="64CA7887" w14:textId="77777777" w:rsidTr="00A62A6C">
        <w:trPr>
          <w:gridAfter w:val="2"/>
          <w:wAfter w:w="613" w:type="pct"/>
          <w:trHeight w:val="288"/>
        </w:trPr>
        <w:tc>
          <w:tcPr>
            <w:tcW w:w="4387" w:type="pct"/>
            <w:gridSpan w:val="8"/>
            <w:tcBorders>
              <w:top w:val="nil"/>
              <w:left w:val="nil"/>
              <w:bottom w:val="nil"/>
            </w:tcBorders>
            <w:shd w:val="clear" w:color="auto" w:fill="auto"/>
            <w:noWrap/>
            <w:vAlign w:val="bottom"/>
            <w:hideMark/>
          </w:tcPr>
          <w:p w14:paraId="2C480AC2" w14:textId="77777777" w:rsidR="00B32B89" w:rsidRDefault="00B32B89" w:rsidP="00A62A6C">
            <w:pPr>
              <w:rPr>
                <w:rFonts w:ascii="Times New Roman" w:hAnsi="Times New Roman" w:cs="Times New Roman"/>
              </w:rPr>
            </w:pPr>
          </w:p>
          <w:p w14:paraId="62D1876C" w14:textId="17BE4FEC" w:rsidR="00B32B89" w:rsidRPr="009D4ECF" w:rsidRDefault="00A5790C" w:rsidP="00A62A6C">
            <w:pPr>
              <w:rPr>
                <w:rFonts w:ascii="Times New Roman" w:hAnsi="Times New Roman" w:cs="Times New Roman"/>
              </w:rPr>
            </w:pPr>
            <w:r>
              <w:rPr>
                <w:rFonts w:ascii="Times New Roman" w:hAnsi="Times New Roman" w:cs="Times New Roman"/>
              </w:rPr>
              <w:t xml:space="preserve">Table </w:t>
            </w:r>
            <w:r w:rsidR="00330572">
              <w:rPr>
                <w:rFonts w:ascii="Times New Roman" w:hAnsi="Times New Roman" w:cs="Times New Roman"/>
              </w:rPr>
              <w:t>A</w:t>
            </w:r>
            <w:r w:rsidR="00B32B89">
              <w:rPr>
                <w:rFonts w:ascii="Times New Roman" w:hAnsi="Times New Roman" w:cs="Times New Roman"/>
              </w:rPr>
              <w:t>10</w:t>
            </w:r>
          </w:p>
          <w:p w14:paraId="1B451700" w14:textId="5706AE30" w:rsidR="00B32B89" w:rsidRDefault="00B32B89" w:rsidP="00BA38EA">
            <w:pPr>
              <w:ind w:right="120"/>
              <w:rPr>
                <w:rFonts w:ascii="Times New Roman" w:hAnsi="Times New Roman" w:cs="Times New Roman"/>
                <w:i/>
                <w:iCs/>
              </w:rPr>
            </w:pPr>
            <w:r w:rsidRPr="009D4ECF">
              <w:rPr>
                <w:rFonts w:ascii="Times New Roman" w:hAnsi="Times New Roman" w:cs="Times New Roman"/>
                <w:i/>
                <w:iCs/>
              </w:rPr>
              <w:t>CTE concentrators’ annual earnings advantage compared to similar non-concentrators, by</w:t>
            </w:r>
            <w:r w:rsidR="00BA38EA">
              <w:rPr>
                <w:rFonts w:ascii="Times New Roman" w:hAnsi="Times New Roman" w:cs="Times New Roman"/>
                <w:i/>
                <w:iCs/>
              </w:rPr>
              <w:t xml:space="preserve"> student</w:t>
            </w:r>
            <w:r w:rsidRPr="009D4ECF">
              <w:rPr>
                <w:rFonts w:ascii="Times New Roman" w:hAnsi="Times New Roman" w:cs="Times New Roman"/>
                <w:i/>
                <w:iCs/>
              </w:rPr>
              <w:t xml:space="preserve"> populations of interest</w:t>
            </w:r>
            <w:r w:rsidR="00AF1826">
              <w:rPr>
                <w:rFonts w:ascii="Times New Roman" w:hAnsi="Times New Roman" w:cs="Times New Roman"/>
                <w:i/>
                <w:iCs/>
              </w:rPr>
              <w:t>, u</w:t>
            </w:r>
            <w:r w:rsidR="00AF1826" w:rsidRPr="0077386B">
              <w:rPr>
                <w:rFonts w:ascii="Times New Roman" w:hAnsi="Times New Roman" w:cs="Times New Roman"/>
                <w:i/>
                <w:iCs/>
              </w:rPr>
              <w:t>sing only those cohorts that can be observed 7 years after High School</w:t>
            </w:r>
          </w:p>
          <w:p w14:paraId="44900988" w14:textId="0D9AF1AD" w:rsidR="00B32B89" w:rsidRPr="0077386B" w:rsidRDefault="00B32B89" w:rsidP="00A62A6C">
            <w:pPr>
              <w:rPr>
                <w:rFonts w:ascii="Times New Roman" w:eastAsia="Times New Roman" w:hAnsi="Times New Roman" w:cs="Times New Roman"/>
                <w:sz w:val="20"/>
                <w:szCs w:val="20"/>
              </w:rPr>
            </w:pPr>
          </w:p>
        </w:tc>
      </w:tr>
      <w:tr w:rsidR="00B32B89" w:rsidRPr="000255AA" w14:paraId="5AC58273" w14:textId="77777777" w:rsidTr="00A62A6C">
        <w:trPr>
          <w:trHeight w:val="840"/>
        </w:trPr>
        <w:tc>
          <w:tcPr>
            <w:tcW w:w="721" w:type="pct"/>
            <w:tcBorders>
              <w:top w:val="single" w:sz="4" w:space="0" w:color="auto"/>
              <w:left w:val="nil"/>
              <w:bottom w:val="single" w:sz="4" w:space="0" w:color="auto"/>
              <w:right w:val="nil"/>
            </w:tcBorders>
            <w:shd w:val="clear" w:color="auto" w:fill="auto"/>
            <w:vAlign w:val="bottom"/>
            <w:hideMark/>
          </w:tcPr>
          <w:p w14:paraId="467EAFE1" w14:textId="77777777" w:rsidR="00B32B89" w:rsidRPr="009A6CDB" w:rsidRDefault="00B32B89" w:rsidP="00A62A6C">
            <w:pP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 </w:t>
            </w:r>
          </w:p>
        </w:tc>
        <w:tc>
          <w:tcPr>
            <w:tcW w:w="594" w:type="pct"/>
            <w:tcBorders>
              <w:top w:val="single" w:sz="4" w:space="0" w:color="auto"/>
              <w:left w:val="nil"/>
              <w:bottom w:val="single" w:sz="4" w:space="0" w:color="auto"/>
              <w:right w:val="nil"/>
            </w:tcBorders>
            <w:shd w:val="clear" w:color="auto" w:fill="auto"/>
            <w:vAlign w:val="bottom"/>
            <w:hideMark/>
          </w:tcPr>
          <w:p w14:paraId="052E269B" w14:textId="77777777" w:rsidR="00B32B89" w:rsidRPr="009A6CDB" w:rsidRDefault="00B32B89" w:rsidP="00A62A6C">
            <w:pPr>
              <w:jc w:val="center"/>
              <w:rPr>
                <w:rFonts w:ascii="Times New Roman" w:eastAsia="Times New Roman" w:hAnsi="Times New Roman" w:cs="Times New Roman"/>
                <w:b/>
                <w:bCs/>
                <w:sz w:val="20"/>
                <w:szCs w:val="20"/>
              </w:rPr>
            </w:pPr>
            <w:r w:rsidRPr="009A6CDB">
              <w:rPr>
                <w:rFonts w:ascii="Times New Roman" w:eastAsia="Times New Roman" w:hAnsi="Times New Roman" w:cs="Times New Roman"/>
                <w:b/>
                <w:bCs/>
                <w:sz w:val="20"/>
                <w:szCs w:val="20"/>
              </w:rPr>
              <w:t>Overall</w:t>
            </w:r>
          </w:p>
        </w:tc>
        <w:tc>
          <w:tcPr>
            <w:tcW w:w="531" w:type="pct"/>
            <w:tcBorders>
              <w:top w:val="single" w:sz="4" w:space="0" w:color="auto"/>
              <w:left w:val="nil"/>
              <w:bottom w:val="single" w:sz="4" w:space="0" w:color="auto"/>
              <w:right w:val="nil"/>
            </w:tcBorders>
            <w:shd w:val="clear" w:color="auto" w:fill="auto"/>
            <w:vAlign w:val="bottom"/>
            <w:hideMark/>
          </w:tcPr>
          <w:p w14:paraId="568BAFF2" w14:textId="77777777" w:rsidR="00B32B89" w:rsidRPr="009A6CDB" w:rsidRDefault="00B32B89" w:rsidP="00A62A6C">
            <w:pPr>
              <w:jc w:val="center"/>
              <w:rPr>
                <w:rFonts w:ascii="Times New Roman" w:eastAsia="Times New Roman" w:hAnsi="Times New Roman" w:cs="Times New Roman"/>
                <w:b/>
                <w:bCs/>
                <w:sz w:val="20"/>
                <w:szCs w:val="20"/>
              </w:rPr>
            </w:pPr>
            <w:r w:rsidRPr="009A6CDB">
              <w:rPr>
                <w:rFonts w:ascii="Times New Roman" w:eastAsia="Times New Roman" w:hAnsi="Times New Roman" w:cs="Times New Roman"/>
                <w:b/>
                <w:bCs/>
                <w:sz w:val="20"/>
                <w:szCs w:val="20"/>
              </w:rPr>
              <w:t>No College</w:t>
            </w:r>
          </w:p>
        </w:tc>
        <w:tc>
          <w:tcPr>
            <w:tcW w:w="521" w:type="pct"/>
            <w:tcBorders>
              <w:top w:val="single" w:sz="4" w:space="0" w:color="auto"/>
              <w:left w:val="nil"/>
              <w:bottom w:val="single" w:sz="4" w:space="0" w:color="auto"/>
              <w:right w:val="nil"/>
            </w:tcBorders>
            <w:shd w:val="clear" w:color="auto" w:fill="auto"/>
            <w:vAlign w:val="bottom"/>
            <w:hideMark/>
          </w:tcPr>
          <w:p w14:paraId="47E9B420" w14:textId="77777777" w:rsidR="00B32B89" w:rsidRPr="009A6CDB" w:rsidRDefault="00B32B89" w:rsidP="00A62A6C">
            <w:pPr>
              <w:jc w:val="center"/>
              <w:rPr>
                <w:rFonts w:ascii="Times New Roman" w:eastAsia="Times New Roman" w:hAnsi="Times New Roman" w:cs="Times New Roman"/>
                <w:b/>
                <w:bCs/>
                <w:sz w:val="20"/>
                <w:szCs w:val="20"/>
              </w:rPr>
            </w:pPr>
            <w:r w:rsidRPr="009A6CDB">
              <w:rPr>
                <w:rFonts w:ascii="Times New Roman" w:eastAsia="Times New Roman" w:hAnsi="Times New Roman" w:cs="Times New Roman"/>
                <w:b/>
                <w:bCs/>
                <w:sz w:val="20"/>
                <w:szCs w:val="20"/>
              </w:rPr>
              <w:t>Male</w:t>
            </w:r>
          </w:p>
        </w:tc>
        <w:tc>
          <w:tcPr>
            <w:tcW w:w="534" w:type="pct"/>
            <w:tcBorders>
              <w:top w:val="single" w:sz="4" w:space="0" w:color="auto"/>
              <w:left w:val="nil"/>
              <w:bottom w:val="single" w:sz="4" w:space="0" w:color="auto"/>
              <w:right w:val="nil"/>
            </w:tcBorders>
            <w:shd w:val="clear" w:color="auto" w:fill="auto"/>
            <w:vAlign w:val="bottom"/>
            <w:hideMark/>
          </w:tcPr>
          <w:p w14:paraId="6BB007F7" w14:textId="77777777" w:rsidR="00B32B89" w:rsidRPr="009A6CDB" w:rsidRDefault="00B32B89" w:rsidP="00A62A6C">
            <w:pPr>
              <w:jc w:val="center"/>
              <w:rPr>
                <w:rFonts w:ascii="Times New Roman" w:eastAsia="Times New Roman" w:hAnsi="Times New Roman" w:cs="Times New Roman"/>
                <w:b/>
                <w:bCs/>
                <w:sz w:val="20"/>
                <w:szCs w:val="20"/>
              </w:rPr>
            </w:pPr>
            <w:r w:rsidRPr="009A6CDB">
              <w:rPr>
                <w:rFonts w:ascii="Times New Roman" w:eastAsia="Times New Roman" w:hAnsi="Times New Roman" w:cs="Times New Roman"/>
                <w:b/>
                <w:bCs/>
                <w:sz w:val="20"/>
                <w:szCs w:val="20"/>
              </w:rPr>
              <w:t>Female</w:t>
            </w:r>
          </w:p>
        </w:tc>
        <w:tc>
          <w:tcPr>
            <w:tcW w:w="504" w:type="pct"/>
            <w:tcBorders>
              <w:top w:val="single" w:sz="4" w:space="0" w:color="auto"/>
              <w:left w:val="nil"/>
              <w:bottom w:val="single" w:sz="4" w:space="0" w:color="auto"/>
              <w:right w:val="nil"/>
            </w:tcBorders>
            <w:shd w:val="clear" w:color="auto" w:fill="auto"/>
            <w:vAlign w:val="bottom"/>
            <w:hideMark/>
          </w:tcPr>
          <w:p w14:paraId="5B2E6E7D" w14:textId="77777777" w:rsidR="00B32B89" w:rsidRPr="009A6CDB" w:rsidRDefault="00B32B89" w:rsidP="00A62A6C">
            <w:pPr>
              <w:jc w:val="center"/>
              <w:rPr>
                <w:rFonts w:ascii="Times New Roman" w:eastAsia="Times New Roman" w:hAnsi="Times New Roman" w:cs="Times New Roman"/>
                <w:b/>
                <w:bCs/>
                <w:sz w:val="20"/>
                <w:szCs w:val="20"/>
              </w:rPr>
            </w:pPr>
            <w:r w:rsidRPr="009A6CDB">
              <w:rPr>
                <w:rFonts w:ascii="Times New Roman" w:eastAsia="Times New Roman" w:hAnsi="Times New Roman" w:cs="Times New Roman"/>
                <w:b/>
                <w:bCs/>
                <w:sz w:val="20"/>
                <w:szCs w:val="20"/>
              </w:rPr>
              <w:t>Black &amp; Latinx</w:t>
            </w:r>
          </w:p>
        </w:tc>
        <w:tc>
          <w:tcPr>
            <w:tcW w:w="610" w:type="pct"/>
            <w:tcBorders>
              <w:top w:val="single" w:sz="4" w:space="0" w:color="auto"/>
              <w:left w:val="nil"/>
              <w:bottom w:val="single" w:sz="4" w:space="0" w:color="auto"/>
              <w:right w:val="nil"/>
            </w:tcBorders>
            <w:shd w:val="clear" w:color="auto" w:fill="auto"/>
            <w:vAlign w:val="bottom"/>
            <w:hideMark/>
          </w:tcPr>
          <w:p w14:paraId="1F5190A5" w14:textId="77777777" w:rsidR="00B32B89" w:rsidRPr="009A6CDB" w:rsidRDefault="00B32B89" w:rsidP="00A62A6C">
            <w:pPr>
              <w:jc w:val="center"/>
              <w:rPr>
                <w:rFonts w:ascii="Times New Roman" w:eastAsia="Times New Roman" w:hAnsi="Times New Roman" w:cs="Times New Roman"/>
                <w:b/>
                <w:bCs/>
                <w:sz w:val="20"/>
                <w:szCs w:val="20"/>
              </w:rPr>
            </w:pPr>
            <w:r w:rsidRPr="009A6CDB">
              <w:rPr>
                <w:rFonts w:ascii="Times New Roman" w:eastAsia="Times New Roman" w:hAnsi="Times New Roman" w:cs="Times New Roman"/>
                <w:b/>
                <w:bCs/>
                <w:sz w:val="20"/>
                <w:szCs w:val="20"/>
              </w:rPr>
              <w:t>Students w/Disabilities</w:t>
            </w:r>
          </w:p>
        </w:tc>
        <w:tc>
          <w:tcPr>
            <w:tcW w:w="478" w:type="pct"/>
            <w:gridSpan w:val="2"/>
            <w:tcBorders>
              <w:top w:val="single" w:sz="4" w:space="0" w:color="auto"/>
              <w:left w:val="nil"/>
              <w:bottom w:val="single" w:sz="4" w:space="0" w:color="auto"/>
              <w:right w:val="nil"/>
            </w:tcBorders>
            <w:shd w:val="clear" w:color="auto" w:fill="auto"/>
            <w:vAlign w:val="bottom"/>
            <w:hideMark/>
          </w:tcPr>
          <w:p w14:paraId="1726DE9D" w14:textId="77777777" w:rsidR="00B32B89" w:rsidRPr="009A6CDB" w:rsidRDefault="00B32B89" w:rsidP="00A62A6C">
            <w:pPr>
              <w:jc w:val="center"/>
              <w:rPr>
                <w:rFonts w:ascii="Times New Roman" w:eastAsia="Times New Roman" w:hAnsi="Times New Roman" w:cs="Times New Roman"/>
                <w:b/>
                <w:bCs/>
                <w:sz w:val="20"/>
                <w:szCs w:val="20"/>
              </w:rPr>
            </w:pPr>
            <w:r w:rsidRPr="009A6CDB">
              <w:rPr>
                <w:rFonts w:ascii="Times New Roman" w:eastAsia="Times New Roman" w:hAnsi="Times New Roman" w:cs="Times New Roman"/>
                <w:b/>
                <w:bCs/>
                <w:sz w:val="20"/>
                <w:szCs w:val="20"/>
              </w:rPr>
              <w:t>Lower Income</w:t>
            </w:r>
          </w:p>
        </w:tc>
        <w:tc>
          <w:tcPr>
            <w:tcW w:w="507" w:type="pct"/>
            <w:tcBorders>
              <w:top w:val="single" w:sz="4" w:space="0" w:color="auto"/>
              <w:left w:val="nil"/>
              <w:bottom w:val="single" w:sz="4" w:space="0" w:color="auto"/>
              <w:right w:val="nil"/>
            </w:tcBorders>
            <w:shd w:val="clear" w:color="auto" w:fill="auto"/>
            <w:vAlign w:val="bottom"/>
            <w:hideMark/>
          </w:tcPr>
          <w:p w14:paraId="4936EA40" w14:textId="77777777" w:rsidR="00B32B89" w:rsidRPr="009A6CDB" w:rsidRDefault="00B32B89" w:rsidP="00A62A6C">
            <w:pPr>
              <w:jc w:val="center"/>
              <w:rPr>
                <w:rFonts w:ascii="Times New Roman" w:eastAsia="Times New Roman" w:hAnsi="Times New Roman" w:cs="Times New Roman"/>
                <w:b/>
                <w:bCs/>
                <w:sz w:val="20"/>
                <w:szCs w:val="20"/>
              </w:rPr>
            </w:pPr>
            <w:r w:rsidRPr="009A6CDB">
              <w:rPr>
                <w:rFonts w:ascii="Times New Roman" w:eastAsia="Times New Roman" w:hAnsi="Times New Roman" w:cs="Times New Roman"/>
                <w:b/>
                <w:bCs/>
                <w:sz w:val="20"/>
                <w:szCs w:val="20"/>
              </w:rPr>
              <w:t>Low-Scoring Students</w:t>
            </w:r>
          </w:p>
        </w:tc>
      </w:tr>
      <w:tr w:rsidR="00B32B89" w:rsidRPr="000255AA" w14:paraId="01EF68FA" w14:textId="77777777" w:rsidTr="00A62A6C">
        <w:trPr>
          <w:trHeight w:val="288"/>
        </w:trPr>
        <w:tc>
          <w:tcPr>
            <w:tcW w:w="721" w:type="pct"/>
            <w:tcBorders>
              <w:top w:val="nil"/>
              <w:left w:val="nil"/>
              <w:bottom w:val="nil"/>
              <w:right w:val="nil"/>
            </w:tcBorders>
            <w:shd w:val="clear" w:color="auto" w:fill="auto"/>
            <w:noWrap/>
            <w:vAlign w:val="bottom"/>
            <w:hideMark/>
          </w:tcPr>
          <w:p w14:paraId="662A5083" w14:textId="77777777" w:rsidR="00B32B89" w:rsidRPr="009A6CDB" w:rsidRDefault="00B32B89" w:rsidP="00A62A6C">
            <w:pPr>
              <w:jc w:val="right"/>
              <w:rPr>
                <w:rFonts w:ascii="Times New Roman" w:eastAsia="Times New Roman" w:hAnsi="Times New Roman" w:cs="Times New Roman"/>
                <w:b/>
                <w:bCs/>
                <w:sz w:val="20"/>
                <w:szCs w:val="20"/>
              </w:rPr>
            </w:pPr>
            <w:r w:rsidRPr="009A6CDB">
              <w:rPr>
                <w:rFonts w:ascii="Times New Roman" w:eastAsia="Times New Roman" w:hAnsi="Times New Roman" w:cs="Times New Roman"/>
                <w:b/>
                <w:bCs/>
                <w:sz w:val="20"/>
                <w:szCs w:val="20"/>
              </w:rPr>
              <w:t>1 Year Post-HS Difference in Earnings ($)</w:t>
            </w:r>
          </w:p>
        </w:tc>
        <w:tc>
          <w:tcPr>
            <w:tcW w:w="594" w:type="pct"/>
            <w:tcBorders>
              <w:top w:val="nil"/>
              <w:left w:val="nil"/>
              <w:bottom w:val="nil"/>
              <w:right w:val="nil"/>
            </w:tcBorders>
            <w:shd w:val="clear" w:color="auto" w:fill="auto"/>
            <w:noWrap/>
            <w:vAlign w:val="bottom"/>
            <w:hideMark/>
          </w:tcPr>
          <w:p w14:paraId="005FB086"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1757</w:t>
            </w:r>
          </w:p>
        </w:tc>
        <w:tc>
          <w:tcPr>
            <w:tcW w:w="531" w:type="pct"/>
            <w:tcBorders>
              <w:top w:val="nil"/>
              <w:left w:val="nil"/>
              <w:bottom w:val="nil"/>
              <w:right w:val="nil"/>
            </w:tcBorders>
            <w:shd w:val="clear" w:color="auto" w:fill="auto"/>
            <w:noWrap/>
            <w:vAlign w:val="bottom"/>
            <w:hideMark/>
          </w:tcPr>
          <w:p w14:paraId="7203AC9D"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2330</w:t>
            </w:r>
          </w:p>
        </w:tc>
        <w:tc>
          <w:tcPr>
            <w:tcW w:w="521" w:type="pct"/>
            <w:tcBorders>
              <w:top w:val="nil"/>
              <w:left w:val="nil"/>
              <w:bottom w:val="nil"/>
              <w:right w:val="nil"/>
            </w:tcBorders>
            <w:shd w:val="clear" w:color="auto" w:fill="auto"/>
            <w:noWrap/>
            <w:vAlign w:val="bottom"/>
            <w:hideMark/>
          </w:tcPr>
          <w:p w14:paraId="1201FC20"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2061</w:t>
            </w:r>
          </w:p>
        </w:tc>
        <w:tc>
          <w:tcPr>
            <w:tcW w:w="534" w:type="pct"/>
            <w:tcBorders>
              <w:top w:val="nil"/>
              <w:left w:val="nil"/>
              <w:bottom w:val="nil"/>
              <w:right w:val="nil"/>
            </w:tcBorders>
            <w:shd w:val="clear" w:color="auto" w:fill="auto"/>
            <w:noWrap/>
            <w:vAlign w:val="bottom"/>
            <w:hideMark/>
          </w:tcPr>
          <w:p w14:paraId="71320780"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1367</w:t>
            </w:r>
          </w:p>
        </w:tc>
        <w:tc>
          <w:tcPr>
            <w:tcW w:w="504" w:type="pct"/>
            <w:tcBorders>
              <w:top w:val="nil"/>
              <w:left w:val="nil"/>
              <w:bottom w:val="nil"/>
              <w:right w:val="nil"/>
            </w:tcBorders>
            <w:shd w:val="clear" w:color="auto" w:fill="auto"/>
            <w:noWrap/>
            <w:vAlign w:val="bottom"/>
            <w:hideMark/>
          </w:tcPr>
          <w:p w14:paraId="2756BC54"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1194</w:t>
            </w:r>
          </w:p>
        </w:tc>
        <w:tc>
          <w:tcPr>
            <w:tcW w:w="610" w:type="pct"/>
            <w:tcBorders>
              <w:top w:val="nil"/>
              <w:left w:val="nil"/>
              <w:bottom w:val="nil"/>
              <w:right w:val="nil"/>
            </w:tcBorders>
            <w:shd w:val="clear" w:color="auto" w:fill="auto"/>
            <w:noWrap/>
            <w:vAlign w:val="bottom"/>
            <w:hideMark/>
          </w:tcPr>
          <w:p w14:paraId="45839BB0"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1743</w:t>
            </w:r>
          </w:p>
        </w:tc>
        <w:tc>
          <w:tcPr>
            <w:tcW w:w="478" w:type="pct"/>
            <w:gridSpan w:val="2"/>
            <w:tcBorders>
              <w:top w:val="nil"/>
              <w:left w:val="nil"/>
              <w:bottom w:val="nil"/>
              <w:right w:val="nil"/>
            </w:tcBorders>
            <w:shd w:val="clear" w:color="auto" w:fill="auto"/>
            <w:noWrap/>
            <w:vAlign w:val="bottom"/>
            <w:hideMark/>
          </w:tcPr>
          <w:p w14:paraId="64F8791D"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1395</w:t>
            </w:r>
          </w:p>
        </w:tc>
        <w:tc>
          <w:tcPr>
            <w:tcW w:w="507" w:type="pct"/>
            <w:tcBorders>
              <w:top w:val="nil"/>
              <w:left w:val="nil"/>
              <w:bottom w:val="nil"/>
              <w:right w:val="nil"/>
            </w:tcBorders>
            <w:shd w:val="clear" w:color="auto" w:fill="auto"/>
            <w:noWrap/>
            <w:vAlign w:val="bottom"/>
            <w:hideMark/>
          </w:tcPr>
          <w:p w14:paraId="2B4B46FF"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1414</w:t>
            </w:r>
          </w:p>
        </w:tc>
      </w:tr>
      <w:tr w:rsidR="00B32B89" w:rsidRPr="000255AA" w14:paraId="5C9A6F73" w14:textId="77777777" w:rsidTr="00A62A6C">
        <w:trPr>
          <w:trHeight w:val="288"/>
        </w:trPr>
        <w:tc>
          <w:tcPr>
            <w:tcW w:w="721" w:type="pct"/>
            <w:tcBorders>
              <w:top w:val="nil"/>
              <w:left w:val="nil"/>
              <w:bottom w:val="nil"/>
              <w:right w:val="nil"/>
            </w:tcBorders>
            <w:shd w:val="clear" w:color="auto" w:fill="auto"/>
            <w:noWrap/>
            <w:vAlign w:val="bottom"/>
            <w:hideMark/>
          </w:tcPr>
          <w:p w14:paraId="589AE51C" w14:textId="77777777" w:rsidR="00B32B89" w:rsidRPr="009A6CDB" w:rsidRDefault="00B32B89" w:rsidP="00A62A6C">
            <w:pPr>
              <w:jc w:val="right"/>
              <w:rPr>
                <w:rFonts w:ascii="Times New Roman" w:eastAsia="Times New Roman" w:hAnsi="Times New Roman" w:cs="Times New Roman"/>
                <w:i/>
                <w:iCs/>
                <w:sz w:val="20"/>
                <w:szCs w:val="20"/>
              </w:rPr>
            </w:pPr>
            <w:r w:rsidRPr="009A6CDB">
              <w:rPr>
                <w:rFonts w:ascii="Times New Roman" w:eastAsia="Times New Roman" w:hAnsi="Times New Roman" w:cs="Times New Roman"/>
                <w:i/>
                <w:iCs/>
                <w:sz w:val="20"/>
                <w:szCs w:val="20"/>
              </w:rPr>
              <w:t>Standard Error</w:t>
            </w:r>
          </w:p>
        </w:tc>
        <w:tc>
          <w:tcPr>
            <w:tcW w:w="594" w:type="pct"/>
            <w:tcBorders>
              <w:top w:val="nil"/>
              <w:left w:val="nil"/>
              <w:bottom w:val="nil"/>
              <w:right w:val="nil"/>
            </w:tcBorders>
            <w:shd w:val="clear" w:color="auto" w:fill="auto"/>
            <w:noWrap/>
            <w:vAlign w:val="bottom"/>
            <w:hideMark/>
          </w:tcPr>
          <w:p w14:paraId="4954360B" w14:textId="77777777" w:rsidR="00B32B89" w:rsidRPr="009A6CDB" w:rsidRDefault="00B32B89" w:rsidP="00A62A6C">
            <w:pPr>
              <w:jc w:val="center"/>
              <w:rPr>
                <w:rFonts w:ascii="Times New Roman" w:eastAsia="Times New Roman" w:hAnsi="Times New Roman" w:cs="Times New Roman"/>
                <w:i/>
                <w:iCs/>
                <w:sz w:val="20"/>
                <w:szCs w:val="20"/>
              </w:rPr>
            </w:pPr>
            <w:r w:rsidRPr="009A6CDB">
              <w:rPr>
                <w:rFonts w:ascii="Times New Roman" w:eastAsia="Times New Roman" w:hAnsi="Times New Roman" w:cs="Times New Roman"/>
                <w:i/>
                <w:iCs/>
                <w:sz w:val="20"/>
                <w:szCs w:val="20"/>
              </w:rPr>
              <w:t>100</w:t>
            </w:r>
          </w:p>
        </w:tc>
        <w:tc>
          <w:tcPr>
            <w:tcW w:w="531" w:type="pct"/>
            <w:tcBorders>
              <w:top w:val="nil"/>
              <w:left w:val="nil"/>
              <w:bottom w:val="nil"/>
              <w:right w:val="nil"/>
            </w:tcBorders>
            <w:shd w:val="clear" w:color="auto" w:fill="auto"/>
            <w:noWrap/>
            <w:vAlign w:val="bottom"/>
            <w:hideMark/>
          </w:tcPr>
          <w:p w14:paraId="3EAA30CB" w14:textId="77777777" w:rsidR="00B32B89" w:rsidRPr="009A6CDB" w:rsidRDefault="00B32B89" w:rsidP="00A62A6C">
            <w:pPr>
              <w:jc w:val="center"/>
              <w:rPr>
                <w:rFonts w:ascii="Times New Roman" w:eastAsia="Times New Roman" w:hAnsi="Times New Roman" w:cs="Times New Roman"/>
                <w:i/>
                <w:iCs/>
                <w:sz w:val="20"/>
                <w:szCs w:val="20"/>
              </w:rPr>
            </w:pPr>
            <w:r w:rsidRPr="009A6CDB">
              <w:rPr>
                <w:rFonts w:ascii="Times New Roman" w:eastAsia="Times New Roman" w:hAnsi="Times New Roman" w:cs="Times New Roman"/>
                <w:i/>
                <w:iCs/>
                <w:sz w:val="20"/>
                <w:szCs w:val="20"/>
              </w:rPr>
              <w:t>168</w:t>
            </w:r>
          </w:p>
        </w:tc>
        <w:tc>
          <w:tcPr>
            <w:tcW w:w="521" w:type="pct"/>
            <w:tcBorders>
              <w:top w:val="nil"/>
              <w:left w:val="nil"/>
              <w:bottom w:val="nil"/>
              <w:right w:val="nil"/>
            </w:tcBorders>
            <w:shd w:val="clear" w:color="auto" w:fill="auto"/>
            <w:noWrap/>
            <w:vAlign w:val="bottom"/>
            <w:hideMark/>
          </w:tcPr>
          <w:p w14:paraId="221EABB2" w14:textId="77777777" w:rsidR="00B32B89" w:rsidRPr="009A6CDB" w:rsidRDefault="00B32B89" w:rsidP="00A62A6C">
            <w:pPr>
              <w:jc w:val="center"/>
              <w:rPr>
                <w:rFonts w:ascii="Times New Roman" w:eastAsia="Times New Roman" w:hAnsi="Times New Roman" w:cs="Times New Roman"/>
                <w:i/>
                <w:iCs/>
                <w:sz w:val="20"/>
                <w:szCs w:val="20"/>
              </w:rPr>
            </w:pPr>
            <w:r w:rsidRPr="009A6CDB">
              <w:rPr>
                <w:rFonts w:ascii="Times New Roman" w:eastAsia="Times New Roman" w:hAnsi="Times New Roman" w:cs="Times New Roman"/>
                <w:i/>
                <w:iCs/>
                <w:sz w:val="20"/>
                <w:szCs w:val="20"/>
              </w:rPr>
              <w:t>128</w:t>
            </w:r>
          </w:p>
        </w:tc>
        <w:tc>
          <w:tcPr>
            <w:tcW w:w="534" w:type="pct"/>
            <w:tcBorders>
              <w:top w:val="nil"/>
              <w:left w:val="nil"/>
              <w:bottom w:val="nil"/>
              <w:right w:val="nil"/>
            </w:tcBorders>
            <w:shd w:val="clear" w:color="auto" w:fill="auto"/>
            <w:noWrap/>
            <w:vAlign w:val="bottom"/>
            <w:hideMark/>
          </w:tcPr>
          <w:p w14:paraId="0DAD9E3D" w14:textId="77777777" w:rsidR="00B32B89" w:rsidRPr="009A6CDB" w:rsidRDefault="00B32B89" w:rsidP="00A62A6C">
            <w:pPr>
              <w:jc w:val="center"/>
              <w:rPr>
                <w:rFonts w:ascii="Times New Roman" w:eastAsia="Times New Roman" w:hAnsi="Times New Roman" w:cs="Times New Roman"/>
                <w:i/>
                <w:iCs/>
                <w:sz w:val="20"/>
                <w:szCs w:val="20"/>
              </w:rPr>
            </w:pPr>
            <w:r w:rsidRPr="009A6CDB">
              <w:rPr>
                <w:rFonts w:ascii="Times New Roman" w:eastAsia="Times New Roman" w:hAnsi="Times New Roman" w:cs="Times New Roman"/>
                <w:i/>
                <w:iCs/>
                <w:sz w:val="20"/>
                <w:szCs w:val="20"/>
              </w:rPr>
              <w:t>81</w:t>
            </w:r>
          </w:p>
        </w:tc>
        <w:tc>
          <w:tcPr>
            <w:tcW w:w="504" w:type="pct"/>
            <w:tcBorders>
              <w:top w:val="nil"/>
              <w:left w:val="nil"/>
              <w:bottom w:val="nil"/>
              <w:right w:val="nil"/>
            </w:tcBorders>
            <w:shd w:val="clear" w:color="auto" w:fill="auto"/>
            <w:noWrap/>
            <w:vAlign w:val="bottom"/>
            <w:hideMark/>
          </w:tcPr>
          <w:p w14:paraId="589C4414" w14:textId="77777777" w:rsidR="00B32B89" w:rsidRPr="009A6CDB" w:rsidRDefault="00B32B89" w:rsidP="00A62A6C">
            <w:pPr>
              <w:jc w:val="center"/>
              <w:rPr>
                <w:rFonts w:ascii="Times New Roman" w:eastAsia="Times New Roman" w:hAnsi="Times New Roman" w:cs="Times New Roman"/>
                <w:i/>
                <w:iCs/>
                <w:sz w:val="20"/>
                <w:szCs w:val="20"/>
              </w:rPr>
            </w:pPr>
            <w:r w:rsidRPr="009A6CDB">
              <w:rPr>
                <w:rFonts w:ascii="Times New Roman" w:eastAsia="Times New Roman" w:hAnsi="Times New Roman" w:cs="Times New Roman"/>
                <w:i/>
                <w:iCs/>
                <w:sz w:val="20"/>
                <w:szCs w:val="20"/>
              </w:rPr>
              <w:t>136</w:t>
            </w:r>
          </w:p>
        </w:tc>
        <w:tc>
          <w:tcPr>
            <w:tcW w:w="610" w:type="pct"/>
            <w:tcBorders>
              <w:top w:val="nil"/>
              <w:left w:val="nil"/>
              <w:bottom w:val="nil"/>
              <w:right w:val="nil"/>
            </w:tcBorders>
            <w:shd w:val="clear" w:color="auto" w:fill="auto"/>
            <w:noWrap/>
            <w:vAlign w:val="bottom"/>
            <w:hideMark/>
          </w:tcPr>
          <w:p w14:paraId="7DEC9CC3" w14:textId="77777777" w:rsidR="00B32B89" w:rsidRPr="009A6CDB" w:rsidRDefault="00B32B89" w:rsidP="00A62A6C">
            <w:pPr>
              <w:jc w:val="center"/>
              <w:rPr>
                <w:rFonts w:ascii="Times New Roman" w:eastAsia="Times New Roman" w:hAnsi="Times New Roman" w:cs="Times New Roman"/>
                <w:i/>
                <w:iCs/>
                <w:sz w:val="20"/>
                <w:szCs w:val="20"/>
              </w:rPr>
            </w:pPr>
            <w:r w:rsidRPr="009A6CDB">
              <w:rPr>
                <w:rFonts w:ascii="Times New Roman" w:eastAsia="Times New Roman" w:hAnsi="Times New Roman" w:cs="Times New Roman"/>
                <w:i/>
                <w:iCs/>
                <w:sz w:val="20"/>
                <w:szCs w:val="20"/>
              </w:rPr>
              <w:t>128</w:t>
            </w:r>
          </w:p>
        </w:tc>
        <w:tc>
          <w:tcPr>
            <w:tcW w:w="478" w:type="pct"/>
            <w:gridSpan w:val="2"/>
            <w:tcBorders>
              <w:top w:val="nil"/>
              <w:left w:val="nil"/>
              <w:bottom w:val="nil"/>
              <w:right w:val="nil"/>
            </w:tcBorders>
            <w:shd w:val="clear" w:color="auto" w:fill="auto"/>
            <w:noWrap/>
            <w:vAlign w:val="bottom"/>
            <w:hideMark/>
          </w:tcPr>
          <w:p w14:paraId="7946DB73" w14:textId="77777777" w:rsidR="00B32B89" w:rsidRPr="009A6CDB" w:rsidRDefault="00B32B89" w:rsidP="00A62A6C">
            <w:pPr>
              <w:jc w:val="center"/>
              <w:rPr>
                <w:rFonts w:ascii="Times New Roman" w:eastAsia="Times New Roman" w:hAnsi="Times New Roman" w:cs="Times New Roman"/>
                <w:i/>
                <w:iCs/>
                <w:sz w:val="20"/>
                <w:szCs w:val="20"/>
              </w:rPr>
            </w:pPr>
            <w:r w:rsidRPr="009A6CDB">
              <w:rPr>
                <w:rFonts w:ascii="Times New Roman" w:eastAsia="Times New Roman" w:hAnsi="Times New Roman" w:cs="Times New Roman"/>
                <w:i/>
                <w:iCs/>
                <w:sz w:val="20"/>
                <w:szCs w:val="20"/>
              </w:rPr>
              <w:t>110</w:t>
            </w:r>
          </w:p>
        </w:tc>
        <w:tc>
          <w:tcPr>
            <w:tcW w:w="507" w:type="pct"/>
            <w:tcBorders>
              <w:top w:val="nil"/>
              <w:left w:val="nil"/>
              <w:bottom w:val="nil"/>
              <w:right w:val="nil"/>
            </w:tcBorders>
            <w:shd w:val="clear" w:color="auto" w:fill="auto"/>
            <w:noWrap/>
            <w:vAlign w:val="bottom"/>
            <w:hideMark/>
          </w:tcPr>
          <w:p w14:paraId="2E5DB94C" w14:textId="77777777" w:rsidR="00B32B89" w:rsidRPr="009A6CDB" w:rsidRDefault="00B32B89" w:rsidP="00A62A6C">
            <w:pPr>
              <w:jc w:val="center"/>
              <w:rPr>
                <w:rFonts w:ascii="Times New Roman" w:eastAsia="Times New Roman" w:hAnsi="Times New Roman" w:cs="Times New Roman"/>
                <w:i/>
                <w:iCs/>
                <w:sz w:val="20"/>
                <w:szCs w:val="20"/>
              </w:rPr>
            </w:pPr>
            <w:r w:rsidRPr="009A6CDB">
              <w:rPr>
                <w:rFonts w:ascii="Times New Roman" w:eastAsia="Times New Roman" w:hAnsi="Times New Roman" w:cs="Times New Roman"/>
                <w:i/>
                <w:iCs/>
                <w:sz w:val="20"/>
                <w:szCs w:val="20"/>
              </w:rPr>
              <w:t>116</w:t>
            </w:r>
          </w:p>
        </w:tc>
      </w:tr>
      <w:tr w:rsidR="00B32B89" w:rsidRPr="000255AA" w14:paraId="7BE17CC1" w14:textId="77777777" w:rsidTr="00A62A6C">
        <w:trPr>
          <w:trHeight w:val="288"/>
        </w:trPr>
        <w:tc>
          <w:tcPr>
            <w:tcW w:w="721" w:type="pct"/>
            <w:tcBorders>
              <w:top w:val="nil"/>
              <w:left w:val="nil"/>
              <w:bottom w:val="single" w:sz="4" w:space="0" w:color="auto"/>
              <w:right w:val="nil"/>
            </w:tcBorders>
            <w:shd w:val="clear" w:color="auto" w:fill="auto"/>
            <w:noWrap/>
            <w:vAlign w:val="bottom"/>
            <w:hideMark/>
          </w:tcPr>
          <w:p w14:paraId="2BB27CA0" w14:textId="77777777" w:rsidR="00B32B89" w:rsidRPr="009A6CDB" w:rsidRDefault="00B32B89" w:rsidP="00A62A6C">
            <w:pPr>
              <w:jc w:val="right"/>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Observations</w:t>
            </w:r>
          </w:p>
        </w:tc>
        <w:tc>
          <w:tcPr>
            <w:tcW w:w="594" w:type="pct"/>
            <w:tcBorders>
              <w:top w:val="single" w:sz="4" w:space="0" w:color="auto"/>
              <w:left w:val="nil"/>
              <w:bottom w:val="single" w:sz="4" w:space="0" w:color="auto"/>
              <w:right w:val="nil"/>
            </w:tcBorders>
            <w:shd w:val="clear" w:color="auto" w:fill="auto"/>
            <w:noWrap/>
            <w:vAlign w:val="bottom"/>
            <w:hideMark/>
          </w:tcPr>
          <w:p w14:paraId="7963C489"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217635</w:t>
            </w:r>
          </w:p>
        </w:tc>
        <w:tc>
          <w:tcPr>
            <w:tcW w:w="531" w:type="pct"/>
            <w:tcBorders>
              <w:top w:val="single" w:sz="4" w:space="0" w:color="auto"/>
              <w:left w:val="nil"/>
              <w:bottom w:val="single" w:sz="4" w:space="0" w:color="auto"/>
              <w:right w:val="nil"/>
            </w:tcBorders>
            <w:shd w:val="clear" w:color="auto" w:fill="auto"/>
            <w:noWrap/>
            <w:vAlign w:val="bottom"/>
            <w:hideMark/>
          </w:tcPr>
          <w:p w14:paraId="0377C7BD"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68008</w:t>
            </w:r>
          </w:p>
        </w:tc>
        <w:tc>
          <w:tcPr>
            <w:tcW w:w="521" w:type="pct"/>
            <w:tcBorders>
              <w:top w:val="single" w:sz="4" w:space="0" w:color="auto"/>
              <w:left w:val="nil"/>
              <w:bottom w:val="single" w:sz="4" w:space="0" w:color="auto"/>
              <w:right w:val="nil"/>
            </w:tcBorders>
            <w:shd w:val="clear" w:color="auto" w:fill="auto"/>
            <w:noWrap/>
            <w:vAlign w:val="bottom"/>
            <w:hideMark/>
          </w:tcPr>
          <w:p w14:paraId="25365CD4"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111118</w:t>
            </w:r>
          </w:p>
        </w:tc>
        <w:tc>
          <w:tcPr>
            <w:tcW w:w="534" w:type="pct"/>
            <w:tcBorders>
              <w:top w:val="single" w:sz="4" w:space="0" w:color="auto"/>
              <w:left w:val="nil"/>
              <w:bottom w:val="single" w:sz="4" w:space="0" w:color="auto"/>
              <w:right w:val="nil"/>
            </w:tcBorders>
            <w:shd w:val="clear" w:color="auto" w:fill="auto"/>
            <w:noWrap/>
            <w:vAlign w:val="bottom"/>
            <w:hideMark/>
          </w:tcPr>
          <w:p w14:paraId="3193E937"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106514</w:t>
            </w:r>
          </w:p>
        </w:tc>
        <w:tc>
          <w:tcPr>
            <w:tcW w:w="504" w:type="pct"/>
            <w:tcBorders>
              <w:top w:val="single" w:sz="4" w:space="0" w:color="auto"/>
              <w:left w:val="nil"/>
              <w:bottom w:val="single" w:sz="4" w:space="0" w:color="auto"/>
              <w:right w:val="nil"/>
            </w:tcBorders>
            <w:shd w:val="clear" w:color="auto" w:fill="auto"/>
            <w:noWrap/>
            <w:vAlign w:val="bottom"/>
            <w:hideMark/>
          </w:tcPr>
          <w:p w14:paraId="12669F4D"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50569</w:t>
            </w:r>
          </w:p>
        </w:tc>
        <w:tc>
          <w:tcPr>
            <w:tcW w:w="610" w:type="pct"/>
            <w:tcBorders>
              <w:top w:val="single" w:sz="4" w:space="0" w:color="auto"/>
              <w:left w:val="nil"/>
              <w:bottom w:val="single" w:sz="4" w:space="0" w:color="auto"/>
              <w:right w:val="nil"/>
            </w:tcBorders>
            <w:shd w:val="clear" w:color="auto" w:fill="auto"/>
            <w:noWrap/>
            <w:vAlign w:val="bottom"/>
            <w:hideMark/>
          </w:tcPr>
          <w:p w14:paraId="05FA08EB"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44917</w:t>
            </w:r>
          </w:p>
        </w:tc>
        <w:tc>
          <w:tcPr>
            <w:tcW w:w="478" w:type="pct"/>
            <w:gridSpan w:val="2"/>
            <w:tcBorders>
              <w:top w:val="single" w:sz="4" w:space="0" w:color="auto"/>
              <w:left w:val="nil"/>
              <w:bottom w:val="single" w:sz="4" w:space="0" w:color="auto"/>
              <w:right w:val="nil"/>
            </w:tcBorders>
            <w:shd w:val="clear" w:color="auto" w:fill="auto"/>
            <w:noWrap/>
            <w:vAlign w:val="bottom"/>
            <w:hideMark/>
          </w:tcPr>
          <w:p w14:paraId="6434DED5"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87405</w:t>
            </w:r>
          </w:p>
        </w:tc>
        <w:tc>
          <w:tcPr>
            <w:tcW w:w="507" w:type="pct"/>
            <w:tcBorders>
              <w:top w:val="single" w:sz="4" w:space="0" w:color="auto"/>
              <w:left w:val="nil"/>
              <w:bottom w:val="single" w:sz="4" w:space="0" w:color="auto"/>
              <w:right w:val="nil"/>
            </w:tcBorders>
            <w:shd w:val="clear" w:color="auto" w:fill="auto"/>
            <w:noWrap/>
            <w:vAlign w:val="bottom"/>
            <w:hideMark/>
          </w:tcPr>
          <w:p w14:paraId="5B558BCF"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60416</w:t>
            </w:r>
          </w:p>
        </w:tc>
      </w:tr>
      <w:tr w:rsidR="00B32B89" w:rsidRPr="000255AA" w14:paraId="41B955F6" w14:textId="77777777" w:rsidTr="00A62A6C">
        <w:trPr>
          <w:trHeight w:val="288"/>
        </w:trPr>
        <w:tc>
          <w:tcPr>
            <w:tcW w:w="721" w:type="pct"/>
            <w:tcBorders>
              <w:top w:val="nil"/>
              <w:left w:val="nil"/>
              <w:bottom w:val="nil"/>
              <w:right w:val="nil"/>
            </w:tcBorders>
            <w:shd w:val="clear" w:color="auto" w:fill="auto"/>
            <w:noWrap/>
            <w:vAlign w:val="bottom"/>
            <w:hideMark/>
          </w:tcPr>
          <w:p w14:paraId="147C0249" w14:textId="77777777" w:rsidR="00B32B89" w:rsidRPr="009A6CDB" w:rsidRDefault="00B32B89" w:rsidP="00A62A6C">
            <w:pPr>
              <w:jc w:val="right"/>
              <w:rPr>
                <w:rFonts w:ascii="Times New Roman" w:eastAsia="Times New Roman" w:hAnsi="Times New Roman" w:cs="Times New Roman"/>
                <w:b/>
                <w:bCs/>
                <w:sz w:val="20"/>
                <w:szCs w:val="20"/>
              </w:rPr>
            </w:pPr>
            <w:r w:rsidRPr="009A6CDB">
              <w:rPr>
                <w:rFonts w:ascii="Times New Roman" w:eastAsia="Times New Roman" w:hAnsi="Times New Roman" w:cs="Times New Roman"/>
                <w:b/>
                <w:bCs/>
                <w:sz w:val="20"/>
                <w:szCs w:val="20"/>
              </w:rPr>
              <w:t xml:space="preserve">3 Year Post-HS Difference </w:t>
            </w:r>
          </w:p>
          <w:p w14:paraId="74705BE5" w14:textId="77777777" w:rsidR="00B32B89" w:rsidRPr="009A6CDB" w:rsidRDefault="00B32B89" w:rsidP="00A62A6C">
            <w:pPr>
              <w:jc w:val="right"/>
              <w:rPr>
                <w:rFonts w:ascii="Times New Roman" w:eastAsia="Times New Roman" w:hAnsi="Times New Roman" w:cs="Times New Roman"/>
                <w:b/>
                <w:bCs/>
                <w:sz w:val="20"/>
                <w:szCs w:val="20"/>
              </w:rPr>
            </w:pPr>
            <w:r w:rsidRPr="009A6CDB">
              <w:rPr>
                <w:rFonts w:ascii="Times New Roman" w:eastAsia="Times New Roman" w:hAnsi="Times New Roman" w:cs="Times New Roman"/>
                <w:b/>
                <w:bCs/>
                <w:sz w:val="20"/>
                <w:szCs w:val="20"/>
              </w:rPr>
              <w:t>in Earnings ($)</w:t>
            </w:r>
          </w:p>
        </w:tc>
        <w:tc>
          <w:tcPr>
            <w:tcW w:w="594" w:type="pct"/>
            <w:tcBorders>
              <w:top w:val="nil"/>
              <w:left w:val="nil"/>
              <w:bottom w:val="nil"/>
              <w:right w:val="nil"/>
            </w:tcBorders>
            <w:shd w:val="clear" w:color="auto" w:fill="auto"/>
            <w:noWrap/>
            <w:vAlign w:val="bottom"/>
            <w:hideMark/>
          </w:tcPr>
          <w:p w14:paraId="158254EF"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3236</w:t>
            </w:r>
          </w:p>
        </w:tc>
        <w:tc>
          <w:tcPr>
            <w:tcW w:w="531" w:type="pct"/>
            <w:tcBorders>
              <w:top w:val="nil"/>
              <w:left w:val="nil"/>
              <w:bottom w:val="nil"/>
              <w:right w:val="nil"/>
            </w:tcBorders>
            <w:shd w:val="clear" w:color="auto" w:fill="auto"/>
            <w:noWrap/>
            <w:vAlign w:val="bottom"/>
            <w:hideMark/>
          </w:tcPr>
          <w:p w14:paraId="4401084D"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4308</w:t>
            </w:r>
          </w:p>
        </w:tc>
        <w:tc>
          <w:tcPr>
            <w:tcW w:w="521" w:type="pct"/>
            <w:tcBorders>
              <w:top w:val="nil"/>
              <w:left w:val="nil"/>
              <w:bottom w:val="nil"/>
              <w:right w:val="nil"/>
            </w:tcBorders>
            <w:shd w:val="clear" w:color="auto" w:fill="auto"/>
            <w:noWrap/>
            <w:vAlign w:val="bottom"/>
            <w:hideMark/>
          </w:tcPr>
          <w:p w14:paraId="76A843A4"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3991</w:t>
            </w:r>
          </w:p>
        </w:tc>
        <w:tc>
          <w:tcPr>
            <w:tcW w:w="534" w:type="pct"/>
            <w:tcBorders>
              <w:top w:val="nil"/>
              <w:left w:val="nil"/>
              <w:bottom w:val="nil"/>
              <w:right w:val="nil"/>
            </w:tcBorders>
            <w:shd w:val="clear" w:color="auto" w:fill="auto"/>
            <w:noWrap/>
            <w:vAlign w:val="bottom"/>
            <w:hideMark/>
          </w:tcPr>
          <w:p w14:paraId="3037EA55"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2289</w:t>
            </w:r>
          </w:p>
        </w:tc>
        <w:tc>
          <w:tcPr>
            <w:tcW w:w="504" w:type="pct"/>
            <w:tcBorders>
              <w:top w:val="nil"/>
              <w:left w:val="nil"/>
              <w:bottom w:val="nil"/>
              <w:right w:val="nil"/>
            </w:tcBorders>
            <w:shd w:val="clear" w:color="auto" w:fill="auto"/>
            <w:noWrap/>
            <w:vAlign w:val="bottom"/>
            <w:hideMark/>
          </w:tcPr>
          <w:p w14:paraId="6C258D2D"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2253</w:t>
            </w:r>
          </w:p>
        </w:tc>
        <w:tc>
          <w:tcPr>
            <w:tcW w:w="610" w:type="pct"/>
            <w:tcBorders>
              <w:top w:val="nil"/>
              <w:left w:val="nil"/>
              <w:bottom w:val="nil"/>
              <w:right w:val="nil"/>
            </w:tcBorders>
            <w:shd w:val="clear" w:color="auto" w:fill="auto"/>
            <w:noWrap/>
            <w:vAlign w:val="bottom"/>
            <w:hideMark/>
          </w:tcPr>
          <w:p w14:paraId="77A5F06E"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3347</w:t>
            </w:r>
          </w:p>
        </w:tc>
        <w:tc>
          <w:tcPr>
            <w:tcW w:w="478" w:type="pct"/>
            <w:gridSpan w:val="2"/>
            <w:tcBorders>
              <w:top w:val="nil"/>
              <w:left w:val="nil"/>
              <w:bottom w:val="nil"/>
              <w:right w:val="nil"/>
            </w:tcBorders>
            <w:shd w:val="clear" w:color="auto" w:fill="auto"/>
            <w:noWrap/>
            <w:vAlign w:val="bottom"/>
            <w:hideMark/>
          </w:tcPr>
          <w:p w14:paraId="34059A2E"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2574</w:t>
            </w:r>
          </w:p>
        </w:tc>
        <w:tc>
          <w:tcPr>
            <w:tcW w:w="507" w:type="pct"/>
            <w:tcBorders>
              <w:top w:val="nil"/>
              <w:left w:val="nil"/>
              <w:bottom w:val="nil"/>
              <w:right w:val="nil"/>
            </w:tcBorders>
            <w:shd w:val="clear" w:color="auto" w:fill="auto"/>
            <w:noWrap/>
            <w:vAlign w:val="bottom"/>
            <w:hideMark/>
          </w:tcPr>
          <w:p w14:paraId="55F8B80B"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2919</w:t>
            </w:r>
          </w:p>
        </w:tc>
      </w:tr>
      <w:tr w:rsidR="00B32B89" w:rsidRPr="000255AA" w14:paraId="0D14C276" w14:textId="77777777" w:rsidTr="00A62A6C">
        <w:trPr>
          <w:trHeight w:val="288"/>
        </w:trPr>
        <w:tc>
          <w:tcPr>
            <w:tcW w:w="721" w:type="pct"/>
            <w:tcBorders>
              <w:top w:val="nil"/>
              <w:left w:val="nil"/>
              <w:bottom w:val="nil"/>
              <w:right w:val="nil"/>
            </w:tcBorders>
            <w:shd w:val="clear" w:color="auto" w:fill="auto"/>
            <w:noWrap/>
            <w:vAlign w:val="bottom"/>
            <w:hideMark/>
          </w:tcPr>
          <w:p w14:paraId="7E23A1A5" w14:textId="77777777" w:rsidR="00B32B89" w:rsidRPr="009A6CDB" w:rsidRDefault="00B32B89" w:rsidP="00A62A6C">
            <w:pPr>
              <w:jc w:val="right"/>
              <w:rPr>
                <w:rFonts w:ascii="Times New Roman" w:eastAsia="Times New Roman" w:hAnsi="Times New Roman" w:cs="Times New Roman"/>
                <w:i/>
                <w:iCs/>
                <w:sz w:val="20"/>
                <w:szCs w:val="20"/>
              </w:rPr>
            </w:pPr>
            <w:r w:rsidRPr="009A6CDB">
              <w:rPr>
                <w:rFonts w:ascii="Times New Roman" w:eastAsia="Times New Roman" w:hAnsi="Times New Roman" w:cs="Times New Roman"/>
                <w:i/>
                <w:iCs/>
                <w:sz w:val="20"/>
                <w:szCs w:val="20"/>
              </w:rPr>
              <w:t>Standard Error</w:t>
            </w:r>
          </w:p>
        </w:tc>
        <w:tc>
          <w:tcPr>
            <w:tcW w:w="594" w:type="pct"/>
            <w:tcBorders>
              <w:top w:val="nil"/>
              <w:left w:val="nil"/>
              <w:bottom w:val="nil"/>
              <w:right w:val="nil"/>
            </w:tcBorders>
            <w:shd w:val="clear" w:color="auto" w:fill="auto"/>
            <w:noWrap/>
            <w:vAlign w:val="bottom"/>
            <w:hideMark/>
          </w:tcPr>
          <w:p w14:paraId="37FD2AA2" w14:textId="77777777" w:rsidR="00B32B89" w:rsidRPr="009A6CDB" w:rsidRDefault="00B32B89" w:rsidP="00A62A6C">
            <w:pPr>
              <w:jc w:val="center"/>
              <w:rPr>
                <w:rFonts w:ascii="Times New Roman" w:eastAsia="Times New Roman" w:hAnsi="Times New Roman" w:cs="Times New Roman"/>
                <w:i/>
                <w:iCs/>
                <w:sz w:val="20"/>
                <w:szCs w:val="20"/>
              </w:rPr>
            </w:pPr>
            <w:r w:rsidRPr="009A6CDB">
              <w:rPr>
                <w:rFonts w:ascii="Times New Roman" w:eastAsia="Times New Roman" w:hAnsi="Times New Roman" w:cs="Times New Roman"/>
                <w:i/>
                <w:iCs/>
                <w:sz w:val="20"/>
                <w:szCs w:val="20"/>
              </w:rPr>
              <w:t>159</w:t>
            </w:r>
          </w:p>
        </w:tc>
        <w:tc>
          <w:tcPr>
            <w:tcW w:w="531" w:type="pct"/>
            <w:tcBorders>
              <w:top w:val="nil"/>
              <w:left w:val="nil"/>
              <w:bottom w:val="nil"/>
              <w:right w:val="nil"/>
            </w:tcBorders>
            <w:shd w:val="clear" w:color="auto" w:fill="auto"/>
            <w:noWrap/>
            <w:vAlign w:val="bottom"/>
            <w:hideMark/>
          </w:tcPr>
          <w:p w14:paraId="06594DB7" w14:textId="77777777" w:rsidR="00B32B89" w:rsidRPr="009A6CDB" w:rsidRDefault="00B32B89" w:rsidP="00A62A6C">
            <w:pPr>
              <w:jc w:val="center"/>
              <w:rPr>
                <w:rFonts w:ascii="Times New Roman" w:eastAsia="Times New Roman" w:hAnsi="Times New Roman" w:cs="Times New Roman"/>
                <w:i/>
                <w:iCs/>
                <w:sz w:val="20"/>
                <w:szCs w:val="20"/>
              </w:rPr>
            </w:pPr>
            <w:r w:rsidRPr="009A6CDB">
              <w:rPr>
                <w:rFonts w:ascii="Times New Roman" w:eastAsia="Times New Roman" w:hAnsi="Times New Roman" w:cs="Times New Roman"/>
                <w:i/>
                <w:iCs/>
                <w:sz w:val="20"/>
                <w:szCs w:val="20"/>
              </w:rPr>
              <w:t>260</w:t>
            </w:r>
          </w:p>
        </w:tc>
        <w:tc>
          <w:tcPr>
            <w:tcW w:w="521" w:type="pct"/>
            <w:tcBorders>
              <w:top w:val="nil"/>
              <w:left w:val="nil"/>
              <w:bottom w:val="nil"/>
              <w:right w:val="nil"/>
            </w:tcBorders>
            <w:shd w:val="clear" w:color="auto" w:fill="auto"/>
            <w:noWrap/>
            <w:vAlign w:val="bottom"/>
            <w:hideMark/>
          </w:tcPr>
          <w:p w14:paraId="2B07162F" w14:textId="77777777" w:rsidR="00B32B89" w:rsidRPr="009A6CDB" w:rsidRDefault="00B32B89" w:rsidP="00A62A6C">
            <w:pPr>
              <w:jc w:val="center"/>
              <w:rPr>
                <w:rFonts w:ascii="Times New Roman" w:eastAsia="Times New Roman" w:hAnsi="Times New Roman" w:cs="Times New Roman"/>
                <w:i/>
                <w:iCs/>
                <w:sz w:val="20"/>
                <w:szCs w:val="20"/>
              </w:rPr>
            </w:pPr>
            <w:r w:rsidRPr="009A6CDB">
              <w:rPr>
                <w:rFonts w:ascii="Times New Roman" w:eastAsia="Times New Roman" w:hAnsi="Times New Roman" w:cs="Times New Roman"/>
                <w:i/>
                <w:iCs/>
                <w:sz w:val="20"/>
                <w:szCs w:val="20"/>
              </w:rPr>
              <w:t>205</w:t>
            </w:r>
          </w:p>
        </w:tc>
        <w:tc>
          <w:tcPr>
            <w:tcW w:w="534" w:type="pct"/>
            <w:tcBorders>
              <w:top w:val="nil"/>
              <w:left w:val="nil"/>
              <w:bottom w:val="nil"/>
              <w:right w:val="nil"/>
            </w:tcBorders>
            <w:shd w:val="clear" w:color="auto" w:fill="auto"/>
            <w:noWrap/>
            <w:vAlign w:val="bottom"/>
            <w:hideMark/>
          </w:tcPr>
          <w:p w14:paraId="49EAE576" w14:textId="77777777" w:rsidR="00B32B89" w:rsidRPr="009A6CDB" w:rsidRDefault="00B32B89" w:rsidP="00A62A6C">
            <w:pPr>
              <w:jc w:val="center"/>
              <w:rPr>
                <w:rFonts w:ascii="Times New Roman" w:eastAsia="Times New Roman" w:hAnsi="Times New Roman" w:cs="Times New Roman"/>
                <w:i/>
                <w:iCs/>
                <w:sz w:val="20"/>
                <w:szCs w:val="20"/>
              </w:rPr>
            </w:pPr>
            <w:r w:rsidRPr="009A6CDB">
              <w:rPr>
                <w:rFonts w:ascii="Times New Roman" w:eastAsia="Times New Roman" w:hAnsi="Times New Roman" w:cs="Times New Roman"/>
                <w:i/>
                <w:iCs/>
                <w:sz w:val="20"/>
                <w:szCs w:val="20"/>
              </w:rPr>
              <w:t>138</w:t>
            </w:r>
          </w:p>
        </w:tc>
        <w:tc>
          <w:tcPr>
            <w:tcW w:w="504" w:type="pct"/>
            <w:tcBorders>
              <w:top w:val="nil"/>
              <w:left w:val="nil"/>
              <w:bottom w:val="nil"/>
              <w:right w:val="nil"/>
            </w:tcBorders>
            <w:shd w:val="clear" w:color="auto" w:fill="auto"/>
            <w:noWrap/>
            <w:vAlign w:val="bottom"/>
            <w:hideMark/>
          </w:tcPr>
          <w:p w14:paraId="5371B848" w14:textId="77777777" w:rsidR="00B32B89" w:rsidRPr="009A6CDB" w:rsidRDefault="00B32B89" w:rsidP="00A62A6C">
            <w:pPr>
              <w:jc w:val="center"/>
              <w:rPr>
                <w:rFonts w:ascii="Times New Roman" w:eastAsia="Times New Roman" w:hAnsi="Times New Roman" w:cs="Times New Roman"/>
                <w:i/>
                <w:iCs/>
                <w:sz w:val="20"/>
                <w:szCs w:val="20"/>
              </w:rPr>
            </w:pPr>
            <w:r w:rsidRPr="009A6CDB">
              <w:rPr>
                <w:rFonts w:ascii="Times New Roman" w:eastAsia="Times New Roman" w:hAnsi="Times New Roman" w:cs="Times New Roman"/>
                <w:i/>
                <w:iCs/>
                <w:sz w:val="20"/>
                <w:szCs w:val="20"/>
              </w:rPr>
              <w:t>198</w:t>
            </w:r>
          </w:p>
        </w:tc>
        <w:tc>
          <w:tcPr>
            <w:tcW w:w="610" w:type="pct"/>
            <w:tcBorders>
              <w:top w:val="nil"/>
              <w:left w:val="nil"/>
              <w:bottom w:val="nil"/>
              <w:right w:val="nil"/>
            </w:tcBorders>
            <w:shd w:val="clear" w:color="auto" w:fill="auto"/>
            <w:noWrap/>
            <w:vAlign w:val="bottom"/>
            <w:hideMark/>
          </w:tcPr>
          <w:p w14:paraId="4CB788E2" w14:textId="77777777" w:rsidR="00B32B89" w:rsidRPr="009A6CDB" w:rsidRDefault="00B32B89" w:rsidP="00A62A6C">
            <w:pPr>
              <w:jc w:val="center"/>
              <w:rPr>
                <w:rFonts w:ascii="Times New Roman" w:eastAsia="Times New Roman" w:hAnsi="Times New Roman" w:cs="Times New Roman"/>
                <w:i/>
                <w:iCs/>
                <w:sz w:val="20"/>
                <w:szCs w:val="20"/>
              </w:rPr>
            </w:pPr>
            <w:r w:rsidRPr="009A6CDB">
              <w:rPr>
                <w:rFonts w:ascii="Times New Roman" w:eastAsia="Times New Roman" w:hAnsi="Times New Roman" w:cs="Times New Roman"/>
                <w:i/>
                <w:iCs/>
                <w:sz w:val="20"/>
                <w:szCs w:val="20"/>
              </w:rPr>
              <w:t>252</w:t>
            </w:r>
          </w:p>
        </w:tc>
        <w:tc>
          <w:tcPr>
            <w:tcW w:w="478" w:type="pct"/>
            <w:gridSpan w:val="2"/>
            <w:tcBorders>
              <w:top w:val="nil"/>
              <w:left w:val="nil"/>
              <w:bottom w:val="nil"/>
              <w:right w:val="nil"/>
            </w:tcBorders>
            <w:shd w:val="clear" w:color="auto" w:fill="auto"/>
            <w:noWrap/>
            <w:vAlign w:val="bottom"/>
            <w:hideMark/>
          </w:tcPr>
          <w:p w14:paraId="380B2111" w14:textId="77777777" w:rsidR="00B32B89" w:rsidRPr="009A6CDB" w:rsidRDefault="00B32B89" w:rsidP="00A62A6C">
            <w:pPr>
              <w:jc w:val="center"/>
              <w:rPr>
                <w:rFonts w:ascii="Times New Roman" w:eastAsia="Times New Roman" w:hAnsi="Times New Roman" w:cs="Times New Roman"/>
                <w:i/>
                <w:iCs/>
                <w:sz w:val="20"/>
                <w:szCs w:val="20"/>
              </w:rPr>
            </w:pPr>
            <w:r w:rsidRPr="009A6CDB">
              <w:rPr>
                <w:rFonts w:ascii="Times New Roman" w:eastAsia="Times New Roman" w:hAnsi="Times New Roman" w:cs="Times New Roman"/>
                <w:i/>
                <w:iCs/>
                <w:sz w:val="20"/>
                <w:szCs w:val="20"/>
              </w:rPr>
              <w:t>180</w:t>
            </w:r>
          </w:p>
        </w:tc>
        <w:tc>
          <w:tcPr>
            <w:tcW w:w="507" w:type="pct"/>
            <w:tcBorders>
              <w:top w:val="nil"/>
              <w:left w:val="nil"/>
              <w:bottom w:val="nil"/>
              <w:right w:val="nil"/>
            </w:tcBorders>
            <w:shd w:val="clear" w:color="auto" w:fill="auto"/>
            <w:noWrap/>
            <w:vAlign w:val="bottom"/>
            <w:hideMark/>
          </w:tcPr>
          <w:p w14:paraId="1E005049" w14:textId="77777777" w:rsidR="00B32B89" w:rsidRPr="009A6CDB" w:rsidRDefault="00B32B89" w:rsidP="00A62A6C">
            <w:pPr>
              <w:jc w:val="center"/>
              <w:rPr>
                <w:rFonts w:ascii="Times New Roman" w:eastAsia="Times New Roman" w:hAnsi="Times New Roman" w:cs="Times New Roman"/>
                <w:i/>
                <w:iCs/>
                <w:sz w:val="20"/>
                <w:szCs w:val="20"/>
              </w:rPr>
            </w:pPr>
            <w:r w:rsidRPr="009A6CDB">
              <w:rPr>
                <w:rFonts w:ascii="Times New Roman" w:eastAsia="Times New Roman" w:hAnsi="Times New Roman" w:cs="Times New Roman"/>
                <w:i/>
                <w:iCs/>
                <w:sz w:val="20"/>
                <w:szCs w:val="20"/>
              </w:rPr>
              <w:t>207</w:t>
            </w:r>
          </w:p>
        </w:tc>
      </w:tr>
      <w:tr w:rsidR="00B32B89" w:rsidRPr="000255AA" w14:paraId="2D399F76" w14:textId="77777777" w:rsidTr="00A62A6C">
        <w:trPr>
          <w:trHeight w:val="288"/>
        </w:trPr>
        <w:tc>
          <w:tcPr>
            <w:tcW w:w="721" w:type="pct"/>
            <w:tcBorders>
              <w:top w:val="nil"/>
              <w:left w:val="nil"/>
              <w:bottom w:val="single" w:sz="4" w:space="0" w:color="auto"/>
              <w:right w:val="nil"/>
            </w:tcBorders>
            <w:shd w:val="clear" w:color="auto" w:fill="auto"/>
            <w:noWrap/>
            <w:vAlign w:val="bottom"/>
            <w:hideMark/>
          </w:tcPr>
          <w:p w14:paraId="7074D659" w14:textId="77777777" w:rsidR="00B32B89" w:rsidRPr="009A6CDB" w:rsidRDefault="00B32B89" w:rsidP="00A62A6C">
            <w:pPr>
              <w:jc w:val="right"/>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Observations</w:t>
            </w:r>
          </w:p>
        </w:tc>
        <w:tc>
          <w:tcPr>
            <w:tcW w:w="594" w:type="pct"/>
            <w:tcBorders>
              <w:top w:val="single" w:sz="4" w:space="0" w:color="auto"/>
              <w:left w:val="nil"/>
              <w:bottom w:val="single" w:sz="4" w:space="0" w:color="auto"/>
              <w:right w:val="nil"/>
            </w:tcBorders>
            <w:shd w:val="clear" w:color="auto" w:fill="auto"/>
            <w:noWrap/>
            <w:vAlign w:val="bottom"/>
            <w:hideMark/>
          </w:tcPr>
          <w:p w14:paraId="4D4FF7FC"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217635</w:t>
            </w:r>
          </w:p>
        </w:tc>
        <w:tc>
          <w:tcPr>
            <w:tcW w:w="531" w:type="pct"/>
            <w:tcBorders>
              <w:top w:val="single" w:sz="4" w:space="0" w:color="auto"/>
              <w:left w:val="nil"/>
              <w:bottom w:val="single" w:sz="4" w:space="0" w:color="auto"/>
              <w:right w:val="nil"/>
            </w:tcBorders>
            <w:shd w:val="clear" w:color="auto" w:fill="auto"/>
            <w:noWrap/>
            <w:vAlign w:val="bottom"/>
            <w:hideMark/>
          </w:tcPr>
          <w:p w14:paraId="0FE96EDE"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68008</w:t>
            </w:r>
          </w:p>
        </w:tc>
        <w:tc>
          <w:tcPr>
            <w:tcW w:w="521" w:type="pct"/>
            <w:tcBorders>
              <w:top w:val="single" w:sz="4" w:space="0" w:color="auto"/>
              <w:left w:val="nil"/>
              <w:bottom w:val="single" w:sz="4" w:space="0" w:color="auto"/>
              <w:right w:val="nil"/>
            </w:tcBorders>
            <w:shd w:val="clear" w:color="auto" w:fill="auto"/>
            <w:noWrap/>
            <w:vAlign w:val="bottom"/>
            <w:hideMark/>
          </w:tcPr>
          <w:p w14:paraId="094EF8D8"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111118</w:t>
            </w:r>
          </w:p>
        </w:tc>
        <w:tc>
          <w:tcPr>
            <w:tcW w:w="534" w:type="pct"/>
            <w:tcBorders>
              <w:top w:val="single" w:sz="4" w:space="0" w:color="auto"/>
              <w:left w:val="nil"/>
              <w:bottom w:val="single" w:sz="4" w:space="0" w:color="auto"/>
              <w:right w:val="nil"/>
            </w:tcBorders>
            <w:shd w:val="clear" w:color="auto" w:fill="auto"/>
            <w:noWrap/>
            <w:vAlign w:val="bottom"/>
            <w:hideMark/>
          </w:tcPr>
          <w:p w14:paraId="35AD20CE"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106514</w:t>
            </w:r>
          </w:p>
        </w:tc>
        <w:tc>
          <w:tcPr>
            <w:tcW w:w="504" w:type="pct"/>
            <w:tcBorders>
              <w:top w:val="single" w:sz="4" w:space="0" w:color="auto"/>
              <w:left w:val="nil"/>
              <w:bottom w:val="single" w:sz="4" w:space="0" w:color="auto"/>
              <w:right w:val="nil"/>
            </w:tcBorders>
            <w:shd w:val="clear" w:color="auto" w:fill="auto"/>
            <w:noWrap/>
            <w:vAlign w:val="bottom"/>
            <w:hideMark/>
          </w:tcPr>
          <w:p w14:paraId="4DD04A5D"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50569</w:t>
            </w:r>
          </w:p>
        </w:tc>
        <w:tc>
          <w:tcPr>
            <w:tcW w:w="610" w:type="pct"/>
            <w:tcBorders>
              <w:top w:val="single" w:sz="4" w:space="0" w:color="auto"/>
              <w:left w:val="nil"/>
              <w:bottom w:val="single" w:sz="4" w:space="0" w:color="auto"/>
              <w:right w:val="nil"/>
            </w:tcBorders>
            <w:shd w:val="clear" w:color="auto" w:fill="auto"/>
            <w:noWrap/>
            <w:vAlign w:val="bottom"/>
            <w:hideMark/>
          </w:tcPr>
          <w:p w14:paraId="4AC1AF38"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44917</w:t>
            </w:r>
          </w:p>
        </w:tc>
        <w:tc>
          <w:tcPr>
            <w:tcW w:w="478" w:type="pct"/>
            <w:gridSpan w:val="2"/>
            <w:tcBorders>
              <w:top w:val="single" w:sz="4" w:space="0" w:color="auto"/>
              <w:left w:val="nil"/>
              <w:bottom w:val="single" w:sz="4" w:space="0" w:color="auto"/>
              <w:right w:val="nil"/>
            </w:tcBorders>
            <w:shd w:val="clear" w:color="auto" w:fill="auto"/>
            <w:noWrap/>
            <w:vAlign w:val="bottom"/>
            <w:hideMark/>
          </w:tcPr>
          <w:p w14:paraId="036BE498"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87405</w:t>
            </w:r>
          </w:p>
        </w:tc>
        <w:tc>
          <w:tcPr>
            <w:tcW w:w="507" w:type="pct"/>
            <w:tcBorders>
              <w:top w:val="single" w:sz="4" w:space="0" w:color="auto"/>
              <w:left w:val="nil"/>
              <w:bottom w:val="single" w:sz="4" w:space="0" w:color="auto"/>
              <w:right w:val="nil"/>
            </w:tcBorders>
            <w:shd w:val="clear" w:color="auto" w:fill="auto"/>
            <w:noWrap/>
            <w:vAlign w:val="bottom"/>
            <w:hideMark/>
          </w:tcPr>
          <w:p w14:paraId="5D2D4840"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60416</w:t>
            </w:r>
          </w:p>
        </w:tc>
      </w:tr>
      <w:tr w:rsidR="00B32B89" w:rsidRPr="000255AA" w14:paraId="10F6FB2A" w14:textId="77777777" w:rsidTr="00A62A6C">
        <w:trPr>
          <w:trHeight w:val="288"/>
        </w:trPr>
        <w:tc>
          <w:tcPr>
            <w:tcW w:w="721" w:type="pct"/>
            <w:tcBorders>
              <w:top w:val="nil"/>
              <w:left w:val="nil"/>
              <w:bottom w:val="nil"/>
              <w:right w:val="nil"/>
            </w:tcBorders>
            <w:shd w:val="clear" w:color="auto" w:fill="auto"/>
            <w:noWrap/>
            <w:vAlign w:val="bottom"/>
            <w:hideMark/>
          </w:tcPr>
          <w:p w14:paraId="16A72E0A" w14:textId="77777777" w:rsidR="00B32B89" w:rsidRPr="009A6CDB" w:rsidRDefault="00B32B89" w:rsidP="00A62A6C">
            <w:pPr>
              <w:jc w:val="right"/>
              <w:rPr>
                <w:rFonts w:ascii="Times New Roman" w:eastAsia="Times New Roman" w:hAnsi="Times New Roman" w:cs="Times New Roman"/>
                <w:b/>
                <w:bCs/>
                <w:sz w:val="20"/>
                <w:szCs w:val="20"/>
              </w:rPr>
            </w:pPr>
            <w:r w:rsidRPr="009A6CDB">
              <w:rPr>
                <w:rFonts w:ascii="Times New Roman" w:eastAsia="Times New Roman" w:hAnsi="Times New Roman" w:cs="Times New Roman"/>
                <w:b/>
                <w:bCs/>
                <w:sz w:val="20"/>
                <w:szCs w:val="20"/>
              </w:rPr>
              <w:t>5 Year Post-HS Difference</w:t>
            </w:r>
          </w:p>
          <w:p w14:paraId="269DE3A4" w14:textId="77777777" w:rsidR="00B32B89" w:rsidRPr="009A6CDB" w:rsidRDefault="00B32B89" w:rsidP="00A62A6C">
            <w:pPr>
              <w:jc w:val="right"/>
              <w:rPr>
                <w:rFonts w:ascii="Times New Roman" w:eastAsia="Times New Roman" w:hAnsi="Times New Roman" w:cs="Times New Roman"/>
                <w:b/>
                <w:bCs/>
                <w:sz w:val="20"/>
                <w:szCs w:val="20"/>
              </w:rPr>
            </w:pPr>
            <w:r w:rsidRPr="009A6CDB">
              <w:rPr>
                <w:rFonts w:ascii="Times New Roman" w:eastAsia="Times New Roman" w:hAnsi="Times New Roman" w:cs="Times New Roman"/>
                <w:b/>
                <w:bCs/>
                <w:sz w:val="20"/>
                <w:szCs w:val="20"/>
              </w:rPr>
              <w:t xml:space="preserve"> in Earnings ($)</w:t>
            </w:r>
          </w:p>
        </w:tc>
        <w:tc>
          <w:tcPr>
            <w:tcW w:w="594" w:type="pct"/>
            <w:tcBorders>
              <w:top w:val="nil"/>
              <w:left w:val="nil"/>
              <w:bottom w:val="nil"/>
              <w:right w:val="nil"/>
            </w:tcBorders>
            <w:shd w:val="clear" w:color="auto" w:fill="auto"/>
            <w:noWrap/>
            <w:vAlign w:val="bottom"/>
            <w:hideMark/>
          </w:tcPr>
          <w:p w14:paraId="1232D24A"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3253</w:t>
            </w:r>
          </w:p>
        </w:tc>
        <w:tc>
          <w:tcPr>
            <w:tcW w:w="531" w:type="pct"/>
            <w:tcBorders>
              <w:top w:val="nil"/>
              <w:left w:val="nil"/>
              <w:bottom w:val="nil"/>
              <w:right w:val="nil"/>
            </w:tcBorders>
            <w:shd w:val="clear" w:color="auto" w:fill="auto"/>
            <w:noWrap/>
            <w:vAlign w:val="bottom"/>
            <w:hideMark/>
          </w:tcPr>
          <w:p w14:paraId="42BA0DD7"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5133</w:t>
            </w:r>
          </w:p>
        </w:tc>
        <w:tc>
          <w:tcPr>
            <w:tcW w:w="521" w:type="pct"/>
            <w:tcBorders>
              <w:top w:val="nil"/>
              <w:left w:val="nil"/>
              <w:bottom w:val="nil"/>
              <w:right w:val="nil"/>
            </w:tcBorders>
            <w:shd w:val="clear" w:color="auto" w:fill="auto"/>
            <w:noWrap/>
            <w:vAlign w:val="bottom"/>
            <w:hideMark/>
          </w:tcPr>
          <w:p w14:paraId="76B1CA58"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4397</w:t>
            </w:r>
          </w:p>
        </w:tc>
        <w:tc>
          <w:tcPr>
            <w:tcW w:w="534" w:type="pct"/>
            <w:tcBorders>
              <w:top w:val="nil"/>
              <w:left w:val="nil"/>
              <w:bottom w:val="nil"/>
              <w:right w:val="nil"/>
            </w:tcBorders>
            <w:shd w:val="clear" w:color="auto" w:fill="auto"/>
            <w:noWrap/>
            <w:vAlign w:val="bottom"/>
            <w:hideMark/>
          </w:tcPr>
          <w:p w14:paraId="1DAC789F"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1837</w:t>
            </w:r>
          </w:p>
        </w:tc>
        <w:tc>
          <w:tcPr>
            <w:tcW w:w="504" w:type="pct"/>
            <w:tcBorders>
              <w:top w:val="nil"/>
              <w:left w:val="nil"/>
              <w:bottom w:val="nil"/>
              <w:right w:val="nil"/>
            </w:tcBorders>
            <w:shd w:val="clear" w:color="auto" w:fill="auto"/>
            <w:noWrap/>
            <w:vAlign w:val="bottom"/>
            <w:hideMark/>
          </w:tcPr>
          <w:p w14:paraId="7C9C3FE7"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2628</w:t>
            </w:r>
          </w:p>
        </w:tc>
        <w:tc>
          <w:tcPr>
            <w:tcW w:w="610" w:type="pct"/>
            <w:tcBorders>
              <w:top w:val="nil"/>
              <w:left w:val="nil"/>
              <w:bottom w:val="nil"/>
              <w:right w:val="nil"/>
            </w:tcBorders>
            <w:shd w:val="clear" w:color="auto" w:fill="auto"/>
            <w:noWrap/>
            <w:vAlign w:val="bottom"/>
            <w:hideMark/>
          </w:tcPr>
          <w:p w14:paraId="114C8073"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3688</w:t>
            </w:r>
          </w:p>
        </w:tc>
        <w:tc>
          <w:tcPr>
            <w:tcW w:w="478" w:type="pct"/>
            <w:gridSpan w:val="2"/>
            <w:tcBorders>
              <w:top w:val="nil"/>
              <w:left w:val="nil"/>
              <w:bottom w:val="nil"/>
              <w:right w:val="nil"/>
            </w:tcBorders>
            <w:shd w:val="clear" w:color="auto" w:fill="auto"/>
            <w:noWrap/>
            <w:vAlign w:val="bottom"/>
            <w:hideMark/>
          </w:tcPr>
          <w:p w14:paraId="3EE8753F"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2977</w:t>
            </w:r>
          </w:p>
        </w:tc>
        <w:tc>
          <w:tcPr>
            <w:tcW w:w="507" w:type="pct"/>
            <w:tcBorders>
              <w:top w:val="nil"/>
              <w:left w:val="nil"/>
              <w:bottom w:val="nil"/>
              <w:right w:val="nil"/>
            </w:tcBorders>
            <w:shd w:val="clear" w:color="auto" w:fill="auto"/>
            <w:noWrap/>
            <w:vAlign w:val="bottom"/>
            <w:hideMark/>
          </w:tcPr>
          <w:p w14:paraId="76E6D7F0"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3284</w:t>
            </w:r>
          </w:p>
        </w:tc>
      </w:tr>
      <w:tr w:rsidR="00B32B89" w:rsidRPr="000255AA" w14:paraId="7C494C3C" w14:textId="77777777" w:rsidTr="00A62A6C">
        <w:trPr>
          <w:trHeight w:val="288"/>
        </w:trPr>
        <w:tc>
          <w:tcPr>
            <w:tcW w:w="721" w:type="pct"/>
            <w:tcBorders>
              <w:top w:val="nil"/>
              <w:left w:val="nil"/>
              <w:bottom w:val="nil"/>
              <w:right w:val="nil"/>
            </w:tcBorders>
            <w:shd w:val="clear" w:color="auto" w:fill="auto"/>
            <w:noWrap/>
            <w:vAlign w:val="bottom"/>
            <w:hideMark/>
          </w:tcPr>
          <w:p w14:paraId="6E0E402A" w14:textId="77777777" w:rsidR="00B32B89" w:rsidRPr="009A6CDB" w:rsidRDefault="00B32B89" w:rsidP="00A62A6C">
            <w:pPr>
              <w:jc w:val="right"/>
              <w:rPr>
                <w:rFonts w:ascii="Times New Roman" w:eastAsia="Times New Roman" w:hAnsi="Times New Roman" w:cs="Times New Roman"/>
                <w:i/>
                <w:iCs/>
                <w:sz w:val="20"/>
                <w:szCs w:val="20"/>
              </w:rPr>
            </w:pPr>
            <w:r w:rsidRPr="009A6CDB">
              <w:rPr>
                <w:rFonts w:ascii="Times New Roman" w:eastAsia="Times New Roman" w:hAnsi="Times New Roman" w:cs="Times New Roman"/>
                <w:i/>
                <w:iCs/>
                <w:sz w:val="20"/>
                <w:szCs w:val="20"/>
              </w:rPr>
              <w:t>Standard Error</w:t>
            </w:r>
          </w:p>
        </w:tc>
        <w:tc>
          <w:tcPr>
            <w:tcW w:w="594" w:type="pct"/>
            <w:tcBorders>
              <w:top w:val="nil"/>
              <w:left w:val="nil"/>
              <w:bottom w:val="nil"/>
              <w:right w:val="nil"/>
            </w:tcBorders>
            <w:shd w:val="clear" w:color="auto" w:fill="auto"/>
            <w:noWrap/>
            <w:vAlign w:val="bottom"/>
            <w:hideMark/>
          </w:tcPr>
          <w:p w14:paraId="33C07728" w14:textId="77777777" w:rsidR="00B32B89" w:rsidRPr="009A6CDB" w:rsidRDefault="00B32B89" w:rsidP="00A62A6C">
            <w:pPr>
              <w:jc w:val="center"/>
              <w:rPr>
                <w:rFonts w:ascii="Times New Roman" w:eastAsia="Times New Roman" w:hAnsi="Times New Roman" w:cs="Times New Roman"/>
                <w:i/>
                <w:iCs/>
                <w:sz w:val="20"/>
                <w:szCs w:val="20"/>
              </w:rPr>
            </w:pPr>
            <w:r w:rsidRPr="009A6CDB">
              <w:rPr>
                <w:rFonts w:ascii="Times New Roman" w:eastAsia="Times New Roman" w:hAnsi="Times New Roman" w:cs="Times New Roman"/>
                <w:i/>
                <w:iCs/>
                <w:sz w:val="20"/>
                <w:szCs w:val="20"/>
              </w:rPr>
              <w:t>160</w:t>
            </w:r>
          </w:p>
        </w:tc>
        <w:tc>
          <w:tcPr>
            <w:tcW w:w="531" w:type="pct"/>
            <w:tcBorders>
              <w:top w:val="nil"/>
              <w:left w:val="nil"/>
              <w:bottom w:val="nil"/>
              <w:right w:val="nil"/>
            </w:tcBorders>
            <w:shd w:val="clear" w:color="auto" w:fill="auto"/>
            <w:noWrap/>
            <w:vAlign w:val="bottom"/>
            <w:hideMark/>
          </w:tcPr>
          <w:p w14:paraId="79A80295" w14:textId="77777777" w:rsidR="00B32B89" w:rsidRPr="009A6CDB" w:rsidRDefault="00B32B89" w:rsidP="00A62A6C">
            <w:pPr>
              <w:jc w:val="center"/>
              <w:rPr>
                <w:rFonts w:ascii="Times New Roman" w:eastAsia="Times New Roman" w:hAnsi="Times New Roman" w:cs="Times New Roman"/>
                <w:i/>
                <w:iCs/>
                <w:sz w:val="20"/>
                <w:szCs w:val="20"/>
              </w:rPr>
            </w:pPr>
            <w:r w:rsidRPr="009A6CDB">
              <w:rPr>
                <w:rFonts w:ascii="Times New Roman" w:eastAsia="Times New Roman" w:hAnsi="Times New Roman" w:cs="Times New Roman"/>
                <w:i/>
                <w:iCs/>
                <w:sz w:val="20"/>
                <w:szCs w:val="20"/>
              </w:rPr>
              <w:t>309</w:t>
            </w:r>
          </w:p>
        </w:tc>
        <w:tc>
          <w:tcPr>
            <w:tcW w:w="521" w:type="pct"/>
            <w:tcBorders>
              <w:top w:val="nil"/>
              <w:left w:val="nil"/>
              <w:bottom w:val="nil"/>
              <w:right w:val="nil"/>
            </w:tcBorders>
            <w:shd w:val="clear" w:color="auto" w:fill="auto"/>
            <w:noWrap/>
            <w:vAlign w:val="bottom"/>
            <w:hideMark/>
          </w:tcPr>
          <w:p w14:paraId="3D781227" w14:textId="77777777" w:rsidR="00B32B89" w:rsidRPr="009A6CDB" w:rsidRDefault="00B32B89" w:rsidP="00A62A6C">
            <w:pPr>
              <w:jc w:val="center"/>
              <w:rPr>
                <w:rFonts w:ascii="Times New Roman" w:eastAsia="Times New Roman" w:hAnsi="Times New Roman" w:cs="Times New Roman"/>
                <w:i/>
                <w:iCs/>
                <w:sz w:val="20"/>
                <w:szCs w:val="20"/>
              </w:rPr>
            </w:pPr>
            <w:r w:rsidRPr="009A6CDB">
              <w:rPr>
                <w:rFonts w:ascii="Times New Roman" w:eastAsia="Times New Roman" w:hAnsi="Times New Roman" w:cs="Times New Roman"/>
                <w:i/>
                <w:iCs/>
                <w:sz w:val="20"/>
                <w:szCs w:val="20"/>
              </w:rPr>
              <w:t>209</w:t>
            </w:r>
          </w:p>
        </w:tc>
        <w:tc>
          <w:tcPr>
            <w:tcW w:w="534" w:type="pct"/>
            <w:tcBorders>
              <w:top w:val="nil"/>
              <w:left w:val="nil"/>
              <w:bottom w:val="nil"/>
              <w:right w:val="nil"/>
            </w:tcBorders>
            <w:shd w:val="clear" w:color="auto" w:fill="auto"/>
            <w:noWrap/>
            <w:vAlign w:val="bottom"/>
            <w:hideMark/>
          </w:tcPr>
          <w:p w14:paraId="425D3E1B" w14:textId="77777777" w:rsidR="00B32B89" w:rsidRPr="009A6CDB" w:rsidRDefault="00B32B89" w:rsidP="00A62A6C">
            <w:pPr>
              <w:jc w:val="center"/>
              <w:rPr>
                <w:rFonts w:ascii="Times New Roman" w:eastAsia="Times New Roman" w:hAnsi="Times New Roman" w:cs="Times New Roman"/>
                <w:i/>
                <w:iCs/>
                <w:sz w:val="20"/>
                <w:szCs w:val="20"/>
              </w:rPr>
            </w:pPr>
            <w:r w:rsidRPr="009A6CDB">
              <w:rPr>
                <w:rFonts w:ascii="Times New Roman" w:eastAsia="Times New Roman" w:hAnsi="Times New Roman" w:cs="Times New Roman"/>
                <w:i/>
                <w:iCs/>
                <w:sz w:val="20"/>
                <w:szCs w:val="20"/>
              </w:rPr>
              <w:t>184</w:t>
            </w:r>
          </w:p>
        </w:tc>
        <w:tc>
          <w:tcPr>
            <w:tcW w:w="504" w:type="pct"/>
            <w:tcBorders>
              <w:top w:val="nil"/>
              <w:left w:val="nil"/>
              <w:bottom w:val="nil"/>
              <w:right w:val="nil"/>
            </w:tcBorders>
            <w:shd w:val="clear" w:color="auto" w:fill="auto"/>
            <w:noWrap/>
            <w:vAlign w:val="bottom"/>
            <w:hideMark/>
          </w:tcPr>
          <w:p w14:paraId="0E2466C8" w14:textId="77777777" w:rsidR="00B32B89" w:rsidRPr="009A6CDB" w:rsidRDefault="00B32B89" w:rsidP="00A62A6C">
            <w:pPr>
              <w:jc w:val="center"/>
              <w:rPr>
                <w:rFonts w:ascii="Times New Roman" w:eastAsia="Times New Roman" w:hAnsi="Times New Roman" w:cs="Times New Roman"/>
                <w:i/>
                <w:iCs/>
                <w:sz w:val="20"/>
                <w:szCs w:val="20"/>
              </w:rPr>
            </w:pPr>
            <w:r w:rsidRPr="009A6CDB">
              <w:rPr>
                <w:rFonts w:ascii="Times New Roman" w:eastAsia="Times New Roman" w:hAnsi="Times New Roman" w:cs="Times New Roman"/>
                <w:i/>
                <w:iCs/>
                <w:sz w:val="20"/>
                <w:szCs w:val="20"/>
              </w:rPr>
              <w:t>293</w:t>
            </w:r>
          </w:p>
        </w:tc>
        <w:tc>
          <w:tcPr>
            <w:tcW w:w="610" w:type="pct"/>
            <w:tcBorders>
              <w:top w:val="nil"/>
              <w:left w:val="nil"/>
              <w:bottom w:val="nil"/>
              <w:right w:val="nil"/>
            </w:tcBorders>
            <w:shd w:val="clear" w:color="auto" w:fill="auto"/>
            <w:noWrap/>
            <w:vAlign w:val="bottom"/>
            <w:hideMark/>
          </w:tcPr>
          <w:p w14:paraId="2587B962" w14:textId="77777777" w:rsidR="00B32B89" w:rsidRPr="009A6CDB" w:rsidRDefault="00B32B89" w:rsidP="00A62A6C">
            <w:pPr>
              <w:jc w:val="center"/>
              <w:rPr>
                <w:rFonts w:ascii="Times New Roman" w:eastAsia="Times New Roman" w:hAnsi="Times New Roman" w:cs="Times New Roman"/>
                <w:i/>
                <w:iCs/>
                <w:sz w:val="20"/>
                <w:szCs w:val="20"/>
              </w:rPr>
            </w:pPr>
            <w:r w:rsidRPr="009A6CDB">
              <w:rPr>
                <w:rFonts w:ascii="Times New Roman" w:eastAsia="Times New Roman" w:hAnsi="Times New Roman" w:cs="Times New Roman"/>
                <w:i/>
                <w:iCs/>
                <w:sz w:val="20"/>
                <w:szCs w:val="20"/>
              </w:rPr>
              <w:t>246</w:t>
            </w:r>
          </w:p>
        </w:tc>
        <w:tc>
          <w:tcPr>
            <w:tcW w:w="478" w:type="pct"/>
            <w:gridSpan w:val="2"/>
            <w:tcBorders>
              <w:top w:val="nil"/>
              <w:left w:val="nil"/>
              <w:bottom w:val="nil"/>
              <w:right w:val="nil"/>
            </w:tcBorders>
            <w:shd w:val="clear" w:color="auto" w:fill="auto"/>
            <w:noWrap/>
            <w:vAlign w:val="bottom"/>
            <w:hideMark/>
          </w:tcPr>
          <w:p w14:paraId="62DFBD51" w14:textId="77777777" w:rsidR="00B32B89" w:rsidRPr="009A6CDB" w:rsidRDefault="00B32B89" w:rsidP="00A62A6C">
            <w:pPr>
              <w:jc w:val="center"/>
              <w:rPr>
                <w:rFonts w:ascii="Times New Roman" w:eastAsia="Times New Roman" w:hAnsi="Times New Roman" w:cs="Times New Roman"/>
                <w:i/>
                <w:iCs/>
                <w:sz w:val="20"/>
                <w:szCs w:val="20"/>
              </w:rPr>
            </w:pPr>
            <w:r w:rsidRPr="009A6CDB">
              <w:rPr>
                <w:rFonts w:ascii="Times New Roman" w:eastAsia="Times New Roman" w:hAnsi="Times New Roman" w:cs="Times New Roman"/>
                <w:i/>
                <w:iCs/>
                <w:sz w:val="20"/>
                <w:szCs w:val="20"/>
              </w:rPr>
              <w:t>256</w:t>
            </w:r>
          </w:p>
        </w:tc>
        <w:tc>
          <w:tcPr>
            <w:tcW w:w="507" w:type="pct"/>
            <w:tcBorders>
              <w:top w:val="nil"/>
              <w:left w:val="nil"/>
              <w:bottom w:val="nil"/>
              <w:right w:val="nil"/>
            </w:tcBorders>
            <w:shd w:val="clear" w:color="auto" w:fill="auto"/>
            <w:noWrap/>
            <w:vAlign w:val="bottom"/>
            <w:hideMark/>
          </w:tcPr>
          <w:p w14:paraId="3C6EA8AA" w14:textId="77777777" w:rsidR="00B32B89" w:rsidRPr="009A6CDB" w:rsidRDefault="00B32B89" w:rsidP="00A62A6C">
            <w:pPr>
              <w:jc w:val="center"/>
              <w:rPr>
                <w:rFonts w:ascii="Times New Roman" w:eastAsia="Times New Roman" w:hAnsi="Times New Roman" w:cs="Times New Roman"/>
                <w:i/>
                <w:iCs/>
                <w:sz w:val="20"/>
                <w:szCs w:val="20"/>
              </w:rPr>
            </w:pPr>
            <w:r w:rsidRPr="009A6CDB">
              <w:rPr>
                <w:rFonts w:ascii="Times New Roman" w:eastAsia="Times New Roman" w:hAnsi="Times New Roman" w:cs="Times New Roman"/>
                <w:i/>
                <w:iCs/>
                <w:sz w:val="20"/>
                <w:szCs w:val="20"/>
              </w:rPr>
              <w:t>227</w:t>
            </w:r>
          </w:p>
        </w:tc>
      </w:tr>
      <w:tr w:rsidR="00B32B89" w:rsidRPr="000255AA" w14:paraId="720F0754" w14:textId="77777777" w:rsidTr="00A62A6C">
        <w:trPr>
          <w:trHeight w:val="288"/>
        </w:trPr>
        <w:tc>
          <w:tcPr>
            <w:tcW w:w="721" w:type="pct"/>
            <w:tcBorders>
              <w:top w:val="nil"/>
              <w:left w:val="nil"/>
              <w:bottom w:val="single" w:sz="4" w:space="0" w:color="auto"/>
              <w:right w:val="nil"/>
            </w:tcBorders>
            <w:shd w:val="clear" w:color="auto" w:fill="auto"/>
            <w:noWrap/>
            <w:vAlign w:val="bottom"/>
            <w:hideMark/>
          </w:tcPr>
          <w:p w14:paraId="22FE88C5" w14:textId="77777777" w:rsidR="00B32B89" w:rsidRPr="009A6CDB" w:rsidRDefault="00B32B89" w:rsidP="00A62A6C">
            <w:pPr>
              <w:jc w:val="right"/>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Observations</w:t>
            </w:r>
          </w:p>
        </w:tc>
        <w:tc>
          <w:tcPr>
            <w:tcW w:w="594" w:type="pct"/>
            <w:tcBorders>
              <w:top w:val="single" w:sz="4" w:space="0" w:color="auto"/>
              <w:left w:val="nil"/>
              <w:bottom w:val="single" w:sz="4" w:space="0" w:color="auto"/>
              <w:right w:val="nil"/>
            </w:tcBorders>
            <w:shd w:val="clear" w:color="auto" w:fill="auto"/>
            <w:noWrap/>
            <w:vAlign w:val="bottom"/>
            <w:hideMark/>
          </w:tcPr>
          <w:p w14:paraId="19D1A17F"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217635</w:t>
            </w:r>
          </w:p>
        </w:tc>
        <w:tc>
          <w:tcPr>
            <w:tcW w:w="531" w:type="pct"/>
            <w:tcBorders>
              <w:top w:val="single" w:sz="4" w:space="0" w:color="auto"/>
              <w:left w:val="nil"/>
              <w:bottom w:val="single" w:sz="4" w:space="0" w:color="auto"/>
              <w:right w:val="nil"/>
            </w:tcBorders>
            <w:shd w:val="clear" w:color="auto" w:fill="auto"/>
            <w:noWrap/>
            <w:vAlign w:val="bottom"/>
            <w:hideMark/>
          </w:tcPr>
          <w:p w14:paraId="1A2D33E5"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68008</w:t>
            </w:r>
          </w:p>
        </w:tc>
        <w:tc>
          <w:tcPr>
            <w:tcW w:w="521" w:type="pct"/>
            <w:tcBorders>
              <w:top w:val="single" w:sz="4" w:space="0" w:color="auto"/>
              <w:left w:val="nil"/>
              <w:bottom w:val="single" w:sz="4" w:space="0" w:color="auto"/>
              <w:right w:val="nil"/>
            </w:tcBorders>
            <w:shd w:val="clear" w:color="auto" w:fill="auto"/>
            <w:noWrap/>
            <w:vAlign w:val="bottom"/>
            <w:hideMark/>
          </w:tcPr>
          <w:p w14:paraId="532C98DB"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111118</w:t>
            </w:r>
          </w:p>
        </w:tc>
        <w:tc>
          <w:tcPr>
            <w:tcW w:w="534" w:type="pct"/>
            <w:tcBorders>
              <w:top w:val="single" w:sz="4" w:space="0" w:color="auto"/>
              <w:left w:val="nil"/>
              <w:bottom w:val="single" w:sz="4" w:space="0" w:color="auto"/>
              <w:right w:val="nil"/>
            </w:tcBorders>
            <w:shd w:val="clear" w:color="auto" w:fill="auto"/>
            <w:noWrap/>
            <w:vAlign w:val="bottom"/>
            <w:hideMark/>
          </w:tcPr>
          <w:p w14:paraId="70F0DA07"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106514</w:t>
            </w:r>
          </w:p>
        </w:tc>
        <w:tc>
          <w:tcPr>
            <w:tcW w:w="504" w:type="pct"/>
            <w:tcBorders>
              <w:top w:val="single" w:sz="4" w:space="0" w:color="auto"/>
              <w:left w:val="nil"/>
              <w:bottom w:val="single" w:sz="4" w:space="0" w:color="auto"/>
              <w:right w:val="nil"/>
            </w:tcBorders>
            <w:shd w:val="clear" w:color="auto" w:fill="auto"/>
            <w:noWrap/>
            <w:vAlign w:val="bottom"/>
            <w:hideMark/>
          </w:tcPr>
          <w:p w14:paraId="62E941E4"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50569</w:t>
            </w:r>
          </w:p>
        </w:tc>
        <w:tc>
          <w:tcPr>
            <w:tcW w:w="610" w:type="pct"/>
            <w:tcBorders>
              <w:top w:val="single" w:sz="4" w:space="0" w:color="auto"/>
              <w:left w:val="nil"/>
              <w:bottom w:val="single" w:sz="4" w:space="0" w:color="auto"/>
              <w:right w:val="nil"/>
            </w:tcBorders>
            <w:shd w:val="clear" w:color="auto" w:fill="auto"/>
            <w:noWrap/>
            <w:vAlign w:val="bottom"/>
            <w:hideMark/>
          </w:tcPr>
          <w:p w14:paraId="2991B1B4"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44917</w:t>
            </w:r>
          </w:p>
        </w:tc>
        <w:tc>
          <w:tcPr>
            <w:tcW w:w="478" w:type="pct"/>
            <w:gridSpan w:val="2"/>
            <w:tcBorders>
              <w:top w:val="single" w:sz="4" w:space="0" w:color="auto"/>
              <w:left w:val="nil"/>
              <w:bottom w:val="single" w:sz="4" w:space="0" w:color="auto"/>
              <w:right w:val="nil"/>
            </w:tcBorders>
            <w:shd w:val="clear" w:color="auto" w:fill="auto"/>
            <w:noWrap/>
            <w:vAlign w:val="bottom"/>
            <w:hideMark/>
          </w:tcPr>
          <w:p w14:paraId="555B131E"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87405</w:t>
            </w:r>
          </w:p>
        </w:tc>
        <w:tc>
          <w:tcPr>
            <w:tcW w:w="507" w:type="pct"/>
            <w:tcBorders>
              <w:top w:val="single" w:sz="4" w:space="0" w:color="auto"/>
              <w:left w:val="nil"/>
              <w:bottom w:val="single" w:sz="4" w:space="0" w:color="auto"/>
              <w:right w:val="nil"/>
            </w:tcBorders>
            <w:shd w:val="clear" w:color="auto" w:fill="auto"/>
            <w:noWrap/>
            <w:vAlign w:val="bottom"/>
            <w:hideMark/>
          </w:tcPr>
          <w:p w14:paraId="21F93FBD"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60416</w:t>
            </w:r>
          </w:p>
        </w:tc>
      </w:tr>
      <w:tr w:rsidR="00B32B89" w:rsidRPr="000255AA" w14:paraId="77A1E7A2" w14:textId="77777777" w:rsidTr="00A62A6C">
        <w:trPr>
          <w:trHeight w:val="288"/>
        </w:trPr>
        <w:tc>
          <w:tcPr>
            <w:tcW w:w="721" w:type="pct"/>
            <w:tcBorders>
              <w:top w:val="nil"/>
              <w:left w:val="nil"/>
              <w:bottom w:val="nil"/>
              <w:right w:val="nil"/>
            </w:tcBorders>
            <w:shd w:val="clear" w:color="auto" w:fill="auto"/>
            <w:noWrap/>
            <w:vAlign w:val="bottom"/>
            <w:hideMark/>
          </w:tcPr>
          <w:p w14:paraId="45992145" w14:textId="77777777" w:rsidR="00B32B89" w:rsidRPr="009A6CDB" w:rsidRDefault="00B32B89" w:rsidP="00A62A6C">
            <w:pPr>
              <w:jc w:val="right"/>
              <w:rPr>
                <w:rFonts w:ascii="Times New Roman" w:eastAsia="Times New Roman" w:hAnsi="Times New Roman" w:cs="Times New Roman"/>
                <w:b/>
                <w:bCs/>
                <w:sz w:val="20"/>
                <w:szCs w:val="20"/>
              </w:rPr>
            </w:pPr>
            <w:r w:rsidRPr="009A6CDB">
              <w:rPr>
                <w:rFonts w:ascii="Times New Roman" w:eastAsia="Times New Roman" w:hAnsi="Times New Roman" w:cs="Times New Roman"/>
                <w:b/>
                <w:bCs/>
                <w:sz w:val="20"/>
                <w:szCs w:val="20"/>
              </w:rPr>
              <w:t xml:space="preserve">7 Year Post-HS Difference </w:t>
            </w:r>
          </w:p>
          <w:p w14:paraId="1E9E225E" w14:textId="77777777" w:rsidR="00B32B89" w:rsidRPr="009A6CDB" w:rsidRDefault="00B32B89" w:rsidP="00A62A6C">
            <w:pPr>
              <w:jc w:val="right"/>
              <w:rPr>
                <w:rFonts w:ascii="Times New Roman" w:eastAsia="Times New Roman" w:hAnsi="Times New Roman" w:cs="Times New Roman"/>
                <w:b/>
                <w:bCs/>
                <w:sz w:val="20"/>
                <w:szCs w:val="20"/>
              </w:rPr>
            </w:pPr>
            <w:r w:rsidRPr="009A6CDB">
              <w:rPr>
                <w:rFonts w:ascii="Times New Roman" w:eastAsia="Times New Roman" w:hAnsi="Times New Roman" w:cs="Times New Roman"/>
                <w:b/>
                <w:bCs/>
                <w:sz w:val="20"/>
                <w:szCs w:val="20"/>
              </w:rPr>
              <w:t>in Earnings ($)</w:t>
            </w:r>
          </w:p>
        </w:tc>
        <w:tc>
          <w:tcPr>
            <w:tcW w:w="594" w:type="pct"/>
            <w:tcBorders>
              <w:top w:val="nil"/>
              <w:left w:val="nil"/>
              <w:bottom w:val="nil"/>
              <w:right w:val="nil"/>
            </w:tcBorders>
            <w:shd w:val="clear" w:color="auto" w:fill="auto"/>
            <w:noWrap/>
            <w:vAlign w:val="bottom"/>
            <w:hideMark/>
          </w:tcPr>
          <w:p w14:paraId="339942DF"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2867</w:t>
            </w:r>
          </w:p>
        </w:tc>
        <w:tc>
          <w:tcPr>
            <w:tcW w:w="531" w:type="pct"/>
            <w:tcBorders>
              <w:top w:val="nil"/>
              <w:left w:val="nil"/>
              <w:bottom w:val="nil"/>
              <w:right w:val="nil"/>
            </w:tcBorders>
            <w:shd w:val="clear" w:color="auto" w:fill="auto"/>
            <w:noWrap/>
            <w:vAlign w:val="bottom"/>
            <w:hideMark/>
          </w:tcPr>
          <w:p w14:paraId="19A72CDF"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5806</w:t>
            </w:r>
          </w:p>
        </w:tc>
        <w:tc>
          <w:tcPr>
            <w:tcW w:w="521" w:type="pct"/>
            <w:tcBorders>
              <w:top w:val="nil"/>
              <w:left w:val="nil"/>
              <w:bottom w:val="nil"/>
              <w:right w:val="nil"/>
            </w:tcBorders>
            <w:shd w:val="clear" w:color="auto" w:fill="auto"/>
            <w:noWrap/>
            <w:vAlign w:val="bottom"/>
            <w:hideMark/>
          </w:tcPr>
          <w:p w14:paraId="3D7121E8"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4115</w:t>
            </w:r>
          </w:p>
        </w:tc>
        <w:tc>
          <w:tcPr>
            <w:tcW w:w="534" w:type="pct"/>
            <w:tcBorders>
              <w:top w:val="nil"/>
              <w:left w:val="nil"/>
              <w:bottom w:val="nil"/>
              <w:right w:val="nil"/>
            </w:tcBorders>
            <w:shd w:val="clear" w:color="auto" w:fill="auto"/>
            <w:noWrap/>
            <w:vAlign w:val="bottom"/>
            <w:hideMark/>
          </w:tcPr>
          <w:p w14:paraId="382E9248"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1356</w:t>
            </w:r>
          </w:p>
        </w:tc>
        <w:tc>
          <w:tcPr>
            <w:tcW w:w="504" w:type="pct"/>
            <w:tcBorders>
              <w:top w:val="nil"/>
              <w:left w:val="nil"/>
              <w:bottom w:val="nil"/>
              <w:right w:val="nil"/>
            </w:tcBorders>
            <w:shd w:val="clear" w:color="auto" w:fill="auto"/>
            <w:noWrap/>
            <w:vAlign w:val="bottom"/>
            <w:hideMark/>
          </w:tcPr>
          <w:p w14:paraId="6DAE9531"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3119</w:t>
            </w:r>
          </w:p>
        </w:tc>
        <w:tc>
          <w:tcPr>
            <w:tcW w:w="610" w:type="pct"/>
            <w:tcBorders>
              <w:top w:val="nil"/>
              <w:left w:val="nil"/>
              <w:bottom w:val="nil"/>
              <w:right w:val="nil"/>
            </w:tcBorders>
            <w:shd w:val="clear" w:color="auto" w:fill="auto"/>
            <w:noWrap/>
            <w:vAlign w:val="bottom"/>
            <w:hideMark/>
          </w:tcPr>
          <w:p w14:paraId="5D9E6C1D"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3809</w:t>
            </w:r>
          </w:p>
        </w:tc>
        <w:tc>
          <w:tcPr>
            <w:tcW w:w="478" w:type="pct"/>
            <w:gridSpan w:val="2"/>
            <w:tcBorders>
              <w:top w:val="nil"/>
              <w:left w:val="nil"/>
              <w:bottom w:val="nil"/>
              <w:right w:val="nil"/>
            </w:tcBorders>
            <w:shd w:val="clear" w:color="auto" w:fill="auto"/>
            <w:noWrap/>
            <w:vAlign w:val="bottom"/>
            <w:hideMark/>
          </w:tcPr>
          <w:p w14:paraId="21A6835B"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3180</w:t>
            </w:r>
          </w:p>
        </w:tc>
        <w:tc>
          <w:tcPr>
            <w:tcW w:w="507" w:type="pct"/>
            <w:tcBorders>
              <w:top w:val="nil"/>
              <w:left w:val="nil"/>
              <w:bottom w:val="nil"/>
              <w:right w:val="nil"/>
            </w:tcBorders>
            <w:shd w:val="clear" w:color="auto" w:fill="auto"/>
            <w:noWrap/>
            <w:vAlign w:val="bottom"/>
            <w:hideMark/>
          </w:tcPr>
          <w:p w14:paraId="0C0A0657"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3319</w:t>
            </w:r>
          </w:p>
        </w:tc>
      </w:tr>
      <w:tr w:rsidR="00B32B89" w:rsidRPr="000255AA" w14:paraId="2C6FA72B" w14:textId="77777777" w:rsidTr="00A62A6C">
        <w:trPr>
          <w:trHeight w:val="288"/>
        </w:trPr>
        <w:tc>
          <w:tcPr>
            <w:tcW w:w="721" w:type="pct"/>
            <w:tcBorders>
              <w:top w:val="nil"/>
              <w:left w:val="nil"/>
              <w:bottom w:val="nil"/>
              <w:right w:val="nil"/>
            </w:tcBorders>
            <w:shd w:val="clear" w:color="auto" w:fill="auto"/>
            <w:noWrap/>
            <w:vAlign w:val="bottom"/>
            <w:hideMark/>
          </w:tcPr>
          <w:p w14:paraId="19401C41" w14:textId="77777777" w:rsidR="00B32B89" w:rsidRPr="009A6CDB" w:rsidRDefault="00B32B89" w:rsidP="00A62A6C">
            <w:pPr>
              <w:jc w:val="right"/>
              <w:rPr>
                <w:rFonts w:ascii="Times New Roman" w:eastAsia="Times New Roman" w:hAnsi="Times New Roman" w:cs="Times New Roman"/>
                <w:i/>
                <w:iCs/>
                <w:sz w:val="20"/>
                <w:szCs w:val="20"/>
              </w:rPr>
            </w:pPr>
            <w:r w:rsidRPr="009A6CDB">
              <w:rPr>
                <w:rFonts w:ascii="Times New Roman" w:eastAsia="Times New Roman" w:hAnsi="Times New Roman" w:cs="Times New Roman"/>
                <w:i/>
                <w:iCs/>
                <w:sz w:val="20"/>
                <w:szCs w:val="20"/>
              </w:rPr>
              <w:t>Standard Error</w:t>
            </w:r>
          </w:p>
        </w:tc>
        <w:tc>
          <w:tcPr>
            <w:tcW w:w="594" w:type="pct"/>
            <w:tcBorders>
              <w:top w:val="nil"/>
              <w:left w:val="nil"/>
              <w:bottom w:val="nil"/>
              <w:right w:val="nil"/>
            </w:tcBorders>
            <w:shd w:val="clear" w:color="auto" w:fill="auto"/>
            <w:noWrap/>
            <w:vAlign w:val="bottom"/>
            <w:hideMark/>
          </w:tcPr>
          <w:p w14:paraId="4B889A64" w14:textId="77777777" w:rsidR="00B32B89" w:rsidRPr="009A6CDB" w:rsidRDefault="00B32B89" w:rsidP="00A62A6C">
            <w:pPr>
              <w:jc w:val="center"/>
              <w:rPr>
                <w:rFonts w:ascii="Times New Roman" w:eastAsia="Times New Roman" w:hAnsi="Times New Roman" w:cs="Times New Roman"/>
                <w:i/>
                <w:iCs/>
                <w:sz w:val="20"/>
                <w:szCs w:val="20"/>
              </w:rPr>
            </w:pPr>
            <w:r w:rsidRPr="009A6CDB">
              <w:rPr>
                <w:rFonts w:ascii="Times New Roman" w:eastAsia="Times New Roman" w:hAnsi="Times New Roman" w:cs="Times New Roman"/>
                <w:i/>
                <w:iCs/>
                <w:sz w:val="20"/>
                <w:szCs w:val="20"/>
              </w:rPr>
              <w:t>205</w:t>
            </w:r>
          </w:p>
        </w:tc>
        <w:tc>
          <w:tcPr>
            <w:tcW w:w="531" w:type="pct"/>
            <w:tcBorders>
              <w:top w:val="nil"/>
              <w:left w:val="nil"/>
              <w:bottom w:val="nil"/>
              <w:right w:val="nil"/>
            </w:tcBorders>
            <w:shd w:val="clear" w:color="auto" w:fill="auto"/>
            <w:noWrap/>
            <w:vAlign w:val="bottom"/>
            <w:hideMark/>
          </w:tcPr>
          <w:p w14:paraId="5297D1AF" w14:textId="77777777" w:rsidR="00B32B89" w:rsidRPr="009A6CDB" w:rsidRDefault="00B32B89" w:rsidP="00A62A6C">
            <w:pPr>
              <w:jc w:val="center"/>
              <w:rPr>
                <w:rFonts w:ascii="Times New Roman" w:eastAsia="Times New Roman" w:hAnsi="Times New Roman" w:cs="Times New Roman"/>
                <w:i/>
                <w:iCs/>
                <w:sz w:val="20"/>
                <w:szCs w:val="20"/>
              </w:rPr>
            </w:pPr>
            <w:r w:rsidRPr="009A6CDB">
              <w:rPr>
                <w:rFonts w:ascii="Times New Roman" w:eastAsia="Times New Roman" w:hAnsi="Times New Roman" w:cs="Times New Roman"/>
                <w:i/>
                <w:iCs/>
                <w:sz w:val="20"/>
                <w:szCs w:val="20"/>
              </w:rPr>
              <w:t>320</w:t>
            </w:r>
          </w:p>
        </w:tc>
        <w:tc>
          <w:tcPr>
            <w:tcW w:w="521" w:type="pct"/>
            <w:tcBorders>
              <w:top w:val="nil"/>
              <w:left w:val="nil"/>
              <w:bottom w:val="nil"/>
              <w:right w:val="nil"/>
            </w:tcBorders>
            <w:shd w:val="clear" w:color="auto" w:fill="auto"/>
            <w:noWrap/>
            <w:vAlign w:val="bottom"/>
            <w:hideMark/>
          </w:tcPr>
          <w:p w14:paraId="2553FADF" w14:textId="77777777" w:rsidR="00B32B89" w:rsidRPr="009A6CDB" w:rsidRDefault="00B32B89" w:rsidP="00A62A6C">
            <w:pPr>
              <w:jc w:val="center"/>
              <w:rPr>
                <w:rFonts w:ascii="Times New Roman" w:eastAsia="Times New Roman" w:hAnsi="Times New Roman" w:cs="Times New Roman"/>
                <w:i/>
                <w:iCs/>
                <w:sz w:val="20"/>
                <w:szCs w:val="20"/>
              </w:rPr>
            </w:pPr>
            <w:r w:rsidRPr="009A6CDB">
              <w:rPr>
                <w:rFonts w:ascii="Times New Roman" w:eastAsia="Times New Roman" w:hAnsi="Times New Roman" w:cs="Times New Roman"/>
                <w:i/>
                <w:iCs/>
                <w:sz w:val="20"/>
                <w:szCs w:val="20"/>
              </w:rPr>
              <w:t>235</w:t>
            </w:r>
          </w:p>
        </w:tc>
        <w:tc>
          <w:tcPr>
            <w:tcW w:w="534" w:type="pct"/>
            <w:tcBorders>
              <w:top w:val="nil"/>
              <w:left w:val="nil"/>
              <w:bottom w:val="nil"/>
              <w:right w:val="nil"/>
            </w:tcBorders>
            <w:shd w:val="clear" w:color="auto" w:fill="auto"/>
            <w:noWrap/>
            <w:vAlign w:val="bottom"/>
            <w:hideMark/>
          </w:tcPr>
          <w:p w14:paraId="21CBFDC0" w14:textId="77777777" w:rsidR="00B32B89" w:rsidRPr="009A6CDB" w:rsidRDefault="00B32B89" w:rsidP="00A62A6C">
            <w:pPr>
              <w:jc w:val="center"/>
              <w:rPr>
                <w:rFonts w:ascii="Times New Roman" w:eastAsia="Times New Roman" w:hAnsi="Times New Roman" w:cs="Times New Roman"/>
                <w:i/>
                <w:iCs/>
                <w:sz w:val="20"/>
                <w:szCs w:val="20"/>
              </w:rPr>
            </w:pPr>
            <w:r w:rsidRPr="009A6CDB">
              <w:rPr>
                <w:rFonts w:ascii="Times New Roman" w:eastAsia="Times New Roman" w:hAnsi="Times New Roman" w:cs="Times New Roman"/>
                <w:i/>
                <w:iCs/>
                <w:sz w:val="20"/>
                <w:szCs w:val="20"/>
              </w:rPr>
              <w:t>293</w:t>
            </w:r>
          </w:p>
        </w:tc>
        <w:tc>
          <w:tcPr>
            <w:tcW w:w="504" w:type="pct"/>
            <w:tcBorders>
              <w:top w:val="nil"/>
              <w:left w:val="nil"/>
              <w:bottom w:val="nil"/>
              <w:right w:val="nil"/>
            </w:tcBorders>
            <w:shd w:val="clear" w:color="auto" w:fill="auto"/>
            <w:noWrap/>
            <w:vAlign w:val="bottom"/>
            <w:hideMark/>
          </w:tcPr>
          <w:p w14:paraId="29D28631" w14:textId="77777777" w:rsidR="00B32B89" w:rsidRPr="009A6CDB" w:rsidRDefault="00B32B89" w:rsidP="00A62A6C">
            <w:pPr>
              <w:jc w:val="center"/>
              <w:rPr>
                <w:rFonts w:ascii="Times New Roman" w:eastAsia="Times New Roman" w:hAnsi="Times New Roman" w:cs="Times New Roman"/>
                <w:i/>
                <w:iCs/>
                <w:sz w:val="20"/>
                <w:szCs w:val="20"/>
              </w:rPr>
            </w:pPr>
            <w:r w:rsidRPr="009A6CDB">
              <w:rPr>
                <w:rFonts w:ascii="Times New Roman" w:eastAsia="Times New Roman" w:hAnsi="Times New Roman" w:cs="Times New Roman"/>
                <w:i/>
                <w:iCs/>
                <w:sz w:val="20"/>
                <w:szCs w:val="20"/>
              </w:rPr>
              <w:t>396</w:t>
            </w:r>
          </w:p>
        </w:tc>
        <w:tc>
          <w:tcPr>
            <w:tcW w:w="610" w:type="pct"/>
            <w:tcBorders>
              <w:top w:val="nil"/>
              <w:left w:val="nil"/>
              <w:bottom w:val="nil"/>
              <w:right w:val="nil"/>
            </w:tcBorders>
            <w:shd w:val="clear" w:color="auto" w:fill="auto"/>
            <w:noWrap/>
            <w:vAlign w:val="bottom"/>
            <w:hideMark/>
          </w:tcPr>
          <w:p w14:paraId="0C72DEAB" w14:textId="77777777" w:rsidR="00B32B89" w:rsidRPr="009A6CDB" w:rsidRDefault="00B32B89" w:rsidP="00A62A6C">
            <w:pPr>
              <w:jc w:val="center"/>
              <w:rPr>
                <w:rFonts w:ascii="Times New Roman" w:eastAsia="Times New Roman" w:hAnsi="Times New Roman" w:cs="Times New Roman"/>
                <w:i/>
                <w:iCs/>
                <w:sz w:val="20"/>
                <w:szCs w:val="20"/>
              </w:rPr>
            </w:pPr>
            <w:r w:rsidRPr="009A6CDB">
              <w:rPr>
                <w:rFonts w:ascii="Times New Roman" w:eastAsia="Times New Roman" w:hAnsi="Times New Roman" w:cs="Times New Roman"/>
                <w:i/>
                <w:iCs/>
                <w:sz w:val="20"/>
                <w:szCs w:val="20"/>
              </w:rPr>
              <w:t>299</w:t>
            </w:r>
          </w:p>
        </w:tc>
        <w:tc>
          <w:tcPr>
            <w:tcW w:w="478" w:type="pct"/>
            <w:gridSpan w:val="2"/>
            <w:tcBorders>
              <w:top w:val="nil"/>
              <w:left w:val="nil"/>
              <w:bottom w:val="nil"/>
              <w:right w:val="nil"/>
            </w:tcBorders>
            <w:shd w:val="clear" w:color="auto" w:fill="auto"/>
            <w:noWrap/>
            <w:vAlign w:val="bottom"/>
            <w:hideMark/>
          </w:tcPr>
          <w:p w14:paraId="2DD509EF" w14:textId="77777777" w:rsidR="00B32B89" w:rsidRPr="009A6CDB" w:rsidRDefault="00B32B89" w:rsidP="00A62A6C">
            <w:pPr>
              <w:jc w:val="center"/>
              <w:rPr>
                <w:rFonts w:ascii="Times New Roman" w:eastAsia="Times New Roman" w:hAnsi="Times New Roman" w:cs="Times New Roman"/>
                <w:i/>
                <w:iCs/>
                <w:sz w:val="20"/>
                <w:szCs w:val="20"/>
              </w:rPr>
            </w:pPr>
            <w:r w:rsidRPr="009A6CDB">
              <w:rPr>
                <w:rFonts w:ascii="Times New Roman" w:eastAsia="Times New Roman" w:hAnsi="Times New Roman" w:cs="Times New Roman"/>
                <w:i/>
                <w:iCs/>
                <w:sz w:val="20"/>
                <w:szCs w:val="20"/>
              </w:rPr>
              <w:t>322</w:t>
            </w:r>
          </w:p>
        </w:tc>
        <w:tc>
          <w:tcPr>
            <w:tcW w:w="507" w:type="pct"/>
            <w:tcBorders>
              <w:top w:val="nil"/>
              <w:left w:val="nil"/>
              <w:bottom w:val="nil"/>
              <w:right w:val="nil"/>
            </w:tcBorders>
            <w:shd w:val="clear" w:color="auto" w:fill="auto"/>
            <w:noWrap/>
            <w:vAlign w:val="bottom"/>
            <w:hideMark/>
          </w:tcPr>
          <w:p w14:paraId="60EAD80F" w14:textId="77777777" w:rsidR="00B32B89" w:rsidRPr="009A6CDB" w:rsidRDefault="00B32B89" w:rsidP="00A62A6C">
            <w:pPr>
              <w:jc w:val="center"/>
              <w:rPr>
                <w:rFonts w:ascii="Times New Roman" w:eastAsia="Times New Roman" w:hAnsi="Times New Roman" w:cs="Times New Roman"/>
                <w:i/>
                <w:iCs/>
                <w:sz w:val="20"/>
                <w:szCs w:val="20"/>
              </w:rPr>
            </w:pPr>
            <w:r w:rsidRPr="009A6CDB">
              <w:rPr>
                <w:rFonts w:ascii="Times New Roman" w:eastAsia="Times New Roman" w:hAnsi="Times New Roman" w:cs="Times New Roman"/>
                <w:i/>
                <w:iCs/>
                <w:sz w:val="20"/>
                <w:szCs w:val="20"/>
              </w:rPr>
              <w:t>278</w:t>
            </w:r>
          </w:p>
        </w:tc>
      </w:tr>
      <w:tr w:rsidR="00B32B89" w:rsidRPr="000255AA" w14:paraId="5DD0A5FB" w14:textId="77777777" w:rsidTr="00A62A6C">
        <w:trPr>
          <w:trHeight w:val="288"/>
        </w:trPr>
        <w:tc>
          <w:tcPr>
            <w:tcW w:w="721" w:type="pct"/>
            <w:tcBorders>
              <w:top w:val="nil"/>
              <w:left w:val="nil"/>
              <w:bottom w:val="single" w:sz="4" w:space="0" w:color="auto"/>
              <w:right w:val="nil"/>
            </w:tcBorders>
            <w:shd w:val="clear" w:color="auto" w:fill="auto"/>
            <w:noWrap/>
            <w:vAlign w:val="bottom"/>
            <w:hideMark/>
          </w:tcPr>
          <w:p w14:paraId="526CEFCA" w14:textId="77777777" w:rsidR="00B32B89" w:rsidRPr="009A6CDB" w:rsidRDefault="00B32B89" w:rsidP="00A62A6C">
            <w:pPr>
              <w:jc w:val="right"/>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Observations</w:t>
            </w:r>
          </w:p>
        </w:tc>
        <w:tc>
          <w:tcPr>
            <w:tcW w:w="594" w:type="pct"/>
            <w:tcBorders>
              <w:top w:val="single" w:sz="4" w:space="0" w:color="auto"/>
              <w:left w:val="nil"/>
              <w:bottom w:val="single" w:sz="4" w:space="0" w:color="auto"/>
              <w:right w:val="nil"/>
            </w:tcBorders>
            <w:shd w:val="clear" w:color="auto" w:fill="auto"/>
            <w:noWrap/>
            <w:vAlign w:val="bottom"/>
            <w:hideMark/>
          </w:tcPr>
          <w:p w14:paraId="38380A0D"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217635</w:t>
            </w:r>
          </w:p>
        </w:tc>
        <w:tc>
          <w:tcPr>
            <w:tcW w:w="531" w:type="pct"/>
            <w:tcBorders>
              <w:top w:val="single" w:sz="4" w:space="0" w:color="auto"/>
              <w:left w:val="nil"/>
              <w:bottom w:val="single" w:sz="4" w:space="0" w:color="auto"/>
              <w:right w:val="nil"/>
            </w:tcBorders>
            <w:shd w:val="clear" w:color="auto" w:fill="auto"/>
            <w:noWrap/>
            <w:vAlign w:val="bottom"/>
            <w:hideMark/>
          </w:tcPr>
          <w:p w14:paraId="58E65D41"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68008</w:t>
            </w:r>
          </w:p>
        </w:tc>
        <w:tc>
          <w:tcPr>
            <w:tcW w:w="521" w:type="pct"/>
            <w:tcBorders>
              <w:top w:val="single" w:sz="4" w:space="0" w:color="auto"/>
              <w:left w:val="nil"/>
              <w:bottom w:val="single" w:sz="4" w:space="0" w:color="auto"/>
              <w:right w:val="nil"/>
            </w:tcBorders>
            <w:shd w:val="clear" w:color="auto" w:fill="auto"/>
            <w:noWrap/>
            <w:vAlign w:val="bottom"/>
            <w:hideMark/>
          </w:tcPr>
          <w:p w14:paraId="189459DD"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111118</w:t>
            </w:r>
          </w:p>
        </w:tc>
        <w:tc>
          <w:tcPr>
            <w:tcW w:w="534" w:type="pct"/>
            <w:tcBorders>
              <w:top w:val="single" w:sz="4" w:space="0" w:color="auto"/>
              <w:left w:val="nil"/>
              <w:bottom w:val="single" w:sz="4" w:space="0" w:color="auto"/>
              <w:right w:val="nil"/>
            </w:tcBorders>
            <w:shd w:val="clear" w:color="auto" w:fill="auto"/>
            <w:noWrap/>
            <w:vAlign w:val="bottom"/>
            <w:hideMark/>
          </w:tcPr>
          <w:p w14:paraId="0E481F32"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106514</w:t>
            </w:r>
          </w:p>
        </w:tc>
        <w:tc>
          <w:tcPr>
            <w:tcW w:w="504" w:type="pct"/>
            <w:tcBorders>
              <w:top w:val="single" w:sz="4" w:space="0" w:color="auto"/>
              <w:left w:val="nil"/>
              <w:bottom w:val="single" w:sz="4" w:space="0" w:color="auto"/>
              <w:right w:val="nil"/>
            </w:tcBorders>
            <w:shd w:val="clear" w:color="auto" w:fill="auto"/>
            <w:noWrap/>
            <w:vAlign w:val="bottom"/>
            <w:hideMark/>
          </w:tcPr>
          <w:p w14:paraId="7FE18592"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50569</w:t>
            </w:r>
          </w:p>
        </w:tc>
        <w:tc>
          <w:tcPr>
            <w:tcW w:w="610" w:type="pct"/>
            <w:tcBorders>
              <w:top w:val="single" w:sz="4" w:space="0" w:color="auto"/>
              <w:left w:val="nil"/>
              <w:bottom w:val="single" w:sz="4" w:space="0" w:color="auto"/>
              <w:right w:val="nil"/>
            </w:tcBorders>
            <w:shd w:val="clear" w:color="auto" w:fill="auto"/>
            <w:noWrap/>
            <w:vAlign w:val="bottom"/>
            <w:hideMark/>
          </w:tcPr>
          <w:p w14:paraId="09CE2C07"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44917</w:t>
            </w:r>
          </w:p>
        </w:tc>
        <w:tc>
          <w:tcPr>
            <w:tcW w:w="478" w:type="pct"/>
            <w:gridSpan w:val="2"/>
            <w:tcBorders>
              <w:top w:val="single" w:sz="4" w:space="0" w:color="auto"/>
              <w:left w:val="nil"/>
              <w:bottom w:val="single" w:sz="4" w:space="0" w:color="auto"/>
              <w:right w:val="nil"/>
            </w:tcBorders>
            <w:shd w:val="clear" w:color="auto" w:fill="auto"/>
            <w:noWrap/>
            <w:vAlign w:val="bottom"/>
            <w:hideMark/>
          </w:tcPr>
          <w:p w14:paraId="457BB0EE"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87405</w:t>
            </w:r>
          </w:p>
        </w:tc>
        <w:tc>
          <w:tcPr>
            <w:tcW w:w="507" w:type="pct"/>
            <w:tcBorders>
              <w:top w:val="single" w:sz="4" w:space="0" w:color="auto"/>
              <w:left w:val="nil"/>
              <w:bottom w:val="single" w:sz="4" w:space="0" w:color="auto"/>
              <w:right w:val="nil"/>
            </w:tcBorders>
            <w:shd w:val="clear" w:color="auto" w:fill="auto"/>
            <w:noWrap/>
            <w:vAlign w:val="bottom"/>
            <w:hideMark/>
          </w:tcPr>
          <w:p w14:paraId="353F70A1" w14:textId="77777777" w:rsidR="00B32B89" w:rsidRPr="009A6CDB" w:rsidRDefault="00B32B89" w:rsidP="00A62A6C">
            <w:pPr>
              <w:jc w:val="center"/>
              <w:rPr>
                <w:rFonts w:ascii="Times New Roman" w:eastAsia="Times New Roman" w:hAnsi="Times New Roman" w:cs="Times New Roman"/>
                <w:sz w:val="20"/>
                <w:szCs w:val="20"/>
              </w:rPr>
            </w:pPr>
            <w:r w:rsidRPr="009A6CDB">
              <w:rPr>
                <w:rFonts w:ascii="Times New Roman" w:eastAsia="Times New Roman" w:hAnsi="Times New Roman" w:cs="Times New Roman"/>
                <w:sz w:val="20"/>
                <w:szCs w:val="20"/>
              </w:rPr>
              <w:t>60416</w:t>
            </w:r>
          </w:p>
        </w:tc>
      </w:tr>
      <w:tr w:rsidR="00B32B89" w:rsidRPr="000255AA" w14:paraId="49224F2B" w14:textId="77777777" w:rsidTr="00A62A6C">
        <w:trPr>
          <w:trHeight w:val="288"/>
        </w:trPr>
        <w:tc>
          <w:tcPr>
            <w:tcW w:w="4998" w:type="pct"/>
            <w:gridSpan w:val="10"/>
            <w:tcBorders>
              <w:top w:val="nil"/>
              <w:left w:val="nil"/>
              <w:bottom w:val="nil"/>
              <w:right w:val="nil"/>
            </w:tcBorders>
            <w:shd w:val="clear" w:color="auto" w:fill="auto"/>
            <w:noWrap/>
            <w:vAlign w:val="bottom"/>
            <w:hideMark/>
          </w:tcPr>
          <w:p w14:paraId="287C71B1" w14:textId="409BB082" w:rsidR="00B32B89" w:rsidRPr="009A6CDB" w:rsidRDefault="00B32B89" w:rsidP="00A62A6C">
            <w:pPr>
              <w:rPr>
                <w:rFonts w:ascii="Times New Roman" w:eastAsia="Times New Roman" w:hAnsi="Times New Roman" w:cs="Times New Roman"/>
                <w:sz w:val="18"/>
                <w:szCs w:val="18"/>
              </w:rPr>
            </w:pPr>
            <w:r w:rsidRPr="009A6CDB">
              <w:rPr>
                <w:rFonts w:ascii="Times New Roman" w:hAnsi="Times New Roman" w:cs="Times New Roman"/>
                <w:sz w:val="18"/>
                <w:szCs w:val="18"/>
              </w:rPr>
              <w:t xml:space="preserve">Notes: Estimates are the coefficient associated with CTE concentration on the outcomes of interest (specified by row) with estimates for each </w:t>
            </w:r>
            <w:r w:rsidR="00AF1826">
              <w:rPr>
                <w:rFonts w:ascii="Times New Roman" w:hAnsi="Times New Roman" w:cs="Times New Roman"/>
                <w:sz w:val="18"/>
                <w:szCs w:val="18"/>
              </w:rPr>
              <w:t xml:space="preserve">student </w:t>
            </w:r>
            <w:r w:rsidRPr="009A6CDB">
              <w:rPr>
                <w:rFonts w:ascii="Times New Roman" w:hAnsi="Times New Roman" w:cs="Times New Roman"/>
                <w:sz w:val="18"/>
                <w:szCs w:val="18"/>
              </w:rPr>
              <w:t xml:space="preserve">population of interest, indicated by column. All models include controls for gender, race &amp; ethnicity, lower-income status, English language learner status, immigrant status, disability status, 8th grade school attendance rates, and 8th grade performance on state assessments (both </w:t>
            </w:r>
            <w:r w:rsidR="00AB7F3C">
              <w:rPr>
                <w:rFonts w:ascii="Times New Roman" w:hAnsi="Times New Roman" w:cs="Times New Roman"/>
                <w:sz w:val="18"/>
                <w:szCs w:val="18"/>
              </w:rPr>
              <w:t>m</w:t>
            </w:r>
            <w:r w:rsidR="006671D6">
              <w:rPr>
                <w:rFonts w:ascii="Times New Roman" w:hAnsi="Times New Roman" w:cs="Times New Roman"/>
                <w:sz w:val="18"/>
                <w:szCs w:val="18"/>
              </w:rPr>
              <w:t>athematics</w:t>
            </w:r>
            <w:r w:rsidRPr="009A6CDB">
              <w:rPr>
                <w:rFonts w:ascii="Times New Roman" w:hAnsi="Times New Roman" w:cs="Times New Roman"/>
                <w:sz w:val="18"/>
                <w:szCs w:val="18"/>
              </w:rPr>
              <w:t xml:space="preserve"> and </w:t>
            </w:r>
            <w:r w:rsidR="00B54011">
              <w:rPr>
                <w:rFonts w:ascii="Times New Roman" w:hAnsi="Times New Roman" w:cs="Times New Roman"/>
                <w:sz w:val="18"/>
                <w:szCs w:val="18"/>
              </w:rPr>
              <w:t>ELA</w:t>
            </w:r>
            <w:r w:rsidRPr="009A6CDB">
              <w:rPr>
                <w:rFonts w:ascii="Times New Roman" w:hAnsi="Times New Roman" w:cs="Times New Roman"/>
                <w:sz w:val="18"/>
                <w:szCs w:val="18"/>
              </w:rPr>
              <w:t xml:space="preserve">).  Models also include cohort and town of residence fixed effects, with errors clustered by town of residence. Analytic samples include </w:t>
            </w:r>
            <w:r w:rsidRPr="009A6CDB">
              <w:rPr>
                <w:rFonts w:ascii="Times New Roman" w:eastAsia="Calibri" w:hAnsi="Times New Roman" w:cs="Times New Roman"/>
                <w:sz w:val="18"/>
                <w:szCs w:val="18"/>
              </w:rPr>
              <w:t>first-time 9</w:t>
            </w:r>
            <w:r w:rsidRPr="009A6CDB">
              <w:rPr>
                <w:rFonts w:ascii="Times New Roman" w:eastAsia="Calibri" w:hAnsi="Times New Roman" w:cs="Times New Roman"/>
                <w:sz w:val="18"/>
                <w:szCs w:val="18"/>
                <w:vertAlign w:val="superscript"/>
              </w:rPr>
              <w:t>th</w:t>
            </w:r>
            <w:r w:rsidRPr="009A6CDB">
              <w:rPr>
                <w:rFonts w:ascii="Times New Roman" w:eastAsia="Calibri" w:hAnsi="Times New Roman" w:cs="Times New Roman"/>
                <w:sz w:val="18"/>
                <w:szCs w:val="18"/>
              </w:rPr>
              <w:t xml:space="preserve"> graders in cohorts that would have graduated on-time from public high schools in the spring years of 2009 through 2017. Students are considered to be a “CTE concentrator” if they are enrolled in CTE for at least two academic years. Comparison students are those who were never enrolled as a CTE student. To maintain a stable sample, only those cohorts for whom earnings could be observed 7 years after on-time high school graduation are included in the analytic samples for all respective outcomes.   </w:t>
            </w:r>
          </w:p>
        </w:tc>
      </w:tr>
    </w:tbl>
    <w:p w14:paraId="4444037B" w14:textId="77777777" w:rsidR="00B32B89" w:rsidRDefault="00B32B89" w:rsidP="00B32B89">
      <w:pPr>
        <w:spacing w:line="259" w:lineRule="auto"/>
        <w:rPr>
          <w:rFonts w:ascii="Times New Roman" w:hAnsi="Times New Roman" w:cs="Times New Roman"/>
          <w:sz w:val="20"/>
          <w:szCs w:val="20"/>
        </w:rPr>
      </w:pPr>
    </w:p>
    <w:p w14:paraId="00465DE1" w14:textId="77777777" w:rsidR="00B32B89" w:rsidRDefault="00B32B89" w:rsidP="00B32B89">
      <w:r>
        <w:br w:type="page"/>
      </w:r>
    </w:p>
    <w:tbl>
      <w:tblPr>
        <w:tblW w:w="5025" w:type="pct"/>
        <w:tblLook w:val="04A0" w:firstRow="1" w:lastRow="0" w:firstColumn="1" w:lastColumn="0" w:noHBand="0" w:noVBand="1"/>
      </w:tblPr>
      <w:tblGrid>
        <w:gridCol w:w="2963"/>
        <w:gridCol w:w="1126"/>
        <w:gridCol w:w="1126"/>
        <w:gridCol w:w="1126"/>
        <w:gridCol w:w="1126"/>
        <w:gridCol w:w="1126"/>
        <w:gridCol w:w="1122"/>
        <w:gridCol w:w="1122"/>
        <w:gridCol w:w="1139"/>
        <w:gridCol w:w="816"/>
        <w:gridCol w:w="816"/>
      </w:tblGrid>
      <w:tr w:rsidR="00B32B89" w:rsidRPr="0077386B" w14:paraId="2E60DFDE" w14:textId="77777777" w:rsidTr="00A62A6C">
        <w:trPr>
          <w:trHeight w:val="288"/>
        </w:trPr>
        <w:tc>
          <w:tcPr>
            <w:tcW w:w="4308" w:type="pct"/>
            <w:gridSpan w:val="9"/>
            <w:tcBorders>
              <w:top w:val="nil"/>
              <w:left w:val="nil"/>
              <w:bottom w:val="nil"/>
              <w:right w:val="nil"/>
            </w:tcBorders>
            <w:shd w:val="clear" w:color="auto" w:fill="auto"/>
            <w:noWrap/>
            <w:vAlign w:val="bottom"/>
            <w:hideMark/>
          </w:tcPr>
          <w:p w14:paraId="268C2C33" w14:textId="3795F1D6" w:rsidR="00B32B89" w:rsidRPr="009D4ECF" w:rsidRDefault="00A5790C" w:rsidP="00A62A6C">
            <w:pPr>
              <w:rPr>
                <w:rFonts w:ascii="Times New Roman" w:hAnsi="Times New Roman" w:cs="Times New Roman"/>
              </w:rPr>
            </w:pPr>
            <w:r>
              <w:rPr>
                <w:rFonts w:ascii="Times New Roman" w:hAnsi="Times New Roman" w:cs="Times New Roman"/>
              </w:rPr>
              <w:lastRenderedPageBreak/>
              <w:t xml:space="preserve">Table </w:t>
            </w:r>
            <w:r w:rsidR="00330572">
              <w:rPr>
                <w:rFonts w:ascii="Times New Roman" w:hAnsi="Times New Roman" w:cs="Times New Roman"/>
              </w:rPr>
              <w:t>A</w:t>
            </w:r>
            <w:r w:rsidR="00B32B89">
              <w:rPr>
                <w:rFonts w:ascii="Times New Roman" w:hAnsi="Times New Roman" w:cs="Times New Roman"/>
              </w:rPr>
              <w:t>11</w:t>
            </w:r>
          </w:p>
          <w:p w14:paraId="6A88617D" w14:textId="5A4E7F9C" w:rsidR="00B32B89" w:rsidRDefault="00B32B89" w:rsidP="00A62A6C">
            <w:pPr>
              <w:rPr>
                <w:rFonts w:ascii="Times New Roman" w:hAnsi="Times New Roman" w:cs="Times New Roman"/>
                <w:i/>
                <w:iCs/>
              </w:rPr>
            </w:pPr>
            <w:r w:rsidRPr="009D4ECF">
              <w:rPr>
                <w:rFonts w:ascii="Times New Roman" w:hAnsi="Times New Roman" w:cs="Times New Roman"/>
                <w:i/>
                <w:iCs/>
              </w:rPr>
              <w:t xml:space="preserve">CTE concentrators’ annual earnings advantage compared to similar non-concentrators, by </w:t>
            </w:r>
            <w:r w:rsidR="00AF1826">
              <w:rPr>
                <w:rFonts w:ascii="Times New Roman" w:hAnsi="Times New Roman" w:cs="Times New Roman"/>
                <w:i/>
                <w:iCs/>
              </w:rPr>
              <w:t xml:space="preserve">student </w:t>
            </w:r>
            <w:r w:rsidRPr="009D4ECF">
              <w:rPr>
                <w:rFonts w:ascii="Times New Roman" w:hAnsi="Times New Roman" w:cs="Times New Roman"/>
                <w:i/>
                <w:iCs/>
              </w:rPr>
              <w:t>populations of interest</w:t>
            </w:r>
          </w:p>
          <w:p w14:paraId="0D10F325" w14:textId="77777777" w:rsidR="00B32B89" w:rsidRPr="0077386B" w:rsidRDefault="00B32B89" w:rsidP="00A62A6C">
            <w:pPr>
              <w:rPr>
                <w:rFonts w:ascii="Times New Roman" w:eastAsia="Times New Roman" w:hAnsi="Times New Roman" w:cs="Times New Roman"/>
                <w:i/>
                <w:iCs/>
              </w:rPr>
            </w:pPr>
            <w:r w:rsidRPr="0077386B">
              <w:rPr>
                <w:rFonts w:ascii="Times New Roman" w:hAnsi="Times New Roman" w:cs="Times New Roman"/>
                <w:i/>
                <w:iCs/>
              </w:rPr>
              <w:t>Using only those cohorts that can be observed 7 years after High School</w:t>
            </w:r>
          </w:p>
        </w:tc>
        <w:tc>
          <w:tcPr>
            <w:tcW w:w="356" w:type="pct"/>
            <w:tcBorders>
              <w:top w:val="nil"/>
              <w:left w:val="nil"/>
              <w:bottom w:val="nil"/>
              <w:right w:val="nil"/>
            </w:tcBorders>
            <w:shd w:val="clear" w:color="auto" w:fill="auto"/>
            <w:noWrap/>
            <w:vAlign w:val="bottom"/>
            <w:hideMark/>
          </w:tcPr>
          <w:p w14:paraId="5E4C9A25" w14:textId="77777777" w:rsidR="00B32B89" w:rsidRPr="0077386B" w:rsidRDefault="00B32B89" w:rsidP="00A62A6C">
            <w:pPr>
              <w:rPr>
                <w:rFonts w:ascii="Times New Roman" w:eastAsia="Times New Roman" w:hAnsi="Times New Roman" w:cs="Times New Roman"/>
                <w:sz w:val="20"/>
                <w:szCs w:val="20"/>
              </w:rPr>
            </w:pPr>
          </w:p>
        </w:tc>
        <w:tc>
          <w:tcPr>
            <w:tcW w:w="336" w:type="pct"/>
            <w:tcBorders>
              <w:top w:val="nil"/>
              <w:left w:val="nil"/>
              <w:bottom w:val="nil"/>
              <w:right w:val="nil"/>
            </w:tcBorders>
            <w:shd w:val="clear" w:color="auto" w:fill="auto"/>
            <w:noWrap/>
            <w:vAlign w:val="bottom"/>
            <w:hideMark/>
          </w:tcPr>
          <w:p w14:paraId="3BC27720" w14:textId="77777777" w:rsidR="00B32B89" w:rsidRPr="0077386B" w:rsidRDefault="00B32B89" w:rsidP="00A62A6C">
            <w:pPr>
              <w:rPr>
                <w:rFonts w:ascii="Times New Roman" w:eastAsia="Times New Roman" w:hAnsi="Times New Roman" w:cs="Times New Roman"/>
                <w:sz w:val="20"/>
                <w:szCs w:val="20"/>
              </w:rPr>
            </w:pPr>
          </w:p>
        </w:tc>
      </w:tr>
      <w:tr w:rsidR="00B32B89" w:rsidRPr="0077386B" w14:paraId="695F51A9" w14:textId="77777777" w:rsidTr="00A62A6C">
        <w:trPr>
          <w:trHeight w:val="288"/>
        </w:trPr>
        <w:tc>
          <w:tcPr>
            <w:tcW w:w="1066" w:type="pct"/>
            <w:tcBorders>
              <w:top w:val="single" w:sz="4" w:space="0" w:color="auto"/>
              <w:left w:val="nil"/>
              <w:bottom w:val="single" w:sz="4" w:space="0" w:color="auto"/>
              <w:right w:val="nil"/>
            </w:tcBorders>
            <w:shd w:val="clear" w:color="auto" w:fill="auto"/>
            <w:vAlign w:val="bottom"/>
            <w:hideMark/>
          </w:tcPr>
          <w:p w14:paraId="557907F0" w14:textId="77777777" w:rsidR="00B32B89" w:rsidRPr="00584D5F" w:rsidRDefault="00B32B89" w:rsidP="00A62A6C">
            <w:pPr>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 </w:t>
            </w:r>
          </w:p>
        </w:tc>
        <w:tc>
          <w:tcPr>
            <w:tcW w:w="405" w:type="pct"/>
            <w:tcBorders>
              <w:top w:val="single" w:sz="4" w:space="0" w:color="auto"/>
              <w:left w:val="nil"/>
              <w:bottom w:val="single" w:sz="4" w:space="0" w:color="auto"/>
              <w:right w:val="nil"/>
            </w:tcBorders>
            <w:shd w:val="clear" w:color="auto" w:fill="auto"/>
            <w:vAlign w:val="bottom"/>
            <w:hideMark/>
          </w:tcPr>
          <w:p w14:paraId="1F32562F" w14:textId="77777777" w:rsidR="00B32B89" w:rsidRPr="00584D5F" w:rsidRDefault="00B32B89" w:rsidP="00A62A6C">
            <w:pPr>
              <w:jc w:val="center"/>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Health</w:t>
            </w:r>
          </w:p>
        </w:tc>
        <w:tc>
          <w:tcPr>
            <w:tcW w:w="405" w:type="pct"/>
            <w:tcBorders>
              <w:top w:val="single" w:sz="4" w:space="0" w:color="auto"/>
              <w:left w:val="nil"/>
              <w:bottom w:val="single" w:sz="4" w:space="0" w:color="auto"/>
              <w:right w:val="nil"/>
            </w:tcBorders>
            <w:shd w:val="clear" w:color="auto" w:fill="auto"/>
            <w:vAlign w:val="bottom"/>
            <w:hideMark/>
          </w:tcPr>
          <w:p w14:paraId="6921144D" w14:textId="77777777" w:rsidR="00B32B89" w:rsidRPr="00584D5F" w:rsidRDefault="00B32B89" w:rsidP="00A62A6C">
            <w:pPr>
              <w:jc w:val="center"/>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Edu</w:t>
            </w:r>
          </w:p>
        </w:tc>
        <w:tc>
          <w:tcPr>
            <w:tcW w:w="405" w:type="pct"/>
            <w:tcBorders>
              <w:top w:val="single" w:sz="4" w:space="0" w:color="auto"/>
              <w:left w:val="nil"/>
              <w:bottom w:val="single" w:sz="4" w:space="0" w:color="auto"/>
              <w:right w:val="nil"/>
            </w:tcBorders>
            <w:shd w:val="clear" w:color="auto" w:fill="auto"/>
            <w:vAlign w:val="bottom"/>
            <w:hideMark/>
          </w:tcPr>
          <w:p w14:paraId="3514B5E6" w14:textId="77777777" w:rsidR="00B32B89" w:rsidRPr="00584D5F" w:rsidRDefault="00B32B89" w:rsidP="00A62A6C">
            <w:pPr>
              <w:jc w:val="center"/>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IT</w:t>
            </w:r>
          </w:p>
        </w:tc>
        <w:tc>
          <w:tcPr>
            <w:tcW w:w="405" w:type="pct"/>
            <w:tcBorders>
              <w:top w:val="single" w:sz="4" w:space="0" w:color="auto"/>
              <w:left w:val="nil"/>
              <w:bottom w:val="single" w:sz="4" w:space="0" w:color="auto"/>
              <w:right w:val="nil"/>
            </w:tcBorders>
            <w:shd w:val="clear" w:color="auto" w:fill="auto"/>
            <w:vAlign w:val="bottom"/>
            <w:hideMark/>
          </w:tcPr>
          <w:p w14:paraId="76930FEB" w14:textId="77777777" w:rsidR="00B32B89" w:rsidRPr="00584D5F" w:rsidRDefault="00B32B89" w:rsidP="00A62A6C">
            <w:pPr>
              <w:jc w:val="center"/>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Comms</w:t>
            </w:r>
          </w:p>
        </w:tc>
        <w:tc>
          <w:tcPr>
            <w:tcW w:w="405" w:type="pct"/>
            <w:tcBorders>
              <w:top w:val="single" w:sz="4" w:space="0" w:color="auto"/>
              <w:left w:val="nil"/>
              <w:bottom w:val="single" w:sz="4" w:space="0" w:color="auto"/>
              <w:right w:val="nil"/>
            </w:tcBorders>
            <w:shd w:val="clear" w:color="auto" w:fill="auto"/>
            <w:vAlign w:val="bottom"/>
            <w:hideMark/>
          </w:tcPr>
          <w:p w14:paraId="02D6A2A3" w14:textId="77777777" w:rsidR="00B32B89" w:rsidRPr="00584D5F" w:rsidRDefault="00B32B89" w:rsidP="00A62A6C">
            <w:pPr>
              <w:jc w:val="center"/>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Bus</w:t>
            </w:r>
          </w:p>
        </w:tc>
        <w:tc>
          <w:tcPr>
            <w:tcW w:w="404" w:type="pct"/>
            <w:tcBorders>
              <w:top w:val="single" w:sz="4" w:space="0" w:color="auto"/>
              <w:left w:val="nil"/>
              <w:bottom w:val="single" w:sz="4" w:space="0" w:color="auto"/>
              <w:right w:val="nil"/>
            </w:tcBorders>
            <w:shd w:val="clear" w:color="auto" w:fill="auto"/>
            <w:vAlign w:val="bottom"/>
            <w:hideMark/>
          </w:tcPr>
          <w:p w14:paraId="7F29E8DB" w14:textId="77777777" w:rsidR="00B32B89" w:rsidRPr="00584D5F" w:rsidRDefault="00B32B89" w:rsidP="00A62A6C">
            <w:pPr>
              <w:jc w:val="center"/>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Ag</w:t>
            </w:r>
          </w:p>
        </w:tc>
        <w:tc>
          <w:tcPr>
            <w:tcW w:w="404" w:type="pct"/>
            <w:tcBorders>
              <w:top w:val="single" w:sz="4" w:space="0" w:color="auto"/>
              <w:left w:val="nil"/>
              <w:bottom w:val="single" w:sz="4" w:space="0" w:color="auto"/>
              <w:right w:val="nil"/>
            </w:tcBorders>
            <w:shd w:val="clear" w:color="auto" w:fill="auto"/>
            <w:vAlign w:val="bottom"/>
            <w:hideMark/>
          </w:tcPr>
          <w:p w14:paraId="05D708C2" w14:textId="77777777" w:rsidR="00B32B89" w:rsidRPr="00584D5F" w:rsidRDefault="00B32B89" w:rsidP="00A62A6C">
            <w:pPr>
              <w:jc w:val="center"/>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Hosp</w:t>
            </w:r>
          </w:p>
        </w:tc>
        <w:tc>
          <w:tcPr>
            <w:tcW w:w="410" w:type="pct"/>
            <w:tcBorders>
              <w:top w:val="single" w:sz="4" w:space="0" w:color="auto"/>
              <w:left w:val="nil"/>
              <w:bottom w:val="single" w:sz="4" w:space="0" w:color="auto"/>
              <w:right w:val="nil"/>
            </w:tcBorders>
            <w:shd w:val="clear" w:color="auto" w:fill="auto"/>
            <w:vAlign w:val="bottom"/>
            <w:hideMark/>
          </w:tcPr>
          <w:p w14:paraId="2577B3F3" w14:textId="77777777" w:rsidR="00B32B89" w:rsidRPr="00584D5F" w:rsidRDefault="00B32B89" w:rsidP="00A62A6C">
            <w:pPr>
              <w:jc w:val="center"/>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Manu</w:t>
            </w:r>
          </w:p>
        </w:tc>
        <w:tc>
          <w:tcPr>
            <w:tcW w:w="356" w:type="pct"/>
            <w:tcBorders>
              <w:top w:val="single" w:sz="4" w:space="0" w:color="auto"/>
              <w:left w:val="nil"/>
              <w:bottom w:val="single" w:sz="4" w:space="0" w:color="auto"/>
              <w:right w:val="nil"/>
            </w:tcBorders>
            <w:shd w:val="clear" w:color="auto" w:fill="auto"/>
            <w:vAlign w:val="bottom"/>
            <w:hideMark/>
          </w:tcPr>
          <w:p w14:paraId="7C3F30F7" w14:textId="77777777" w:rsidR="00B32B89" w:rsidRPr="00584D5F" w:rsidRDefault="00B32B89" w:rsidP="00A62A6C">
            <w:pPr>
              <w:jc w:val="center"/>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Cons</w:t>
            </w:r>
          </w:p>
        </w:tc>
        <w:tc>
          <w:tcPr>
            <w:tcW w:w="336" w:type="pct"/>
            <w:tcBorders>
              <w:top w:val="single" w:sz="4" w:space="0" w:color="auto"/>
              <w:left w:val="nil"/>
              <w:bottom w:val="single" w:sz="4" w:space="0" w:color="auto"/>
              <w:right w:val="nil"/>
            </w:tcBorders>
            <w:shd w:val="clear" w:color="auto" w:fill="auto"/>
            <w:vAlign w:val="bottom"/>
            <w:hideMark/>
          </w:tcPr>
          <w:p w14:paraId="1F465CB5" w14:textId="77777777" w:rsidR="00B32B89" w:rsidRPr="00584D5F" w:rsidRDefault="00B32B89" w:rsidP="00A62A6C">
            <w:pPr>
              <w:jc w:val="center"/>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Tran</w:t>
            </w:r>
          </w:p>
        </w:tc>
      </w:tr>
      <w:tr w:rsidR="00B32B89" w:rsidRPr="0077386B" w14:paraId="7FEB202A" w14:textId="77777777" w:rsidTr="00A62A6C">
        <w:trPr>
          <w:trHeight w:val="288"/>
        </w:trPr>
        <w:tc>
          <w:tcPr>
            <w:tcW w:w="1066" w:type="pct"/>
            <w:tcBorders>
              <w:top w:val="nil"/>
              <w:left w:val="nil"/>
              <w:bottom w:val="nil"/>
              <w:right w:val="nil"/>
            </w:tcBorders>
            <w:shd w:val="clear" w:color="auto" w:fill="auto"/>
            <w:noWrap/>
            <w:vAlign w:val="bottom"/>
            <w:hideMark/>
          </w:tcPr>
          <w:p w14:paraId="08CCAC4C" w14:textId="77777777" w:rsidR="00B32B89" w:rsidRPr="00584D5F" w:rsidRDefault="00B32B89" w:rsidP="00A62A6C">
            <w:pPr>
              <w:jc w:val="right"/>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 xml:space="preserve">1 Year Post-HS Difference </w:t>
            </w:r>
          </w:p>
          <w:p w14:paraId="2EFA824D" w14:textId="77777777" w:rsidR="00B32B89" w:rsidRPr="00584D5F" w:rsidRDefault="00B32B89" w:rsidP="00A62A6C">
            <w:pPr>
              <w:jc w:val="right"/>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in Earnings ($)</w:t>
            </w:r>
          </w:p>
        </w:tc>
        <w:tc>
          <w:tcPr>
            <w:tcW w:w="405" w:type="pct"/>
            <w:tcBorders>
              <w:top w:val="nil"/>
              <w:left w:val="nil"/>
              <w:bottom w:val="nil"/>
              <w:right w:val="nil"/>
            </w:tcBorders>
            <w:shd w:val="clear" w:color="auto" w:fill="auto"/>
            <w:noWrap/>
            <w:vAlign w:val="bottom"/>
            <w:hideMark/>
          </w:tcPr>
          <w:p w14:paraId="5B65A1A2"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3133</w:t>
            </w:r>
          </w:p>
        </w:tc>
        <w:tc>
          <w:tcPr>
            <w:tcW w:w="405" w:type="pct"/>
            <w:tcBorders>
              <w:top w:val="nil"/>
              <w:left w:val="nil"/>
              <w:bottom w:val="nil"/>
              <w:right w:val="nil"/>
            </w:tcBorders>
            <w:shd w:val="clear" w:color="auto" w:fill="auto"/>
            <w:noWrap/>
            <w:vAlign w:val="bottom"/>
            <w:hideMark/>
          </w:tcPr>
          <w:p w14:paraId="64F69FA3"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1399</w:t>
            </w:r>
          </w:p>
        </w:tc>
        <w:tc>
          <w:tcPr>
            <w:tcW w:w="405" w:type="pct"/>
            <w:tcBorders>
              <w:top w:val="nil"/>
              <w:left w:val="nil"/>
              <w:bottom w:val="nil"/>
              <w:right w:val="nil"/>
            </w:tcBorders>
            <w:shd w:val="clear" w:color="auto" w:fill="auto"/>
            <w:noWrap/>
            <w:vAlign w:val="bottom"/>
            <w:hideMark/>
          </w:tcPr>
          <w:p w14:paraId="64571D9C"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630</w:t>
            </w:r>
          </w:p>
        </w:tc>
        <w:tc>
          <w:tcPr>
            <w:tcW w:w="405" w:type="pct"/>
            <w:tcBorders>
              <w:top w:val="nil"/>
              <w:left w:val="nil"/>
              <w:bottom w:val="nil"/>
              <w:right w:val="nil"/>
            </w:tcBorders>
            <w:shd w:val="clear" w:color="auto" w:fill="auto"/>
            <w:noWrap/>
            <w:vAlign w:val="bottom"/>
            <w:hideMark/>
          </w:tcPr>
          <w:p w14:paraId="7D17CB00"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510</w:t>
            </w:r>
          </w:p>
        </w:tc>
        <w:tc>
          <w:tcPr>
            <w:tcW w:w="405" w:type="pct"/>
            <w:tcBorders>
              <w:top w:val="nil"/>
              <w:left w:val="nil"/>
              <w:bottom w:val="nil"/>
              <w:right w:val="nil"/>
            </w:tcBorders>
            <w:shd w:val="clear" w:color="auto" w:fill="auto"/>
            <w:noWrap/>
            <w:vAlign w:val="bottom"/>
            <w:hideMark/>
          </w:tcPr>
          <w:p w14:paraId="14D3BD55"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1369</w:t>
            </w:r>
          </w:p>
        </w:tc>
        <w:tc>
          <w:tcPr>
            <w:tcW w:w="404" w:type="pct"/>
            <w:tcBorders>
              <w:top w:val="nil"/>
              <w:left w:val="nil"/>
              <w:bottom w:val="nil"/>
              <w:right w:val="nil"/>
            </w:tcBorders>
            <w:shd w:val="clear" w:color="auto" w:fill="auto"/>
            <w:noWrap/>
            <w:vAlign w:val="bottom"/>
            <w:hideMark/>
          </w:tcPr>
          <w:p w14:paraId="1A1322F3"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1139</w:t>
            </w:r>
          </w:p>
        </w:tc>
        <w:tc>
          <w:tcPr>
            <w:tcW w:w="404" w:type="pct"/>
            <w:tcBorders>
              <w:top w:val="nil"/>
              <w:left w:val="nil"/>
              <w:bottom w:val="nil"/>
              <w:right w:val="nil"/>
            </w:tcBorders>
            <w:shd w:val="clear" w:color="auto" w:fill="auto"/>
            <w:noWrap/>
            <w:vAlign w:val="bottom"/>
            <w:hideMark/>
          </w:tcPr>
          <w:p w14:paraId="6B30792D"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1383</w:t>
            </w:r>
          </w:p>
        </w:tc>
        <w:tc>
          <w:tcPr>
            <w:tcW w:w="410" w:type="pct"/>
            <w:tcBorders>
              <w:top w:val="nil"/>
              <w:left w:val="nil"/>
              <w:bottom w:val="nil"/>
              <w:right w:val="nil"/>
            </w:tcBorders>
            <w:shd w:val="clear" w:color="auto" w:fill="auto"/>
            <w:noWrap/>
            <w:vAlign w:val="bottom"/>
            <w:hideMark/>
          </w:tcPr>
          <w:p w14:paraId="3DA59654"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2281</w:t>
            </w:r>
          </w:p>
        </w:tc>
        <w:tc>
          <w:tcPr>
            <w:tcW w:w="356" w:type="pct"/>
            <w:tcBorders>
              <w:top w:val="nil"/>
              <w:left w:val="nil"/>
              <w:bottom w:val="nil"/>
              <w:right w:val="nil"/>
            </w:tcBorders>
            <w:shd w:val="clear" w:color="auto" w:fill="auto"/>
            <w:noWrap/>
            <w:vAlign w:val="bottom"/>
            <w:hideMark/>
          </w:tcPr>
          <w:p w14:paraId="1484EC69"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3356</w:t>
            </w:r>
          </w:p>
        </w:tc>
        <w:tc>
          <w:tcPr>
            <w:tcW w:w="336" w:type="pct"/>
            <w:tcBorders>
              <w:top w:val="nil"/>
              <w:left w:val="nil"/>
              <w:bottom w:val="nil"/>
              <w:right w:val="nil"/>
            </w:tcBorders>
            <w:shd w:val="clear" w:color="auto" w:fill="auto"/>
            <w:noWrap/>
            <w:vAlign w:val="bottom"/>
            <w:hideMark/>
          </w:tcPr>
          <w:p w14:paraId="4A6E2E18"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3036</w:t>
            </w:r>
          </w:p>
        </w:tc>
      </w:tr>
      <w:tr w:rsidR="00B32B89" w:rsidRPr="0077386B" w14:paraId="3674CBD7" w14:textId="77777777" w:rsidTr="00A62A6C">
        <w:trPr>
          <w:trHeight w:val="288"/>
        </w:trPr>
        <w:tc>
          <w:tcPr>
            <w:tcW w:w="1066" w:type="pct"/>
            <w:tcBorders>
              <w:top w:val="nil"/>
              <w:left w:val="nil"/>
              <w:bottom w:val="nil"/>
              <w:right w:val="nil"/>
            </w:tcBorders>
            <w:shd w:val="clear" w:color="auto" w:fill="auto"/>
            <w:noWrap/>
            <w:vAlign w:val="bottom"/>
            <w:hideMark/>
          </w:tcPr>
          <w:p w14:paraId="7A3DD61A" w14:textId="77777777" w:rsidR="00B32B89" w:rsidRPr="00584D5F" w:rsidRDefault="00B32B89" w:rsidP="00A62A6C">
            <w:pPr>
              <w:jc w:val="right"/>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Standard Error</w:t>
            </w:r>
          </w:p>
        </w:tc>
        <w:tc>
          <w:tcPr>
            <w:tcW w:w="405" w:type="pct"/>
            <w:tcBorders>
              <w:top w:val="nil"/>
              <w:left w:val="nil"/>
              <w:bottom w:val="single" w:sz="4" w:space="0" w:color="auto"/>
              <w:right w:val="nil"/>
            </w:tcBorders>
            <w:shd w:val="clear" w:color="auto" w:fill="auto"/>
            <w:noWrap/>
            <w:vAlign w:val="bottom"/>
            <w:hideMark/>
          </w:tcPr>
          <w:p w14:paraId="314BA48C"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220</w:t>
            </w:r>
          </w:p>
        </w:tc>
        <w:tc>
          <w:tcPr>
            <w:tcW w:w="405" w:type="pct"/>
            <w:tcBorders>
              <w:top w:val="nil"/>
              <w:left w:val="nil"/>
              <w:bottom w:val="single" w:sz="4" w:space="0" w:color="auto"/>
              <w:right w:val="nil"/>
            </w:tcBorders>
            <w:shd w:val="clear" w:color="auto" w:fill="auto"/>
            <w:noWrap/>
            <w:vAlign w:val="bottom"/>
            <w:hideMark/>
          </w:tcPr>
          <w:p w14:paraId="3DF46780"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123</w:t>
            </w:r>
          </w:p>
        </w:tc>
        <w:tc>
          <w:tcPr>
            <w:tcW w:w="405" w:type="pct"/>
            <w:tcBorders>
              <w:top w:val="nil"/>
              <w:left w:val="nil"/>
              <w:bottom w:val="single" w:sz="4" w:space="0" w:color="auto"/>
              <w:right w:val="nil"/>
            </w:tcBorders>
            <w:shd w:val="clear" w:color="auto" w:fill="auto"/>
            <w:noWrap/>
            <w:vAlign w:val="bottom"/>
            <w:hideMark/>
          </w:tcPr>
          <w:p w14:paraId="64336EC4"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167</w:t>
            </w:r>
          </w:p>
        </w:tc>
        <w:tc>
          <w:tcPr>
            <w:tcW w:w="405" w:type="pct"/>
            <w:tcBorders>
              <w:top w:val="nil"/>
              <w:left w:val="nil"/>
              <w:bottom w:val="single" w:sz="4" w:space="0" w:color="auto"/>
              <w:right w:val="nil"/>
            </w:tcBorders>
            <w:shd w:val="clear" w:color="auto" w:fill="auto"/>
            <w:noWrap/>
            <w:vAlign w:val="bottom"/>
            <w:hideMark/>
          </w:tcPr>
          <w:p w14:paraId="242D4A2B"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87</w:t>
            </w:r>
          </w:p>
        </w:tc>
        <w:tc>
          <w:tcPr>
            <w:tcW w:w="405" w:type="pct"/>
            <w:tcBorders>
              <w:top w:val="nil"/>
              <w:left w:val="nil"/>
              <w:bottom w:val="single" w:sz="4" w:space="0" w:color="auto"/>
              <w:right w:val="nil"/>
            </w:tcBorders>
            <w:shd w:val="clear" w:color="auto" w:fill="auto"/>
            <w:noWrap/>
            <w:vAlign w:val="bottom"/>
            <w:hideMark/>
          </w:tcPr>
          <w:p w14:paraId="78831BD9"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117</w:t>
            </w:r>
          </w:p>
        </w:tc>
        <w:tc>
          <w:tcPr>
            <w:tcW w:w="404" w:type="pct"/>
            <w:tcBorders>
              <w:top w:val="nil"/>
              <w:left w:val="nil"/>
              <w:bottom w:val="single" w:sz="4" w:space="0" w:color="auto"/>
              <w:right w:val="nil"/>
            </w:tcBorders>
            <w:shd w:val="clear" w:color="auto" w:fill="auto"/>
            <w:noWrap/>
            <w:vAlign w:val="bottom"/>
            <w:hideMark/>
          </w:tcPr>
          <w:p w14:paraId="58D057EE"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146</w:t>
            </w:r>
          </w:p>
        </w:tc>
        <w:tc>
          <w:tcPr>
            <w:tcW w:w="404" w:type="pct"/>
            <w:tcBorders>
              <w:top w:val="nil"/>
              <w:left w:val="nil"/>
              <w:bottom w:val="single" w:sz="4" w:space="0" w:color="auto"/>
              <w:right w:val="nil"/>
            </w:tcBorders>
            <w:shd w:val="clear" w:color="auto" w:fill="auto"/>
            <w:noWrap/>
            <w:vAlign w:val="bottom"/>
            <w:hideMark/>
          </w:tcPr>
          <w:p w14:paraId="4BCA284A"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123</w:t>
            </w:r>
          </w:p>
        </w:tc>
        <w:tc>
          <w:tcPr>
            <w:tcW w:w="410" w:type="pct"/>
            <w:tcBorders>
              <w:top w:val="nil"/>
              <w:left w:val="nil"/>
              <w:bottom w:val="single" w:sz="4" w:space="0" w:color="auto"/>
              <w:right w:val="nil"/>
            </w:tcBorders>
            <w:shd w:val="clear" w:color="auto" w:fill="auto"/>
            <w:noWrap/>
            <w:vAlign w:val="bottom"/>
            <w:hideMark/>
          </w:tcPr>
          <w:p w14:paraId="25788F21"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181</w:t>
            </w:r>
          </w:p>
        </w:tc>
        <w:tc>
          <w:tcPr>
            <w:tcW w:w="356" w:type="pct"/>
            <w:tcBorders>
              <w:top w:val="nil"/>
              <w:left w:val="nil"/>
              <w:bottom w:val="single" w:sz="4" w:space="0" w:color="auto"/>
              <w:right w:val="nil"/>
            </w:tcBorders>
            <w:shd w:val="clear" w:color="auto" w:fill="auto"/>
            <w:noWrap/>
            <w:vAlign w:val="bottom"/>
            <w:hideMark/>
          </w:tcPr>
          <w:p w14:paraId="1D179C37"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144</w:t>
            </w:r>
          </w:p>
        </w:tc>
        <w:tc>
          <w:tcPr>
            <w:tcW w:w="336" w:type="pct"/>
            <w:tcBorders>
              <w:top w:val="nil"/>
              <w:left w:val="nil"/>
              <w:bottom w:val="single" w:sz="4" w:space="0" w:color="auto"/>
              <w:right w:val="nil"/>
            </w:tcBorders>
            <w:shd w:val="clear" w:color="auto" w:fill="auto"/>
            <w:noWrap/>
            <w:vAlign w:val="bottom"/>
            <w:hideMark/>
          </w:tcPr>
          <w:p w14:paraId="2DD09870"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164</w:t>
            </w:r>
          </w:p>
        </w:tc>
      </w:tr>
      <w:tr w:rsidR="00B32B89" w:rsidRPr="0077386B" w14:paraId="6F645622" w14:textId="77777777" w:rsidTr="00A62A6C">
        <w:trPr>
          <w:trHeight w:val="288"/>
        </w:trPr>
        <w:tc>
          <w:tcPr>
            <w:tcW w:w="1066" w:type="pct"/>
            <w:tcBorders>
              <w:top w:val="nil"/>
              <w:left w:val="nil"/>
              <w:bottom w:val="single" w:sz="4" w:space="0" w:color="auto"/>
              <w:right w:val="nil"/>
            </w:tcBorders>
            <w:shd w:val="clear" w:color="auto" w:fill="auto"/>
            <w:noWrap/>
            <w:vAlign w:val="bottom"/>
            <w:hideMark/>
          </w:tcPr>
          <w:p w14:paraId="39BCD810" w14:textId="77777777" w:rsidR="00B32B89" w:rsidRPr="00584D5F" w:rsidRDefault="00B32B89" w:rsidP="00A62A6C">
            <w:pPr>
              <w:jc w:val="right"/>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Observations</w:t>
            </w:r>
          </w:p>
        </w:tc>
        <w:tc>
          <w:tcPr>
            <w:tcW w:w="405" w:type="pct"/>
            <w:tcBorders>
              <w:top w:val="nil"/>
              <w:left w:val="nil"/>
              <w:bottom w:val="single" w:sz="4" w:space="0" w:color="auto"/>
              <w:right w:val="nil"/>
            </w:tcBorders>
            <w:shd w:val="clear" w:color="auto" w:fill="auto"/>
            <w:noWrap/>
            <w:vAlign w:val="bottom"/>
            <w:hideMark/>
          </w:tcPr>
          <w:p w14:paraId="1CB9B94D"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174814</w:t>
            </w:r>
          </w:p>
        </w:tc>
        <w:tc>
          <w:tcPr>
            <w:tcW w:w="405" w:type="pct"/>
            <w:tcBorders>
              <w:top w:val="nil"/>
              <w:left w:val="nil"/>
              <w:bottom w:val="single" w:sz="4" w:space="0" w:color="auto"/>
              <w:right w:val="nil"/>
            </w:tcBorders>
            <w:shd w:val="clear" w:color="auto" w:fill="auto"/>
            <w:noWrap/>
            <w:vAlign w:val="bottom"/>
            <w:hideMark/>
          </w:tcPr>
          <w:p w14:paraId="1C06907F"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173685</w:t>
            </w:r>
          </w:p>
        </w:tc>
        <w:tc>
          <w:tcPr>
            <w:tcW w:w="405" w:type="pct"/>
            <w:tcBorders>
              <w:top w:val="nil"/>
              <w:left w:val="nil"/>
              <w:bottom w:val="single" w:sz="4" w:space="0" w:color="auto"/>
              <w:right w:val="nil"/>
            </w:tcBorders>
            <w:shd w:val="clear" w:color="auto" w:fill="auto"/>
            <w:noWrap/>
            <w:vAlign w:val="bottom"/>
            <w:hideMark/>
          </w:tcPr>
          <w:p w14:paraId="42E22397"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173659</w:t>
            </w:r>
          </w:p>
        </w:tc>
        <w:tc>
          <w:tcPr>
            <w:tcW w:w="405" w:type="pct"/>
            <w:tcBorders>
              <w:top w:val="nil"/>
              <w:left w:val="nil"/>
              <w:bottom w:val="single" w:sz="4" w:space="0" w:color="auto"/>
              <w:right w:val="nil"/>
            </w:tcBorders>
            <w:shd w:val="clear" w:color="auto" w:fill="auto"/>
            <w:noWrap/>
            <w:vAlign w:val="bottom"/>
            <w:hideMark/>
          </w:tcPr>
          <w:p w14:paraId="787C2E52"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175550</w:t>
            </w:r>
          </w:p>
        </w:tc>
        <w:tc>
          <w:tcPr>
            <w:tcW w:w="405" w:type="pct"/>
            <w:tcBorders>
              <w:top w:val="nil"/>
              <w:left w:val="nil"/>
              <w:bottom w:val="single" w:sz="4" w:space="0" w:color="auto"/>
              <w:right w:val="nil"/>
            </w:tcBorders>
            <w:shd w:val="clear" w:color="auto" w:fill="auto"/>
            <w:noWrap/>
            <w:vAlign w:val="bottom"/>
            <w:hideMark/>
          </w:tcPr>
          <w:p w14:paraId="4F09F128"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177227</w:t>
            </w:r>
          </w:p>
        </w:tc>
        <w:tc>
          <w:tcPr>
            <w:tcW w:w="404" w:type="pct"/>
            <w:tcBorders>
              <w:top w:val="nil"/>
              <w:left w:val="nil"/>
              <w:bottom w:val="single" w:sz="4" w:space="0" w:color="auto"/>
              <w:right w:val="nil"/>
            </w:tcBorders>
            <w:shd w:val="clear" w:color="auto" w:fill="auto"/>
            <w:noWrap/>
            <w:vAlign w:val="bottom"/>
            <w:hideMark/>
          </w:tcPr>
          <w:p w14:paraId="4B755EA0"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173347</w:t>
            </w:r>
          </w:p>
        </w:tc>
        <w:tc>
          <w:tcPr>
            <w:tcW w:w="404" w:type="pct"/>
            <w:tcBorders>
              <w:top w:val="nil"/>
              <w:left w:val="nil"/>
              <w:bottom w:val="single" w:sz="4" w:space="0" w:color="auto"/>
              <w:right w:val="nil"/>
            </w:tcBorders>
            <w:shd w:val="clear" w:color="auto" w:fill="auto"/>
            <w:noWrap/>
            <w:vAlign w:val="bottom"/>
            <w:hideMark/>
          </w:tcPr>
          <w:p w14:paraId="70BC0AD2"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175050</w:t>
            </w:r>
          </w:p>
        </w:tc>
        <w:tc>
          <w:tcPr>
            <w:tcW w:w="410" w:type="pct"/>
            <w:tcBorders>
              <w:top w:val="nil"/>
              <w:left w:val="nil"/>
              <w:bottom w:val="single" w:sz="4" w:space="0" w:color="auto"/>
              <w:right w:val="nil"/>
            </w:tcBorders>
            <w:shd w:val="clear" w:color="auto" w:fill="auto"/>
            <w:noWrap/>
            <w:vAlign w:val="bottom"/>
            <w:hideMark/>
          </w:tcPr>
          <w:p w14:paraId="78F80D4D"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176700</w:t>
            </w:r>
          </w:p>
        </w:tc>
        <w:tc>
          <w:tcPr>
            <w:tcW w:w="356" w:type="pct"/>
            <w:tcBorders>
              <w:top w:val="nil"/>
              <w:left w:val="nil"/>
              <w:bottom w:val="single" w:sz="4" w:space="0" w:color="auto"/>
              <w:right w:val="nil"/>
            </w:tcBorders>
            <w:shd w:val="clear" w:color="auto" w:fill="auto"/>
            <w:noWrap/>
            <w:vAlign w:val="bottom"/>
            <w:hideMark/>
          </w:tcPr>
          <w:p w14:paraId="5F233C48"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178990</w:t>
            </w:r>
          </w:p>
        </w:tc>
        <w:tc>
          <w:tcPr>
            <w:tcW w:w="336" w:type="pct"/>
            <w:tcBorders>
              <w:top w:val="nil"/>
              <w:left w:val="nil"/>
              <w:bottom w:val="single" w:sz="4" w:space="0" w:color="auto"/>
              <w:right w:val="nil"/>
            </w:tcBorders>
            <w:shd w:val="clear" w:color="auto" w:fill="auto"/>
            <w:noWrap/>
            <w:vAlign w:val="bottom"/>
            <w:hideMark/>
          </w:tcPr>
          <w:p w14:paraId="65CC72FE"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175526</w:t>
            </w:r>
          </w:p>
        </w:tc>
      </w:tr>
      <w:tr w:rsidR="00B32B89" w:rsidRPr="0077386B" w14:paraId="2957F2AD" w14:textId="77777777" w:rsidTr="00A62A6C">
        <w:trPr>
          <w:trHeight w:val="288"/>
        </w:trPr>
        <w:tc>
          <w:tcPr>
            <w:tcW w:w="1066" w:type="pct"/>
            <w:tcBorders>
              <w:top w:val="nil"/>
              <w:left w:val="nil"/>
              <w:bottom w:val="nil"/>
              <w:right w:val="nil"/>
            </w:tcBorders>
            <w:shd w:val="clear" w:color="auto" w:fill="auto"/>
            <w:noWrap/>
            <w:vAlign w:val="bottom"/>
            <w:hideMark/>
          </w:tcPr>
          <w:p w14:paraId="77494AB6" w14:textId="77777777" w:rsidR="00B32B89" w:rsidRPr="00584D5F" w:rsidRDefault="00B32B89" w:rsidP="00A62A6C">
            <w:pPr>
              <w:jc w:val="right"/>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 xml:space="preserve">3 Year Post-HS Difference </w:t>
            </w:r>
          </w:p>
          <w:p w14:paraId="51C42BC4" w14:textId="77777777" w:rsidR="00B32B89" w:rsidRPr="00584D5F" w:rsidRDefault="00B32B89" w:rsidP="00A62A6C">
            <w:pPr>
              <w:jc w:val="right"/>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in Earnings ($)</w:t>
            </w:r>
          </w:p>
        </w:tc>
        <w:tc>
          <w:tcPr>
            <w:tcW w:w="405" w:type="pct"/>
            <w:tcBorders>
              <w:top w:val="nil"/>
              <w:left w:val="nil"/>
              <w:bottom w:val="nil"/>
              <w:right w:val="nil"/>
            </w:tcBorders>
            <w:shd w:val="clear" w:color="auto" w:fill="auto"/>
            <w:noWrap/>
            <w:vAlign w:val="bottom"/>
            <w:hideMark/>
          </w:tcPr>
          <w:p w14:paraId="6DCFDD96"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4636</w:t>
            </w:r>
          </w:p>
        </w:tc>
        <w:tc>
          <w:tcPr>
            <w:tcW w:w="405" w:type="pct"/>
            <w:tcBorders>
              <w:top w:val="nil"/>
              <w:left w:val="nil"/>
              <w:bottom w:val="nil"/>
              <w:right w:val="nil"/>
            </w:tcBorders>
            <w:shd w:val="clear" w:color="auto" w:fill="auto"/>
            <w:noWrap/>
            <w:vAlign w:val="bottom"/>
            <w:hideMark/>
          </w:tcPr>
          <w:p w14:paraId="5A74A619"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2523</w:t>
            </w:r>
          </w:p>
        </w:tc>
        <w:tc>
          <w:tcPr>
            <w:tcW w:w="405" w:type="pct"/>
            <w:tcBorders>
              <w:top w:val="nil"/>
              <w:left w:val="nil"/>
              <w:bottom w:val="nil"/>
              <w:right w:val="nil"/>
            </w:tcBorders>
            <w:shd w:val="clear" w:color="auto" w:fill="auto"/>
            <w:noWrap/>
            <w:vAlign w:val="bottom"/>
            <w:hideMark/>
          </w:tcPr>
          <w:p w14:paraId="4814E86B"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1834</w:t>
            </w:r>
          </w:p>
        </w:tc>
        <w:tc>
          <w:tcPr>
            <w:tcW w:w="405" w:type="pct"/>
            <w:tcBorders>
              <w:top w:val="nil"/>
              <w:left w:val="nil"/>
              <w:bottom w:val="nil"/>
              <w:right w:val="nil"/>
            </w:tcBorders>
            <w:shd w:val="clear" w:color="auto" w:fill="auto"/>
            <w:noWrap/>
            <w:vAlign w:val="bottom"/>
            <w:hideMark/>
          </w:tcPr>
          <w:p w14:paraId="65253AD1"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1134</w:t>
            </w:r>
          </w:p>
        </w:tc>
        <w:tc>
          <w:tcPr>
            <w:tcW w:w="405" w:type="pct"/>
            <w:tcBorders>
              <w:top w:val="nil"/>
              <w:left w:val="nil"/>
              <w:bottom w:val="nil"/>
              <w:right w:val="nil"/>
            </w:tcBorders>
            <w:shd w:val="clear" w:color="auto" w:fill="auto"/>
            <w:noWrap/>
            <w:vAlign w:val="bottom"/>
            <w:hideMark/>
          </w:tcPr>
          <w:p w14:paraId="604E5DFB"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2598</w:t>
            </w:r>
          </w:p>
        </w:tc>
        <w:tc>
          <w:tcPr>
            <w:tcW w:w="404" w:type="pct"/>
            <w:tcBorders>
              <w:top w:val="nil"/>
              <w:left w:val="nil"/>
              <w:bottom w:val="nil"/>
              <w:right w:val="nil"/>
            </w:tcBorders>
            <w:shd w:val="clear" w:color="auto" w:fill="auto"/>
            <w:noWrap/>
            <w:vAlign w:val="bottom"/>
            <w:hideMark/>
          </w:tcPr>
          <w:p w14:paraId="39786244"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2795</w:t>
            </w:r>
          </w:p>
        </w:tc>
        <w:tc>
          <w:tcPr>
            <w:tcW w:w="404" w:type="pct"/>
            <w:tcBorders>
              <w:top w:val="nil"/>
              <w:left w:val="nil"/>
              <w:bottom w:val="nil"/>
              <w:right w:val="nil"/>
            </w:tcBorders>
            <w:shd w:val="clear" w:color="auto" w:fill="auto"/>
            <w:noWrap/>
            <w:vAlign w:val="bottom"/>
            <w:hideMark/>
          </w:tcPr>
          <w:p w14:paraId="5A5E9CC0"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2500</w:t>
            </w:r>
          </w:p>
        </w:tc>
        <w:tc>
          <w:tcPr>
            <w:tcW w:w="410" w:type="pct"/>
            <w:tcBorders>
              <w:top w:val="nil"/>
              <w:left w:val="nil"/>
              <w:bottom w:val="nil"/>
              <w:right w:val="nil"/>
            </w:tcBorders>
            <w:shd w:val="clear" w:color="auto" w:fill="auto"/>
            <w:noWrap/>
            <w:vAlign w:val="bottom"/>
            <w:hideMark/>
          </w:tcPr>
          <w:p w14:paraId="7AB0479D"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3868</w:t>
            </w:r>
          </w:p>
        </w:tc>
        <w:tc>
          <w:tcPr>
            <w:tcW w:w="356" w:type="pct"/>
            <w:tcBorders>
              <w:top w:val="nil"/>
              <w:left w:val="nil"/>
              <w:bottom w:val="nil"/>
              <w:right w:val="nil"/>
            </w:tcBorders>
            <w:shd w:val="clear" w:color="auto" w:fill="auto"/>
            <w:noWrap/>
            <w:vAlign w:val="bottom"/>
            <w:hideMark/>
          </w:tcPr>
          <w:p w14:paraId="57B85861"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6212</w:t>
            </w:r>
          </w:p>
        </w:tc>
        <w:tc>
          <w:tcPr>
            <w:tcW w:w="336" w:type="pct"/>
            <w:tcBorders>
              <w:top w:val="nil"/>
              <w:left w:val="nil"/>
              <w:bottom w:val="nil"/>
              <w:right w:val="nil"/>
            </w:tcBorders>
            <w:shd w:val="clear" w:color="auto" w:fill="auto"/>
            <w:noWrap/>
            <w:vAlign w:val="bottom"/>
            <w:hideMark/>
          </w:tcPr>
          <w:p w14:paraId="5623754D"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5562</w:t>
            </w:r>
          </w:p>
        </w:tc>
      </w:tr>
      <w:tr w:rsidR="00B32B89" w:rsidRPr="0077386B" w14:paraId="71FCBBB0" w14:textId="77777777" w:rsidTr="00A62A6C">
        <w:trPr>
          <w:trHeight w:val="288"/>
        </w:trPr>
        <w:tc>
          <w:tcPr>
            <w:tcW w:w="1066" w:type="pct"/>
            <w:tcBorders>
              <w:top w:val="nil"/>
              <w:left w:val="nil"/>
              <w:bottom w:val="nil"/>
              <w:right w:val="nil"/>
            </w:tcBorders>
            <w:shd w:val="clear" w:color="auto" w:fill="auto"/>
            <w:noWrap/>
            <w:vAlign w:val="bottom"/>
            <w:hideMark/>
          </w:tcPr>
          <w:p w14:paraId="2E05994F" w14:textId="77777777" w:rsidR="00B32B89" w:rsidRPr="00584D5F" w:rsidRDefault="00B32B89" w:rsidP="00A62A6C">
            <w:pPr>
              <w:jc w:val="right"/>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Standard Error</w:t>
            </w:r>
          </w:p>
        </w:tc>
        <w:tc>
          <w:tcPr>
            <w:tcW w:w="405" w:type="pct"/>
            <w:tcBorders>
              <w:top w:val="nil"/>
              <w:left w:val="nil"/>
              <w:bottom w:val="single" w:sz="4" w:space="0" w:color="auto"/>
              <w:right w:val="nil"/>
            </w:tcBorders>
            <w:shd w:val="clear" w:color="auto" w:fill="auto"/>
            <w:noWrap/>
            <w:vAlign w:val="bottom"/>
            <w:hideMark/>
          </w:tcPr>
          <w:p w14:paraId="27D749F6"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305</w:t>
            </w:r>
          </w:p>
        </w:tc>
        <w:tc>
          <w:tcPr>
            <w:tcW w:w="405" w:type="pct"/>
            <w:tcBorders>
              <w:top w:val="nil"/>
              <w:left w:val="nil"/>
              <w:bottom w:val="single" w:sz="4" w:space="0" w:color="auto"/>
              <w:right w:val="nil"/>
            </w:tcBorders>
            <w:shd w:val="clear" w:color="auto" w:fill="auto"/>
            <w:noWrap/>
            <w:vAlign w:val="bottom"/>
            <w:hideMark/>
          </w:tcPr>
          <w:p w14:paraId="093D292E"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226</w:t>
            </w:r>
          </w:p>
        </w:tc>
        <w:tc>
          <w:tcPr>
            <w:tcW w:w="405" w:type="pct"/>
            <w:tcBorders>
              <w:top w:val="nil"/>
              <w:left w:val="nil"/>
              <w:bottom w:val="single" w:sz="4" w:space="0" w:color="auto"/>
              <w:right w:val="nil"/>
            </w:tcBorders>
            <w:shd w:val="clear" w:color="auto" w:fill="auto"/>
            <w:noWrap/>
            <w:vAlign w:val="bottom"/>
            <w:hideMark/>
          </w:tcPr>
          <w:p w14:paraId="0A616FC7"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288</w:t>
            </w:r>
          </w:p>
        </w:tc>
        <w:tc>
          <w:tcPr>
            <w:tcW w:w="405" w:type="pct"/>
            <w:tcBorders>
              <w:top w:val="nil"/>
              <w:left w:val="nil"/>
              <w:bottom w:val="single" w:sz="4" w:space="0" w:color="auto"/>
              <w:right w:val="nil"/>
            </w:tcBorders>
            <w:shd w:val="clear" w:color="auto" w:fill="auto"/>
            <w:noWrap/>
            <w:vAlign w:val="bottom"/>
            <w:hideMark/>
          </w:tcPr>
          <w:p w14:paraId="5709E342"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157</w:t>
            </w:r>
          </w:p>
        </w:tc>
        <w:tc>
          <w:tcPr>
            <w:tcW w:w="405" w:type="pct"/>
            <w:tcBorders>
              <w:top w:val="nil"/>
              <w:left w:val="nil"/>
              <w:bottom w:val="single" w:sz="4" w:space="0" w:color="auto"/>
              <w:right w:val="nil"/>
            </w:tcBorders>
            <w:shd w:val="clear" w:color="auto" w:fill="auto"/>
            <w:noWrap/>
            <w:vAlign w:val="bottom"/>
            <w:hideMark/>
          </w:tcPr>
          <w:p w14:paraId="31603D22"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154</w:t>
            </w:r>
          </w:p>
        </w:tc>
        <w:tc>
          <w:tcPr>
            <w:tcW w:w="404" w:type="pct"/>
            <w:tcBorders>
              <w:top w:val="nil"/>
              <w:left w:val="nil"/>
              <w:bottom w:val="single" w:sz="4" w:space="0" w:color="auto"/>
              <w:right w:val="nil"/>
            </w:tcBorders>
            <w:shd w:val="clear" w:color="auto" w:fill="auto"/>
            <w:noWrap/>
            <w:vAlign w:val="bottom"/>
            <w:hideMark/>
          </w:tcPr>
          <w:p w14:paraId="5416193E"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391</w:t>
            </w:r>
          </w:p>
        </w:tc>
        <w:tc>
          <w:tcPr>
            <w:tcW w:w="404" w:type="pct"/>
            <w:tcBorders>
              <w:top w:val="nil"/>
              <w:left w:val="nil"/>
              <w:bottom w:val="single" w:sz="4" w:space="0" w:color="auto"/>
              <w:right w:val="nil"/>
            </w:tcBorders>
            <w:shd w:val="clear" w:color="auto" w:fill="auto"/>
            <w:noWrap/>
            <w:vAlign w:val="bottom"/>
            <w:hideMark/>
          </w:tcPr>
          <w:p w14:paraId="6ED33BD5"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205</w:t>
            </w:r>
          </w:p>
        </w:tc>
        <w:tc>
          <w:tcPr>
            <w:tcW w:w="410" w:type="pct"/>
            <w:tcBorders>
              <w:top w:val="nil"/>
              <w:left w:val="nil"/>
              <w:bottom w:val="single" w:sz="4" w:space="0" w:color="auto"/>
              <w:right w:val="nil"/>
            </w:tcBorders>
            <w:shd w:val="clear" w:color="auto" w:fill="auto"/>
            <w:noWrap/>
            <w:vAlign w:val="bottom"/>
            <w:hideMark/>
          </w:tcPr>
          <w:p w14:paraId="38AB5231"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249</w:t>
            </w:r>
          </w:p>
        </w:tc>
        <w:tc>
          <w:tcPr>
            <w:tcW w:w="356" w:type="pct"/>
            <w:tcBorders>
              <w:top w:val="nil"/>
              <w:left w:val="nil"/>
              <w:bottom w:val="single" w:sz="4" w:space="0" w:color="auto"/>
              <w:right w:val="nil"/>
            </w:tcBorders>
            <w:shd w:val="clear" w:color="auto" w:fill="auto"/>
            <w:noWrap/>
            <w:vAlign w:val="bottom"/>
            <w:hideMark/>
          </w:tcPr>
          <w:p w14:paraId="1F7CE65D"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236</w:t>
            </w:r>
          </w:p>
        </w:tc>
        <w:tc>
          <w:tcPr>
            <w:tcW w:w="336" w:type="pct"/>
            <w:tcBorders>
              <w:top w:val="nil"/>
              <w:left w:val="nil"/>
              <w:bottom w:val="single" w:sz="4" w:space="0" w:color="auto"/>
              <w:right w:val="nil"/>
            </w:tcBorders>
            <w:shd w:val="clear" w:color="auto" w:fill="auto"/>
            <w:noWrap/>
            <w:vAlign w:val="bottom"/>
            <w:hideMark/>
          </w:tcPr>
          <w:p w14:paraId="159E38FB"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260</w:t>
            </w:r>
          </w:p>
        </w:tc>
      </w:tr>
      <w:tr w:rsidR="00B32B89" w:rsidRPr="0077386B" w14:paraId="3CBB133E" w14:textId="77777777" w:rsidTr="00A62A6C">
        <w:trPr>
          <w:trHeight w:val="288"/>
        </w:trPr>
        <w:tc>
          <w:tcPr>
            <w:tcW w:w="1066" w:type="pct"/>
            <w:tcBorders>
              <w:top w:val="nil"/>
              <w:left w:val="nil"/>
              <w:bottom w:val="single" w:sz="4" w:space="0" w:color="auto"/>
              <w:right w:val="nil"/>
            </w:tcBorders>
            <w:shd w:val="clear" w:color="auto" w:fill="auto"/>
            <w:noWrap/>
            <w:vAlign w:val="bottom"/>
            <w:hideMark/>
          </w:tcPr>
          <w:p w14:paraId="07B94C39" w14:textId="77777777" w:rsidR="00B32B89" w:rsidRPr="00584D5F" w:rsidRDefault="00B32B89" w:rsidP="00A62A6C">
            <w:pPr>
              <w:jc w:val="right"/>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Observations</w:t>
            </w:r>
          </w:p>
        </w:tc>
        <w:tc>
          <w:tcPr>
            <w:tcW w:w="405" w:type="pct"/>
            <w:tcBorders>
              <w:top w:val="nil"/>
              <w:left w:val="nil"/>
              <w:bottom w:val="single" w:sz="4" w:space="0" w:color="auto"/>
              <w:right w:val="nil"/>
            </w:tcBorders>
            <w:shd w:val="clear" w:color="auto" w:fill="auto"/>
            <w:noWrap/>
            <w:vAlign w:val="bottom"/>
            <w:hideMark/>
          </w:tcPr>
          <w:p w14:paraId="6AADCECB"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174814</w:t>
            </w:r>
          </w:p>
        </w:tc>
        <w:tc>
          <w:tcPr>
            <w:tcW w:w="405" w:type="pct"/>
            <w:tcBorders>
              <w:top w:val="nil"/>
              <w:left w:val="nil"/>
              <w:bottom w:val="single" w:sz="4" w:space="0" w:color="auto"/>
              <w:right w:val="nil"/>
            </w:tcBorders>
            <w:shd w:val="clear" w:color="auto" w:fill="auto"/>
            <w:noWrap/>
            <w:vAlign w:val="bottom"/>
            <w:hideMark/>
          </w:tcPr>
          <w:p w14:paraId="28E32268"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173685</w:t>
            </w:r>
          </w:p>
        </w:tc>
        <w:tc>
          <w:tcPr>
            <w:tcW w:w="405" w:type="pct"/>
            <w:tcBorders>
              <w:top w:val="nil"/>
              <w:left w:val="nil"/>
              <w:bottom w:val="single" w:sz="4" w:space="0" w:color="auto"/>
              <w:right w:val="nil"/>
            </w:tcBorders>
            <w:shd w:val="clear" w:color="auto" w:fill="auto"/>
            <w:noWrap/>
            <w:vAlign w:val="bottom"/>
            <w:hideMark/>
          </w:tcPr>
          <w:p w14:paraId="2CABAF66"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173659</w:t>
            </w:r>
          </w:p>
        </w:tc>
        <w:tc>
          <w:tcPr>
            <w:tcW w:w="405" w:type="pct"/>
            <w:tcBorders>
              <w:top w:val="nil"/>
              <w:left w:val="nil"/>
              <w:bottom w:val="single" w:sz="4" w:space="0" w:color="auto"/>
              <w:right w:val="nil"/>
            </w:tcBorders>
            <w:shd w:val="clear" w:color="auto" w:fill="auto"/>
            <w:noWrap/>
            <w:vAlign w:val="bottom"/>
            <w:hideMark/>
          </w:tcPr>
          <w:p w14:paraId="517497B2"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175550</w:t>
            </w:r>
          </w:p>
        </w:tc>
        <w:tc>
          <w:tcPr>
            <w:tcW w:w="405" w:type="pct"/>
            <w:tcBorders>
              <w:top w:val="nil"/>
              <w:left w:val="nil"/>
              <w:bottom w:val="single" w:sz="4" w:space="0" w:color="auto"/>
              <w:right w:val="nil"/>
            </w:tcBorders>
            <w:shd w:val="clear" w:color="auto" w:fill="auto"/>
            <w:noWrap/>
            <w:vAlign w:val="bottom"/>
            <w:hideMark/>
          </w:tcPr>
          <w:p w14:paraId="00EC77FC"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177227</w:t>
            </w:r>
          </w:p>
        </w:tc>
        <w:tc>
          <w:tcPr>
            <w:tcW w:w="404" w:type="pct"/>
            <w:tcBorders>
              <w:top w:val="nil"/>
              <w:left w:val="nil"/>
              <w:bottom w:val="single" w:sz="4" w:space="0" w:color="auto"/>
              <w:right w:val="nil"/>
            </w:tcBorders>
            <w:shd w:val="clear" w:color="auto" w:fill="auto"/>
            <w:noWrap/>
            <w:vAlign w:val="bottom"/>
            <w:hideMark/>
          </w:tcPr>
          <w:p w14:paraId="0AC3BCBE"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173347</w:t>
            </w:r>
          </w:p>
        </w:tc>
        <w:tc>
          <w:tcPr>
            <w:tcW w:w="404" w:type="pct"/>
            <w:tcBorders>
              <w:top w:val="nil"/>
              <w:left w:val="nil"/>
              <w:bottom w:val="single" w:sz="4" w:space="0" w:color="auto"/>
              <w:right w:val="nil"/>
            </w:tcBorders>
            <w:shd w:val="clear" w:color="auto" w:fill="auto"/>
            <w:noWrap/>
            <w:vAlign w:val="bottom"/>
            <w:hideMark/>
          </w:tcPr>
          <w:p w14:paraId="122C6F5D"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175050</w:t>
            </w:r>
          </w:p>
        </w:tc>
        <w:tc>
          <w:tcPr>
            <w:tcW w:w="410" w:type="pct"/>
            <w:tcBorders>
              <w:top w:val="nil"/>
              <w:left w:val="nil"/>
              <w:bottom w:val="single" w:sz="4" w:space="0" w:color="auto"/>
              <w:right w:val="nil"/>
            </w:tcBorders>
            <w:shd w:val="clear" w:color="auto" w:fill="auto"/>
            <w:noWrap/>
            <w:vAlign w:val="bottom"/>
            <w:hideMark/>
          </w:tcPr>
          <w:p w14:paraId="4DB8F373"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176700</w:t>
            </w:r>
          </w:p>
        </w:tc>
        <w:tc>
          <w:tcPr>
            <w:tcW w:w="356" w:type="pct"/>
            <w:tcBorders>
              <w:top w:val="nil"/>
              <w:left w:val="nil"/>
              <w:bottom w:val="single" w:sz="4" w:space="0" w:color="auto"/>
              <w:right w:val="nil"/>
            </w:tcBorders>
            <w:shd w:val="clear" w:color="auto" w:fill="auto"/>
            <w:noWrap/>
            <w:vAlign w:val="bottom"/>
            <w:hideMark/>
          </w:tcPr>
          <w:p w14:paraId="4B606EDC"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178990</w:t>
            </w:r>
          </w:p>
        </w:tc>
        <w:tc>
          <w:tcPr>
            <w:tcW w:w="336" w:type="pct"/>
            <w:tcBorders>
              <w:top w:val="nil"/>
              <w:left w:val="nil"/>
              <w:bottom w:val="single" w:sz="4" w:space="0" w:color="auto"/>
              <w:right w:val="nil"/>
            </w:tcBorders>
            <w:shd w:val="clear" w:color="auto" w:fill="auto"/>
            <w:noWrap/>
            <w:vAlign w:val="bottom"/>
            <w:hideMark/>
          </w:tcPr>
          <w:p w14:paraId="4D89DB9E"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175526</w:t>
            </w:r>
          </w:p>
        </w:tc>
      </w:tr>
      <w:tr w:rsidR="00B32B89" w:rsidRPr="0077386B" w14:paraId="7714117D" w14:textId="77777777" w:rsidTr="00A62A6C">
        <w:trPr>
          <w:trHeight w:val="288"/>
        </w:trPr>
        <w:tc>
          <w:tcPr>
            <w:tcW w:w="1066" w:type="pct"/>
            <w:tcBorders>
              <w:top w:val="nil"/>
              <w:left w:val="nil"/>
              <w:bottom w:val="nil"/>
              <w:right w:val="nil"/>
            </w:tcBorders>
            <w:shd w:val="clear" w:color="auto" w:fill="auto"/>
            <w:noWrap/>
            <w:vAlign w:val="bottom"/>
            <w:hideMark/>
          </w:tcPr>
          <w:p w14:paraId="6FDDF901" w14:textId="77777777" w:rsidR="00B32B89" w:rsidRPr="00584D5F" w:rsidRDefault="00B32B89" w:rsidP="00A62A6C">
            <w:pPr>
              <w:jc w:val="right"/>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 xml:space="preserve">5 Year Post-HS Difference </w:t>
            </w:r>
          </w:p>
          <w:p w14:paraId="31A68025" w14:textId="77777777" w:rsidR="00B32B89" w:rsidRPr="00584D5F" w:rsidRDefault="00B32B89" w:rsidP="00A62A6C">
            <w:pPr>
              <w:jc w:val="right"/>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in Earnings ($)</w:t>
            </w:r>
          </w:p>
        </w:tc>
        <w:tc>
          <w:tcPr>
            <w:tcW w:w="405" w:type="pct"/>
            <w:tcBorders>
              <w:top w:val="nil"/>
              <w:left w:val="nil"/>
              <w:bottom w:val="nil"/>
              <w:right w:val="nil"/>
            </w:tcBorders>
            <w:shd w:val="clear" w:color="auto" w:fill="auto"/>
            <w:noWrap/>
            <w:vAlign w:val="bottom"/>
            <w:hideMark/>
          </w:tcPr>
          <w:p w14:paraId="5B8ECAC1"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4440</w:t>
            </w:r>
          </w:p>
        </w:tc>
        <w:tc>
          <w:tcPr>
            <w:tcW w:w="405" w:type="pct"/>
            <w:tcBorders>
              <w:top w:val="nil"/>
              <w:left w:val="nil"/>
              <w:bottom w:val="nil"/>
              <w:right w:val="nil"/>
            </w:tcBorders>
            <w:shd w:val="clear" w:color="auto" w:fill="auto"/>
            <w:noWrap/>
            <w:vAlign w:val="bottom"/>
            <w:hideMark/>
          </w:tcPr>
          <w:p w14:paraId="10053A9D"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2577</w:t>
            </w:r>
          </w:p>
        </w:tc>
        <w:tc>
          <w:tcPr>
            <w:tcW w:w="405" w:type="pct"/>
            <w:tcBorders>
              <w:top w:val="nil"/>
              <w:left w:val="nil"/>
              <w:bottom w:val="nil"/>
              <w:right w:val="nil"/>
            </w:tcBorders>
            <w:shd w:val="clear" w:color="auto" w:fill="auto"/>
            <w:noWrap/>
            <w:vAlign w:val="bottom"/>
            <w:hideMark/>
          </w:tcPr>
          <w:p w14:paraId="33A64D1D"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2038</w:t>
            </w:r>
          </w:p>
        </w:tc>
        <w:tc>
          <w:tcPr>
            <w:tcW w:w="405" w:type="pct"/>
            <w:tcBorders>
              <w:top w:val="nil"/>
              <w:left w:val="nil"/>
              <w:bottom w:val="nil"/>
              <w:right w:val="nil"/>
            </w:tcBorders>
            <w:shd w:val="clear" w:color="auto" w:fill="auto"/>
            <w:noWrap/>
            <w:vAlign w:val="bottom"/>
            <w:hideMark/>
          </w:tcPr>
          <w:p w14:paraId="0DE90E3B"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455</w:t>
            </w:r>
          </w:p>
        </w:tc>
        <w:tc>
          <w:tcPr>
            <w:tcW w:w="405" w:type="pct"/>
            <w:tcBorders>
              <w:top w:val="nil"/>
              <w:left w:val="nil"/>
              <w:bottom w:val="nil"/>
              <w:right w:val="nil"/>
            </w:tcBorders>
            <w:shd w:val="clear" w:color="auto" w:fill="auto"/>
            <w:noWrap/>
            <w:vAlign w:val="bottom"/>
            <w:hideMark/>
          </w:tcPr>
          <w:p w14:paraId="40D3A5DB"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3287</w:t>
            </w:r>
          </w:p>
        </w:tc>
        <w:tc>
          <w:tcPr>
            <w:tcW w:w="404" w:type="pct"/>
            <w:tcBorders>
              <w:top w:val="nil"/>
              <w:left w:val="nil"/>
              <w:bottom w:val="nil"/>
              <w:right w:val="nil"/>
            </w:tcBorders>
            <w:shd w:val="clear" w:color="auto" w:fill="auto"/>
            <w:noWrap/>
            <w:vAlign w:val="bottom"/>
            <w:hideMark/>
          </w:tcPr>
          <w:p w14:paraId="128E93C9"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2120</w:t>
            </w:r>
          </w:p>
        </w:tc>
        <w:tc>
          <w:tcPr>
            <w:tcW w:w="404" w:type="pct"/>
            <w:tcBorders>
              <w:top w:val="nil"/>
              <w:left w:val="nil"/>
              <w:bottom w:val="nil"/>
              <w:right w:val="nil"/>
            </w:tcBorders>
            <w:shd w:val="clear" w:color="auto" w:fill="auto"/>
            <w:noWrap/>
            <w:vAlign w:val="bottom"/>
            <w:hideMark/>
          </w:tcPr>
          <w:p w14:paraId="02C8359A"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2047</w:t>
            </w:r>
          </w:p>
        </w:tc>
        <w:tc>
          <w:tcPr>
            <w:tcW w:w="410" w:type="pct"/>
            <w:tcBorders>
              <w:top w:val="nil"/>
              <w:left w:val="nil"/>
              <w:bottom w:val="nil"/>
              <w:right w:val="nil"/>
            </w:tcBorders>
            <w:shd w:val="clear" w:color="auto" w:fill="auto"/>
            <w:noWrap/>
            <w:vAlign w:val="bottom"/>
            <w:hideMark/>
          </w:tcPr>
          <w:p w14:paraId="55BD1588"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3818</w:t>
            </w:r>
          </w:p>
        </w:tc>
        <w:tc>
          <w:tcPr>
            <w:tcW w:w="356" w:type="pct"/>
            <w:tcBorders>
              <w:top w:val="nil"/>
              <w:left w:val="nil"/>
              <w:bottom w:val="nil"/>
              <w:right w:val="nil"/>
            </w:tcBorders>
            <w:shd w:val="clear" w:color="auto" w:fill="auto"/>
            <w:noWrap/>
            <w:vAlign w:val="bottom"/>
            <w:hideMark/>
          </w:tcPr>
          <w:p w14:paraId="51EFF247"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6846</w:t>
            </w:r>
          </w:p>
        </w:tc>
        <w:tc>
          <w:tcPr>
            <w:tcW w:w="336" w:type="pct"/>
            <w:tcBorders>
              <w:top w:val="nil"/>
              <w:left w:val="nil"/>
              <w:bottom w:val="nil"/>
              <w:right w:val="nil"/>
            </w:tcBorders>
            <w:shd w:val="clear" w:color="auto" w:fill="auto"/>
            <w:noWrap/>
            <w:vAlign w:val="bottom"/>
            <w:hideMark/>
          </w:tcPr>
          <w:p w14:paraId="7D2E5F89"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5953</w:t>
            </w:r>
          </w:p>
        </w:tc>
      </w:tr>
      <w:tr w:rsidR="00B32B89" w:rsidRPr="0077386B" w14:paraId="0684E057" w14:textId="77777777" w:rsidTr="00A62A6C">
        <w:trPr>
          <w:trHeight w:val="288"/>
        </w:trPr>
        <w:tc>
          <w:tcPr>
            <w:tcW w:w="1066" w:type="pct"/>
            <w:tcBorders>
              <w:top w:val="nil"/>
              <w:left w:val="nil"/>
              <w:bottom w:val="nil"/>
              <w:right w:val="nil"/>
            </w:tcBorders>
            <w:shd w:val="clear" w:color="auto" w:fill="auto"/>
            <w:noWrap/>
            <w:vAlign w:val="bottom"/>
            <w:hideMark/>
          </w:tcPr>
          <w:p w14:paraId="57EFD907" w14:textId="77777777" w:rsidR="00B32B89" w:rsidRPr="00584D5F" w:rsidRDefault="00B32B89" w:rsidP="00A62A6C">
            <w:pPr>
              <w:jc w:val="right"/>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Standard Error</w:t>
            </w:r>
          </w:p>
        </w:tc>
        <w:tc>
          <w:tcPr>
            <w:tcW w:w="405" w:type="pct"/>
            <w:tcBorders>
              <w:top w:val="nil"/>
              <w:left w:val="nil"/>
              <w:bottom w:val="single" w:sz="4" w:space="0" w:color="auto"/>
              <w:right w:val="nil"/>
            </w:tcBorders>
            <w:shd w:val="clear" w:color="auto" w:fill="auto"/>
            <w:noWrap/>
            <w:vAlign w:val="bottom"/>
            <w:hideMark/>
          </w:tcPr>
          <w:p w14:paraId="2765BBAF"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355</w:t>
            </w:r>
          </w:p>
        </w:tc>
        <w:tc>
          <w:tcPr>
            <w:tcW w:w="405" w:type="pct"/>
            <w:tcBorders>
              <w:top w:val="nil"/>
              <w:left w:val="nil"/>
              <w:bottom w:val="single" w:sz="4" w:space="0" w:color="auto"/>
              <w:right w:val="nil"/>
            </w:tcBorders>
            <w:shd w:val="clear" w:color="auto" w:fill="auto"/>
            <w:noWrap/>
            <w:vAlign w:val="bottom"/>
            <w:hideMark/>
          </w:tcPr>
          <w:p w14:paraId="04DDEFC3"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428</w:t>
            </w:r>
          </w:p>
        </w:tc>
        <w:tc>
          <w:tcPr>
            <w:tcW w:w="405" w:type="pct"/>
            <w:tcBorders>
              <w:top w:val="nil"/>
              <w:left w:val="nil"/>
              <w:bottom w:val="single" w:sz="4" w:space="0" w:color="auto"/>
              <w:right w:val="nil"/>
            </w:tcBorders>
            <w:shd w:val="clear" w:color="auto" w:fill="auto"/>
            <w:noWrap/>
            <w:vAlign w:val="bottom"/>
            <w:hideMark/>
          </w:tcPr>
          <w:p w14:paraId="5143AE62"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450</w:t>
            </w:r>
          </w:p>
        </w:tc>
        <w:tc>
          <w:tcPr>
            <w:tcW w:w="405" w:type="pct"/>
            <w:tcBorders>
              <w:top w:val="nil"/>
              <w:left w:val="nil"/>
              <w:bottom w:val="single" w:sz="4" w:space="0" w:color="auto"/>
              <w:right w:val="nil"/>
            </w:tcBorders>
            <w:shd w:val="clear" w:color="auto" w:fill="auto"/>
            <w:noWrap/>
            <w:vAlign w:val="bottom"/>
            <w:hideMark/>
          </w:tcPr>
          <w:p w14:paraId="2C85B554"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308</w:t>
            </w:r>
          </w:p>
        </w:tc>
        <w:tc>
          <w:tcPr>
            <w:tcW w:w="405" w:type="pct"/>
            <w:tcBorders>
              <w:top w:val="nil"/>
              <w:left w:val="nil"/>
              <w:bottom w:val="single" w:sz="4" w:space="0" w:color="auto"/>
              <w:right w:val="nil"/>
            </w:tcBorders>
            <w:shd w:val="clear" w:color="auto" w:fill="auto"/>
            <w:noWrap/>
            <w:vAlign w:val="bottom"/>
            <w:hideMark/>
          </w:tcPr>
          <w:p w14:paraId="208A152F"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301</w:t>
            </w:r>
          </w:p>
        </w:tc>
        <w:tc>
          <w:tcPr>
            <w:tcW w:w="404" w:type="pct"/>
            <w:tcBorders>
              <w:top w:val="nil"/>
              <w:left w:val="nil"/>
              <w:bottom w:val="single" w:sz="4" w:space="0" w:color="auto"/>
              <w:right w:val="nil"/>
            </w:tcBorders>
            <w:shd w:val="clear" w:color="auto" w:fill="auto"/>
            <w:noWrap/>
            <w:vAlign w:val="bottom"/>
            <w:hideMark/>
          </w:tcPr>
          <w:p w14:paraId="6C5B725B"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423</w:t>
            </w:r>
          </w:p>
        </w:tc>
        <w:tc>
          <w:tcPr>
            <w:tcW w:w="404" w:type="pct"/>
            <w:tcBorders>
              <w:top w:val="nil"/>
              <w:left w:val="nil"/>
              <w:bottom w:val="single" w:sz="4" w:space="0" w:color="auto"/>
              <w:right w:val="nil"/>
            </w:tcBorders>
            <w:shd w:val="clear" w:color="auto" w:fill="auto"/>
            <w:noWrap/>
            <w:vAlign w:val="bottom"/>
            <w:hideMark/>
          </w:tcPr>
          <w:p w14:paraId="0B3EF570"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283</w:t>
            </w:r>
          </w:p>
        </w:tc>
        <w:tc>
          <w:tcPr>
            <w:tcW w:w="410" w:type="pct"/>
            <w:tcBorders>
              <w:top w:val="nil"/>
              <w:left w:val="nil"/>
              <w:bottom w:val="single" w:sz="4" w:space="0" w:color="auto"/>
              <w:right w:val="nil"/>
            </w:tcBorders>
            <w:shd w:val="clear" w:color="auto" w:fill="auto"/>
            <w:noWrap/>
            <w:vAlign w:val="bottom"/>
            <w:hideMark/>
          </w:tcPr>
          <w:p w14:paraId="095A7E37"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285</w:t>
            </w:r>
          </w:p>
        </w:tc>
        <w:tc>
          <w:tcPr>
            <w:tcW w:w="356" w:type="pct"/>
            <w:tcBorders>
              <w:top w:val="nil"/>
              <w:left w:val="nil"/>
              <w:bottom w:val="single" w:sz="4" w:space="0" w:color="auto"/>
              <w:right w:val="nil"/>
            </w:tcBorders>
            <w:shd w:val="clear" w:color="auto" w:fill="auto"/>
            <w:noWrap/>
            <w:vAlign w:val="bottom"/>
            <w:hideMark/>
          </w:tcPr>
          <w:p w14:paraId="6FA8C41E"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281</w:t>
            </w:r>
          </w:p>
        </w:tc>
        <w:tc>
          <w:tcPr>
            <w:tcW w:w="336" w:type="pct"/>
            <w:tcBorders>
              <w:top w:val="nil"/>
              <w:left w:val="nil"/>
              <w:bottom w:val="single" w:sz="4" w:space="0" w:color="auto"/>
              <w:right w:val="nil"/>
            </w:tcBorders>
            <w:shd w:val="clear" w:color="auto" w:fill="auto"/>
            <w:noWrap/>
            <w:vAlign w:val="bottom"/>
            <w:hideMark/>
          </w:tcPr>
          <w:p w14:paraId="38789F52"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284</w:t>
            </w:r>
          </w:p>
        </w:tc>
      </w:tr>
      <w:tr w:rsidR="00B32B89" w:rsidRPr="0077386B" w14:paraId="4DFEF93C" w14:textId="77777777" w:rsidTr="00A62A6C">
        <w:trPr>
          <w:trHeight w:val="288"/>
        </w:trPr>
        <w:tc>
          <w:tcPr>
            <w:tcW w:w="1066" w:type="pct"/>
            <w:tcBorders>
              <w:top w:val="nil"/>
              <w:left w:val="nil"/>
              <w:bottom w:val="single" w:sz="4" w:space="0" w:color="auto"/>
              <w:right w:val="nil"/>
            </w:tcBorders>
            <w:shd w:val="clear" w:color="auto" w:fill="auto"/>
            <w:noWrap/>
            <w:vAlign w:val="bottom"/>
            <w:hideMark/>
          </w:tcPr>
          <w:p w14:paraId="329F0B06" w14:textId="77777777" w:rsidR="00B32B89" w:rsidRPr="00584D5F" w:rsidRDefault="00B32B89" w:rsidP="00A62A6C">
            <w:pPr>
              <w:jc w:val="right"/>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Observations</w:t>
            </w:r>
          </w:p>
        </w:tc>
        <w:tc>
          <w:tcPr>
            <w:tcW w:w="405" w:type="pct"/>
            <w:tcBorders>
              <w:top w:val="nil"/>
              <w:left w:val="nil"/>
              <w:bottom w:val="single" w:sz="4" w:space="0" w:color="auto"/>
              <w:right w:val="nil"/>
            </w:tcBorders>
            <w:shd w:val="clear" w:color="auto" w:fill="auto"/>
            <w:noWrap/>
            <w:vAlign w:val="bottom"/>
            <w:hideMark/>
          </w:tcPr>
          <w:p w14:paraId="1A76BF79"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174814</w:t>
            </w:r>
          </w:p>
        </w:tc>
        <w:tc>
          <w:tcPr>
            <w:tcW w:w="405" w:type="pct"/>
            <w:tcBorders>
              <w:top w:val="nil"/>
              <w:left w:val="nil"/>
              <w:bottom w:val="single" w:sz="4" w:space="0" w:color="auto"/>
              <w:right w:val="nil"/>
            </w:tcBorders>
            <w:shd w:val="clear" w:color="auto" w:fill="auto"/>
            <w:noWrap/>
            <w:vAlign w:val="bottom"/>
            <w:hideMark/>
          </w:tcPr>
          <w:p w14:paraId="589C33B6"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173685</w:t>
            </w:r>
          </w:p>
        </w:tc>
        <w:tc>
          <w:tcPr>
            <w:tcW w:w="405" w:type="pct"/>
            <w:tcBorders>
              <w:top w:val="nil"/>
              <w:left w:val="nil"/>
              <w:bottom w:val="single" w:sz="4" w:space="0" w:color="auto"/>
              <w:right w:val="nil"/>
            </w:tcBorders>
            <w:shd w:val="clear" w:color="auto" w:fill="auto"/>
            <w:noWrap/>
            <w:vAlign w:val="bottom"/>
            <w:hideMark/>
          </w:tcPr>
          <w:p w14:paraId="7B78B424"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173659</w:t>
            </w:r>
          </w:p>
        </w:tc>
        <w:tc>
          <w:tcPr>
            <w:tcW w:w="405" w:type="pct"/>
            <w:tcBorders>
              <w:top w:val="nil"/>
              <w:left w:val="nil"/>
              <w:bottom w:val="single" w:sz="4" w:space="0" w:color="auto"/>
              <w:right w:val="nil"/>
            </w:tcBorders>
            <w:shd w:val="clear" w:color="auto" w:fill="auto"/>
            <w:noWrap/>
            <w:vAlign w:val="bottom"/>
            <w:hideMark/>
          </w:tcPr>
          <w:p w14:paraId="60A3BFEA"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175550</w:t>
            </w:r>
          </w:p>
        </w:tc>
        <w:tc>
          <w:tcPr>
            <w:tcW w:w="405" w:type="pct"/>
            <w:tcBorders>
              <w:top w:val="nil"/>
              <w:left w:val="nil"/>
              <w:bottom w:val="single" w:sz="4" w:space="0" w:color="auto"/>
              <w:right w:val="nil"/>
            </w:tcBorders>
            <w:shd w:val="clear" w:color="auto" w:fill="auto"/>
            <w:noWrap/>
            <w:vAlign w:val="bottom"/>
            <w:hideMark/>
          </w:tcPr>
          <w:p w14:paraId="05065126"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177227</w:t>
            </w:r>
          </w:p>
        </w:tc>
        <w:tc>
          <w:tcPr>
            <w:tcW w:w="404" w:type="pct"/>
            <w:tcBorders>
              <w:top w:val="nil"/>
              <w:left w:val="nil"/>
              <w:bottom w:val="single" w:sz="4" w:space="0" w:color="auto"/>
              <w:right w:val="nil"/>
            </w:tcBorders>
            <w:shd w:val="clear" w:color="auto" w:fill="auto"/>
            <w:noWrap/>
            <w:vAlign w:val="bottom"/>
            <w:hideMark/>
          </w:tcPr>
          <w:p w14:paraId="5E63C9D0"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173347</w:t>
            </w:r>
          </w:p>
        </w:tc>
        <w:tc>
          <w:tcPr>
            <w:tcW w:w="404" w:type="pct"/>
            <w:tcBorders>
              <w:top w:val="nil"/>
              <w:left w:val="nil"/>
              <w:bottom w:val="single" w:sz="4" w:space="0" w:color="auto"/>
              <w:right w:val="nil"/>
            </w:tcBorders>
            <w:shd w:val="clear" w:color="auto" w:fill="auto"/>
            <w:noWrap/>
            <w:vAlign w:val="bottom"/>
            <w:hideMark/>
          </w:tcPr>
          <w:p w14:paraId="35421471"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175050</w:t>
            </w:r>
          </w:p>
        </w:tc>
        <w:tc>
          <w:tcPr>
            <w:tcW w:w="410" w:type="pct"/>
            <w:tcBorders>
              <w:top w:val="nil"/>
              <w:left w:val="nil"/>
              <w:bottom w:val="single" w:sz="4" w:space="0" w:color="auto"/>
              <w:right w:val="nil"/>
            </w:tcBorders>
            <w:shd w:val="clear" w:color="auto" w:fill="auto"/>
            <w:noWrap/>
            <w:vAlign w:val="bottom"/>
            <w:hideMark/>
          </w:tcPr>
          <w:p w14:paraId="431711C3"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176700</w:t>
            </w:r>
          </w:p>
        </w:tc>
        <w:tc>
          <w:tcPr>
            <w:tcW w:w="356" w:type="pct"/>
            <w:tcBorders>
              <w:top w:val="nil"/>
              <w:left w:val="nil"/>
              <w:bottom w:val="single" w:sz="4" w:space="0" w:color="auto"/>
              <w:right w:val="nil"/>
            </w:tcBorders>
            <w:shd w:val="clear" w:color="auto" w:fill="auto"/>
            <w:noWrap/>
            <w:vAlign w:val="bottom"/>
            <w:hideMark/>
          </w:tcPr>
          <w:p w14:paraId="67113017"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178990</w:t>
            </w:r>
          </w:p>
        </w:tc>
        <w:tc>
          <w:tcPr>
            <w:tcW w:w="336" w:type="pct"/>
            <w:tcBorders>
              <w:top w:val="nil"/>
              <w:left w:val="nil"/>
              <w:bottom w:val="single" w:sz="4" w:space="0" w:color="auto"/>
              <w:right w:val="nil"/>
            </w:tcBorders>
            <w:shd w:val="clear" w:color="auto" w:fill="auto"/>
            <w:noWrap/>
            <w:vAlign w:val="bottom"/>
            <w:hideMark/>
          </w:tcPr>
          <w:p w14:paraId="196EE2C9"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175526</w:t>
            </w:r>
          </w:p>
        </w:tc>
      </w:tr>
      <w:tr w:rsidR="00B32B89" w:rsidRPr="0077386B" w14:paraId="657F00F0" w14:textId="77777777" w:rsidTr="00A62A6C">
        <w:trPr>
          <w:trHeight w:val="288"/>
        </w:trPr>
        <w:tc>
          <w:tcPr>
            <w:tcW w:w="1066" w:type="pct"/>
            <w:tcBorders>
              <w:top w:val="nil"/>
              <w:left w:val="nil"/>
              <w:bottom w:val="nil"/>
              <w:right w:val="nil"/>
            </w:tcBorders>
            <w:shd w:val="clear" w:color="auto" w:fill="auto"/>
            <w:noWrap/>
            <w:vAlign w:val="bottom"/>
            <w:hideMark/>
          </w:tcPr>
          <w:p w14:paraId="49AC3FD3" w14:textId="77777777" w:rsidR="00B32B89" w:rsidRPr="00584D5F" w:rsidRDefault="00B32B89" w:rsidP="00A62A6C">
            <w:pPr>
              <w:jc w:val="right"/>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 xml:space="preserve">7 Year Post-HS Difference </w:t>
            </w:r>
          </w:p>
          <w:p w14:paraId="70195100" w14:textId="77777777" w:rsidR="00B32B89" w:rsidRPr="00584D5F" w:rsidRDefault="00B32B89" w:rsidP="00A62A6C">
            <w:pPr>
              <w:jc w:val="right"/>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in Earnings ($)</w:t>
            </w:r>
          </w:p>
        </w:tc>
        <w:tc>
          <w:tcPr>
            <w:tcW w:w="405" w:type="pct"/>
            <w:tcBorders>
              <w:top w:val="nil"/>
              <w:left w:val="nil"/>
              <w:bottom w:val="nil"/>
              <w:right w:val="nil"/>
            </w:tcBorders>
            <w:shd w:val="clear" w:color="auto" w:fill="auto"/>
            <w:noWrap/>
            <w:vAlign w:val="bottom"/>
            <w:hideMark/>
          </w:tcPr>
          <w:p w14:paraId="1645548E"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5077</w:t>
            </w:r>
          </w:p>
        </w:tc>
        <w:tc>
          <w:tcPr>
            <w:tcW w:w="405" w:type="pct"/>
            <w:tcBorders>
              <w:top w:val="nil"/>
              <w:left w:val="nil"/>
              <w:bottom w:val="nil"/>
              <w:right w:val="nil"/>
            </w:tcBorders>
            <w:shd w:val="clear" w:color="auto" w:fill="auto"/>
            <w:noWrap/>
            <w:vAlign w:val="bottom"/>
            <w:hideMark/>
          </w:tcPr>
          <w:p w14:paraId="7CC98042"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2894</w:t>
            </w:r>
          </w:p>
        </w:tc>
        <w:tc>
          <w:tcPr>
            <w:tcW w:w="405" w:type="pct"/>
            <w:tcBorders>
              <w:top w:val="nil"/>
              <w:left w:val="nil"/>
              <w:bottom w:val="nil"/>
              <w:right w:val="nil"/>
            </w:tcBorders>
            <w:shd w:val="clear" w:color="auto" w:fill="auto"/>
            <w:noWrap/>
            <w:vAlign w:val="bottom"/>
            <w:hideMark/>
          </w:tcPr>
          <w:p w14:paraId="594A586A"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1917</w:t>
            </w:r>
          </w:p>
        </w:tc>
        <w:tc>
          <w:tcPr>
            <w:tcW w:w="405" w:type="pct"/>
            <w:tcBorders>
              <w:top w:val="nil"/>
              <w:left w:val="nil"/>
              <w:bottom w:val="nil"/>
              <w:right w:val="nil"/>
            </w:tcBorders>
            <w:shd w:val="clear" w:color="auto" w:fill="auto"/>
            <w:noWrap/>
            <w:vAlign w:val="bottom"/>
            <w:hideMark/>
          </w:tcPr>
          <w:p w14:paraId="142EBED7"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-327</w:t>
            </w:r>
          </w:p>
        </w:tc>
        <w:tc>
          <w:tcPr>
            <w:tcW w:w="405" w:type="pct"/>
            <w:tcBorders>
              <w:top w:val="nil"/>
              <w:left w:val="nil"/>
              <w:bottom w:val="nil"/>
              <w:right w:val="nil"/>
            </w:tcBorders>
            <w:shd w:val="clear" w:color="auto" w:fill="auto"/>
            <w:noWrap/>
            <w:vAlign w:val="bottom"/>
            <w:hideMark/>
          </w:tcPr>
          <w:p w14:paraId="605BF9E6"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3171</w:t>
            </w:r>
          </w:p>
        </w:tc>
        <w:tc>
          <w:tcPr>
            <w:tcW w:w="404" w:type="pct"/>
            <w:tcBorders>
              <w:top w:val="nil"/>
              <w:left w:val="nil"/>
              <w:bottom w:val="nil"/>
              <w:right w:val="nil"/>
            </w:tcBorders>
            <w:shd w:val="clear" w:color="auto" w:fill="auto"/>
            <w:noWrap/>
            <w:vAlign w:val="bottom"/>
            <w:hideMark/>
          </w:tcPr>
          <w:p w14:paraId="438EC472"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1406</w:t>
            </w:r>
          </w:p>
        </w:tc>
        <w:tc>
          <w:tcPr>
            <w:tcW w:w="404" w:type="pct"/>
            <w:tcBorders>
              <w:top w:val="nil"/>
              <w:left w:val="nil"/>
              <w:bottom w:val="nil"/>
              <w:right w:val="nil"/>
            </w:tcBorders>
            <w:shd w:val="clear" w:color="auto" w:fill="auto"/>
            <w:noWrap/>
            <w:vAlign w:val="bottom"/>
            <w:hideMark/>
          </w:tcPr>
          <w:p w14:paraId="571325BA"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1114</w:t>
            </w:r>
          </w:p>
        </w:tc>
        <w:tc>
          <w:tcPr>
            <w:tcW w:w="410" w:type="pct"/>
            <w:tcBorders>
              <w:top w:val="nil"/>
              <w:left w:val="nil"/>
              <w:bottom w:val="nil"/>
              <w:right w:val="nil"/>
            </w:tcBorders>
            <w:shd w:val="clear" w:color="auto" w:fill="auto"/>
            <w:noWrap/>
            <w:vAlign w:val="bottom"/>
            <w:hideMark/>
          </w:tcPr>
          <w:p w14:paraId="149B2205"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3162</w:t>
            </w:r>
          </w:p>
        </w:tc>
        <w:tc>
          <w:tcPr>
            <w:tcW w:w="356" w:type="pct"/>
            <w:tcBorders>
              <w:top w:val="nil"/>
              <w:left w:val="nil"/>
              <w:bottom w:val="nil"/>
              <w:right w:val="nil"/>
            </w:tcBorders>
            <w:shd w:val="clear" w:color="auto" w:fill="auto"/>
            <w:noWrap/>
            <w:vAlign w:val="bottom"/>
            <w:hideMark/>
          </w:tcPr>
          <w:p w14:paraId="1E74DE4E"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7228</w:t>
            </w:r>
          </w:p>
        </w:tc>
        <w:tc>
          <w:tcPr>
            <w:tcW w:w="336" w:type="pct"/>
            <w:tcBorders>
              <w:top w:val="nil"/>
              <w:left w:val="nil"/>
              <w:bottom w:val="nil"/>
              <w:right w:val="nil"/>
            </w:tcBorders>
            <w:shd w:val="clear" w:color="auto" w:fill="auto"/>
            <w:noWrap/>
            <w:vAlign w:val="bottom"/>
            <w:hideMark/>
          </w:tcPr>
          <w:p w14:paraId="04810A91"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4487</w:t>
            </w:r>
          </w:p>
        </w:tc>
      </w:tr>
      <w:tr w:rsidR="00B32B89" w:rsidRPr="0077386B" w14:paraId="7F3D30E2" w14:textId="77777777" w:rsidTr="00A62A6C">
        <w:trPr>
          <w:trHeight w:val="288"/>
        </w:trPr>
        <w:tc>
          <w:tcPr>
            <w:tcW w:w="1066" w:type="pct"/>
            <w:tcBorders>
              <w:top w:val="nil"/>
              <w:left w:val="nil"/>
              <w:bottom w:val="nil"/>
              <w:right w:val="nil"/>
            </w:tcBorders>
            <w:shd w:val="clear" w:color="auto" w:fill="auto"/>
            <w:noWrap/>
            <w:vAlign w:val="bottom"/>
            <w:hideMark/>
          </w:tcPr>
          <w:p w14:paraId="5453F418" w14:textId="77777777" w:rsidR="00B32B89" w:rsidRPr="00584D5F" w:rsidRDefault="00B32B89" w:rsidP="00A62A6C">
            <w:pPr>
              <w:jc w:val="right"/>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Standard Error</w:t>
            </w:r>
          </w:p>
        </w:tc>
        <w:tc>
          <w:tcPr>
            <w:tcW w:w="405" w:type="pct"/>
            <w:tcBorders>
              <w:top w:val="nil"/>
              <w:left w:val="nil"/>
              <w:bottom w:val="single" w:sz="4" w:space="0" w:color="auto"/>
              <w:right w:val="nil"/>
            </w:tcBorders>
            <w:shd w:val="clear" w:color="auto" w:fill="auto"/>
            <w:noWrap/>
            <w:vAlign w:val="bottom"/>
            <w:hideMark/>
          </w:tcPr>
          <w:p w14:paraId="33C80EB1"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498</w:t>
            </w:r>
          </w:p>
        </w:tc>
        <w:tc>
          <w:tcPr>
            <w:tcW w:w="405" w:type="pct"/>
            <w:tcBorders>
              <w:top w:val="nil"/>
              <w:left w:val="nil"/>
              <w:bottom w:val="single" w:sz="4" w:space="0" w:color="auto"/>
              <w:right w:val="nil"/>
            </w:tcBorders>
            <w:shd w:val="clear" w:color="auto" w:fill="auto"/>
            <w:noWrap/>
            <w:vAlign w:val="bottom"/>
            <w:hideMark/>
          </w:tcPr>
          <w:p w14:paraId="1CE86B34"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533</w:t>
            </w:r>
          </w:p>
        </w:tc>
        <w:tc>
          <w:tcPr>
            <w:tcW w:w="405" w:type="pct"/>
            <w:tcBorders>
              <w:top w:val="nil"/>
              <w:left w:val="nil"/>
              <w:bottom w:val="single" w:sz="4" w:space="0" w:color="auto"/>
              <w:right w:val="nil"/>
            </w:tcBorders>
            <w:shd w:val="clear" w:color="auto" w:fill="auto"/>
            <w:noWrap/>
            <w:vAlign w:val="bottom"/>
            <w:hideMark/>
          </w:tcPr>
          <w:p w14:paraId="1B6567A2"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594</w:t>
            </w:r>
          </w:p>
        </w:tc>
        <w:tc>
          <w:tcPr>
            <w:tcW w:w="405" w:type="pct"/>
            <w:tcBorders>
              <w:top w:val="nil"/>
              <w:left w:val="nil"/>
              <w:bottom w:val="single" w:sz="4" w:space="0" w:color="auto"/>
              <w:right w:val="nil"/>
            </w:tcBorders>
            <w:shd w:val="clear" w:color="auto" w:fill="auto"/>
            <w:noWrap/>
            <w:vAlign w:val="bottom"/>
            <w:hideMark/>
          </w:tcPr>
          <w:p w14:paraId="1C457F1B"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395</w:t>
            </w:r>
          </w:p>
        </w:tc>
        <w:tc>
          <w:tcPr>
            <w:tcW w:w="405" w:type="pct"/>
            <w:tcBorders>
              <w:top w:val="nil"/>
              <w:left w:val="nil"/>
              <w:bottom w:val="single" w:sz="4" w:space="0" w:color="auto"/>
              <w:right w:val="nil"/>
            </w:tcBorders>
            <w:shd w:val="clear" w:color="auto" w:fill="auto"/>
            <w:noWrap/>
            <w:vAlign w:val="bottom"/>
            <w:hideMark/>
          </w:tcPr>
          <w:p w14:paraId="3129ECB3"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463</w:t>
            </w:r>
          </w:p>
        </w:tc>
        <w:tc>
          <w:tcPr>
            <w:tcW w:w="404" w:type="pct"/>
            <w:tcBorders>
              <w:top w:val="nil"/>
              <w:left w:val="nil"/>
              <w:bottom w:val="single" w:sz="4" w:space="0" w:color="auto"/>
              <w:right w:val="nil"/>
            </w:tcBorders>
            <w:shd w:val="clear" w:color="auto" w:fill="auto"/>
            <w:noWrap/>
            <w:vAlign w:val="bottom"/>
            <w:hideMark/>
          </w:tcPr>
          <w:p w14:paraId="306A6A37"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599</w:t>
            </w:r>
          </w:p>
        </w:tc>
        <w:tc>
          <w:tcPr>
            <w:tcW w:w="404" w:type="pct"/>
            <w:tcBorders>
              <w:top w:val="nil"/>
              <w:left w:val="nil"/>
              <w:bottom w:val="single" w:sz="4" w:space="0" w:color="auto"/>
              <w:right w:val="nil"/>
            </w:tcBorders>
            <w:shd w:val="clear" w:color="auto" w:fill="auto"/>
            <w:noWrap/>
            <w:vAlign w:val="bottom"/>
            <w:hideMark/>
          </w:tcPr>
          <w:p w14:paraId="7D799BFD"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435</w:t>
            </w:r>
          </w:p>
        </w:tc>
        <w:tc>
          <w:tcPr>
            <w:tcW w:w="410" w:type="pct"/>
            <w:tcBorders>
              <w:top w:val="nil"/>
              <w:left w:val="nil"/>
              <w:bottom w:val="single" w:sz="4" w:space="0" w:color="auto"/>
              <w:right w:val="nil"/>
            </w:tcBorders>
            <w:shd w:val="clear" w:color="auto" w:fill="auto"/>
            <w:noWrap/>
            <w:vAlign w:val="bottom"/>
            <w:hideMark/>
          </w:tcPr>
          <w:p w14:paraId="3D623B36"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423</w:t>
            </w:r>
          </w:p>
        </w:tc>
        <w:tc>
          <w:tcPr>
            <w:tcW w:w="356" w:type="pct"/>
            <w:tcBorders>
              <w:top w:val="nil"/>
              <w:left w:val="nil"/>
              <w:bottom w:val="single" w:sz="4" w:space="0" w:color="auto"/>
              <w:right w:val="nil"/>
            </w:tcBorders>
            <w:shd w:val="clear" w:color="auto" w:fill="auto"/>
            <w:noWrap/>
            <w:vAlign w:val="bottom"/>
            <w:hideMark/>
          </w:tcPr>
          <w:p w14:paraId="7C865BA8"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379</w:t>
            </w:r>
          </w:p>
        </w:tc>
        <w:tc>
          <w:tcPr>
            <w:tcW w:w="336" w:type="pct"/>
            <w:tcBorders>
              <w:top w:val="nil"/>
              <w:left w:val="nil"/>
              <w:bottom w:val="single" w:sz="4" w:space="0" w:color="auto"/>
              <w:right w:val="nil"/>
            </w:tcBorders>
            <w:shd w:val="clear" w:color="auto" w:fill="auto"/>
            <w:noWrap/>
            <w:vAlign w:val="bottom"/>
            <w:hideMark/>
          </w:tcPr>
          <w:p w14:paraId="49774274"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426</w:t>
            </w:r>
          </w:p>
        </w:tc>
      </w:tr>
      <w:tr w:rsidR="00B32B89" w:rsidRPr="0077386B" w14:paraId="2676510A" w14:textId="77777777" w:rsidTr="00A62A6C">
        <w:trPr>
          <w:trHeight w:val="288"/>
        </w:trPr>
        <w:tc>
          <w:tcPr>
            <w:tcW w:w="1066" w:type="pct"/>
            <w:tcBorders>
              <w:top w:val="nil"/>
              <w:left w:val="nil"/>
              <w:bottom w:val="single" w:sz="4" w:space="0" w:color="auto"/>
              <w:right w:val="nil"/>
            </w:tcBorders>
            <w:shd w:val="clear" w:color="auto" w:fill="auto"/>
            <w:noWrap/>
            <w:vAlign w:val="bottom"/>
            <w:hideMark/>
          </w:tcPr>
          <w:p w14:paraId="698938A6" w14:textId="77777777" w:rsidR="00B32B89" w:rsidRPr="00584D5F" w:rsidRDefault="00B32B89" w:rsidP="00A62A6C">
            <w:pPr>
              <w:jc w:val="right"/>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Observations</w:t>
            </w:r>
          </w:p>
        </w:tc>
        <w:tc>
          <w:tcPr>
            <w:tcW w:w="405" w:type="pct"/>
            <w:tcBorders>
              <w:top w:val="nil"/>
              <w:left w:val="nil"/>
              <w:bottom w:val="single" w:sz="4" w:space="0" w:color="auto"/>
              <w:right w:val="nil"/>
            </w:tcBorders>
            <w:shd w:val="clear" w:color="auto" w:fill="auto"/>
            <w:noWrap/>
            <w:vAlign w:val="bottom"/>
            <w:hideMark/>
          </w:tcPr>
          <w:p w14:paraId="504F1D88"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174814</w:t>
            </w:r>
          </w:p>
        </w:tc>
        <w:tc>
          <w:tcPr>
            <w:tcW w:w="405" w:type="pct"/>
            <w:tcBorders>
              <w:top w:val="nil"/>
              <w:left w:val="nil"/>
              <w:bottom w:val="single" w:sz="4" w:space="0" w:color="auto"/>
              <w:right w:val="nil"/>
            </w:tcBorders>
            <w:shd w:val="clear" w:color="auto" w:fill="auto"/>
            <w:noWrap/>
            <w:vAlign w:val="bottom"/>
            <w:hideMark/>
          </w:tcPr>
          <w:p w14:paraId="062CD376"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173685</w:t>
            </w:r>
          </w:p>
        </w:tc>
        <w:tc>
          <w:tcPr>
            <w:tcW w:w="405" w:type="pct"/>
            <w:tcBorders>
              <w:top w:val="nil"/>
              <w:left w:val="nil"/>
              <w:bottom w:val="single" w:sz="4" w:space="0" w:color="auto"/>
              <w:right w:val="nil"/>
            </w:tcBorders>
            <w:shd w:val="clear" w:color="auto" w:fill="auto"/>
            <w:noWrap/>
            <w:vAlign w:val="bottom"/>
            <w:hideMark/>
          </w:tcPr>
          <w:p w14:paraId="00B8FC4F"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173659</w:t>
            </w:r>
          </w:p>
        </w:tc>
        <w:tc>
          <w:tcPr>
            <w:tcW w:w="405" w:type="pct"/>
            <w:tcBorders>
              <w:top w:val="nil"/>
              <w:left w:val="nil"/>
              <w:bottom w:val="single" w:sz="4" w:space="0" w:color="auto"/>
              <w:right w:val="nil"/>
            </w:tcBorders>
            <w:shd w:val="clear" w:color="auto" w:fill="auto"/>
            <w:noWrap/>
            <w:vAlign w:val="bottom"/>
            <w:hideMark/>
          </w:tcPr>
          <w:p w14:paraId="53B41D24"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175550</w:t>
            </w:r>
          </w:p>
        </w:tc>
        <w:tc>
          <w:tcPr>
            <w:tcW w:w="405" w:type="pct"/>
            <w:tcBorders>
              <w:top w:val="nil"/>
              <w:left w:val="nil"/>
              <w:bottom w:val="single" w:sz="4" w:space="0" w:color="auto"/>
              <w:right w:val="nil"/>
            </w:tcBorders>
            <w:shd w:val="clear" w:color="auto" w:fill="auto"/>
            <w:noWrap/>
            <w:vAlign w:val="bottom"/>
            <w:hideMark/>
          </w:tcPr>
          <w:p w14:paraId="3FCEE1FE"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177227</w:t>
            </w:r>
          </w:p>
        </w:tc>
        <w:tc>
          <w:tcPr>
            <w:tcW w:w="404" w:type="pct"/>
            <w:tcBorders>
              <w:top w:val="nil"/>
              <w:left w:val="nil"/>
              <w:bottom w:val="single" w:sz="4" w:space="0" w:color="auto"/>
              <w:right w:val="nil"/>
            </w:tcBorders>
            <w:shd w:val="clear" w:color="auto" w:fill="auto"/>
            <w:noWrap/>
            <w:vAlign w:val="bottom"/>
            <w:hideMark/>
          </w:tcPr>
          <w:p w14:paraId="7EC0B280"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173347</w:t>
            </w:r>
          </w:p>
        </w:tc>
        <w:tc>
          <w:tcPr>
            <w:tcW w:w="404" w:type="pct"/>
            <w:tcBorders>
              <w:top w:val="nil"/>
              <w:left w:val="nil"/>
              <w:bottom w:val="single" w:sz="4" w:space="0" w:color="auto"/>
              <w:right w:val="nil"/>
            </w:tcBorders>
            <w:shd w:val="clear" w:color="auto" w:fill="auto"/>
            <w:noWrap/>
            <w:vAlign w:val="bottom"/>
            <w:hideMark/>
          </w:tcPr>
          <w:p w14:paraId="418CC18D"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175050</w:t>
            </w:r>
          </w:p>
        </w:tc>
        <w:tc>
          <w:tcPr>
            <w:tcW w:w="410" w:type="pct"/>
            <w:tcBorders>
              <w:top w:val="nil"/>
              <w:left w:val="nil"/>
              <w:bottom w:val="single" w:sz="4" w:space="0" w:color="auto"/>
              <w:right w:val="nil"/>
            </w:tcBorders>
            <w:shd w:val="clear" w:color="auto" w:fill="auto"/>
            <w:noWrap/>
            <w:vAlign w:val="bottom"/>
            <w:hideMark/>
          </w:tcPr>
          <w:p w14:paraId="4FEA0B2C"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176700</w:t>
            </w:r>
          </w:p>
        </w:tc>
        <w:tc>
          <w:tcPr>
            <w:tcW w:w="356" w:type="pct"/>
            <w:tcBorders>
              <w:top w:val="nil"/>
              <w:left w:val="nil"/>
              <w:bottom w:val="single" w:sz="4" w:space="0" w:color="auto"/>
              <w:right w:val="nil"/>
            </w:tcBorders>
            <w:shd w:val="clear" w:color="auto" w:fill="auto"/>
            <w:noWrap/>
            <w:vAlign w:val="bottom"/>
            <w:hideMark/>
          </w:tcPr>
          <w:p w14:paraId="60BB85BA"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178990</w:t>
            </w:r>
          </w:p>
        </w:tc>
        <w:tc>
          <w:tcPr>
            <w:tcW w:w="336" w:type="pct"/>
            <w:tcBorders>
              <w:top w:val="nil"/>
              <w:left w:val="nil"/>
              <w:bottom w:val="single" w:sz="4" w:space="0" w:color="auto"/>
              <w:right w:val="nil"/>
            </w:tcBorders>
            <w:shd w:val="clear" w:color="auto" w:fill="auto"/>
            <w:noWrap/>
            <w:vAlign w:val="bottom"/>
            <w:hideMark/>
          </w:tcPr>
          <w:p w14:paraId="15061C3F"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175526</w:t>
            </w:r>
          </w:p>
        </w:tc>
      </w:tr>
    </w:tbl>
    <w:p w14:paraId="240FB04C" w14:textId="7D7ADE84" w:rsidR="00B32B89" w:rsidRPr="00584D5F" w:rsidRDefault="00B32B89" w:rsidP="00B32B89">
      <w:pPr>
        <w:widowControl w:val="0"/>
        <w:autoSpaceDE w:val="0"/>
        <w:autoSpaceDN w:val="0"/>
        <w:adjustRightInd w:val="0"/>
        <w:rPr>
          <w:rFonts w:ascii="Times New Roman" w:hAnsi="Times New Roman" w:cs="Times New Roman"/>
          <w:sz w:val="18"/>
          <w:szCs w:val="18"/>
        </w:rPr>
      </w:pPr>
      <w:r w:rsidRPr="00584D5F">
        <w:rPr>
          <w:rFonts w:ascii="Times New Roman" w:hAnsi="Times New Roman" w:cs="Times New Roman"/>
          <w:sz w:val="18"/>
          <w:szCs w:val="18"/>
        </w:rPr>
        <w:t xml:space="preserve">Notes: Estimates are the coefficient associated with CTE concentration in each given cluster on the outcomes of interest (specified by row) with estimates for each CTE cluster indicated by column. All models include controls for gender, race &amp; ethnicity, lower-income status, English language learner status, immigrant status, disability status, 8th grade school attendance rates, and 8th grade performance on state assessments (both </w:t>
      </w:r>
      <w:r w:rsidR="00AB7F3C">
        <w:rPr>
          <w:rFonts w:ascii="Times New Roman" w:hAnsi="Times New Roman" w:cs="Times New Roman"/>
          <w:sz w:val="18"/>
          <w:szCs w:val="18"/>
        </w:rPr>
        <w:t>m</w:t>
      </w:r>
      <w:r w:rsidR="006671D6">
        <w:rPr>
          <w:rFonts w:ascii="Times New Roman" w:hAnsi="Times New Roman" w:cs="Times New Roman"/>
          <w:sz w:val="18"/>
          <w:szCs w:val="18"/>
        </w:rPr>
        <w:t>athematics</w:t>
      </w:r>
      <w:r w:rsidRPr="00584D5F">
        <w:rPr>
          <w:rFonts w:ascii="Times New Roman" w:hAnsi="Times New Roman" w:cs="Times New Roman"/>
          <w:sz w:val="18"/>
          <w:szCs w:val="18"/>
        </w:rPr>
        <w:t xml:space="preserve"> and </w:t>
      </w:r>
      <w:r w:rsidR="00B54011">
        <w:rPr>
          <w:rFonts w:ascii="Times New Roman" w:hAnsi="Times New Roman" w:cs="Times New Roman"/>
          <w:sz w:val="18"/>
          <w:szCs w:val="18"/>
        </w:rPr>
        <w:t>ELA</w:t>
      </w:r>
      <w:r w:rsidRPr="00584D5F">
        <w:rPr>
          <w:rFonts w:ascii="Times New Roman" w:hAnsi="Times New Roman" w:cs="Times New Roman"/>
          <w:sz w:val="18"/>
          <w:szCs w:val="18"/>
        </w:rPr>
        <w:t xml:space="preserve">).  Models also include cohort and town of residence fixed effects, with errors clustered by town of residence. Analytic samples include </w:t>
      </w:r>
      <w:r w:rsidRPr="00584D5F">
        <w:rPr>
          <w:rFonts w:ascii="Times New Roman" w:eastAsia="Calibri" w:hAnsi="Times New Roman" w:cs="Times New Roman"/>
          <w:sz w:val="18"/>
          <w:szCs w:val="18"/>
        </w:rPr>
        <w:t>first-time 9</w:t>
      </w:r>
      <w:r w:rsidRPr="00584D5F">
        <w:rPr>
          <w:rFonts w:ascii="Times New Roman" w:eastAsia="Calibri" w:hAnsi="Times New Roman" w:cs="Times New Roman"/>
          <w:sz w:val="18"/>
          <w:szCs w:val="18"/>
          <w:vertAlign w:val="superscript"/>
        </w:rPr>
        <w:t>th</w:t>
      </w:r>
      <w:r w:rsidRPr="00584D5F">
        <w:rPr>
          <w:rFonts w:ascii="Times New Roman" w:eastAsia="Calibri" w:hAnsi="Times New Roman" w:cs="Times New Roman"/>
          <w:sz w:val="18"/>
          <w:szCs w:val="18"/>
        </w:rPr>
        <w:t xml:space="preserve"> graders in cohorts that would have graduated on-time from public high schools in the spring years of 2009 through 2017. Students are considered to be a “concentrator” in a specific career cluster if they are enrolled in the given cluster for at least two academic years. Comparison students are those who were never enrolled as a CTE student. To maintain a stable sample, only those cohorts for whom earnings could be observed 7 years after on-time high school graduation are included in the analytic samples for all respective outcomes.   </w:t>
      </w:r>
    </w:p>
    <w:p w14:paraId="08EB07EA" w14:textId="77777777" w:rsidR="00B32B89" w:rsidRDefault="00B32B89" w:rsidP="00B32B89">
      <w:pPr>
        <w:spacing w:line="259" w:lineRule="auto"/>
        <w:rPr>
          <w:rFonts w:ascii="Times New Roman" w:hAnsi="Times New Roman" w:cs="Times New Roman"/>
          <w:sz w:val="20"/>
          <w:szCs w:val="20"/>
        </w:rPr>
      </w:pPr>
    </w:p>
    <w:p w14:paraId="3B9B473E" w14:textId="77777777" w:rsidR="00B32B89" w:rsidRDefault="00B32B89" w:rsidP="00B32B89">
      <w:pPr>
        <w:spacing w:line="259" w:lineRule="auto"/>
        <w:rPr>
          <w:rFonts w:ascii="Times New Roman" w:hAnsi="Times New Roman" w:cs="Times New Roman"/>
          <w:sz w:val="20"/>
          <w:szCs w:val="20"/>
        </w:rPr>
      </w:pPr>
      <w:r>
        <w:rPr>
          <w:rFonts w:ascii="Times New Roman" w:hAnsi="Times New Roman" w:cs="Times New Roman"/>
          <w:sz w:val="20"/>
          <w:szCs w:val="20"/>
        </w:rPr>
        <w:br w:type="page"/>
      </w:r>
    </w:p>
    <w:tbl>
      <w:tblPr>
        <w:tblW w:w="5000" w:type="pct"/>
        <w:tblLook w:val="04A0" w:firstRow="1" w:lastRow="0" w:firstColumn="1" w:lastColumn="0" w:noHBand="0" w:noVBand="1"/>
      </w:tblPr>
      <w:tblGrid>
        <w:gridCol w:w="2922"/>
        <w:gridCol w:w="1003"/>
        <w:gridCol w:w="1003"/>
        <w:gridCol w:w="1003"/>
        <w:gridCol w:w="1003"/>
        <w:gridCol w:w="1003"/>
        <w:gridCol w:w="1003"/>
        <w:gridCol w:w="1003"/>
        <w:gridCol w:w="1003"/>
        <w:gridCol w:w="1011"/>
        <w:gridCol w:w="1003"/>
      </w:tblGrid>
      <w:tr w:rsidR="00B32B89" w:rsidRPr="00D9123A" w14:paraId="00DADB19" w14:textId="77777777" w:rsidTr="00A62A6C">
        <w:trPr>
          <w:trHeight w:val="288"/>
        </w:trPr>
        <w:tc>
          <w:tcPr>
            <w:tcW w:w="4613" w:type="pct"/>
            <w:gridSpan w:val="10"/>
            <w:tcBorders>
              <w:top w:val="nil"/>
              <w:left w:val="nil"/>
              <w:bottom w:val="nil"/>
              <w:right w:val="nil"/>
            </w:tcBorders>
            <w:shd w:val="clear" w:color="auto" w:fill="auto"/>
            <w:noWrap/>
            <w:vAlign w:val="bottom"/>
            <w:hideMark/>
          </w:tcPr>
          <w:p w14:paraId="4F08E7F2" w14:textId="4B684486" w:rsidR="00B32B89" w:rsidRPr="006C1662" w:rsidRDefault="00A5790C" w:rsidP="00A62A6C">
            <w:pPr>
              <w:rPr>
                <w:rFonts w:ascii="Times New Roman" w:hAnsi="Times New Roman" w:cs="Times New Roman"/>
              </w:rPr>
            </w:pPr>
            <w:r>
              <w:rPr>
                <w:rFonts w:ascii="Times New Roman" w:hAnsi="Times New Roman" w:cs="Times New Roman"/>
              </w:rPr>
              <w:lastRenderedPageBreak/>
              <w:t xml:space="preserve">Table </w:t>
            </w:r>
            <w:r w:rsidR="00330572">
              <w:rPr>
                <w:rFonts w:ascii="Times New Roman" w:hAnsi="Times New Roman" w:cs="Times New Roman"/>
              </w:rPr>
              <w:t>A</w:t>
            </w:r>
            <w:r w:rsidR="00B32B89">
              <w:rPr>
                <w:rFonts w:ascii="Times New Roman" w:hAnsi="Times New Roman" w:cs="Times New Roman"/>
              </w:rPr>
              <w:t>12</w:t>
            </w:r>
          </w:p>
          <w:p w14:paraId="23B70143" w14:textId="4DB05612" w:rsidR="00B32B89" w:rsidRDefault="00B32B89" w:rsidP="00A62A6C">
            <w:pPr>
              <w:rPr>
                <w:rFonts w:ascii="Times New Roman" w:hAnsi="Times New Roman" w:cs="Times New Roman"/>
                <w:i/>
                <w:iCs/>
              </w:rPr>
            </w:pPr>
            <w:r w:rsidRPr="009D4ECF">
              <w:rPr>
                <w:rFonts w:ascii="Times New Roman" w:hAnsi="Times New Roman" w:cs="Times New Roman"/>
                <w:i/>
                <w:iCs/>
              </w:rPr>
              <w:t>CTE concentrators’ college outcomes compared to similar non-concentrators, by</w:t>
            </w:r>
            <w:r w:rsidR="00AF1826">
              <w:rPr>
                <w:rFonts w:ascii="Times New Roman" w:hAnsi="Times New Roman" w:cs="Times New Roman"/>
                <w:i/>
                <w:iCs/>
              </w:rPr>
              <w:t xml:space="preserve"> student</w:t>
            </w:r>
            <w:r w:rsidRPr="009D4ECF">
              <w:rPr>
                <w:rFonts w:ascii="Times New Roman" w:hAnsi="Times New Roman" w:cs="Times New Roman"/>
                <w:i/>
                <w:iCs/>
              </w:rPr>
              <w:t xml:space="preserve"> populations of interest</w:t>
            </w:r>
          </w:p>
          <w:p w14:paraId="3EB832B8" w14:textId="77777777" w:rsidR="00B32B89" w:rsidRPr="00D9123A" w:rsidRDefault="00B32B89" w:rsidP="00A62A6C">
            <w:pPr>
              <w:rPr>
                <w:rFonts w:ascii="Times New Roman" w:eastAsia="Times New Roman" w:hAnsi="Times New Roman" w:cs="Times New Roman"/>
                <w:sz w:val="20"/>
                <w:szCs w:val="20"/>
              </w:rPr>
            </w:pPr>
            <w:r>
              <w:rPr>
                <w:rFonts w:ascii="Times New Roman" w:hAnsi="Times New Roman" w:cs="Times New Roman"/>
                <w:i/>
                <w:iCs/>
              </w:rPr>
              <w:t xml:space="preserve">Alternate comparison group: Students taking course(s) in each given CTE cluster for only one year </w:t>
            </w:r>
          </w:p>
        </w:tc>
        <w:tc>
          <w:tcPr>
            <w:tcW w:w="387" w:type="pct"/>
            <w:tcBorders>
              <w:top w:val="nil"/>
              <w:left w:val="nil"/>
              <w:bottom w:val="nil"/>
              <w:right w:val="nil"/>
            </w:tcBorders>
            <w:shd w:val="clear" w:color="auto" w:fill="auto"/>
            <w:noWrap/>
            <w:vAlign w:val="bottom"/>
            <w:hideMark/>
          </w:tcPr>
          <w:p w14:paraId="3B7E8C58" w14:textId="77777777" w:rsidR="00B32B89" w:rsidRPr="00D9123A" w:rsidRDefault="00B32B89" w:rsidP="00A62A6C">
            <w:pPr>
              <w:rPr>
                <w:rFonts w:ascii="Times New Roman" w:eastAsia="Times New Roman" w:hAnsi="Times New Roman" w:cs="Times New Roman"/>
                <w:sz w:val="20"/>
                <w:szCs w:val="20"/>
              </w:rPr>
            </w:pPr>
          </w:p>
        </w:tc>
      </w:tr>
      <w:tr w:rsidR="00B32B89" w:rsidRPr="00D9123A" w14:paraId="4C1B502B" w14:textId="77777777" w:rsidTr="00A62A6C">
        <w:trPr>
          <w:trHeight w:val="288"/>
        </w:trPr>
        <w:tc>
          <w:tcPr>
            <w:tcW w:w="1127" w:type="pct"/>
            <w:tcBorders>
              <w:top w:val="single" w:sz="4" w:space="0" w:color="auto"/>
              <w:left w:val="nil"/>
              <w:bottom w:val="single" w:sz="4" w:space="0" w:color="auto"/>
              <w:right w:val="nil"/>
            </w:tcBorders>
            <w:shd w:val="clear" w:color="auto" w:fill="auto"/>
            <w:vAlign w:val="bottom"/>
            <w:hideMark/>
          </w:tcPr>
          <w:p w14:paraId="6713FA5D" w14:textId="77777777" w:rsidR="00B32B89" w:rsidRPr="00584D5F" w:rsidRDefault="00B32B89" w:rsidP="00A62A6C">
            <w:pPr>
              <w:jc w:val="center"/>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 </w:t>
            </w:r>
          </w:p>
        </w:tc>
        <w:tc>
          <w:tcPr>
            <w:tcW w:w="387" w:type="pct"/>
            <w:tcBorders>
              <w:top w:val="single" w:sz="4" w:space="0" w:color="auto"/>
              <w:left w:val="nil"/>
              <w:bottom w:val="single" w:sz="4" w:space="0" w:color="auto"/>
              <w:right w:val="nil"/>
            </w:tcBorders>
            <w:shd w:val="clear" w:color="auto" w:fill="auto"/>
            <w:vAlign w:val="bottom"/>
            <w:hideMark/>
          </w:tcPr>
          <w:p w14:paraId="0478A90B" w14:textId="77777777" w:rsidR="00B32B89" w:rsidRPr="00584D5F" w:rsidRDefault="00B32B89" w:rsidP="00A62A6C">
            <w:pPr>
              <w:jc w:val="center"/>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Health</w:t>
            </w:r>
          </w:p>
        </w:tc>
        <w:tc>
          <w:tcPr>
            <w:tcW w:w="387" w:type="pct"/>
            <w:tcBorders>
              <w:top w:val="single" w:sz="4" w:space="0" w:color="auto"/>
              <w:left w:val="nil"/>
              <w:bottom w:val="single" w:sz="4" w:space="0" w:color="auto"/>
              <w:right w:val="nil"/>
            </w:tcBorders>
            <w:shd w:val="clear" w:color="auto" w:fill="auto"/>
            <w:vAlign w:val="bottom"/>
            <w:hideMark/>
          </w:tcPr>
          <w:p w14:paraId="23F9AF1D" w14:textId="77777777" w:rsidR="00B32B89" w:rsidRPr="00584D5F" w:rsidRDefault="00B32B89" w:rsidP="00A62A6C">
            <w:pPr>
              <w:jc w:val="center"/>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Educ</w:t>
            </w:r>
          </w:p>
        </w:tc>
        <w:tc>
          <w:tcPr>
            <w:tcW w:w="387" w:type="pct"/>
            <w:tcBorders>
              <w:top w:val="single" w:sz="4" w:space="0" w:color="auto"/>
              <w:left w:val="nil"/>
              <w:bottom w:val="single" w:sz="4" w:space="0" w:color="auto"/>
              <w:right w:val="nil"/>
            </w:tcBorders>
            <w:shd w:val="clear" w:color="auto" w:fill="auto"/>
            <w:vAlign w:val="bottom"/>
            <w:hideMark/>
          </w:tcPr>
          <w:p w14:paraId="3CBFB424" w14:textId="77777777" w:rsidR="00B32B89" w:rsidRPr="00584D5F" w:rsidRDefault="00B32B89" w:rsidP="00A62A6C">
            <w:pPr>
              <w:jc w:val="center"/>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IT</w:t>
            </w:r>
          </w:p>
        </w:tc>
        <w:tc>
          <w:tcPr>
            <w:tcW w:w="387" w:type="pct"/>
            <w:tcBorders>
              <w:top w:val="single" w:sz="4" w:space="0" w:color="auto"/>
              <w:left w:val="nil"/>
              <w:bottom w:val="single" w:sz="4" w:space="0" w:color="auto"/>
              <w:right w:val="nil"/>
            </w:tcBorders>
            <w:shd w:val="clear" w:color="auto" w:fill="auto"/>
            <w:vAlign w:val="bottom"/>
            <w:hideMark/>
          </w:tcPr>
          <w:p w14:paraId="216EA34B" w14:textId="77777777" w:rsidR="00B32B89" w:rsidRPr="00584D5F" w:rsidRDefault="00B32B89" w:rsidP="00A62A6C">
            <w:pPr>
              <w:jc w:val="center"/>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Comms</w:t>
            </w:r>
          </w:p>
        </w:tc>
        <w:tc>
          <w:tcPr>
            <w:tcW w:w="387" w:type="pct"/>
            <w:tcBorders>
              <w:top w:val="single" w:sz="4" w:space="0" w:color="auto"/>
              <w:left w:val="nil"/>
              <w:bottom w:val="single" w:sz="4" w:space="0" w:color="auto"/>
              <w:right w:val="nil"/>
            </w:tcBorders>
            <w:shd w:val="clear" w:color="auto" w:fill="auto"/>
            <w:vAlign w:val="bottom"/>
            <w:hideMark/>
          </w:tcPr>
          <w:p w14:paraId="2C7B4266" w14:textId="77777777" w:rsidR="00B32B89" w:rsidRPr="00584D5F" w:rsidRDefault="00B32B89" w:rsidP="00A62A6C">
            <w:pPr>
              <w:jc w:val="center"/>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Bus</w:t>
            </w:r>
          </w:p>
        </w:tc>
        <w:tc>
          <w:tcPr>
            <w:tcW w:w="387" w:type="pct"/>
            <w:tcBorders>
              <w:top w:val="single" w:sz="4" w:space="0" w:color="auto"/>
              <w:left w:val="nil"/>
              <w:bottom w:val="single" w:sz="4" w:space="0" w:color="auto"/>
              <w:right w:val="nil"/>
            </w:tcBorders>
            <w:shd w:val="clear" w:color="auto" w:fill="auto"/>
            <w:vAlign w:val="bottom"/>
            <w:hideMark/>
          </w:tcPr>
          <w:p w14:paraId="0FAF07D8" w14:textId="77777777" w:rsidR="00B32B89" w:rsidRPr="00584D5F" w:rsidRDefault="00B32B89" w:rsidP="00A62A6C">
            <w:pPr>
              <w:jc w:val="center"/>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Ag</w:t>
            </w:r>
          </w:p>
        </w:tc>
        <w:tc>
          <w:tcPr>
            <w:tcW w:w="387" w:type="pct"/>
            <w:tcBorders>
              <w:top w:val="single" w:sz="4" w:space="0" w:color="auto"/>
              <w:left w:val="nil"/>
              <w:bottom w:val="single" w:sz="4" w:space="0" w:color="auto"/>
              <w:right w:val="nil"/>
            </w:tcBorders>
            <w:shd w:val="clear" w:color="auto" w:fill="auto"/>
            <w:vAlign w:val="bottom"/>
            <w:hideMark/>
          </w:tcPr>
          <w:p w14:paraId="48CC9334" w14:textId="77777777" w:rsidR="00B32B89" w:rsidRPr="00584D5F" w:rsidRDefault="00B32B89" w:rsidP="00A62A6C">
            <w:pPr>
              <w:jc w:val="center"/>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Hosp</w:t>
            </w:r>
          </w:p>
        </w:tc>
        <w:tc>
          <w:tcPr>
            <w:tcW w:w="387" w:type="pct"/>
            <w:tcBorders>
              <w:top w:val="single" w:sz="4" w:space="0" w:color="auto"/>
              <w:left w:val="nil"/>
              <w:bottom w:val="single" w:sz="4" w:space="0" w:color="auto"/>
              <w:right w:val="nil"/>
            </w:tcBorders>
            <w:shd w:val="clear" w:color="auto" w:fill="auto"/>
            <w:vAlign w:val="bottom"/>
            <w:hideMark/>
          </w:tcPr>
          <w:p w14:paraId="6B381265" w14:textId="77777777" w:rsidR="00B32B89" w:rsidRPr="00584D5F" w:rsidRDefault="00B32B89" w:rsidP="00A62A6C">
            <w:pPr>
              <w:jc w:val="center"/>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Manu</w:t>
            </w:r>
          </w:p>
        </w:tc>
        <w:tc>
          <w:tcPr>
            <w:tcW w:w="387" w:type="pct"/>
            <w:tcBorders>
              <w:top w:val="single" w:sz="4" w:space="0" w:color="auto"/>
              <w:left w:val="nil"/>
              <w:bottom w:val="single" w:sz="4" w:space="0" w:color="auto"/>
              <w:right w:val="nil"/>
            </w:tcBorders>
            <w:shd w:val="clear" w:color="auto" w:fill="auto"/>
            <w:vAlign w:val="bottom"/>
            <w:hideMark/>
          </w:tcPr>
          <w:p w14:paraId="6126AB18" w14:textId="77777777" w:rsidR="00B32B89" w:rsidRPr="00584D5F" w:rsidRDefault="00B32B89" w:rsidP="00A62A6C">
            <w:pPr>
              <w:jc w:val="center"/>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Cons</w:t>
            </w:r>
          </w:p>
        </w:tc>
        <w:tc>
          <w:tcPr>
            <w:tcW w:w="387" w:type="pct"/>
            <w:tcBorders>
              <w:top w:val="single" w:sz="4" w:space="0" w:color="auto"/>
              <w:left w:val="nil"/>
              <w:bottom w:val="single" w:sz="4" w:space="0" w:color="auto"/>
              <w:right w:val="nil"/>
            </w:tcBorders>
            <w:shd w:val="clear" w:color="auto" w:fill="auto"/>
            <w:vAlign w:val="bottom"/>
            <w:hideMark/>
          </w:tcPr>
          <w:p w14:paraId="237EA20B" w14:textId="77777777" w:rsidR="00B32B89" w:rsidRPr="00584D5F" w:rsidRDefault="00B32B89" w:rsidP="00A62A6C">
            <w:pPr>
              <w:jc w:val="center"/>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Tran</w:t>
            </w:r>
          </w:p>
        </w:tc>
      </w:tr>
      <w:tr w:rsidR="00B32B89" w:rsidRPr="00D9123A" w14:paraId="154EFEE0" w14:textId="77777777" w:rsidTr="00A62A6C">
        <w:trPr>
          <w:trHeight w:val="288"/>
        </w:trPr>
        <w:tc>
          <w:tcPr>
            <w:tcW w:w="1127" w:type="pct"/>
            <w:tcBorders>
              <w:top w:val="nil"/>
              <w:left w:val="nil"/>
              <w:bottom w:val="nil"/>
              <w:right w:val="nil"/>
            </w:tcBorders>
            <w:shd w:val="clear" w:color="auto" w:fill="auto"/>
            <w:noWrap/>
            <w:vAlign w:val="bottom"/>
            <w:hideMark/>
          </w:tcPr>
          <w:p w14:paraId="4EDF6919" w14:textId="77777777" w:rsidR="00B32B89" w:rsidRPr="00584D5F" w:rsidRDefault="00B32B89" w:rsidP="00A62A6C">
            <w:pPr>
              <w:jc w:val="right"/>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 xml:space="preserve">Difference in 2-Yr </w:t>
            </w:r>
          </w:p>
          <w:p w14:paraId="6BCFB800" w14:textId="77777777" w:rsidR="00B32B89" w:rsidRPr="00584D5F" w:rsidRDefault="00B32B89" w:rsidP="00A62A6C">
            <w:pPr>
              <w:jc w:val="right"/>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College Attendance</w:t>
            </w:r>
          </w:p>
        </w:tc>
        <w:tc>
          <w:tcPr>
            <w:tcW w:w="387" w:type="pct"/>
            <w:tcBorders>
              <w:top w:val="nil"/>
              <w:left w:val="nil"/>
              <w:bottom w:val="nil"/>
              <w:right w:val="nil"/>
            </w:tcBorders>
            <w:shd w:val="clear" w:color="auto" w:fill="auto"/>
            <w:noWrap/>
            <w:vAlign w:val="bottom"/>
            <w:hideMark/>
          </w:tcPr>
          <w:p w14:paraId="1AD2C2A0"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.091</w:t>
            </w:r>
          </w:p>
        </w:tc>
        <w:tc>
          <w:tcPr>
            <w:tcW w:w="387" w:type="pct"/>
            <w:tcBorders>
              <w:top w:val="nil"/>
              <w:left w:val="nil"/>
              <w:bottom w:val="nil"/>
              <w:right w:val="nil"/>
            </w:tcBorders>
            <w:shd w:val="clear" w:color="auto" w:fill="auto"/>
            <w:noWrap/>
            <w:vAlign w:val="bottom"/>
            <w:hideMark/>
          </w:tcPr>
          <w:p w14:paraId="228139E3"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.041</w:t>
            </w:r>
          </w:p>
        </w:tc>
        <w:tc>
          <w:tcPr>
            <w:tcW w:w="387" w:type="pct"/>
            <w:tcBorders>
              <w:top w:val="nil"/>
              <w:left w:val="nil"/>
              <w:bottom w:val="nil"/>
              <w:right w:val="nil"/>
            </w:tcBorders>
            <w:shd w:val="clear" w:color="auto" w:fill="auto"/>
            <w:noWrap/>
            <w:vAlign w:val="bottom"/>
            <w:hideMark/>
          </w:tcPr>
          <w:p w14:paraId="52967110"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.063</w:t>
            </w:r>
          </w:p>
        </w:tc>
        <w:tc>
          <w:tcPr>
            <w:tcW w:w="387" w:type="pct"/>
            <w:tcBorders>
              <w:top w:val="nil"/>
              <w:left w:val="nil"/>
              <w:bottom w:val="nil"/>
              <w:right w:val="nil"/>
            </w:tcBorders>
            <w:shd w:val="clear" w:color="auto" w:fill="auto"/>
            <w:noWrap/>
            <w:vAlign w:val="bottom"/>
            <w:hideMark/>
          </w:tcPr>
          <w:p w14:paraId="707C441B"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.029</w:t>
            </w:r>
          </w:p>
        </w:tc>
        <w:tc>
          <w:tcPr>
            <w:tcW w:w="387" w:type="pct"/>
            <w:tcBorders>
              <w:top w:val="nil"/>
              <w:left w:val="nil"/>
              <w:bottom w:val="nil"/>
              <w:right w:val="nil"/>
            </w:tcBorders>
            <w:shd w:val="clear" w:color="auto" w:fill="auto"/>
            <w:noWrap/>
            <w:vAlign w:val="bottom"/>
            <w:hideMark/>
          </w:tcPr>
          <w:p w14:paraId="6A4DC315"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.02</w:t>
            </w:r>
          </w:p>
        </w:tc>
        <w:tc>
          <w:tcPr>
            <w:tcW w:w="387" w:type="pct"/>
            <w:tcBorders>
              <w:top w:val="nil"/>
              <w:left w:val="nil"/>
              <w:bottom w:val="nil"/>
              <w:right w:val="nil"/>
            </w:tcBorders>
            <w:shd w:val="clear" w:color="auto" w:fill="auto"/>
            <w:noWrap/>
            <w:vAlign w:val="bottom"/>
            <w:hideMark/>
          </w:tcPr>
          <w:p w14:paraId="4441DF76"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.081</w:t>
            </w:r>
          </w:p>
        </w:tc>
        <w:tc>
          <w:tcPr>
            <w:tcW w:w="387" w:type="pct"/>
            <w:tcBorders>
              <w:top w:val="nil"/>
              <w:left w:val="nil"/>
              <w:bottom w:val="nil"/>
              <w:right w:val="nil"/>
            </w:tcBorders>
            <w:shd w:val="clear" w:color="auto" w:fill="auto"/>
            <w:noWrap/>
            <w:vAlign w:val="bottom"/>
            <w:hideMark/>
          </w:tcPr>
          <w:p w14:paraId="2E267BBF"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.018</w:t>
            </w:r>
          </w:p>
        </w:tc>
        <w:tc>
          <w:tcPr>
            <w:tcW w:w="387" w:type="pct"/>
            <w:tcBorders>
              <w:top w:val="nil"/>
              <w:left w:val="nil"/>
              <w:bottom w:val="nil"/>
              <w:right w:val="nil"/>
            </w:tcBorders>
            <w:shd w:val="clear" w:color="auto" w:fill="auto"/>
            <w:noWrap/>
            <w:vAlign w:val="bottom"/>
            <w:hideMark/>
          </w:tcPr>
          <w:p w14:paraId="15662BFA"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.031</w:t>
            </w:r>
          </w:p>
        </w:tc>
        <w:tc>
          <w:tcPr>
            <w:tcW w:w="387" w:type="pct"/>
            <w:tcBorders>
              <w:top w:val="nil"/>
              <w:left w:val="nil"/>
              <w:bottom w:val="nil"/>
              <w:right w:val="nil"/>
            </w:tcBorders>
            <w:shd w:val="clear" w:color="auto" w:fill="auto"/>
            <w:noWrap/>
            <w:vAlign w:val="bottom"/>
            <w:hideMark/>
          </w:tcPr>
          <w:p w14:paraId="0BB1C448"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.001</w:t>
            </w:r>
          </w:p>
        </w:tc>
        <w:tc>
          <w:tcPr>
            <w:tcW w:w="387" w:type="pct"/>
            <w:tcBorders>
              <w:top w:val="nil"/>
              <w:left w:val="nil"/>
              <w:bottom w:val="nil"/>
              <w:right w:val="nil"/>
            </w:tcBorders>
            <w:shd w:val="clear" w:color="auto" w:fill="auto"/>
            <w:noWrap/>
            <w:vAlign w:val="bottom"/>
            <w:hideMark/>
          </w:tcPr>
          <w:p w14:paraId="3DC3A2F2"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.021</w:t>
            </w:r>
          </w:p>
        </w:tc>
      </w:tr>
      <w:tr w:rsidR="00B32B89" w:rsidRPr="00D9123A" w14:paraId="655149AF" w14:textId="77777777" w:rsidTr="00A62A6C">
        <w:trPr>
          <w:trHeight w:val="288"/>
        </w:trPr>
        <w:tc>
          <w:tcPr>
            <w:tcW w:w="1127" w:type="pct"/>
            <w:tcBorders>
              <w:top w:val="nil"/>
              <w:left w:val="nil"/>
              <w:bottom w:val="nil"/>
              <w:right w:val="nil"/>
            </w:tcBorders>
            <w:shd w:val="clear" w:color="auto" w:fill="auto"/>
            <w:noWrap/>
            <w:vAlign w:val="bottom"/>
            <w:hideMark/>
          </w:tcPr>
          <w:p w14:paraId="12948C81" w14:textId="77777777" w:rsidR="00B32B89" w:rsidRPr="00584D5F" w:rsidRDefault="00B32B89" w:rsidP="00A62A6C">
            <w:pPr>
              <w:jc w:val="right"/>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Standard Error</w:t>
            </w:r>
          </w:p>
        </w:tc>
        <w:tc>
          <w:tcPr>
            <w:tcW w:w="387" w:type="pct"/>
            <w:tcBorders>
              <w:top w:val="nil"/>
              <w:left w:val="nil"/>
              <w:bottom w:val="nil"/>
              <w:right w:val="nil"/>
            </w:tcBorders>
            <w:shd w:val="clear" w:color="auto" w:fill="auto"/>
            <w:noWrap/>
            <w:vAlign w:val="bottom"/>
            <w:hideMark/>
          </w:tcPr>
          <w:p w14:paraId="67DEDC05"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.022</w:t>
            </w:r>
          </w:p>
        </w:tc>
        <w:tc>
          <w:tcPr>
            <w:tcW w:w="387" w:type="pct"/>
            <w:tcBorders>
              <w:top w:val="nil"/>
              <w:left w:val="nil"/>
              <w:bottom w:val="nil"/>
              <w:right w:val="nil"/>
            </w:tcBorders>
            <w:shd w:val="clear" w:color="auto" w:fill="auto"/>
            <w:noWrap/>
            <w:vAlign w:val="bottom"/>
            <w:hideMark/>
          </w:tcPr>
          <w:p w14:paraId="6BAB9DA1"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.013</w:t>
            </w:r>
          </w:p>
        </w:tc>
        <w:tc>
          <w:tcPr>
            <w:tcW w:w="387" w:type="pct"/>
            <w:tcBorders>
              <w:top w:val="nil"/>
              <w:left w:val="nil"/>
              <w:bottom w:val="nil"/>
              <w:right w:val="nil"/>
            </w:tcBorders>
            <w:shd w:val="clear" w:color="auto" w:fill="auto"/>
            <w:noWrap/>
            <w:vAlign w:val="bottom"/>
            <w:hideMark/>
          </w:tcPr>
          <w:p w14:paraId="31CB2652"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.013</w:t>
            </w:r>
          </w:p>
        </w:tc>
        <w:tc>
          <w:tcPr>
            <w:tcW w:w="387" w:type="pct"/>
            <w:tcBorders>
              <w:top w:val="nil"/>
              <w:left w:val="nil"/>
              <w:bottom w:val="nil"/>
              <w:right w:val="nil"/>
            </w:tcBorders>
            <w:shd w:val="clear" w:color="auto" w:fill="auto"/>
            <w:noWrap/>
            <w:vAlign w:val="bottom"/>
            <w:hideMark/>
          </w:tcPr>
          <w:p w14:paraId="5989E2F1"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.009</w:t>
            </w:r>
          </w:p>
        </w:tc>
        <w:tc>
          <w:tcPr>
            <w:tcW w:w="387" w:type="pct"/>
            <w:tcBorders>
              <w:top w:val="nil"/>
              <w:left w:val="nil"/>
              <w:bottom w:val="nil"/>
              <w:right w:val="nil"/>
            </w:tcBorders>
            <w:shd w:val="clear" w:color="auto" w:fill="auto"/>
            <w:noWrap/>
            <w:vAlign w:val="bottom"/>
            <w:hideMark/>
          </w:tcPr>
          <w:p w14:paraId="19D41883"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.013</w:t>
            </w:r>
          </w:p>
        </w:tc>
        <w:tc>
          <w:tcPr>
            <w:tcW w:w="387" w:type="pct"/>
            <w:tcBorders>
              <w:top w:val="nil"/>
              <w:left w:val="nil"/>
              <w:bottom w:val="nil"/>
              <w:right w:val="nil"/>
            </w:tcBorders>
            <w:shd w:val="clear" w:color="auto" w:fill="auto"/>
            <w:noWrap/>
            <w:vAlign w:val="bottom"/>
            <w:hideMark/>
          </w:tcPr>
          <w:p w14:paraId="78BD0EB6"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.019</w:t>
            </w:r>
          </w:p>
        </w:tc>
        <w:tc>
          <w:tcPr>
            <w:tcW w:w="387" w:type="pct"/>
            <w:tcBorders>
              <w:top w:val="nil"/>
              <w:left w:val="nil"/>
              <w:bottom w:val="nil"/>
              <w:right w:val="nil"/>
            </w:tcBorders>
            <w:shd w:val="clear" w:color="auto" w:fill="auto"/>
            <w:noWrap/>
            <w:vAlign w:val="bottom"/>
            <w:hideMark/>
          </w:tcPr>
          <w:p w14:paraId="07EA5402"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.009</w:t>
            </w:r>
          </w:p>
        </w:tc>
        <w:tc>
          <w:tcPr>
            <w:tcW w:w="387" w:type="pct"/>
            <w:tcBorders>
              <w:top w:val="nil"/>
              <w:left w:val="nil"/>
              <w:bottom w:val="nil"/>
              <w:right w:val="nil"/>
            </w:tcBorders>
            <w:shd w:val="clear" w:color="auto" w:fill="auto"/>
            <w:noWrap/>
            <w:vAlign w:val="bottom"/>
            <w:hideMark/>
          </w:tcPr>
          <w:p w14:paraId="43A575D1"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.01</w:t>
            </w:r>
          </w:p>
        </w:tc>
        <w:tc>
          <w:tcPr>
            <w:tcW w:w="387" w:type="pct"/>
            <w:tcBorders>
              <w:top w:val="nil"/>
              <w:left w:val="nil"/>
              <w:bottom w:val="nil"/>
              <w:right w:val="nil"/>
            </w:tcBorders>
            <w:shd w:val="clear" w:color="auto" w:fill="auto"/>
            <w:noWrap/>
            <w:vAlign w:val="bottom"/>
            <w:hideMark/>
          </w:tcPr>
          <w:p w14:paraId="3DA5A965"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.011</w:t>
            </w:r>
          </w:p>
        </w:tc>
        <w:tc>
          <w:tcPr>
            <w:tcW w:w="387" w:type="pct"/>
            <w:tcBorders>
              <w:top w:val="nil"/>
              <w:left w:val="nil"/>
              <w:bottom w:val="nil"/>
              <w:right w:val="nil"/>
            </w:tcBorders>
            <w:shd w:val="clear" w:color="auto" w:fill="auto"/>
            <w:noWrap/>
            <w:vAlign w:val="bottom"/>
            <w:hideMark/>
          </w:tcPr>
          <w:p w14:paraId="176052B3"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.01</w:t>
            </w:r>
          </w:p>
        </w:tc>
      </w:tr>
      <w:tr w:rsidR="00B32B89" w:rsidRPr="00D9123A" w14:paraId="22189F81" w14:textId="77777777" w:rsidTr="00A62A6C">
        <w:trPr>
          <w:trHeight w:val="288"/>
        </w:trPr>
        <w:tc>
          <w:tcPr>
            <w:tcW w:w="1127" w:type="pct"/>
            <w:tcBorders>
              <w:top w:val="nil"/>
              <w:left w:val="nil"/>
              <w:bottom w:val="single" w:sz="4" w:space="0" w:color="auto"/>
              <w:right w:val="nil"/>
            </w:tcBorders>
            <w:shd w:val="clear" w:color="auto" w:fill="auto"/>
            <w:noWrap/>
            <w:vAlign w:val="bottom"/>
            <w:hideMark/>
          </w:tcPr>
          <w:p w14:paraId="7A84A24D" w14:textId="77777777" w:rsidR="00B32B89" w:rsidRPr="00584D5F" w:rsidRDefault="00B32B89" w:rsidP="00A62A6C">
            <w:pPr>
              <w:jc w:val="right"/>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Observations</w:t>
            </w:r>
          </w:p>
        </w:tc>
        <w:tc>
          <w:tcPr>
            <w:tcW w:w="387" w:type="pct"/>
            <w:tcBorders>
              <w:top w:val="single" w:sz="4" w:space="0" w:color="auto"/>
              <w:left w:val="nil"/>
              <w:bottom w:val="single" w:sz="4" w:space="0" w:color="auto"/>
              <w:right w:val="nil"/>
            </w:tcBorders>
            <w:shd w:val="clear" w:color="auto" w:fill="auto"/>
            <w:noWrap/>
            <w:vAlign w:val="bottom"/>
            <w:hideMark/>
          </w:tcPr>
          <w:p w14:paraId="4D535B1C"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15123</w:t>
            </w:r>
          </w:p>
        </w:tc>
        <w:tc>
          <w:tcPr>
            <w:tcW w:w="387" w:type="pct"/>
            <w:tcBorders>
              <w:top w:val="single" w:sz="4" w:space="0" w:color="auto"/>
              <w:left w:val="nil"/>
              <w:bottom w:val="single" w:sz="4" w:space="0" w:color="auto"/>
              <w:right w:val="nil"/>
            </w:tcBorders>
            <w:shd w:val="clear" w:color="auto" w:fill="auto"/>
            <w:noWrap/>
            <w:vAlign w:val="bottom"/>
            <w:hideMark/>
          </w:tcPr>
          <w:p w14:paraId="11DB13D2"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12772</w:t>
            </w:r>
          </w:p>
        </w:tc>
        <w:tc>
          <w:tcPr>
            <w:tcW w:w="387" w:type="pct"/>
            <w:tcBorders>
              <w:top w:val="single" w:sz="4" w:space="0" w:color="auto"/>
              <w:left w:val="nil"/>
              <w:bottom w:val="single" w:sz="4" w:space="0" w:color="auto"/>
              <w:right w:val="nil"/>
            </w:tcBorders>
            <w:shd w:val="clear" w:color="auto" w:fill="auto"/>
            <w:noWrap/>
            <w:vAlign w:val="bottom"/>
            <w:hideMark/>
          </w:tcPr>
          <w:p w14:paraId="1C94202E"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10317</w:t>
            </w:r>
          </w:p>
        </w:tc>
        <w:tc>
          <w:tcPr>
            <w:tcW w:w="387" w:type="pct"/>
            <w:tcBorders>
              <w:top w:val="single" w:sz="4" w:space="0" w:color="auto"/>
              <w:left w:val="nil"/>
              <w:bottom w:val="single" w:sz="4" w:space="0" w:color="auto"/>
              <w:right w:val="nil"/>
            </w:tcBorders>
            <w:shd w:val="clear" w:color="auto" w:fill="auto"/>
            <w:noWrap/>
            <w:vAlign w:val="bottom"/>
            <w:hideMark/>
          </w:tcPr>
          <w:p w14:paraId="79A343B9"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23334</w:t>
            </w:r>
          </w:p>
        </w:tc>
        <w:tc>
          <w:tcPr>
            <w:tcW w:w="387" w:type="pct"/>
            <w:tcBorders>
              <w:top w:val="single" w:sz="4" w:space="0" w:color="auto"/>
              <w:left w:val="nil"/>
              <w:bottom w:val="single" w:sz="4" w:space="0" w:color="auto"/>
              <w:right w:val="nil"/>
            </w:tcBorders>
            <w:shd w:val="clear" w:color="auto" w:fill="auto"/>
            <w:noWrap/>
            <w:vAlign w:val="bottom"/>
            <w:hideMark/>
          </w:tcPr>
          <w:p w14:paraId="076A0732"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29996</w:t>
            </w:r>
          </w:p>
        </w:tc>
        <w:tc>
          <w:tcPr>
            <w:tcW w:w="387" w:type="pct"/>
            <w:tcBorders>
              <w:top w:val="single" w:sz="4" w:space="0" w:color="auto"/>
              <w:left w:val="nil"/>
              <w:bottom w:val="single" w:sz="4" w:space="0" w:color="auto"/>
              <w:right w:val="nil"/>
            </w:tcBorders>
            <w:shd w:val="clear" w:color="auto" w:fill="auto"/>
            <w:noWrap/>
            <w:vAlign w:val="bottom"/>
            <w:hideMark/>
          </w:tcPr>
          <w:p w14:paraId="09A2CDBA"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6378</w:t>
            </w:r>
          </w:p>
        </w:tc>
        <w:tc>
          <w:tcPr>
            <w:tcW w:w="387" w:type="pct"/>
            <w:tcBorders>
              <w:top w:val="single" w:sz="4" w:space="0" w:color="auto"/>
              <w:left w:val="nil"/>
              <w:bottom w:val="single" w:sz="4" w:space="0" w:color="auto"/>
              <w:right w:val="nil"/>
            </w:tcBorders>
            <w:shd w:val="clear" w:color="auto" w:fill="auto"/>
            <w:noWrap/>
            <w:vAlign w:val="bottom"/>
            <w:hideMark/>
          </w:tcPr>
          <w:p w14:paraId="45BB13C3"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16850</w:t>
            </w:r>
          </w:p>
        </w:tc>
        <w:tc>
          <w:tcPr>
            <w:tcW w:w="387" w:type="pct"/>
            <w:tcBorders>
              <w:top w:val="single" w:sz="4" w:space="0" w:color="auto"/>
              <w:left w:val="nil"/>
              <w:bottom w:val="single" w:sz="4" w:space="0" w:color="auto"/>
              <w:right w:val="nil"/>
            </w:tcBorders>
            <w:shd w:val="clear" w:color="auto" w:fill="auto"/>
            <w:noWrap/>
            <w:vAlign w:val="bottom"/>
            <w:hideMark/>
          </w:tcPr>
          <w:p w14:paraId="34F20CB6"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24221</w:t>
            </w:r>
          </w:p>
        </w:tc>
        <w:tc>
          <w:tcPr>
            <w:tcW w:w="387" w:type="pct"/>
            <w:tcBorders>
              <w:top w:val="single" w:sz="4" w:space="0" w:color="auto"/>
              <w:left w:val="nil"/>
              <w:bottom w:val="single" w:sz="4" w:space="0" w:color="auto"/>
              <w:right w:val="nil"/>
            </w:tcBorders>
            <w:shd w:val="clear" w:color="auto" w:fill="auto"/>
            <w:noWrap/>
            <w:vAlign w:val="bottom"/>
            <w:hideMark/>
          </w:tcPr>
          <w:p w14:paraId="44DE7909"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26696</w:t>
            </w:r>
          </w:p>
        </w:tc>
        <w:tc>
          <w:tcPr>
            <w:tcW w:w="387" w:type="pct"/>
            <w:tcBorders>
              <w:top w:val="single" w:sz="4" w:space="0" w:color="auto"/>
              <w:left w:val="nil"/>
              <w:bottom w:val="single" w:sz="4" w:space="0" w:color="auto"/>
              <w:right w:val="nil"/>
            </w:tcBorders>
            <w:shd w:val="clear" w:color="auto" w:fill="auto"/>
            <w:noWrap/>
            <w:vAlign w:val="bottom"/>
            <w:hideMark/>
          </w:tcPr>
          <w:p w14:paraId="25D61CB9"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14125</w:t>
            </w:r>
          </w:p>
        </w:tc>
      </w:tr>
      <w:tr w:rsidR="00B32B89" w:rsidRPr="00D9123A" w14:paraId="7D0830A1" w14:textId="77777777" w:rsidTr="00A62A6C">
        <w:trPr>
          <w:trHeight w:val="288"/>
        </w:trPr>
        <w:tc>
          <w:tcPr>
            <w:tcW w:w="1127" w:type="pct"/>
            <w:tcBorders>
              <w:top w:val="nil"/>
              <w:left w:val="nil"/>
              <w:bottom w:val="nil"/>
              <w:right w:val="nil"/>
            </w:tcBorders>
            <w:shd w:val="clear" w:color="auto" w:fill="auto"/>
            <w:noWrap/>
            <w:vAlign w:val="bottom"/>
            <w:hideMark/>
          </w:tcPr>
          <w:p w14:paraId="25ABD77B" w14:textId="77777777" w:rsidR="00B32B89" w:rsidRPr="00584D5F" w:rsidRDefault="00B32B89" w:rsidP="00A62A6C">
            <w:pPr>
              <w:jc w:val="right"/>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 xml:space="preserve">Difference in 4-Yr </w:t>
            </w:r>
          </w:p>
          <w:p w14:paraId="4C764553" w14:textId="77777777" w:rsidR="00B32B89" w:rsidRPr="00584D5F" w:rsidRDefault="00B32B89" w:rsidP="00A62A6C">
            <w:pPr>
              <w:jc w:val="right"/>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College Attendance</w:t>
            </w:r>
          </w:p>
        </w:tc>
        <w:tc>
          <w:tcPr>
            <w:tcW w:w="387" w:type="pct"/>
            <w:tcBorders>
              <w:top w:val="nil"/>
              <w:left w:val="nil"/>
              <w:bottom w:val="nil"/>
              <w:right w:val="nil"/>
            </w:tcBorders>
            <w:shd w:val="clear" w:color="auto" w:fill="auto"/>
            <w:noWrap/>
            <w:vAlign w:val="bottom"/>
            <w:hideMark/>
          </w:tcPr>
          <w:p w14:paraId="704E7178"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.039</w:t>
            </w:r>
          </w:p>
        </w:tc>
        <w:tc>
          <w:tcPr>
            <w:tcW w:w="387" w:type="pct"/>
            <w:tcBorders>
              <w:top w:val="nil"/>
              <w:left w:val="nil"/>
              <w:bottom w:val="nil"/>
              <w:right w:val="nil"/>
            </w:tcBorders>
            <w:shd w:val="clear" w:color="auto" w:fill="auto"/>
            <w:noWrap/>
            <w:vAlign w:val="bottom"/>
            <w:hideMark/>
          </w:tcPr>
          <w:p w14:paraId="0C63ED27"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.054</w:t>
            </w:r>
          </w:p>
        </w:tc>
        <w:tc>
          <w:tcPr>
            <w:tcW w:w="387" w:type="pct"/>
            <w:tcBorders>
              <w:top w:val="nil"/>
              <w:left w:val="nil"/>
              <w:bottom w:val="nil"/>
              <w:right w:val="nil"/>
            </w:tcBorders>
            <w:shd w:val="clear" w:color="auto" w:fill="auto"/>
            <w:noWrap/>
            <w:vAlign w:val="bottom"/>
            <w:hideMark/>
          </w:tcPr>
          <w:p w14:paraId="708D9BA6"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.024</w:t>
            </w:r>
          </w:p>
        </w:tc>
        <w:tc>
          <w:tcPr>
            <w:tcW w:w="387" w:type="pct"/>
            <w:tcBorders>
              <w:top w:val="nil"/>
              <w:left w:val="nil"/>
              <w:bottom w:val="nil"/>
              <w:right w:val="nil"/>
            </w:tcBorders>
            <w:shd w:val="clear" w:color="auto" w:fill="auto"/>
            <w:noWrap/>
            <w:vAlign w:val="bottom"/>
            <w:hideMark/>
          </w:tcPr>
          <w:p w14:paraId="03992F23"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.015</w:t>
            </w:r>
          </w:p>
        </w:tc>
        <w:tc>
          <w:tcPr>
            <w:tcW w:w="387" w:type="pct"/>
            <w:tcBorders>
              <w:top w:val="nil"/>
              <w:left w:val="nil"/>
              <w:bottom w:val="nil"/>
              <w:right w:val="nil"/>
            </w:tcBorders>
            <w:shd w:val="clear" w:color="auto" w:fill="auto"/>
            <w:noWrap/>
            <w:vAlign w:val="bottom"/>
            <w:hideMark/>
          </w:tcPr>
          <w:p w14:paraId="26B200B2"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.006</w:t>
            </w:r>
          </w:p>
        </w:tc>
        <w:tc>
          <w:tcPr>
            <w:tcW w:w="387" w:type="pct"/>
            <w:tcBorders>
              <w:top w:val="nil"/>
              <w:left w:val="nil"/>
              <w:bottom w:val="nil"/>
              <w:right w:val="nil"/>
            </w:tcBorders>
            <w:shd w:val="clear" w:color="auto" w:fill="auto"/>
            <w:noWrap/>
            <w:vAlign w:val="bottom"/>
            <w:hideMark/>
          </w:tcPr>
          <w:p w14:paraId="15D1823C"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.037</w:t>
            </w:r>
          </w:p>
        </w:tc>
        <w:tc>
          <w:tcPr>
            <w:tcW w:w="387" w:type="pct"/>
            <w:tcBorders>
              <w:top w:val="nil"/>
              <w:left w:val="nil"/>
              <w:bottom w:val="nil"/>
              <w:right w:val="nil"/>
            </w:tcBorders>
            <w:shd w:val="clear" w:color="auto" w:fill="auto"/>
            <w:noWrap/>
            <w:vAlign w:val="bottom"/>
            <w:hideMark/>
          </w:tcPr>
          <w:p w14:paraId="217DFBE9"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.002</w:t>
            </w:r>
          </w:p>
        </w:tc>
        <w:tc>
          <w:tcPr>
            <w:tcW w:w="387" w:type="pct"/>
            <w:tcBorders>
              <w:top w:val="nil"/>
              <w:left w:val="nil"/>
              <w:bottom w:val="nil"/>
              <w:right w:val="nil"/>
            </w:tcBorders>
            <w:shd w:val="clear" w:color="auto" w:fill="auto"/>
            <w:noWrap/>
            <w:vAlign w:val="bottom"/>
            <w:hideMark/>
          </w:tcPr>
          <w:p w14:paraId="7935D163"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-.005</w:t>
            </w:r>
          </w:p>
        </w:tc>
        <w:tc>
          <w:tcPr>
            <w:tcW w:w="387" w:type="pct"/>
            <w:tcBorders>
              <w:top w:val="nil"/>
              <w:left w:val="nil"/>
              <w:bottom w:val="nil"/>
              <w:right w:val="nil"/>
            </w:tcBorders>
            <w:shd w:val="clear" w:color="auto" w:fill="auto"/>
            <w:noWrap/>
            <w:vAlign w:val="bottom"/>
            <w:hideMark/>
          </w:tcPr>
          <w:p w14:paraId="20AEC890"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-.017</w:t>
            </w:r>
          </w:p>
        </w:tc>
        <w:tc>
          <w:tcPr>
            <w:tcW w:w="387" w:type="pct"/>
            <w:tcBorders>
              <w:top w:val="nil"/>
              <w:left w:val="nil"/>
              <w:bottom w:val="nil"/>
              <w:right w:val="nil"/>
            </w:tcBorders>
            <w:shd w:val="clear" w:color="auto" w:fill="auto"/>
            <w:noWrap/>
            <w:vAlign w:val="bottom"/>
            <w:hideMark/>
          </w:tcPr>
          <w:p w14:paraId="6C51110E"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-.001</w:t>
            </w:r>
          </w:p>
        </w:tc>
      </w:tr>
      <w:tr w:rsidR="00B32B89" w:rsidRPr="00D9123A" w14:paraId="181E3A73" w14:textId="77777777" w:rsidTr="00A62A6C">
        <w:trPr>
          <w:trHeight w:val="288"/>
        </w:trPr>
        <w:tc>
          <w:tcPr>
            <w:tcW w:w="1127" w:type="pct"/>
            <w:tcBorders>
              <w:top w:val="nil"/>
              <w:left w:val="nil"/>
              <w:bottom w:val="nil"/>
              <w:right w:val="nil"/>
            </w:tcBorders>
            <w:shd w:val="clear" w:color="auto" w:fill="auto"/>
            <w:noWrap/>
            <w:vAlign w:val="bottom"/>
            <w:hideMark/>
          </w:tcPr>
          <w:p w14:paraId="3E3E9C15" w14:textId="77777777" w:rsidR="00B32B89" w:rsidRPr="00584D5F" w:rsidRDefault="00B32B89" w:rsidP="00A62A6C">
            <w:pPr>
              <w:jc w:val="right"/>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Standard Error</w:t>
            </w:r>
          </w:p>
        </w:tc>
        <w:tc>
          <w:tcPr>
            <w:tcW w:w="387" w:type="pct"/>
            <w:tcBorders>
              <w:top w:val="nil"/>
              <w:left w:val="nil"/>
              <w:bottom w:val="nil"/>
              <w:right w:val="nil"/>
            </w:tcBorders>
            <w:shd w:val="clear" w:color="auto" w:fill="auto"/>
            <w:noWrap/>
            <w:vAlign w:val="bottom"/>
            <w:hideMark/>
          </w:tcPr>
          <w:p w14:paraId="02F69465"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.016</w:t>
            </w:r>
          </w:p>
        </w:tc>
        <w:tc>
          <w:tcPr>
            <w:tcW w:w="387" w:type="pct"/>
            <w:tcBorders>
              <w:top w:val="nil"/>
              <w:left w:val="nil"/>
              <w:bottom w:val="nil"/>
              <w:right w:val="nil"/>
            </w:tcBorders>
            <w:shd w:val="clear" w:color="auto" w:fill="auto"/>
            <w:noWrap/>
            <w:vAlign w:val="bottom"/>
            <w:hideMark/>
          </w:tcPr>
          <w:p w14:paraId="48A79419"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.01</w:t>
            </w:r>
          </w:p>
        </w:tc>
        <w:tc>
          <w:tcPr>
            <w:tcW w:w="387" w:type="pct"/>
            <w:tcBorders>
              <w:top w:val="nil"/>
              <w:left w:val="nil"/>
              <w:bottom w:val="nil"/>
              <w:right w:val="nil"/>
            </w:tcBorders>
            <w:shd w:val="clear" w:color="auto" w:fill="auto"/>
            <w:noWrap/>
            <w:vAlign w:val="bottom"/>
            <w:hideMark/>
          </w:tcPr>
          <w:p w14:paraId="5FE95FC5"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.014</w:t>
            </w:r>
          </w:p>
        </w:tc>
        <w:tc>
          <w:tcPr>
            <w:tcW w:w="387" w:type="pct"/>
            <w:tcBorders>
              <w:top w:val="nil"/>
              <w:left w:val="nil"/>
              <w:bottom w:val="nil"/>
              <w:right w:val="nil"/>
            </w:tcBorders>
            <w:shd w:val="clear" w:color="auto" w:fill="auto"/>
            <w:noWrap/>
            <w:vAlign w:val="bottom"/>
            <w:hideMark/>
          </w:tcPr>
          <w:p w14:paraId="170BED7F"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.008</w:t>
            </w:r>
          </w:p>
        </w:tc>
        <w:tc>
          <w:tcPr>
            <w:tcW w:w="387" w:type="pct"/>
            <w:tcBorders>
              <w:top w:val="nil"/>
              <w:left w:val="nil"/>
              <w:bottom w:val="nil"/>
              <w:right w:val="nil"/>
            </w:tcBorders>
            <w:shd w:val="clear" w:color="auto" w:fill="auto"/>
            <w:noWrap/>
            <w:vAlign w:val="bottom"/>
            <w:hideMark/>
          </w:tcPr>
          <w:p w14:paraId="3FA2EE50"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.011</w:t>
            </w:r>
          </w:p>
        </w:tc>
        <w:tc>
          <w:tcPr>
            <w:tcW w:w="387" w:type="pct"/>
            <w:tcBorders>
              <w:top w:val="nil"/>
              <w:left w:val="nil"/>
              <w:bottom w:val="nil"/>
              <w:right w:val="nil"/>
            </w:tcBorders>
            <w:shd w:val="clear" w:color="auto" w:fill="auto"/>
            <w:noWrap/>
            <w:vAlign w:val="bottom"/>
            <w:hideMark/>
          </w:tcPr>
          <w:p w14:paraId="689D5059"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.019</w:t>
            </w:r>
          </w:p>
        </w:tc>
        <w:tc>
          <w:tcPr>
            <w:tcW w:w="387" w:type="pct"/>
            <w:tcBorders>
              <w:top w:val="nil"/>
              <w:left w:val="nil"/>
              <w:bottom w:val="nil"/>
              <w:right w:val="nil"/>
            </w:tcBorders>
            <w:shd w:val="clear" w:color="auto" w:fill="auto"/>
            <w:noWrap/>
            <w:vAlign w:val="bottom"/>
            <w:hideMark/>
          </w:tcPr>
          <w:p w14:paraId="762045A3"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.009</w:t>
            </w:r>
          </w:p>
        </w:tc>
        <w:tc>
          <w:tcPr>
            <w:tcW w:w="387" w:type="pct"/>
            <w:tcBorders>
              <w:top w:val="nil"/>
              <w:left w:val="nil"/>
              <w:bottom w:val="nil"/>
              <w:right w:val="nil"/>
            </w:tcBorders>
            <w:shd w:val="clear" w:color="auto" w:fill="auto"/>
            <w:noWrap/>
            <w:vAlign w:val="bottom"/>
            <w:hideMark/>
          </w:tcPr>
          <w:p w14:paraId="4F1C8037"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.017</w:t>
            </w:r>
          </w:p>
        </w:tc>
        <w:tc>
          <w:tcPr>
            <w:tcW w:w="387" w:type="pct"/>
            <w:tcBorders>
              <w:top w:val="nil"/>
              <w:left w:val="nil"/>
              <w:bottom w:val="nil"/>
              <w:right w:val="nil"/>
            </w:tcBorders>
            <w:shd w:val="clear" w:color="auto" w:fill="auto"/>
            <w:noWrap/>
            <w:vAlign w:val="bottom"/>
            <w:hideMark/>
          </w:tcPr>
          <w:p w14:paraId="136F9D84"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.006</w:t>
            </w:r>
          </w:p>
        </w:tc>
        <w:tc>
          <w:tcPr>
            <w:tcW w:w="387" w:type="pct"/>
            <w:tcBorders>
              <w:top w:val="nil"/>
              <w:left w:val="nil"/>
              <w:bottom w:val="nil"/>
              <w:right w:val="nil"/>
            </w:tcBorders>
            <w:shd w:val="clear" w:color="auto" w:fill="auto"/>
            <w:noWrap/>
            <w:vAlign w:val="bottom"/>
            <w:hideMark/>
          </w:tcPr>
          <w:p w14:paraId="3BFA9B22"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.009</w:t>
            </w:r>
          </w:p>
        </w:tc>
      </w:tr>
      <w:tr w:rsidR="00B32B89" w:rsidRPr="00D9123A" w14:paraId="4579E01D" w14:textId="77777777" w:rsidTr="00A62A6C">
        <w:trPr>
          <w:trHeight w:val="288"/>
        </w:trPr>
        <w:tc>
          <w:tcPr>
            <w:tcW w:w="1127" w:type="pct"/>
            <w:tcBorders>
              <w:top w:val="nil"/>
              <w:left w:val="nil"/>
              <w:bottom w:val="single" w:sz="4" w:space="0" w:color="auto"/>
              <w:right w:val="nil"/>
            </w:tcBorders>
            <w:shd w:val="clear" w:color="auto" w:fill="auto"/>
            <w:noWrap/>
            <w:vAlign w:val="bottom"/>
            <w:hideMark/>
          </w:tcPr>
          <w:p w14:paraId="5AB5121C" w14:textId="77777777" w:rsidR="00B32B89" w:rsidRPr="00584D5F" w:rsidRDefault="00B32B89" w:rsidP="00A62A6C">
            <w:pPr>
              <w:jc w:val="right"/>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Observations</w:t>
            </w:r>
          </w:p>
        </w:tc>
        <w:tc>
          <w:tcPr>
            <w:tcW w:w="387" w:type="pct"/>
            <w:tcBorders>
              <w:top w:val="single" w:sz="4" w:space="0" w:color="auto"/>
              <w:left w:val="nil"/>
              <w:bottom w:val="single" w:sz="4" w:space="0" w:color="auto"/>
              <w:right w:val="nil"/>
            </w:tcBorders>
            <w:shd w:val="clear" w:color="auto" w:fill="auto"/>
            <w:noWrap/>
            <w:vAlign w:val="bottom"/>
            <w:hideMark/>
          </w:tcPr>
          <w:p w14:paraId="6F84AF2F"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15123</w:t>
            </w:r>
          </w:p>
        </w:tc>
        <w:tc>
          <w:tcPr>
            <w:tcW w:w="387" w:type="pct"/>
            <w:tcBorders>
              <w:top w:val="single" w:sz="4" w:space="0" w:color="auto"/>
              <w:left w:val="nil"/>
              <w:bottom w:val="single" w:sz="4" w:space="0" w:color="auto"/>
              <w:right w:val="nil"/>
            </w:tcBorders>
            <w:shd w:val="clear" w:color="auto" w:fill="auto"/>
            <w:noWrap/>
            <w:vAlign w:val="bottom"/>
            <w:hideMark/>
          </w:tcPr>
          <w:p w14:paraId="5041974F"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12772</w:t>
            </w:r>
          </w:p>
        </w:tc>
        <w:tc>
          <w:tcPr>
            <w:tcW w:w="387" w:type="pct"/>
            <w:tcBorders>
              <w:top w:val="single" w:sz="4" w:space="0" w:color="auto"/>
              <w:left w:val="nil"/>
              <w:bottom w:val="single" w:sz="4" w:space="0" w:color="auto"/>
              <w:right w:val="nil"/>
            </w:tcBorders>
            <w:shd w:val="clear" w:color="auto" w:fill="auto"/>
            <w:noWrap/>
            <w:vAlign w:val="bottom"/>
            <w:hideMark/>
          </w:tcPr>
          <w:p w14:paraId="7F5687A3"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10317</w:t>
            </w:r>
          </w:p>
        </w:tc>
        <w:tc>
          <w:tcPr>
            <w:tcW w:w="387" w:type="pct"/>
            <w:tcBorders>
              <w:top w:val="single" w:sz="4" w:space="0" w:color="auto"/>
              <w:left w:val="nil"/>
              <w:bottom w:val="single" w:sz="4" w:space="0" w:color="auto"/>
              <w:right w:val="nil"/>
            </w:tcBorders>
            <w:shd w:val="clear" w:color="auto" w:fill="auto"/>
            <w:noWrap/>
            <w:vAlign w:val="bottom"/>
            <w:hideMark/>
          </w:tcPr>
          <w:p w14:paraId="359E8588"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23334</w:t>
            </w:r>
          </w:p>
        </w:tc>
        <w:tc>
          <w:tcPr>
            <w:tcW w:w="387" w:type="pct"/>
            <w:tcBorders>
              <w:top w:val="single" w:sz="4" w:space="0" w:color="auto"/>
              <w:left w:val="nil"/>
              <w:bottom w:val="single" w:sz="4" w:space="0" w:color="auto"/>
              <w:right w:val="nil"/>
            </w:tcBorders>
            <w:shd w:val="clear" w:color="auto" w:fill="auto"/>
            <w:noWrap/>
            <w:vAlign w:val="bottom"/>
            <w:hideMark/>
          </w:tcPr>
          <w:p w14:paraId="1D757C10"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29996</w:t>
            </w:r>
          </w:p>
        </w:tc>
        <w:tc>
          <w:tcPr>
            <w:tcW w:w="387" w:type="pct"/>
            <w:tcBorders>
              <w:top w:val="single" w:sz="4" w:space="0" w:color="auto"/>
              <w:left w:val="nil"/>
              <w:bottom w:val="single" w:sz="4" w:space="0" w:color="auto"/>
              <w:right w:val="nil"/>
            </w:tcBorders>
            <w:shd w:val="clear" w:color="auto" w:fill="auto"/>
            <w:noWrap/>
            <w:vAlign w:val="bottom"/>
            <w:hideMark/>
          </w:tcPr>
          <w:p w14:paraId="3F253A7E"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6378</w:t>
            </w:r>
          </w:p>
        </w:tc>
        <w:tc>
          <w:tcPr>
            <w:tcW w:w="387" w:type="pct"/>
            <w:tcBorders>
              <w:top w:val="single" w:sz="4" w:space="0" w:color="auto"/>
              <w:left w:val="nil"/>
              <w:bottom w:val="single" w:sz="4" w:space="0" w:color="auto"/>
              <w:right w:val="nil"/>
            </w:tcBorders>
            <w:shd w:val="clear" w:color="auto" w:fill="auto"/>
            <w:noWrap/>
            <w:vAlign w:val="bottom"/>
            <w:hideMark/>
          </w:tcPr>
          <w:p w14:paraId="1241D4F5"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16850</w:t>
            </w:r>
          </w:p>
        </w:tc>
        <w:tc>
          <w:tcPr>
            <w:tcW w:w="387" w:type="pct"/>
            <w:tcBorders>
              <w:top w:val="single" w:sz="4" w:space="0" w:color="auto"/>
              <w:left w:val="nil"/>
              <w:bottom w:val="single" w:sz="4" w:space="0" w:color="auto"/>
              <w:right w:val="nil"/>
            </w:tcBorders>
            <w:shd w:val="clear" w:color="auto" w:fill="auto"/>
            <w:noWrap/>
            <w:vAlign w:val="bottom"/>
            <w:hideMark/>
          </w:tcPr>
          <w:p w14:paraId="0293850A"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24221</w:t>
            </w:r>
          </w:p>
        </w:tc>
        <w:tc>
          <w:tcPr>
            <w:tcW w:w="387" w:type="pct"/>
            <w:tcBorders>
              <w:top w:val="single" w:sz="4" w:space="0" w:color="auto"/>
              <w:left w:val="nil"/>
              <w:bottom w:val="single" w:sz="4" w:space="0" w:color="auto"/>
              <w:right w:val="nil"/>
            </w:tcBorders>
            <w:shd w:val="clear" w:color="auto" w:fill="auto"/>
            <w:noWrap/>
            <w:vAlign w:val="bottom"/>
            <w:hideMark/>
          </w:tcPr>
          <w:p w14:paraId="70636F6D"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26696</w:t>
            </w:r>
          </w:p>
        </w:tc>
        <w:tc>
          <w:tcPr>
            <w:tcW w:w="387" w:type="pct"/>
            <w:tcBorders>
              <w:top w:val="single" w:sz="4" w:space="0" w:color="auto"/>
              <w:left w:val="nil"/>
              <w:bottom w:val="single" w:sz="4" w:space="0" w:color="auto"/>
              <w:right w:val="nil"/>
            </w:tcBorders>
            <w:shd w:val="clear" w:color="auto" w:fill="auto"/>
            <w:noWrap/>
            <w:vAlign w:val="bottom"/>
            <w:hideMark/>
          </w:tcPr>
          <w:p w14:paraId="31B69B8B"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14125</w:t>
            </w:r>
          </w:p>
        </w:tc>
      </w:tr>
      <w:tr w:rsidR="00B32B89" w:rsidRPr="00D9123A" w14:paraId="28DACA20" w14:textId="77777777" w:rsidTr="00A62A6C">
        <w:trPr>
          <w:trHeight w:val="288"/>
        </w:trPr>
        <w:tc>
          <w:tcPr>
            <w:tcW w:w="1127" w:type="pct"/>
            <w:tcBorders>
              <w:top w:val="nil"/>
              <w:left w:val="nil"/>
              <w:bottom w:val="nil"/>
              <w:right w:val="nil"/>
            </w:tcBorders>
            <w:shd w:val="clear" w:color="auto" w:fill="auto"/>
            <w:noWrap/>
            <w:vAlign w:val="bottom"/>
            <w:hideMark/>
          </w:tcPr>
          <w:p w14:paraId="6F979059" w14:textId="77777777" w:rsidR="00B32B89" w:rsidRPr="00584D5F" w:rsidRDefault="00B32B89" w:rsidP="00A62A6C">
            <w:pPr>
              <w:jc w:val="right"/>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 xml:space="preserve">Difference in Overall </w:t>
            </w:r>
          </w:p>
          <w:p w14:paraId="2489A20A" w14:textId="77777777" w:rsidR="00B32B89" w:rsidRPr="00584D5F" w:rsidRDefault="00B32B89" w:rsidP="00A62A6C">
            <w:pPr>
              <w:jc w:val="right"/>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College Attendance</w:t>
            </w:r>
          </w:p>
        </w:tc>
        <w:tc>
          <w:tcPr>
            <w:tcW w:w="387" w:type="pct"/>
            <w:tcBorders>
              <w:top w:val="nil"/>
              <w:left w:val="nil"/>
              <w:bottom w:val="nil"/>
              <w:right w:val="nil"/>
            </w:tcBorders>
            <w:shd w:val="clear" w:color="auto" w:fill="auto"/>
            <w:noWrap/>
            <w:vAlign w:val="bottom"/>
            <w:hideMark/>
          </w:tcPr>
          <w:p w14:paraId="4F1A2F46"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.091</w:t>
            </w:r>
          </w:p>
        </w:tc>
        <w:tc>
          <w:tcPr>
            <w:tcW w:w="387" w:type="pct"/>
            <w:tcBorders>
              <w:top w:val="nil"/>
              <w:left w:val="nil"/>
              <w:bottom w:val="nil"/>
              <w:right w:val="nil"/>
            </w:tcBorders>
            <w:shd w:val="clear" w:color="auto" w:fill="auto"/>
            <w:noWrap/>
            <w:vAlign w:val="bottom"/>
            <w:hideMark/>
          </w:tcPr>
          <w:p w14:paraId="3A9481DF"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.072</w:t>
            </w:r>
          </w:p>
        </w:tc>
        <w:tc>
          <w:tcPr>
            <w:tcW w:w="387" w:type="pct"/>
            <w:tcBorders>
              <w:top w:val="nil"/>
              <w:left w:val="nil"/>
              <w:bottom w:val="nil"/>
              <w:right w:val="nil"/>
            </w:tcBorders>
            <w:shd w:val="clear" w:color="auto" w:fill="auto"/>
            <w:noWrap/>
            <w:vAlign w:val="bottom"/>
            <w:hideMark/>
          </w:tcPr>
          <w:p w14:paraId="6E472200"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.065</w:t>
            </w:r>
          </w:p>
        </w:tc>
        <w:tc>
          <w:tcPr>
            <w:tcW w:w="387" w:type="pct"/>
            <w:tcBorders>
              <w:top w:val="nil"/>
              <w:left w:val="nil"/>
              <w:bottom w:val="nil"/>
              <w:right w:val="nil"/>
            </w:tcBorders>
            <w:shd w:val="clear" w:color="auto" w:fill="auto"/>
            <w:noWrap/>
            <w:vAlign w:val="bottom"/>
            <w:hideMark/>
          </w:tcPr>
          <w:p w14:paraId="39F0399C"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.049</w:t>
            </w:r>
          </w:p>
        </w:tc>
        <w:tc>
          <w:tcPr>
            <w:tcW w:w="387" w:type="pct"/>
            <w:tcBorders>
              <w:top w:val="nil"/>
              <w:left w:val="nil"/>
              <w:bottom w:val="nil"/>
              <w:right w:val="nil"/>
            </w:tcBorders>
            <w:shd w:val="clear" w:color="auto" w:fill="auto"/>
            <w:noWrap/>
            <w:vAlign w:val="bottom"/>
            <w:hideMark/>
          </w:tcPr>
          <w:p w14:paraId="4FDEE6D2"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.025</w:t>
            </w:r>
          </w:p>
        </w:tc>
        <w:tc>
          <w:tcPr>
            <w:tcW w:w="387" w:type="pct"/>
            <w:tcBorders>
              <w:top w:val="nil"/>
              <w:left w:val="nil"/>
              <w:bottom w:val="nil"/>
              <w:right w:val="nil"/>
            </w:tcBorders>
            <w:shd w:val="clear" w:color="auto" w:fill="auto"/>
            <w:noWrap/>
            <w:vAlign w:val="bottom"/>
            <w:hideMark/>
          </w:tcPr>
          <w:p w14:paraId="3549D544"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.086</w:t>
            </w:r>
          </w:p>
        </w:tc>
        <w:tc>
          <w:tcPr>
            <w:tcW w:w="387" w:type="pct"/>
            <w:tcBorders>
              <w:top w:val="nil"/>
              <w:left w:val="nil"/>
              <w:bottom w:val="nil"/>
              <w:right w:val="nil"/>
            </w:tcBorders>
            <w:shd w:val="clear" w:color="auto" w:fill="auto"/>
            <w:noWrap/>
            <w:vAlign w:val="bottom"/>
            <w:hideMark/>
          </w:tcPr>
          <w:p w14:paraId="6C875669"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.017</w:t>
            </w:r>
          </w:p>
        </w:tc>
        <w:tc>
          <w:tcPr>
            <w:tcW w:w="387" w:type="pct"/>
            <w:tcBorders>
              <w:top w:val="nil"/>
              <w:left w:val="nil"/>
              <w:bottom w:val="nil"/>
              <w:right w:val="nil"/>
            </w:tcBorders>
            <w:shd w:val="clear" w:color="auto" w:fill="auto"/>
            <w:noWrap/>
            <w:vAlign w:val="bottom"/>
            <w:hideMark/>
          </w:tcPr>
          <w:p w14:paraId="1F0AE9A4"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.022</w:t>
            </w:r>
          </w:p>
        </w:tc>
        <w:tc>
          <w:tcPr>
            <w:tcW w:w="387" w:type="pct"/>
            <w:tcBorders>
              <w:top w:val="nil"/>
              <w:left w:val="nil"/>
              <w:bottom w:val="nil"/>
              <w:right w:val="nil"/>
            </w:tcBorders>
            <w:shd w:val="clear" w:color="auto" w:fill="auto"/>
            <w:noWrap/>
            <w:vAlign w:val="bottom"/>
            <w:hideMark/>
          </w:tcPr>
          <w:p w14:paraId="00B1F6D9"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-.012</w:t>
            </w:r>
          </w:p>
        </w:tc>
        <w:tc>
          <w:tcPr>
            <w:tcW w:w="387" w:type="pct"/>
            <w:tcBorders>
              <w:top w:val="nil"/>
              <w:left w:val="nil"/>
              <w:bottom w:val="nil"/>
              <w:right w:val="nil"/>
            </w:tcBorders>
            <w:shd w:val="clear" w:color="auto" w:fill="auto"/>
            <w:noWrap/>
            <w:vAlign w:val="bottom"/>
            <w:hideMark/>
          </w:tcPr>
          <w:p w14:paraId="46579423"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.021</w:t>
            </w:r>
          </w:p>
        </w:tc>
      </w:tr>
      <w:tr w:rsidR="00B32B89" w:rsidRPr="00D9123A" w14:paraId="64459977" w14:textId="77777777" w:rsidTr="00A62A6C">
        <w:trPr>
          <w:trHeight w:val="288"/>
        </w:trPr>
        <w:tc>
          <w:tcPr>
            <w:tcW w:w="1127" w:type="pct"/>
            <w:tcBorders>
              <w:top w:val="nil"/>
              <w:left w:val="nil"/>
              <w:bottom w:val="nil"/>
              <w:right w:val="nil"/>
            </w:tcBorders>
            <w:shd w:val="clear" w:color="auto" w:fill="auto"/>
            <w:noWrap/>
            <w:vAlign w:val="bottom"/>
            <w:hideMark/>
          </w:tcPr>
          <w:p w14:paraId="6C88F089" w14:textId="77777777" w:rsidR="00B32B89" w:rsidRPr="00584D5F" w:rsidRDefault="00B32B89" w:rsidP="00A62A6C">
            <w:pPr>
              <w:jc w:val="right"/>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Standard Error</w:t>
            </w:r>
          </w:p>
        </w:tc>
        <w:tc>
          <w:tcPr>
            <w:tcW w:w="387" w:type="pct"/>
            <w:tcBorders>
              <w:top w:val="nil"/>
              <w:left w:val="nil"/>
              <w:bottom w:val="nil"/>
              <w:right w:val="nil"/>
            </w:tcBorders>
            <w:shd w:val="clear" w:color="auto" w:fill="auto"/>
            <w:noWrap/>
            <w:vAlign w:val="bottom"/>
            <w:hideMark/>
          </w:tcPr>
          <w:p w14:paraId="5C809979"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.02</w:t>
            </w:r>
          </w:p>
        </w:tc>
        <w:tc>
          <w:tcPr>
            <w:tcW w:w="387" w:type="pct"/>
            <w:tcBorders>
              <w:top w:val="nil"/>
              <w:left w:val="nil"/>
              <w:bottom w:val="nil"/>
              <w:right w:val="nil"/>
            </w:tcBorders>
            <w:shd w:val="clear" w:color="auto" w:fill="auto"/>
            <w:noWrap/>
            <w:vAlign w:val="bottom"/>
            <w:hideMark/>
          </w:tcPr>
          <w:p w14:paraId="4C8CB1C4"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.012</w:t>
            </w:r>
          </w:p>
        </w:tc>
        <w:tc>
          <w:tcPr>
            <w:tcW w:w="387" w:type="pct"/>
            <w:tcBorders>
              <w:top w:val="nil"/>
              <w:left w:val="nil"/>
              <w:bottom w:val="nil"/>
              <w:right w:val="nil"/>
            </w:tcBorders>
            <w:shd w:val="clear" w:color="auto" w:fill="auto"/>
            <w:noWrap/>
            <w:vAlign w:val="bottom"/>
            <w:hideMark/>
          </w:tcPr>
          <w:p w14:paraId="4C8C7AE1"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.015</w:t>
            </w:r>
          </w:p>
        </w:tc>
        <w:tc>
          <w:tcPr>
            <w:tcW w:w="387" w:type="pct"/>
            <w:tcBorders>
              <w:top w:val="nil"/>
              <w:left w:val="nil"/>
              <w:bottom w:val="nil"/>
              <w:right w:val="nil"/>
            </w:tcBorders>
            <w:shd w:val="clear" w:color="auto" w:fill="auto"/>
            <w:noWrap/>
            <w:vAlign w:val="bottom"/>
            <w:hideMark/>
          </w:tcPr>
          <w:p w14:paraId="4452D8F0"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.009</w:t>
            </w:r>
          </w:p>
        </w:tc>
        <w:tc>
          <w:tcPr>
            <w:tcW w:w="387" w:type="pct"/>
            <w:tcBorders>
              <w:top w:val="nil"/>
              <w:left w:val="nil"/>
              <w:bottom w:val="nil"/>
              <w:right w:val="nil"/>
            </w:tcBorders>
            <w:shd w:val="clear" w:color="auto" w:fill="auto"/>
            <w:noWrap/>
            <w:vAlign w:val="bottom"/>
            <w:hideMark/>
          </w:tcPr>
          <w:p w14:paraId="395948CD"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.012</w:t>
            </w:r>
          </w:p>
        </w:tc>
        <w:tc>
          <w:tcPr>
            <w:tcW w:w="387" w:type="pct"/>
            <w:tcBorders>
              <w:top w:val="nil"/>
              <w:left w:val="nil"/>
              <w:bottom w:val="nil"/>
              <w:right w:val="nil"/>
            </w:tcBorders>
            <w:shd w:val="clear" w:color="auto" w:fill="auto"/>
            <w:noWrap/>
            <w:vAlign w:val="bottom"/>
            <w:hideMark/>
          </w:tcPr>
          <w:p w14:paraId="314AC39B"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.025</w:t>
            </w:r>
          </w:p>
        </w:tc>
        <w:tc>
          <w:tcPr>
            <w:tcW w:w="387" w:type="pct"/>
            <w:tcBorders>
              <w:top w:val="nil"/>
              <w:left w:val="nil"/>
              <w:bottom w:val="nil"/>
              <w:right w:val="nil"/>
            </w:tcBorders>
            <w:shd w:val="clear" w:color="auto" w:fill="auto"/>
            <w:noWrap/>
            <w:vAlign w:val="bottom"/>
            <w:hideMark/>
          </w:tcPr>
          <w:p w14:paraId="1C3ED0B3"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.01</w:t>
            </w:r>
          </w:p>
        </w:tc>
        <w:tc>
          <w:tcPr>
            <w:tcW w:w="387" w:type="pct"/>
            <w:tcBorders>
              <w:top w:val="nil"/>
              <w:left w:val="nil"/>
              <w:bottom w:val="nil"/>
              <w:right w:val="nil"/>
            </w:tcBorders>
            <w:shd w:val="clear" w:color="auto" w:fill="auto"/>
            <w:noWrap/>
            <w:vAlign w:val="bottom"/>
            <w:hideMark/>
          </w:tcPr>
          <w:p w14:paraId="30D93021"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.015</w:t>
            </w:r>
          </w:p>
        </w:tc>
        <w:tc>
          <w:tcPr>
            <w:tcW w:w="387" w:type="pct"/>
            <w:tcBorders>
              <w:top w:val="nil"/>
              <w:left w:val="nil"/>
              <w:bottom w:val="nil"/>
              <w:right w:val="nil"/>
            </w:tcBorders>
            <w:shd w:val="clear" w:color="auto" w:fill="auto"/>
            <w:noWrap/>
            <w:vAlign w:val="bottom"/>
            <w:hideMark/>
          </w:tcPr>
          <w:p w14:paraId="1718384F"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.011</w:t>
            </w:r>
          </w:p>
        </w:tc>
        <w:tc>
          <w:tcPr>
            <w:tcW w:w="387" w:type="pct"/>
            <w:tcBorders>
              <w:top w:val="nil"/>
              <w:left w:val="nil"/>
              <w:bottom w:val="nil"/>
              <w:right w:val="nil"/>
            </w:tcBorders>
            <w:shd w:val="clear" w:color="auto" w:fill="auto"/>
            <w:noWrap/>
            <w:vAlign w:val="bottom"/>
            <w:hideMark/>
          </w:tcPr>
          <w:p w14:paraId="1734EBC5"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.012</w:t>
            </w:r>
          </w:p>
        </w:tc>
      </w:tr>
      <w:tr w:rsidR="00B32B89" w:rsidRPr="00D9123A" w14:paraId="0E9D20AA" w14:textId="77777777" w:rsidTr="00A62A6C">
        <w:trPr>
          <w:trHeight w:val="288"/>
        </w:trPr>
        <w:tc>
          <w:tcPr>
            <w:tcW w:w="1127" w:type="pct"/>
            <w:tcBorders>
              <w:top w:val="nil"/>
              <w:left w:val="nil"/>
              <w:bottom w:val="single" w:sz="4" w:space="0" w:color="auto"/>
              <w:right w:val="nil"/>
            </w:tcBorders>
            <w:shd w:val="clear" w:color="auto" w:fill="auto"/>
            <w:noWrap/>
            <w:vAlign w:val="bottom"/>
            <w:hideMark/>
          </w:tcPr>
          <w:p w14:paraId="5D1D4D36" w14:textId="77777777" w:rsidR="00B32B89" w:rsidRPr="00584D5F" w:rsidRDefault="00B32B89" w:rsidP="00A62A6C">
            <w:pPr>
              <w:jc w:val="right"/>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Observations</w:t>
            </w:r>
          </w:p>
        </w:tc>
        <w:tc>
          <w:tcPr>
            <w:tcW w:w="387" w:type="pct"/>
            <w:tcBorders>
              <w:top w:val="single" w:sz="4" w:space="0" w:color="auto"/>
              <w:left w:val="nil"/>
              <w:bottom w:val="single" w:sz="4" w:space="0" w:color="auto"/>
              <w:right w:val="nil"/>
            </w:tcBorders>
            <w:shd w:val="clear" w:color="auto" w:fill="auto"/>
            <w:noWrap/>
            <w:vAlign w:val="bottom"/>
            <w:hideMark/>
          </w:tcPr>
          <w:p w14:paraId="4827E86F"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15123</w:t>
            </w:r>
          </w:p>
        </w:tc>
        <w:tc>
          <w:tcPr>
            <w:tcW w:w="387" w:type="pct"/>
            <w:tcBorders>
              <w:top w:val="single" w:sz="4" w:space="0" w:color="auto"/>
              <w:left w:val="nil"/>
              <w:bottom w:val="single" w:sz="4" w:space="0" w:color="auto"/>
              <w:right w:val="nil"/>
            </w:tcBorders>
            <w:shd w:val="clear" w:color="auto" w:fill="auto"/>
            <w:noWrap/>
            <w:vAlign w:val="bottom"/>
            <w:hideMark/>
          </w:tcPr>
          <w:p w14:paraId="3E0CBFAB"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12772</w:t>
            </w:r>
          </w:p>
        </w:tc>
        <w:tc>
          <w:tcPr>
            <w:tcW w:w="387" w:type="pct"/>
            <w:tcBorders>
              <w:top w:val="single" w:sz="4" w:space="0" w:color="auto"/>
              <w:left w:val="nil"/>
              <w:bottom w:val="single" w:sz="4" w:space="0" w:color="auto"/>
              <w:right w:val="nil"/>
            </w:tcBorders>
            <w:shd w:val="clear" w:color="auto" w:fill="auto"/>
            <w:noWrap/>
            <w:vAlign w:val="bottom"/>
            <w:hideMark/>
          </w:tcPr>
          <w:p w14:paraId="0A21D8B1"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10317</w:t>
            </w:r>
          </w:p>
        </w:tc>
        <w:tc>
          <w:tcPr>
            <w:tcW w:w="387" w:type="pct"/>
            <w:tcBorders>
              <w:top w:val="single" w:sz="4" w:space="0" w:color="auto"/>
              <w:left w:val="nil"/>
              <w:bottom w:val="single" w:sz="4" w:space="0" w:color="auto"/>
              <w:right w:val="nil"/>
            </w:tcBorders>
            <w:shd w:val="clear" w:color="auto" w:fill="auto"/>
            <w:noWrap/>
            <w:vAlign w:val="bottom"/>
            <w:hideMark/>
          </w:tcPr>
          <w:p w14:paraId="4F82C269"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23334</w:t>
            </w:r>
          </w:p>
        </w:tc>
        <w:tc>
          <w:tcPr>
            <w:tcW w:w="387" w:type="pct"/>
            <w:tcBorders>
              <w:top w:val="single" w:sz="4" w:space="0" w:color="auto"/>
              <w:left w:val="nil"/>
              <w:bottom w:val="single" w:sz="4" w:space="0" w:color="auto"/>
              <w:right w:val="nil"/>
            </w:tcBorders>
            <w:shd w:val="clear" w:color="auto" w:fill="auto"/>
            <w:noWrap/>
            <w:vAlign w:val="bottom"/>
            <w:hideMark/>
          </w:tcPr>
          <w:p w14:paraId="66691441"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29996</w:t>
            </w:r>
          </w:p>
        </w:tc>
        <w:tc>
          <w:tcPr>
            <w:tcW w:w="387" w:type="pct"/>
            <w:tcBorders>
              <w:top w:val="single" w:sz="4" w:space="0" w:color="auto"/>
              <w:left w:val="nil"/>
              <w:bottom w:val="single" w:sz="4" w:space="0" w:color="auto"/>
              <w:right w:val="nil"/>
            </w:tcBorders>
            <w:shd w:val="clear" w:color="auto" w:fill="auto"/>
            <w:noWrap/>
            <w:vAlign w:val="bottom"/>
            <w:hideMark/>
          </w:tcPr>
          <w:p w14:paraId="683AE0D8"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6378</w:t>
            </w:r>
          </w:p>
        </w:tc>
        <w:tc>
          <w:tcPr>
            <w:tcW w:w="387" w:type="pct"/>
            <w:tcBorders>
              <w:top w:val="single" w:sz="4" w:space="0" w:color="auto"/>
              <w:left w:val="nil"/>
              <w:bottom w:val="single" w:sz="4" w:space="0" w:color="auto"/>
              <w:right w:val="nil"/>
            </w:tcBorders>
            <w:shd w:val="clear" w:color="auto" w:fill="auto"/>
            <w:noWrap/>
            <w:vAlign w:val="bottom"/>
            <w:hideMark/>
          </w:tcPr>
          <w:p w14:paraId="35D0B980"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16850</w:t>
            </w:r>
          </w:p>
        </w:tc>
        <w:tc>
          <w:tcPr>
            <w:tcW w:w="387" w:type="pct"/>
            <w:tcBorders>
              <w:top w:val="single" w:sz="4" w:space="0" w:color="auto"/>
              <w:left w:val="nil"/>
              <w:bottom w:val="single" w:sz="4" w:space="0" w:color="auto"/>
              <w:right w:val="nil"/>
            </w:tcBorders>
            <w:shd w:val="clear" w:color="auto" w:fill="auto"/>
            <w:noWrap/>
            <w:vAlign w:val="bottom"/>
            <w:hideMark/>
          </w:tcPr>
          <w:p w14:paraId="23694715"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24221</w:t>
            </w:r>
          </w:p>
        </w:tc>
        <w:tc>
          <w:tcPr>
            <w:tcW w:w="387" w:type="pct"/>
            <w:tcBorders>
              <w:top w:val="single" w:sz="4" w:space="0" w:color="auto"/>
              <w:left w:val="nil"/>
              <w:bottom w:val="single" w:sz="4" w:space="0" w:color="auto"/>
              <w:right w:val="nil"/>
            </w:tcBorders>
            <w:shd w:val="clear" w:color="auto" w:fill="auto"/>
            <w:noWrap/>
            <w:vAlign w:val="bottom"/>
            <w:hideMark/>
          </w:tcPr>
          <w:p w14:paraId="18D8B378"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26696</w:t>
            </w:r>
          </w:p>
        </w:tc>
        <w:tc>
          <w:tcPr>
            <w:tcW w:w="387" w:type="pct"/>
            <w:tcBorders>
              <w:top w:val="single" w:sz="4" w:space="0" w:color="auto"/>
              <w:left w:val="nil"/>
              <w:bottom w:val="single" w:sz="4" w:space="0" w:color="auto"/>
              <w:right w:val="nil"/>
            </w:tcBorders>
            <w:shd w:val="clear" w:color="auto" w:fill="auto"/>
            <w:noWrap/>
            <w:vAlign w:val="bottom"/>
            <w:hideMark/>
          </w:tcPr>
          <w:p w14:paraId="4C69B6F8"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14125</w:t>
            </w:r>
          </w:p>
        </w:tc>
      </w:tr>
      <w:tr w:rsidR="00B32B89" w:rsidRPr="00D9123A" w14:paraId="4D0FF0FE" w14:textId="77777777" w:rsidTr="00A62A6C">
        <w:trPr>
          <w:trHeight w:val="288"/>
        </w:trPr>
        <w:tc>
          <w:tcPr>
            <w:tcW w:w="1127" w:type="pct"/>
            <w:tcBorders>
              <w:top w:val="nil"/>
              <w:left w:val="nil"/>
              <w:bottom w:val="nil"/>
              <w:right w:val="nil"/>
            </w:tcBorders>
            <w:shd w:val="clear" w:color="auto" w:fill="auto"/>
            <w:noWrap/>
            <w:vAlign w:val="bottom"/>
            <w:hideMark/>
          </w:tcPr>
          <w:p w14:paraId="3CFAC1B2" w14:textId="77777777" w:rsidR="00B32B89" w:rsidRPr="00584D5F" w:rsidRDefault="00B32B89" w:rsidP="00A62A6C">
            <w:pPr>
              <w:jc w:val="right"/>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 xml:space="preserve">Difference in 2-Yr </w:t>
            </w:r>
          </w:p>
          <w:p w14:paraId="7AE59C62" w14:textId="77777777" w:rsidR="00B32B89" w:rsidRPr="00584D5F" w:rsidRDefault="00B32B89" w:rsidP="00A62A6C">
            <w:pPr>
              <w:jc w:val="right"/>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College Degree Attainment</w:t>
            </w:r>
          </w:p>
        </w:tc>
        <w:tc>
          <w:tcPr>
            <w:tcW w:w="387" w:type="pct"/>
            <w:tcBorders>
              <w:top w:val="nil"/>
              <w:left w:val="nil"/>
              <w:bottom w:val="nil"/>
              <w:right w:val="nil"/>
            </w:tcBorders>
            <w:shd w:val="clear" w:color="auto" w:fill="auto"/>
            <w:noWrap/>
            <w:vAlign w:val="bottom"/>
            <w:hideMark/>
          </w:tcPr>
          <w:p w14:paraId="55AD49D2"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.036</w:t>
            </w:r>
          </w:p>
        </w:tc>
        <w:tc>
          <w:tcPr>
            <w:tcW w:w="387" w:type="pct"/>
            <w:tcBorders>
              <w:top w:val="nil"/>
              <w:left w:val="nil"/>
              <w:bottom w:val="nil"/>
              <w:right w:val="nil"/>
            </w:tcBorders>
            <w:shd w:val="clear" w:color="auto" w:fill="auto"/>
            <w:noWrap/>
            <w:vAlign w:val="bottom"/>
            <w:hideMark/>
          </w:tcPr>
          <w:p w14:paraId="73F5DE9E"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.024</w:t>
            </w:r>
          </w:p>
        </w:tc>
        <w:tc>
          <w:tcPr>
            <w:tcW w:w="387" w:type="pct"/>
            <w:tcBorders>
              <w:top w:val="nil"/>
              <w:left w:val="nil"/>
              <w:bottom w:val="nil"/>
              <w:right w:val="nil"/>
            </w:tcBorders>
            <w:shd w:val="clear" w:color="auto" w:fill="auto"/>
            <w:noWrap/>
            <w:vAlign w:val="bottom"/>
            <w:hideMark/>
          </w:tcPr>
          <w:p w14:paraId="3A6A51BA"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.025</w:t>
            </w:r>
          </w:p>
        </w:tc>
        <w:tc>
          <w:tcPr>
            <w:tcW w:w="387" w:type="pct"/>
            <w:tcBorders>
              <w:top w:val="nil"/>
              <w:left w:val="nil"/>
              <w:bottom w:val="nil"/>
              <w:right w:val="nil"/>
            </w:tcBorders>
            <w:shd w:val="clear" w:color="auto" w:fill="auto"/>
            <w:noWrap/>
            <w:vAlign w:val="bottom"/>
            <w:hideMark/>
          </w:tcPr>
          <w:p w14:paraId="1BCE3001"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.006</w:t>
            </w:r>
          </w:p>
        </w:tc>
        <w:tc>
          <w:tcPr>
            <w:tcW w:w="387" w:type="pct"/>
            <w:tcBorders>
              <w:top w:val="nil"/>
              <w:left w:val="nil"/>
              <w:bottom w:val="nil"/>
              <w:right w:val="nil"/>
            </w:tcBorders>
            <w:shd w:val="clear" w:color="auto" w:fill="auto"/>
            <w:noWrap/>
            <w:vAlign w:val="bottom"/>
            <w:hideMark/>
          </w:tcPr>
          <w:p w14:paraId="50144B43"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.009</w:t>
            </w:r>
          </w:p>
        </w:tc>
        <w:tc>
          <w:tcPr>
            <w:tcW w:w="387" w:type="pct"/>
            <w:tcBorders>
              <w:top w:val="nil"/>
              <w:left w:val="nil"/>
              <w:bottom w:val="nil"/>
              <w:right w:val="nil"/>
            </w:tcBorders>
            <w:shd w:val="clear" w:color="auto" w:fill="auto"/>
            <w:noWrap/>
            <w:vAlign w:val="bottom"/>
            <w:hideMark/>
          </w:tcPr>
          <w:p w14:paraId="35982C52"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.034</w:t>
            </w:r>
          </w:p>
        </w:tc>
        <w:tc>
          <w:tcPr>
            <w:tcW w:w="387" w:type="pct"/>
            <w:tcBorders>
              <w:top w:val="nil"/>
              <w:left w:val="nil"/>
              <w:bottom w:val="nil"/>
              <w:right w:val="nil"/>
            </w:tcBorders>
            <w:shd w:val="clear" w:color="auto" w:fill="auto"/>
            <w:noWrap/>
            <w:vAlign w:val="bottom"/>
            <w:hideMark/>
          </w:tcPr>
          <w:p w14:paraId="29E91D9B"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.011</w:t>
            </w:r>
          </w:p>
        </w:tc>
        <w:tc>
          <w:tcPr>
            <w:tcW w:w="387" w:type="pct"/>
            <w:tcBorders>
              <w:top w:val="nil"/>
              <w:left w:val="nil"/>
              <w:bottom w:val="nil"/>
              <w:right w:val="nil"/>
            </w:tcBorders>
            <w:shd w:val="clear" w:color="auto" w:fill="auto"/>
            <w:noWrap/>
            <w:vAlign w:val="bottom"/>
            <w:hideMark/>
          </w:tcPr>
          <w:p w14:paraId="6F2198A6"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.014</w:t>
            </w:r>
          </w:p>
        </w:tc>
        <w:tc>
          <w:tcPr>
            <w:tcW w:w="387" w:type="pct"/>
            <w:tcBorders>
              <w:top w:val="nil"/>
              <w:left w:val="nil"/>
              <w:bottom w:val="nil"/>
              <w:right w:val="nil"/>
            </w:tcBorders>
            <w:shd w:val="clear" w:color="auto" w:fill="auto"/>
            <w:noWrap/>
            <w:vAlign w:val="bottom"/>
            <w:hideMark/>
          </w:tcPr>
          <w:p w14:paraId="76EA143C"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.003</w:t>
            </w:r>
          </w:p>
        </w:tc>
        <w:tc>
          <w:tcPr>
            <w:tcW w:w="387" w:type="pct"/>
            <w:tcBorders>
              <w:top w:val="nil"/>
              <w:left w:val="nil"/>
              <w:bottom w:val="nil"/>
              <w:right w:val="nil"/>
            </w:tcBorders>
            <w:shd w:val="clear" w:color="auto" w:fill="auto"/>
            <w:noWrap/>
            <w:vAlign w:val="bottom"/>
            <w:hideMark/>
          </w:tcPr>
          <w:p w14:paraId="0D172C6C"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.013</w:t>
            </w:r>
          </w:p>
        </w:tc>
      </w:tr>
      <w:tr w:rsidR="00B32B89" w:rsidRPr="00D9123A" w14:paraId="6932B59F" w14:textId="77777777" w:rsidTr="00A62A6C">
        <w:trPr>
          <w:trHeight w:val="288"/>
        </w:trPr>
        <w:tc>
          <w:tcPr>
            <w:tcW w:w="1127" w:type="pct"/>
            <w:tcBorders>
              <w:top w:val="nil"/>
              <w:left w:val="nil"/>
              <w:bottom w:val="nil"/>
              <w:right w:val="nil"/>
            </w:tcBorders>
            <w:shd w:val="clear" w:color="auto" w:fill="auto"/>
            <w:noWrap/>
            <w:vAlign w:val="bottom"/>
            <w:hideMark/>
          </w:tcPr>
          <w:p w14:paraId="779D1E3B" w14:textId="77777777" w:rsidR="00B32B89" w:rsidRPr="00584D5F" w:rsidRDefault="00B32B89" w:rsidP="00A62A6C">
            <w:pPr>
              <w:jc w:val="right"/>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Standard Error</w:t>
            </w:r>
          </w:p>
        </w:tc>
        <w:tc>
          <w:tcPr>
            <w:tcW w:w="387" w:type="pct"/>
            <w:tcBorders>
              <w:top w:val="nil"/>
              <w:left w:val="nil"/>
              <w:bottom w:val="nil"/>
              <w:right w:val="nil"/>
            </w:tcBorders>
            <w:shd w:val="clear" w:color="auto" w:fill="auto"/>
            <w:noWrap/>
            <w:vAlign w:val="bottom"/>
            <w:hideMark/>
          </w:tcPr>
          <w:p w14:paraId="619DB518"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.009</w:t>
            </w:r>
          </w:p>
        </w:tc>
        <w:tc>
          <w:tcPr>
            <w:tcW w:w="387" w:type="pct"/>
            <w:tcBorders>
              <w:top w:val="nil"/>
              <w:left w:val="nil"/>
              <w:bottom w:val="nil"/>
              <w:right w:val="nil"/>
            </w:tcBorders>
            <w:shd w:val="clear" w:color="auto" w:fill="auto"/>
            <w:noWrap/>
            <w:vAlign w:val="bottom"/>
            <w:hideMark/>
          </w:tcPr>
          <w:p w14:paraId="7A3936B4"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.007</w:t>
            </w:r>
          </w:p>
        </w:tc>
        <w:tc>
          <w:tcPr>
            <w:tcW w:w="387" w:type="pct"/>
            <w:tcBorders>
              <w:top w:val="nil"/>
              <w:left w:val="nil"/>
              <w:bottom w:val="nil"/>
              <w:right w:val="nil"/>
            </w:tcBorders>
            <w:shd w:val="clear" w:color="auto" w:fill="auto"/>
            <w:noWrap/>
            <w:vAlign w:val="bottom"/>
            <w:hideMark/>
          </w:tcPr>
          <w:p w14:paraId="7FF48130"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.007</w:t>
            </w:r>
          </w:p>
        </w:tc>
        <w:tc>
          <w:tcPr>
            <w:tcW w:w="387" w:type="pct"/>
            <w:tcBorders>
              <w:top w:val="nil"/>
              <w:left w:val="nil"/>
              <w:bottom w:val="nil"/>
              <w:right w:val="nil"/>
            </w:tcBorders>
            <w:shd w:val="clear" w:color="auto" w:fill="auto"/>
            <w:noWrap/>
            <w:vAlign w:val="bottom"/>
            <w:hideMark/>
          </w:tcPr>
          <w:p w14:paraId="620CFA8F"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.005</w:t>
            </w:r>
          </w:p>
        </w:tc>
        <w:tc>
          <w:tcPr>
            <w:tcW w:w="387" w:type="pct"/>
            <w:tcBorders>
              <w:top w:val="nil"/>
              <w:left w:val="nil"/>
              <w:bottom w:val="nil"/>
              <w:right w:val="nil"/>
            </w:tcBorders>
            <w:shd w:val="clear" w:color="auto" w:fill="auto"/>
            <w:noWrap/>
            <w:vAlign w:val="bottom"/>
            <w:hideMark/>
          </w:tcPr>
          <w:p w14:paraId="26F51DFC"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.007</w:t>
            </w:r>
          </w:p>
        </w:tc>
        <w:tc>
          <w:tcPr>
            <w:tcW w:w="387" w:type="pct"/>
            <w:tcBorders>
              <w:top w:val="nil"/>
              <w:left w:val="nil"/>
              <w:bottom w:val="nil"/>
              <w:right w:val="nil"/>
            </w:tcBorders>
            <w:shd w:val="clear" w:color="auto" w:fill="auto"/>
            <w:noWrap/>
            <w:vAlign w:val="bottom"/>
            <w:hideMark/>
          </w:tcPr>
          <w:p w14:paraId="248C24D0"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.011</w:t>
            </w:r>
          </w:p>
        </w:tc>
        <w:tc>
          <w:tcPr>
            <w:tcW w:w="387" w:type="pct"/>
            <w:tcBorders>
              <w:top w:val="nil"/>
              <w:left w:val="nil"/>
              <w:bottom w:val="nil"/>
              <w:right w:val="nil"/>
            </w:tcBorders>
            <w:shd w:val="clear" w:color="auto" w:fill="auto"/>
            <w:noWrap/>
            <w:vAlign w:val="bottom"/>
            <w:hideMark/>
          </w:tcPr>
          <w:p w14:paraId="2F6D185B"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.005</w:t>
            </w:r>
          </w:p>
        </w:tc>
        <w:tc>
          <w:tcPr>
            <w:tcW w:w="387" w:type="pct"/>
            <w:tcBorders>
              <w:top w:val="nil"/>
              <w:left w:val="nil"/>
              <w:bottom w:val="nil"/>
              <w:right w:val="nil"/>
            </w:tcBorders>
            <w:shd w:val="clear" w:color="auto" w:fill="auto"/>
            <w:noWrap/>
            <w:vAlign w:val="bottom"/>
            <w:hideMark/>
          </w:tcPr>
          <w:p w14:paraId="074C17E7"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.005</w:t>
            </w:r>
          </w:p>
        </w:tc>
        <w:tc>
          <w:tcPr>
            <w:tcW w:w="387" w:type="pct"/>
            <w:tcBorders>
              <w:top w:val="nil"/>
              <w:left w:val="nil"/>
              <w:bottom w:val="nil"/>
              <w:right w:val="nil"/>
            </w:tcBorders>
            <w:shd w:val="clear" w:color="auto" w:fill="auto"/>
            <w:noWrap/>
            <w:vAlign w:val="bottom"/>
            <w:hideMark/>
          </w:tcPr>
          <w:p w14:paraId="0D3DBF47"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.005</w:t>
            </w:r>
          </w:p>
        </w:tc>
        <w:tc>
          <w:tcPr>
            <w:tcW w:w="387" w:type="pct"/>
            <w:tcBorders>
              <w:top w:val="nil"/>
              <w:left w:val="nil"/>
              <w:bottom w:val="nil"/>
              <w:right w:val="nil"/>
            </w:tcBorders>
            <w:shd w:val="clear" w:color="auto" w:fill="auto"/>
            <w:noWrap/>
            <w:vAlign w:val="bottom"/>
            <w:hideMark/>
          </w:tcPr>
          <w:p w14:paraId="14DFCFC7"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.005</w:t>
            </w:r>
          </w:p>
        </w:tc>
      </w:tr>
      <w:tr w:rsidR="00B32B89" w:rsidRPr="00D9123A" w14:paraId="5D35818F" w14:textId="77777777" w:rsidTr="00A62A6C">
        <w:trPr>
          <w:trHeight w:val="288"/>
        </w:trPr>
        <w:tc>
          <w:tcPr>
            <w:tcW w:w="1127" w:type="pct"/>
            <w:tcBorders>
              <w:top w:val="nil"/>
              <w:left w:val="nil"/>
              <w:bottom w:val="single" w:sz="4" w:space="0" w:color="auto"/>
              <w:right w:val="nil"/>
            </w:tcBorders>
            <w:shd w:val="clear" w:color="auto" w:fill="auto"/>
            <w:noWrap/>
            <w:vAlign w:val="bottom"/>
            <w:hideMark/>
          </w:tcPr>
          <w:p w14:paraId="596E74AB" w14:textId="77777777" w:rsidR="00B32B89" w:rsidRPr="00584D5F" w:rsidRDefault="00B32B89" w:rsidP="00A62A6C">
            <w:pPr>
              <w:jc w:val="right"/>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Observations</w:t>
            </w:r>
          </w:p>
        </w:tc>
        <w:tc>
          <w:tcPr>
            <w:tcW w:w="387" w:type="pct"/>
            <w:tcBorders>
              <w:top w:val="single" w:sz="4" w:space="0" w:color="auto"/>
              <w:left w:val="nil"/>
              <w:bottom w:val="single" w:sz="4" w:space="0" w:color="auto"/>
              <w:right w:val="nil"/>
            </w:tcBorders>
            <w:shd w:val="clear" w:color="auto" w:fill="auto"/>
            <w:noWrap/>
            <w:vAlign w:val="bottom"/>
            <w:hideMark/>
          </w:tcPr>
          <w:p w14:paraId="7D7EB123"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11669</w:t>
            </w:r>
          </w:p>
        </w:tc>
        <w:tc>
          <w:tcPr>
            <w:tcW w:w="387" w:type="pct"/>
            <w:tcBorders>
              <w:top w:val="single" w:sz="4" w:space="0" w:color="auto"/>
              <w:left w:val="nil"/>
              <w:bottom w:val="single" w:sz="4" w:space="0" w:color="auto"/>
              <w:right w:val="nil"/>
            </w:tcBorders>
            <w:shd w:val="clear" w:color="auto" w:fill="auto"/>
            <w:noWrap/>
            <w:vAlign w:val="bottom"/>
            <w:hideMark/>
          </w:tcPr>
          <w:p w14:paraId="005E96F0"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10210</w:t>
            </w:r>
          </w:p>
        </w:tc>
        <w:tc>
          <w:tcPr>
            <w:tcW w:w="387" w:type="pct"/>
            <w:tcBorders>
              <w:top w:val="single" w:sz="4" w:space="0" w:color="auto"/>
              <w:left w:val="nil"/>
              <w:bottom w:val="single" w:sz="4" w:space="0" w:color="auto"/>
              <w:right w:val="nil"/>
            </w:tcBorders>
            <w:shd w:val="clear" w:color="auto" w:fill="auto"/>
            <w:noWrap/>
            <w:vAlign w:val="bottom"/>
            <w:hideMark/>
          </w:tcPr>
          <w:p w14:paraId="47D1152F"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8152</w:t>
            </w:r>
          </w:p>
        </w:tc>
        <w:tc>
          <w:tcPr>
            <w:tcW w:w="387" w:type="pct"/>
            <w:tcBorders>
              <w:top w:val="single" w:sz="4" w:space="0" w:color="auto"/>
              <w:left w:val="nil"/>
              <w:bottom w:val="single" w:sz="4" w:space="0" w:color="auto"/>
              <w:right w:val="nil"/>
            </w:tcBorders>
            <w:shd w:val="clear" w:color="auto" w:fill="auto"/>
            <w:noWrap/>
            <w:vAlign w:val="bottom"/>
            <w:hideMark/>
          </w:tcPr>
          <w:p w14:paraId="3B26750E"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18443</w:t>
            </w:r>
          </w:p>
        </w:tc>
        <w:tc>
          <w:tcPr>
            <w:tcW w:w="387" w:type="pct"/>
            <w:tcBorders>
              <w:top w:val="single" w:sz="4" w:space="0" w:color="auto"/>
              <w:left w:val="nil"/>
              <w:bottom w:val="single" w:sz="4" w:space="0" w:color="auto"/>
              <w:right w:val="nil"/>
            </w:tcBorders>
            <w:shd w:val="clear" w:color="auto" w:fill="auto"/>
            <w:noWrap/>
            <w:vAlign w:val="bottom"/>
            <w:hideMark/>
          </w:tcPr>
          <w:p w14:paraId="4D657F2A"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23584</w:t>
            </w:r>
          </w:p>
        </w:tc>
        <w:tc>
          <w:tcPr>
            <w:tcW w:w="387" w:type="pct"/>
            <w:tcBorders>
              <w:top w:val="single" w:sz="4" w:space="0" w:color="auto"/>
              <w:left w:val="nil"/>
              <w:bottom w:val="single" w:sz="4" w:space="0" w:color="auto"/>
              <w:right w:val="nil"/>
            </w:tcBorders>
            <w:shd w:val="clear" w:color="auto" w:fill="auto"/>
            <w:noWrap/>
            <w:vAlign w:val="bottom"/>
            <w:hideMark/>
          </w:tcPr>
          <w:p w14:paraId="49CC495F"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5043</w:t>
            </w:r>
          </w:p>
        </w:tc>
        <w:tc>
          <w:tcPr>
            <w:tcW w:w="387" w:type="pct"/>
            <w:tcBorders>
              <w:top w:val="single" w:sz="4" w:space="0" w:color="auto"/>
              <w:left w:val="nil"/>
              <w:bottom w:val="single" w:sz="4" w:space="0" w:color="auto"/>
              <w:right w:val="nil"/>
            </w:tcBorders>
            <w:shd w:val="clear" w:color="auto" w:fill="auto"/>
            <w:noWrap/>
            <w:vAlign w:val="bottom"/>
            <w:hideMark/>
          </w:tcPr>
          <w:p w14:paraId="3D27968E"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13369</w:t>
            </w:r>
          </w:p>
        </w:tc>
        <w:tc>
          <w:tcPr>
            <w:tcW w:w="387" w:type="pct"/>
            <w:tcBorders>
              <w:top w:val="single" w:sz="4" w:space="0" w:color="auto"/>
              <w:left w:val="nil"/>
              <w:bottom w:val="single" w:sz="4" w:space="0" w:color="auto"/>
              <w:right w:val="nil"/>
            </w:tcBorders>
            <w:shd w:val="clear" w:color="auto" w:fill="auto"/>
            <w:noWrap/>
            <w:vAlign w:val="bottom"/>
            <w:hideMark/>
          </w:tcPr>
          <w:p w14:paraId="32C7A5A5"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18503</w:t>
            </w:r>
          </w:p>
        </w:tc>
        <w:tc>
          <w:tcPr>
            <w:tcW w:w="387" w:type="pct"/>
            <w:tcBorders>
              <w:top w:val="single" w:sz="4" w:space="0" w:color="auto"/>
              <w:left w:val="nil"/>
              <w:bottom w:val="single" w:sz="4" w:space="0" w:color="auto"/>
              <w:right w:val="nil"/>
            </w:tcBorders>
            <w:shd w:val="clear" w:color="auto" w:fill="auto"/>
            <w:noWrap/>
            <w:vAlign w:val="bottom"/>
            <w:hideMark/>
          </w:tcPr>
          <w:p w14:paraId="302A7F89"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20779</w:t>
            </w:r>
          </w:p>
        </w:tc>
        <w:tc>
          <w:tcPr>
            <w:tcW w:w="387" w:type="pct"/>
            <w:tcBorders>
              <w:top w:val="single" w:sz="4" w:space="0" w:color="auto"/>
              <w:left w:val="nil"/>
              <w:bottom w:val="single" w:sz="4" w:space="0" w:color="auto"/>
              <w:right w:val="nil"/>
            </w:tcBorders>
            <w:shd w:val="clear" w:color="auto" w:fill="auto"/>
            <w:noWrap/>
            <w:vAlign w:val="bottom"/>
            <w:hideMark/>
          </w:tcPr>
          <w:p w14:paraId="696B8761"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11222</w:t>
            </w:r>
          </w:p>
        </w:tc>
      </w:tr>
      <w:tr w:rsidR="00B32B89" w:rsidRPr="00D9123A" w14:paraId="3E7ECBA0" w14:textId="77777777" w:rsidTr="00A62A6C">
        <w:trPr>
          <w:trHeight w:val="288"/>
        </w:trPr>
        <w:tc>
          <w:tcPr>
            <w:tcW w:w="1127" w:type="pct"/>
            <w:tcBorders>
              <w:top w:val="nil"/>
              <w:left w:val="nil"/>
              <w:bottom w:val="nil"/>
              <w:right w:val="nil"/>
            </w:tcBorders>
            <w:shd w:val="clear" w:color="auto" w:fill="auto"/>
            <w:noWrap/>
            <w:vAlign w:val="bottom"/>
            <w:hideMark/>
          </w:tcPr>
          <w:p w14:paraId="68B82550" w14:textId="77777777" w:rsidR="00B32B89" w:rsidRPr="00584D5F" w:rsidRDefault="00B32B89" w:rsidP="00A62A6C">
            <w:pPr>
              <w:jc w:val="right"/>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 xml:space="preserve">Difference in 4-Yr </w:t>
            </w:r>
          </w:p>
          <w:p w14:paraId="7B7C4A25" w14:textId="77777777" w:rsidR="00B32B89" w:rsidRPr="00584D5F" w:rsidRDefault="00B32B89" w:rsidP="00A62A6C">
            <w:pPr>
              <w:jc w:val="right"/>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College Degree Attainment</w:t>
            </w:r>
          </w:p>
        </w:tc>
        <w:tc>
          <w:tcPr>
            <w:tcW w:w="387" w:type="pct"/>
            <w:tcBorders>
              <w:top w:val="nil"/>
              <w:left w:val="nil"/>
              <w:bottom w:val="nil"/>
              <w:right w:val="nil"/>
            </w:tcBorders>
            <w:shd w:val="clear" w:color="auto" w:fill="auto"/>
            <w:noWrap/>
            <w:vAlign w:val="bottom"/>
            <w:hideMark/>
          </w:tcPr>
          <w:p w14:paraId="6A3576B5"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.023</w:t>
            </w:r>
          </w:p>
        </w:tc>
        <w:tc>
          <w:tcPr>
            <w:tcW w:w="387" w:type="pct"/>
            <w:tcBorders>
              <w:top w:val="nil"/>
              <w:left w:val="nil"/>
              <w:bottom w:val="nil"/>
              <w:right w:val="nil"/>
            </w:tcBorders>
            <w:shd w:val="clear" w:color="auto" w:fill="auto"/>
            <w:noWrap/>
            <w:vAlign w:val="bottom"/>
            <w:hideMark/>
          </w:tcPr>
          <w:p w14:paraId="2017F4F8"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.037</w:t>
            </w:r>
          </w:p>
        </w:tc>
        <w:tc>
          <w:tcPr>
            <w:tcW w:w="387" w:type="pct"/>
            <w:tcBorders>
              <w:top w:val="nil"/>
              <w:left w:val="nil"/>
              <w:bottom w:val="nil"/>
              <w:right w:val="nil"/>
            </w:tcBorders>
            <w:shd w:val="clear" w:color="auto" w:fill="auto"/>
            <w:noWrap/>
            <w:vAlign w:val="bottom"/>
            <w:hideMark/>
          </w:tcPr>
          <w:p w14:paraId="521D8132"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.024</w:t>
            </w:r>
          </w:p>
        </w:tc>
        <w:tc>
          <w:tcPr>
            <w:tcW w:w="387" w:type="pct"/>
            <w:tcBorders>
              <w:top w:val="nil"/>
              <w:left w:val="nil"/>
              <w:bottom w:val="nil"/>
              <w:right w:val="nil"/>
            </w:tcBorders>
            <w:shd w:val="clear" w:color="auto" w:fill="auto"/>
            <w:noWrap/>
            <w:vAlign w:val="bottom"/>
            <w:hideMark/>
          </w:tcPr>
          <w:p w14:paraId="50F2305B"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-.002</w:t>
            </w:r>
          </w:p>
        </w:tc>
        <w:tc>
          <w:tcPr>
            <w:tcW w:w="387" w:type="pct"/>
            <w:tcBorders>
              <w:top w:val="nil"/>
              <w:left w:val="nil"/>
              <w:bottom w:val="nil"/>
              <w:right w:val="nil"/>
            </w:tcBorders>
            <w:shd w:val="clear" w:color="auto" w:fill="auto"/>
            <w:noWrap/>
            <w:vAlign w:val="bottom"/>
            <w:hideMark/>
          </w:tcPr>
          <w:p w14:paraId="7636010D"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-.001</w:t>
            </w:r>
          </w:p>
        </w:tc>
        <w:tc>
          <w:tcPr>
            <w:tcW w:w="387" w:type="pct"/>
            <w:tcBorders>
              <w:top w:val="nil"/>
              <w:left w:val="nil"/>
              <w:bottom w:val="nil"/>
              <w:right w:val="nil"/>
            </w:tcBorders>
            <w:shd w:val="clear" w:color="auto" w:fill="auto"/>
            <w:noWrap/>
            <w:vAlign w:val="bottom"/>
            <w:hideMark/>
          </w:tcPr>
          <w:p w14:paraId="10D34271"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.015</w:t>
            </w:r>
          </w:p>
        </w:tc>
        <w:tc>
          <w:tcPr>
            <w:tcW w:w="387" w:type="pct"/>
            <w:tcBorders>
              <w:top w:val="nil"/>
              <w:left w:val="nil"/>
              <w:bottom w:val="nil"/>
              <w:right w:val="nil"/>
            </w:tcBorders>
            <w:shd w:val="clear" w:color="auto" w:fill="auto"/>
            <w:noWrap/>
            <w:vAlign w:val="bottom"/>
            <w:hideMark/>
          </w:tcPr>
          <w:p w14:paraId="13A8A020"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-.01</w:t>
            </w:r>
          </w:p>
        </w:tc>
        <w:tc>
          <w:tcPr>
            <w:tcW w:w="387" w:type="pct"/>
            <w:tcBorders>
              <w:top w:val="nil"/>
              <w:left w:val="nil"/>
              <w:bottom w:val="nil"/>
              <w:right w:val="nil"/>
            </w:tcBorders>
            <w:shd w:val="clear" w:color="auto" w:fill="auto"/>
            <w:noWrap/>
            <w:vAlign w:val="bottom"/>
            <w:hideMark/>
          </w:tcPr>
          <w:p w14:paraId="4713B282"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-.015</w:t>
            </w:r>
          </w:p>
        </w:tc>
        <w:tc>
          <w:tcPr>
            <w:tcW w:w="387" w:type="pct"/>
            <w:tcBorders>
              <w:top w:val="nil"/>
              <w:left w:val="nil"/>
              <w:bottom w:val="nil"/>
              <w:right w:val="nil"/>
            </w:tcBorders>
            <w:shd w:val="clear" w:color="auto" w:fill="auto"/>
            <w:noWrap/>
            <w:vAlign w:val="bottom"/>
            <w:hideMark/>
          </w:tcPr>
          <w:p w14:paraId="59B3F89F"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-.006</w:t>
            </w:r>
          </w:p>
        </w:tc>
        <w:tc>
          <w:tcPr>
            <w:tcW w:w="387" w:type="pct"/>
            <w:tcBorders>
              <w:top w:val="nil"/>
              <w:left w:val="nil"/>
              <w:bottom w:val="nil"/>
              <w:right w:val="nil"/>
            </w:tcBorders>
            <w:shd w:val="clear" w:color="auto" w:fill="auto"/>
            <w:noWrap/>
            <w:vAlign w:val="bottom"/>
            <w:hideMark/>
          </w:tcPr>
          <w:p w14:paraId="6855CBF8"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.001</w:t>
            </w:r>
          </w:p>
        </w:tc>
      </w:tr>
      <w:tr w:rsidR="00B32B89" w:rsidRPr="00D9123A" w14:paraId="2C9C9CDB" w14:textId="77777777" w:rsidTr="00A62A6C">
        <w:trPr>
          <w:trHeight w:val="288"/>
        </w:trPr>
        <w:tc>
          <w:tcPr>
            <w:tcW w:w="1127" w:type="pct"/>
            <w:tcBorders>
              <w:top w:val="nil"/>
              <w:left w:val="nil"/>
              <w:bottom w:val="nil"/>
              <w:right w:val="nil"/>
            </w:tcBorders>
            <w:shd w:val="clear" w:color="auto" w:fill="auto"/>
            <w:noWrap/>
            <w:vAlign w:val="bottom"/>
            <w:hideMark/>
          </w:tcPr>
          <w:p w14:paraId="21568D7F" w14:textId="77777777" w:rsidR="00B32B89" w:rsidRPr="00584D5F" w:rsidRDefault="00B32B89" w:rsidP="00A62A6C">
            <w:pPr>
              <w:jc w:val="right"/>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Standard Error</w:t>
            </w:r>
          </w:p>
        </w:tc>
        <w:tc>
          <w:tcPr>
            <w:tcW w:w="387" w:type="pct"/>
            <w:tcBorders>
              <w:top w:val="nil"/>
              <w:left w:val="nil"/>
              <w:bottom w:val="nil"/>
              <w:right w:val="nil"/>
            </w:tcBorders>
            <w:shd w:val="clear" w:color="auto" w:fill="auto"/>
            <w:noWrap/>
            <w:vAlign w:val="bottom"/>
            <w:hideMark/>
          </w:tcPr>
          <w:p w14:paraId="107F08D9"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.011</w:t>
            </w:r>
          </w:p>
        </w:tc>
        <w:tc>
          <w:tcPr>
            <w:tcW w:w="387" w:type="pct"/>
            <w:tcBorders>
              <w:top w:val="nil"/>
              <w:left w:val="nil"/>
              <w:bottom w:val="nil"/>
              <w:right w:val="nil"/>
            </w:tcBorders>
            <w:shd w:val="clear" w:color="auto" w:fill="auto"/>
            <w:noWrap/>
            <w:vAlign w:val="bottom"/>
            <w:hideMark/>
          </w:tcPr>
          <w:p w14:paraId="748319C9"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.01</w:t>
            </w:r>
          </w:p>
        </w:tc>
        <w:tc>
          <w:tcPr>
            <w:tcW w:w="387" w:type="pct"/>
            <w:tcBorders>
              <w:top w:val="nil"/>
              <w:left w:val="nil"/>
              <w:bottom w:val="nil"/>
              <w:right w:val="nil"/>
            </w:tcBorders>
            <w:shd w:val="clear" w:color="auto" w:fill="auto"/>
            <w:noWrap/>
            <w:vAlign w:val="bottom"/>
            <w:hideMark/>
          </w:tcPr>
          <w:p w14:paraId="6481339F"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.014</w:t>
            </w:r>
          </w:p>
        </w:tc>
        <w:tc>
          <w:tcPr>
            <w:tcW w:w="387" w:type="pct"/>
            <w:tcBorders>
              <w:top w:val="nil"/>
              <w:left w:val="nil"/>
              <w:bottom w:val="nil"/>
              <w:right w:val="nil"/>
            </w:tcBorders>
            <w:shd w:val="clear" w:color="auto" w:fill="auto"/>
            <w:noWrap/>
            <w:vAlign w:val="bottom"/>
            <w:hideMark/>
          </w:tcPr>
          <w:p w14:paraId="4BA6417D"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.009</w:t>
            </w:r>
          </w:p>
        </w:tc>
        <w:tc>
          <w:tcPr>
            <w:tcW w:w="387" w:type="pct"/>
            <w:tcBorders>
              <w:top w:val="nil"/>
              <w:left w:val="nil"/>
              <w:bottom w:val="nil"/>
              <w:right w:val="nil"/>
            </w:tcBorders>
            <w:shd w:val="clear" w:color="auto" w:fill="auto"/>
            <w:noWrap/>
            <w:vAlign w:val="bottom"/>
            <w:hideMark/>
          </w:tcPr>
          <w:p w14:paraId="442B3360"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.01</w:t>
            </w:r>
          </w:p>
        </w:tc>
        <w:tc>
          <w:tcPr>
            <w:tcW w:w="387" w:type="pct"/>
            <w:tcBorders>
              <w:top w:val="nil"/>
              <w:left w:val="nil"/>
              <w:bottom w:val="nil"/>
              <w:right w:val="nil"/>
            </w:tcBorders>
            <w:shd w:val="clear" w:color="auto" w:fill="auto"/>
            <w:noWrap/>
            <w:vAlign w:val="bottom"/>
            <w:hideMark/>
          </w:tcPr>
          <w:p w14:paraId="485EB0FB"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.02</w:t>
            </w:r>
          </w:p>
        </w:tc>
        <w:tc>
          <w:tcPr>
            <w:tcW w:w="387" w:type="pct"/>
            <w:tcBorders>
              <w:top w:val="nil"/>
              <w:left w:val="nil"/>
              <w:bottom w:val="nil"/>
              <w:right w:val="nil"/>
            </w:tcBorders>
            <w:shd w:val="clear" w:color="auto" w:fill="auto"/>
            <w:noWrap/>
            <w:vAlign w:val="bottom"/>
            <w:hideMark/>
          </w:tcPr>
          <w:p w14:paraId="73B8757B"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.011</w:t>
            </w:r>
          </w:p>
        </w:tc>
        <w:tc>
          <w:tcPr>
            <w:tcW w:w="387" w:type="pct"/>
            <w:tcBorders>
              <w:top w:val="nil"/>
              <w:left w:val="nil"/>
              <w:bottom w:val="nil"/>
              <w:right w:val="nil"/>
            </w:tcBorders>
            <w:shd w:val="clear" w:color="auto" w:fill="auto"/>
            <w:noWrap/>
            <w:vAlign w:val="bottom"/>
            <w:hideMark/>
          </w:tcPr>
          <w:p w14:paraId="067FE9E5"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.014</w:t>
            </w:r>
          </w:p>
        </w:tc>
        <w:tc>
          <w:tcPr>
            <w:tcW w:w="387" w:type="pct"/>
            <w:tcBorders>
              <w:top w:val="nil"/>
              <w:left w:val="nil"/>
              <w:bottom w:val="nil"/>
              <w:right w:val="nil"/>
            </w:tcBorders>
            <w:shd w:val="clear" w:color="auto" w:fill="auto"/>
            <w:noWrap/>
            <w:vAlign w:val="bottom"/>
            <w:hideMark/>
          </w:tcPr>
          <w:p w14:paraId="743CB38E"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.007</w:t>
            </w:r>
          </w:p>
        </w:tc>
        <w:tc>
          <w:tcPr>
            <w:tcW w:w="387" w:type="pct"/>
            <w:tcBorders>
              <w:top w:val="nil"/>
              <w:left w:val="nil"/>
              <w:bottom w:val="nil"/>
              <w:right w:val="nil"/>
            </w:tcBorders>
            <w:shd w:val="clear" w:color="auto" w:fill="auto"/>
            <w:noWrap/>
            <w:vAlign w:val="bottom"/>
            <w:hideMark/>
          </w:tcPr>
          <w:p w14:paraId="57C145B9"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.008</w:t>
            </w:r>
          </w:p>
        </w:tc>
      </w:tr>
      <w:tr w:rsidR="00B32B89" w:rsidRPr="00D9123A" w14:paraId="00CD879E" w14:textId="77777777" w:rsidTr="00A62A6C">
        <w:trPr>
          <w:trHeight w:val="288"/>
        </w:trPr>
        <w:tc>
          <w:tcPr>
            <w:tcW w:w="1127" w:type="pct"/>
            <w:tcBorders>
              <w:top w:val="nil"/>
              <w:left w:val="nil"/>
              <w:bottom w:val="single" w:sz="4" w:space="0" w:color="auto"/>
              <w:right w:val="nil"/>
            </w:tcBorders>
            <w:shd w:val="clear" w:color="auto" w:fill="auto"/>
            <w:noWrap/>
            <w:vAlign w:val="bottom"/>
            <w:hideMark/>
          </w:tcPr>
          <w:p w14:paraId="0F3A3E73" w14:textId="77777777" w:rsidR="00B32B89" w:rsidRPr="00584D5F" w:rsidRDefault="00B32B89" w:rsidP="00A62A6C">
            <w:pPr>
              <w:jc w:val="right"/>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Observations</w:t>
            </w:r>
          </w:p>
        </w:tc>
        <w:tc>
          <w:tcPr>
            <w:tcW w:w="387" w:type="pct"/>
            <w:tcBorders>
              <w:top w:val="single" w:sz="4" w:space="0" w:color="auto"/>
              <w:left w:val="nil"/>
              <w:bottom w:val="single" w:sz="4" w:space="0" w:color="auto"/>
              <w:right w:val="nil"/>
            </w:tcBorders>
            <w:shd w:val="clear" w:color="auto" w:fill="auto"/>
            <w:noWrap/>
            <w:vAlign w:val="bottom"/>
            <w:hideMark/>
          </w:tcPr>
          <w:p w14:paraId="487A80CB"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8352</w:t>
            </w:r>
          </w:p>
        </w:tc>
        <w:tc>
          <w:tcPr>
            <w:tcW w:w="387" w:type="pct"/>
            <w:tcBorders>
              <w:top w:val="single" w:sz="4" w:space="0" w:color="auto"/>
              <w:left w:val="nil"/>
              <w:bottom w:val="single" w:sz="4" w:space="0" w:color="auto"/>
              <w:right w:val="nil"/>
            </w:tcBorders>
            <w:shd w:val="clear" w:color="auto" w:fill="auto"/>
            <w:noWrap/>
            <w:vAlign w:val="bottom"/>
            <w:hideMark/>
          </w:tcPr>
          <w:p w14:paraId="1EABBC5F"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7496</w:t>
            </w:r>
          </w:p>
        </w:tc>
        <w:tc>
          <w:tcPr>
            <w:tcW w:w="387" w:type="pct"/>
            <w:tcBorders>
              <w:top w:val="single" w:sz="4" w:space="0" w:color="auto"/>
              <w:left w:val="nil"/>
              <w:bottom w:val="single" w:sz="4" w:space="0" w:color="auto"/>
              <w:right w:val="nil"/>
            </w:tcBorders>
            <w:shd w:val="clear" w:color="auto" w:fill="auto"/>
            <w:noWrap/>
            <w:vAlign w:val="bottom"/>
            <w:hideMark/>
          </w:tcPr>
          <w:p w14:paraId="3D664D12"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6109</w:t>
            </w:r>
          </w:p>
        </w:tc>
        <w:tc>
          <w:tcPr>
            <w:tcW w:w="387" w:type="pct"/>
            <w:tcBorders>
              <w:top w:val="single" w:sz="4" w:space="0" w:color="auto"/>
              <w:left w:val="nil"/>
              <w:bottom w:val="single" w:sz="4" w:space="0" w:color="auto"/>
              <w:right w:val="nil"/>
            </w:tcBorders>
            <w:shd w:val="clear" w:color="auto" w:fill="auto"/>
            <w:noWrap/>
            <w:vAlign w:val="bottom"/>
            <w:hideMark/>
          </w:tcPr>
          <w:p w14:paraId="18A78D19"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13581</w:t>
            </w:r>
          </w:p>
        </w:tc>
        <w:tc>
          <w:tcPr>
            <w:tcW w:w="387" w:type="pct"/>
            <w:tcBorders>
              <w:top w:val="single" w:sz="4" w:space="0" w:color="auto"/>
              <w:left w:val="nil"/>
              <w:bottom w:val="single" w:sz="4" w:space="0" w:color="auto"/>
              <w:right w:val="nil"/>
            </w:tcBorders>
            <w:shd w:val="clear" w:color="auto" w:fill="auto"/>
            <w:noWrap/>
            <w:vAlign w:val="bottom"/>
            <w:hideMark/>
          </w:tcPr>
          <w:p w14:paraId="6EDCBE96"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17211</w:t>
            </w:r>
          </w:p>
        </w:tc>
        <w:tc>
          <w:tcPr>
            <w:tcW w:w="387" w:type="pct"/>
            <w:tcBorders>
              <w:top w:val="single" w:sz="4" w:space="0" w:color="auto"/>
              <w:left w:val="nil"/>
              <w:bottom w:val="single" w:sz="4" w:space="0" w:color="auto"/>
              <w:right w:val="nil"/>
            </w:tcBorders>
            <w:shd w:val="clear" w:color="auto" w:fill="auto"/>
            <w:noWrap/>
            <w:vAlign w:val="bottom"/>
            <w:hideMark/>
          </w:tcPr>
          <w:p w14:paraId="25887DC6"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3761</w:t>
            </w:r>
          </w:p>
        </w:tc>
        <w:tc>
          <w:tcPr>
            <w:tcW w:w="387" w:type="pct"/>
            <w:tcBorders>
              <w:top w:val="single" w:sz="4" w:space="0" w:color="auto"/>
              <w:left w:val="nil"/>
              <w:bottom w:val="single" w:sz="4" w:space="0" w:color="auto"/>
              <w:right w:val="nil"/>
            </w:tcBorders>
            <w:shd w:val="clear" w:color="auto" w:fill="auto"/>
            <w:noWrap/>
            <w:vAlign w:val="bottom"/>
            <w:hideMark/>
          </w:tcPr>
          <w:p w14:paraId="004DE362"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9535</w:t>
            </w:r>
          </w:p>
        </w:tc>
        <w:tc>
          <w:tcPr>
            <w:tcW w:w="387" w:type="pct"/>
            <w:tcBorders>
              <w:top w:val="single" w:sz="4" w:space="0" w:color="auto"/>
              <w:left w:val="nil"/>
              <w:bottom w:val="single" w:sz="4" w:space="0" w:color="auto"/>
              <w:right w:val="nil"/>
            </w:tcBorders>
            <w:shd w:val="clear" w:color="auto" w:fill="auto"/>
            <w:noWrap/>
            <w:vAlign w:val="bottom"/>
            <w:hideMark/>
          </w:tcPr>
          <w:p w14:paraId="4718E0E5"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13166</w:t>
            </w:r>
          </w:p>
        </w:tc>
        <w:tc>
          <w:tcPr>
            <w:tcW w:w="387" w:type="pct"/>
            <w:tcBorders>
              <w:top w:val="single" w:sz="4" w:space="0" w:color="auto"/>
              <w:left w:val="nil"/>
              <w:bottom w:val="single" w:sz="4" w:space="0" w:color="auto"/>
              <w:right w:val="nil"/>
            </w:tcBorders>
            <w:shd w:val="clear" w:color="auto" w:fill="auto"/>
            <w:noWrap/>
            <w:vAlign w:val="bottom"/>
            <w:hideMark/>
          </w:tcPr>
          <w:p w14:paraId="2078972C"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15008</w:t>
            </w:r>
          </w:p>
        </w:tc>
        <w:tc>
          <w:tcPr>
            <w:tcW w:w="387" w:type="pct"/>
            <w:tcBorders>
              <w:top w:val="single" w:sz="4" w:space="0" w:color="auto"/>
              <w:left w:val="nil"/>
              <w:bottom w:val="single" w:sz="4" w:space="0" w:color="auto"/>
              <w:right w:val="nil"/>
            </w:tcBorders>
            <w:shd w:val="clear" w:color="auto" w:fill="auto"/>
            <w:noWrap/>
            <w:vAlign w:val="bottom"/>
            <w:hideMark/>
          </w:tcPr>
          <w:p w14:paraId="4D4C3D03"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8171</w:t>
            </w:r>
          </w:p>
        </w:tc>
      </w:tr>
      <w:tr w:rsidR="00B32B89" w:rsidRPr="00D9123A" w14:paraId="4A404AD5" w14:textId="77777777" w:rsidTr="00A62A6C">
        <w:trPr>
          <w:trHeight w:val="288"/>
        </w:trPr>
        <w:tc>
          <w:tcPr>
            <w:tcW w:w="1127" w:type="pct"/>
            <w:tcBorders>
              <w:top w:val="nil"/>
              <w:left w:val="nil"/>
              <w:bottom w:val="nil"/>
              <w:right w:val="nil"/>
            </w:tcBorders>
            <w:shd w:val="clear" w:color="auto" w:fill="auto"/>
            <w:noWrap/>
            <w:vAlign w:val="bottom"/>
            <w:hideMark/>
          </w:tcPr>
          <w:p w14:paraId="67D85E9C" w14:textId="77777777" w:rsidR="00B32B89" w:rsidRPr="00584D5F" w:rsidRDefault="00B32B89" w:rsidP="00A62A6C">
            <w:pPr>
              <w:jc w:val="right"/>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 xml:space="preserve">Difference in Overall </w:t>
            </w:r>
          </w:p>
          <w:p w14:paraId="72B278F0" w14:textId="77777777" w:rsidR="00B32B89" w:rsidRPr="00584D5F" w:rsidRDefault="00B32B89" w:rsidP="00A62A6C">
            <w:pPr>
              <w:jc w:val="right"/>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College Degree Attainment</w:t>
            </w:r>
          </w:p>
        </w:tc>
        <w:tc>
          <w:tcPr>
            <w:tcW w:w="387" w:type="pct"/>
            <w:tcBorders>
              <w:top w:val="nil"/>
              <w:left w:val="nil"/>
              <w:bottom w:val="nil"/>
              <w:right w:val="nil"/>
            </w:tcBorders>
            <w:shd w:val="clear" w:color="auto" w:fill="auto"/>
            <w:noWrap/>
            <w:vAlign w:val="bottom"/>
            <w:hideMark/>
          </w:tcPr>
          <w:p w14:paraId="43D67491"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.039</w:t>
            </w:r>
          </w:p>
        </w:tc>
        <w:tc>
          <w:tcPr>
            <w:tcW w:w="387" w:type="pct"/>
            <w:tcBorders>
              <w:top w:val="nil"/>
              <w:left w:val="nil"/>
              <w:bottom w:val="nil"/>
              <w:right w:val="nil"/>
            </w:tcBorders>
            <w:shd w:val="clear" w:color="auto" w:fill="auto"/>
            <w:noWrap/>
            <w:vAlign w:val="bottom"/>
            <w:hideMark/>
          </w:tcPr>
          <w:p w14:paraId="1542AF60"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.037</w:t>
            </w:r>
          </w:p>
        </w:tc>
        <w:tc>
          <w:tcPr>
            <w:tcW w:w="387" w:type="pct"/>
            <w:tcBorders>
              <w:top w:val="nil"/>
              <w:left w:val="nil"/>
              <w:bottom w:val="nil"/>
              <w:right w:val="nil"/>
            </w:tcBorders>
            <w:shd w:val="clear" w:color="auto" w:fill="auto"/>
            <w:noWrap/>
            <w:vAlign w:val="bottom"/>
            <w:hideMark/>
          </w:tcPr>
          <w:p w14:paraId="3A4EC167"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.027</w:t>
            </w:r>
          </w:p>
        </w:tc>
        <w:tc>
          <w:tcPr>
            <w:tcW w:w="387" w:type="pct"/>
            <w:tcBorders>
              <w:top w:val="nil"/>
              <w:left w:val="nil"/>
              <w:bottom w:val="nil"/>
              <w:right w:val="nil"/>
            </w:tcBorders>
            <w:shd w:val="clear" w:color="auto" w:fill="auto"/>
            <w:noWrap/>
            <w:vAlign w:val="bottom"/>
            <w:hideMark/>
          </w:tcPr>
          <w:p w14:paraId="7A5E69DA"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.005</w:t>
            </w:r>
          </w:p>
        </w:tc>
        <w:tc>
          <w:tcPr>
            <w:tcW w:w="387" w:type="pct"/>
            <w:tcBorders>
              <w:top w:val="nil"/>
              <w:left w:val="nil"/>
              <w:bottom w:val="nil"/>
              <w:right w:val="nil"/>
            </w:tcBorders>
            <w:shd w:val="clear" w:color="auto" w:fill="auto"/>
            <w:noWrap/>
            <w:vAlign w:val="bottom"/>
            <w:hideMark/>
          </w:tcPr>
          <w:p w14:paraId="130FBD72"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.006</w:t>
            </w:r>
          </w:p>
        </w:tc>
        <w:tc>
          <w:tcPr>
            <w:tcW w:w="387" w:type="pct"/>
            <w:tcBorders>
              <w:top w:val="nil"/>
              <w:left w:val="nil"/>
              <w:bottom w:val="nil"/>
              <w:right w:val="nil"/>
            </w:tcBorders>
            <w:shd w:val="clear" w:color="auto" w:fill="auto"/>
            <w:noWrap/>
            <w:vAlign w:val="bottom"/>
            <w:hideMark/>
          </w:tcPr>
          <w:p w14:paraId="5DE36B98"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.033</w:t>
            </w:r>
          </w:p>
        </w:tc>
        <w:tc>
          <w:tcPr>
            <w:tcW w:w="387" w:type="pct"/>
            <w:tcBorders>
              <w:top w:val="nil"/>
              <w:left w:val="nil"/>
              <w:bottom w:val="nil"/>
              <w:right w:val="nil"/>
            </w:tcBorders>
            <w:shd w:val="clear" w:color="auto" w:fill="auto"/>
            <w:noWrap/>
            <w:vAlign w:val="bottom"/>
            <w:hideMark/>
          </w:tcPr>
          <w:p w14:paraId="78A3945C"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.000</w:t>
            </w:r>
          </w:p>
        </w:tc>
        <w:tc>
          <w:tcPr>
            <w:tcW w:w="387" w:type="pct"/>
            <w:tcBorders>
              <w:top w:val="nil"/>
              <w:left w:val="nil"/>
              <w:bottom w:val="nil"/>
              <w:right w:val="nil"/>
            </w:tcBorders>
            <w:shd w:val="clear" w:color="auto" w:fill="auto"/>
            <w:noWrap/>
            <w:vAlign w:val="bottom"/>
            <w:hideMark/>
          </w:tcPr>
          <w:p w14:paraId="367F8E13"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-.004</w:t>
            </w:r>
          </w:p>
        </w:tc>
        <w:tc>
          <w:tcPr>
            <w:tcW w:w="387" w:type="pct"/>
            <w:tcBorders>
              <w:top w:val="nil"/>
              <w:left w:val="nil"/>
              <w:bottom w:val="nil"/>
              <w:right w:val="nil"/>
            </w:tcBorders>
            <w:shd w:val="clear" w:color="auto" w:fill="auto"/>
            <w:noWrap/>
            <w:vAlign w:val="bottom"/>
            <w:hideMark/>
          </w:tcPr>
          <w:p w14:paraId="567A4418"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-.008</w:t>
            </w:r>
          </w:p>
        </w:tc>
        <w:tc>
          <w:tcPr>
            <w:tcW w:w="387" w:type="pct"/>
            <w:tcBorders>
              <w:top w:val="nil"/>
              <w:left w:val="nil"/>
              <w:bottom w:val="nil"/>
              <w:right w:val="nil"/>
            </w:tcBorders>
            <w:shd w:val="clear" w:color="auto" w:fill="auto"/>
            <w:noWrap/>
            <w:vAlign w:val="bottom"/>
            <w:hideMark/>
          </w:tcPr>
          <w:p w14:paraId="2B933AB7"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.014</w:t>
            </w:r>
          </w:p>
        </w:tc>
      </w:tr>
      <w:tr w:rsidR="00B32B89" w:rsidRPr="00D9123A" w14:paraId="16A22824" w14:textId="77777777" w:rsidTr="00A62A6C">
        <w:trPr>
          <w:trHeight w:val="288"/>
        </w:trPr>
        <w:tc>
          <w:tcPr>
            <w:tcW w:w="1127" w:type="pct"/>
            <w:tcBorders>
              <w:top w:val="nil"/>
              <w:left w:val="nil"/>
              <w:bottom w:val="nil"/>
              <w:right w:val="nil"/>
            </w:tcBorders>
            <w:shd w:val="clear" w:color="auto" w:fill="auto"/>
            <w:noWrap/>
            <w:vAlign w:val="bottom"/>
            <w:hideMark/>
          </w:tcPr>
          <w:p w14:paraId="1F83AABE" w14:textId="77777777" w:rsidR="00B32B89" w:rsidRPr="00584D5F" w:rsidRDefault="00B32B89" w:rsidP="00A62A6C">
            <w:pPr>
              <w:jc w:val="right"/>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Standard Error</w:t>
            </w:r>
          </w:p>
        </w:tc>
        <w:tc>
          <w:tcPr>
            <w:tcW w:w="387" w:type="pct"/>
            <w:tcBorders>
              <w:top w:val="nil"/>
              <w:left w:val="nil"/>
              <w:bottom w:val="nil"/>
              <w:right w:val="nil"/>
            </w:tcBorders>
            <w:shd w:val="clear" w:color="auto" w:fill="auto"/>
            <w:noWrap/>
            <w:vAlign w:val="bottom"/>
            <w:hideMark/>
          </w:tcPr>
          <w:p w14:paraId="1939FAF1"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.013</w:t>
            </w:r>
          </w:p>
        </w:tc>
        <w:tc>
          <w:tcPr>
            <w:tcW w:w="387" w:type="pct"/>
            <w:tcBorders>
              <w:top w:val="nil"/>
              <w:left w:val="nil"/>
              <w:bottom w:val="nil"/>
              <w:right w:val="nil"/>
            </w:tcBorders>
            <w:shd w:val="clear" w:color="auto" w:fill="auto"/>
            <w:noWrap/>
            <w:vAlign w:val="bottom"/>
            <w:hideMark/>
          </w:tcPr>
          <w:p w14:paraId="605CA0B4"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.01</w:t>
            </w:r>
          </w:p>
        </w:tc>
        <w:tc>
          <w:tcPr>
            <w:tcW w:w="387" w:type="pct"/>
            <w:tcBorders>
              <w:top w:val="nil"/>
              <w:left w:val="nil"/>
              <w:bottom w:val="nil"/>
              <w:right w:val="nil"/>
            </w:tcBorders>
            <w:shd w:val="clear" w:color="auto" w:fill="auto"/>
            <w:noWrap/>
            <w:vAlign w:val="bottom"/>
            <w:hideMark/>
          </w:tcPr>
          <w:p w14:paraId="5C8DF939"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.015</w:t>
            </w:r>
          </w:p>
        </w:tc>
        <w:tc>
          <w:tcPr>
            <w:tcW w:w="387" w:type="pct"/>
            <w:tcBorders>
              <w:top w:val="nil"/>
              <w:left w:val="nil"/>
              <w:bottom w:val="nil"/>
              <w:right w:val="nil"/>
            </w:tcBorders>
            <w:shd w:val="clear" w:color="auto" w:fill="auto"/>
            <w:noWrap/>
            <w:vAlign w:val="bottom"/>
            <w:hideMark/>
          </w:tcPr>
          <w:p w14:paraId="4D9EE5C2"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.009</w:t>
            </w:r>
          </w:p>
        </w:tc>
        <w:tc>
          <w:tcPr>
            <w:tcW w:w="387" w:type="pct"/>
            <w:tcBorders>
              <w:top w:val="nil"/>
              <w:left w:val="nil"/>
              <w:bottom w:val="nil"/>
              <w:right w:val="nil"/>
            </w:tcBorders>
            <w:shd w:val="clear" w:color="auto" w:fill="auto"/>
            <w:noWrap/>
            <w:vAlign w:val="bottom"/>
            <w:hideMark/>
          </w:tcPr>
          <w:p w14:paraId="63E12C73"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.01</w:t>
            </w:r>
          </w:p>
        </w:tc>
        <w:tc>
          <w:tcPr>
            <w:tcW w:w="387" w:type="pct"/>
            <w:tcBorders>
              <w:top w:val="nil"/>
              <w:left w:val="nil"/>
              <w:bottom w:val="nil"/>
              <w:right w:val="nil"/>
            </w:tcBorders>
            <w:shd w:val="clear" w:color="auto" w:fill="auto"/>
            <w:noWrap/>
            <w:vAlign w:val="bottom"/>
            <w:hideMark/>
          </w:tcPr>
          <w:p w14:paraId="507323F9"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.021</w:t>
            </w:r>
          </w:p>
        </w:tc>
        <w:tc>
          <w:tcPr>
            <w:tcW w:w="387" w:type="pct"/>
            <w:tcBorders>
              <w:top w:val="nil"/>
              <w:left w:val="nil"/>
              <w:bottom w:val="nil"/>
              <w:right w:val="nil"/>
            </w:tcBorders>
            <w:shd w:val="clear" w:color="auto" w:fill="auto"/>
            <w:noWrap/>
            <w:vAlign w:val="bottom"/>
            <w:hideMark/>
          </w:tcPr>
          <w:p w14:paraId="6C37EC62"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.011</w:t>
            </w:r>
          </w:p>
        </w:tc>
        <w:tc>
          <w:tcPr>
            <w:tcW w:w="387" w:type="pct"/>
            <w:tcBorders>
              <w:top w:val="nil"/>
              <w:left w:val="nil"/>
              <w:bottom w:val="nil"/>
              <w:right w:val="nil"/>
            </w:tcBorders>
            <w:shd w:val="clear" w:color="auto" w:fill="auto"/>
            <w:noWrap/>
            <w:vAlign w:val="bottom"/>
            <w:hideMark/>
          </w:tcPr>
          <w:p w14:paraId="38745F24"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.014</w:t>
            </w:r>
          </w:p>
        </w:tc>
        <w:tc>
          <w:tcPr>
            <w:tcW w:w="387" w:type="pct"/>
            <w:tcBorders>
              <w:top w:val="nil"/>
              <w:left w:val="nil"/>
              <w:bottom w:val="nil"/>
              <w:right w:val="nil"/>
            </w:tcBorders>
            <w:shd w:val="clear" w:color="auto" w:fill="auto"/>
            <w:noWrap/>
            <w:vAlign w:val="bottom"/>
            <w:hideMark/>
          </w:tcPr>
          <w:p w14:paraId="6372C583"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.009</w:t>
            </w:r>
          </w:p>
        </w:tc>
        <w:tc>
          <w:tcPr>
            <w:tcW w:w="387" w:type="pct"/>
            <w:tcBorders>
              <w:top w:val="nil"/>
              <w:left w:val="nil"/>
              <w:bottom w:val="nil"/>
              <w:right w:val="nil"/>
            </w:tcBorders>
            <w:shd w:val="clear" w:color="auto" w:fill="auto"/>
            <w:noWrap/>
            <w:vAlign w:val="bottom"/>
            <w:hideMark/>
          </w:tcPr>
          <w:p w14:paraId="45101FD6"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.009</w:t>
            </w:r>
          </w:p>
        </w:tc>
      </w:tr>
      <w:tr w:rsidR="00B32B89" w:rsidRPr="00D9123A" w14:paraId="374CBD70" w14:textId="77777777" w:rsidTr="00A62A6C">
        <w:trPr>
          <w:trHeight w:val="288"/>
        </w:trPr>
        <w:tc>
          <w:tcPr>
            <w:tcW w:w="1127" w:type="pct"/>
            <w:tcBorders>
              <w:top w:val="nil"/>
              <w:left w:val="nil"/>
              <w:bottom w:val="single" w:sz="4" w:space="0" w:color="auto"/>
              <w:right w:val="nil"/>
            </w:tcBorders>
            <w:shd w:val="clear" w:color="auto" w:fill="auto"/>
            <w:noWrap/>
            <w:vAlign w:val="bottom"/>
            <w:hideMark/>
          </w:tcPr>
          <w:p w14:paraId="65EAA6EC" w14:textId="77777777" w:rsidR="00B32B89" w:rsidRPr="00584D5F" w:rsidRDefault="00B32B89" w:rsidP="00A62A6C">
            <w:pPr>
              <w:jc w:val="right"/>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Observations</w:t>
            </w:r>
          </w:p>
        </w:tc>
        <w:tc>
          <w:tcPr>
            <w:tcW w:w="387" w:type="pct"/>
            <w:tcBorders>
              <w:top w:val="single" w:sz="4" w:space="0" w:color="auto"/>
              <w:left w:val="nil"/>
              <w:bottom w:val="single" w:sz="4" w:space="0" w:color="auto"/>
              <w:right w:val="nil"/>
            </w:tcBorders>
            <w:shd w:val="clear" w:color="auto" w:fill="auto"/>
            <w:noWrap/>
            <w:vAlign w:val="bottom"/>
            <w:hideMark/>
          </w:tcPr>
          <w:p w14:paraId="76128E43"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8352</w:t>
            </w:r>
          </w:p>
        </w:tc>
        <w:tc>
          <w:tcPr>
            <w:tcW w:w="387" w:type="pct"/>
            <w:tcBorders>
              <w:top w:val="single" w:sz="4" w:space="0" w:color="auto"/>
              <w:left w:val="nil"/>
              <w:bottom w:val="single" w:sz="4" w:space="0" w:color="auto"/>
              <w:right w:val="nil"/>
            </w:tcBorders>
            <w:shd w:val="clear" w:color="auto" w:fill="auto"/>
            <w:noWrap/>
            <w:vAlign w:val="bottom"/>
            <w:hideMark/>
          </w:tcPr>
          <w:p w14:paraId="40E89B13"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7496</w:t>
            </w:r>
          </w:p>
        </w:tc>
        <w:tc>
          <w:tcPr>
            <w:tcW w:w="387" w:type="pct"/>
            <w:tcBorders>
              <w:top w:val="single" w:sz="4" w:space="0" w:color="auto"/>
              <w:left w:val="nil"/>
              <w:bottom w:val="single" w:sz="4" w:space="0" w:color="auto"/>
              <w:right w:val="nil"/>
            </w:tcBorders>
            <w:shd w:val="clear" w:color="auto" w:fill="auto"/>
            <w:noWrap/>
            <w:vAlign w:val="bottom"/>
            <w:hideMark/>
          </w:tcPr>
          <w:p w14:paraId="3691EFC2"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6109</w:t>
            </w:r>
          </w:p>
        </w:tc>
        <w:tc>
          <w:tcPr>
            <w:tcW w:w="387" w:type="pct"/>
            <w:tcBorders>
              <w:top w:val="single" w:sz="4" w:space="0" w:color="auto"/>
              <w:left w:val="nil"/>
              <w:bottom w:val="single" w:sz="4" w:space="0" w:color="auto"/>
              <w:right w:val="nil"/>
            </w:tcBorders>
            <w:shd w:val="clear" w:color="auto" w:fill="auto"/>
            <w:noWrap/>
            <w:vAlign w:val="bottom"/>
            <w:hideMark/>
          </w:tcPr>
          <w:p w14:paraId="17A7C6BC"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13581</w:t>
            </w:r>
          </w:p>
        </w:tc>
        <w:tc>
          <w:tcPr>
            <w:tcW w:w="387" w:type="pct"/>
            <w:tcBorders>
              <w:top w:val="single" w:sz="4" w:space="0" w:color="auto"/>
              <w:left w:val="nil"/>
              <w:bottom w:val="single" w:sz="4" w:space="0" w:color="auto"/>
              <w:right w:val="nil"/>
            </w:tcBorders>
            <w:shd w:val="clear" w:color="auto" w:fill="auto"/>
            <w:noWrap/>
            <w:vAlign w:val="bottom"/>
            <w:hideMark/>
          </w:tcPr>
          <w:p w14:paraId="1A7FEB4C"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17211</w:t>
            </w:r>
          </w:p>
        </w:tc>
        <w:tc>
          <w:tcPr>
            <w:tcW w:w="387" w:type="pct"/>
            <w:tcBorders>
              <w:top w:val="single" w:sz="4" w:space="0" w:color="auto"/>
              <w:left w:val="nil"/>
              <w:bottom w:val="single" w:sz="4" w:space="0" w:color="auto"/>
              <w:right w:val="nil"/>
            </w:tcBorders>
            <w:shd w:val="clear" w:color="auto" w:fill="auto"/>
            <w:noWrap/>
            <w:vAlign w:val="bottom"/>
            <w:hideMark/>
          </w:tcPr>
          <w:p w14:paraId="387283A6"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3761</w:t>
            </w:r>
          </w:p>
        </w:tc>
        <w:tc>
          <w:tcPr>
            <w:tcW w:w="387" w:type="pct"/>
            <w:tcBorders>
              <w:top w:val="single" w:sz="4" w:space="0" w:color="auto"/>
              <w:left w:val="nil"/>
              <w:bottom w:val="single" w:sz="4" w:space="0" w:color="auto"/>
              <w:right w:val="nil"/>
            </w:tcBorders>
            <w:shd w:val="clear" w:color="auto" w:fill="auto"/>
            <w:noWrap/>
            <w:vAlign w:val="bottom"/>
            <w:hideMark/>
          </w:tcPr>
          <w:p w14:paraId="1C314442"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9535</w:t>
            </w:r>
          </w:p>
        </w:tc>
        <w:tc>
          <w:tcPr>
            <w:tcW w:w="387" w:type="pct"/>
            <w:tcBorders>
              <w:top w:val="single" w:sz="4" w:space="0" w:color="auto"/>
              <w:left w:val="nil"/>
              <w:bottom w:val="single" w:sz="4" w:space="0" w:color="auto"/>
              <w:right w:val="nil"/>
            </w:tcBorders>
            <w:shd w:val="clear" w:color="auto" w:fill="auto"/>
            <w:noWrap/>
            <w:vAlign w:val="bottom"/>
            <w:hideMark/>
          </w:tcPr>
          <w:p w14:paraId="2914605C"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13166</w:t>
            </w:r>
          </w:p>
        </w:tc>
        <w:tc>
          <w:tcPr>
            <w:tcW w:w="387" w:type="pct"/>
            <w:tcBorders>
              <w:top w:val="single" w:sz="4" w:space="0" w:color="auto"/>
              <w:left w:val="nil"/>
              <w:bottom w:val="single" w:sz="4" w:space="0" w:color="auto"/>
              <w:right w:val="nil"/>
            </w:tcBorders>
            <w:shd w:val="clear" w:color="auto" w:fill="auto"/>
            <w:noWrap/>
            <w:vAlign w:val="bottom"/>
            <w:hideMark/>
          </w:tcPr>
          <w:p w14:paraId="0DC16EBC"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15008</w:t>
            </w:r>
          </w:p>
        </w:tc>
        <w:tc>
          <w:tcPr>
            <w:tcW w:w="387" w:type="pct"/>
            <w:tcBorders>
              <w:top w:val="single" w:sz="4" w:space="0" w:color="auto"/>
              <w:left w:val="nil"/>
              <w:bottom w:val="single" w:sz="4" w:space="0" w:color="auto"/>
              <w:right w:val="nil"/>
            </w:tcBorders>
            <w:shd w:val="clear" w:color="auto" w:fill="auto"/>
            <w:noWrap/>
            <w:vAlign w:val="bottom"/>
            <w:hideMark/>
          </w:tcPr>
          <w:p w14:paraId="50C1D672"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8171</w:t>
            </w:r>
          </w:p>
        </w:tc>
      </w:tr>
    </w:tbl>
    <w:p w14:paraId="160C4C5B" w14:textId="70DB0E18" w:rsidR="00B32B89" w:rsidRPr="00AC7F25" w:rsidRDefault="00B32B89" w:rsidP="00B32B89">
      <w:pPr>
        <w:widowControl w:val="0"/>
        <w:autoSpaceDE w:val="0"/>
        <w:autoSpaceDN w:val="0"/>
        <w:adjustRightInd w:val="0"/>
        <w:rPr>
          <w:rFonts w:ascii="Times New Roman" w:hAnsi="Times New Roman" w:cs="Times New Roman"/>
          <w:sz w:val="20"/>
          <w:szCs w:val="20"/>
        </w:rPr>
      </w:pPr>
      <w:r w:rsidRPr="00584D5F">
        <w:rPr>
          <w:rFonts w:ascii="Times New Roman" w:hAnsi="Times New Roman" w:cs="Times New Roman"/>
          <w:sz w:val="18"/>
          <w:szCs w:val="18"/>
        </w:rPr>
        <w:t xml:space="preserve">Notes: Estimates are the coefficient associated with CTE concentration in each given cluster on the outcomes of interest (specified by row) with estimates for each CTE cluster indicated by column. All models include controls for gender, race &amp; ethnicity, lower-income status, English language learner status, immigrant status, disability status, 8th grade school attendance rates, and 8th grade performance on state assessments (both </w:t>
      </w:r>
      <w:r w:rsidR="00AB7F3C">
        <w:rPr>
          <w:rFonts w:ascii="Times New Roman" w:hAnsi="Times New Roman" w:cs="Times New Roman"/>
          <w:sz w:val="18"/>
          <w:szCs w:val="18"/>
        </w:rPr>
        <w:t>m</w:t>
      </w:r>
      <w:r w:rsidR="006671D6">
        <w:rPr>
          <w:rFonts w:ascii="Times New Roman" w:hAnsi="Times New Roman" w:cs="Times New Roman"/>
          <w:sz w:val="18"/>
          <w:szCs w:val="18"/>
        </w:rPr>
        <w:t>athematics</w:t>
      </w:r>
      <w:r w:rsidRPr="00584D5F">
        <w:rPr>
          <w:rFonts w:ascii="Times New Roman" w:hAnsi="Times New Roman" w:cs="Times New Roman"/>
          <w:sz w:val="18"/>
          <w:szCs w:val="18"/>
        </w:rPr>
        <w:t xml:space="preserve"> and </w:t>
      </w:r>
      <w:r w:rsidR="00B54011">
        <w:rPr>
          <w:rFonts w:ascii="Times New Roman" w:hAnsi="Times New Roman" w:cs="Times New Roman"/>
          <w:sz w:val="18"/>
          <w:szCs w:val="18"/>
        </w:rPr>
        <w:t>ELA</w:t>
      </w:r>
      <w:r w:rsidRPr="00584D5F">
        <w:rPr>
          <w:rFonts w:ascii="Times New Roman" w:hAnsi="Times New Roman" w:cs="Times New Roman"/>
          <w:sz w:val="18"/>
          <w:szCs w:val="18"/>
        </w:rPr>
        <w:t xml:space="preserve">).  Models also include cohort and town of residence fixed effects, with errors clustered by town of residence. Analytic samples include </w:t>
      </w:r>
      <w:r w:rsidRPr="00584D5F">
        <w:rPr>
          <w:rFonts w:ascii="Times New Roman" w:eastAsia="Calibri" w:hAnsi="Times New Roman" w:cs="Times New Roman"/>
          <w:sz w:val="18"/>
          <w:szCs w:val="18"/>
        </w:rPr>
        <w:t>first-time 9</w:t>
      </w:r>
      <w:r w:rsidRPr="00584D5F">
        <w:rPr>
          <w:rFonts w:ascii="Times New Roman" w:eastAsia="Calibri" w:hAnsi="Times New Roman" w:cs="Times New Roman"/>
          <w:sz w:val="18"/>
          <w:szCs w:val="18"/>
          <w:vertAlign w:val="superscript"/>
        </w:rPr>
        <w:t>th</w:t>
      </w:r>
      <w:r w:rsidRPr="00584D5F">
        <w:rPr>
          <w:rFonts w:ascii="Times New Roman" w:eastAsia="Calibri" w:hAnsi="Times New Roman" w:cs="Times New Roman"/>
          <w:sz w:val="18"/>
          <w:szCs w:val="18"/>
        </w:rPr>
        <w:t xml:space="preserve"> graders in cohorts that would have graduated on-time from public high schools in the spring years of 2009 through 2017. Students are considered to be a “concentrator” in a specific career cluster if they are enrolled in the given cluster for at least two academic years. Comparison students are those who enrolled in 1 (but no more than 1) year in the specified career cluster. For degree attainment outcomes, only those cohorts who would have enough time for “on-time” degree attainment are included in the analytic samples.  </w:t>
      </w:r>
    </w:p>
    <w:p w14:paraId="70D9EA4A" w14:textId="77777777" w:rsidR="00B32B89" w:rsidRDefault="00B32B89" w:rsidP="00B32B89">
      <w:pPr>
        <w:spacing w:line="259" w:lineRule="auto"/>
        <w:rPr>
          <w:rFonts w:ascii="Times New Roman" w:hAnsi="Times New Roman" w:cs="Times New Roman"/>
          <w:sz w:val="20"/>
          <w:szCs w:val="20"/>
        </w:rPr>
      </w:pPr>
    </w:p>
    <w:p w14:paraId="72FE11AA" w14:textId="77777777" w:rsidR="00B32B89" w:rsidRDefault="00B32B89" w:rsidP="00B32B89">
      <w:pPr>
        <w:spacing w:line="259" w:lineRule="auto"/>
        <w:rPr>
          <w:rFonts w:ascii="Times New Roman" w:hAnsi="Times New Roman" w:cs="Times New Roman"/>
          <w:sz w:val="20"/>
          <w:szCs w:val="20"/>
        </w:rPr>
      </w:pPr>
    </w:p>
    <w:tbl>
      <w:tblPr>
        <w:tblW w:w="5000" w:type="pct"/>
        <w:tblLook w:val="04A0" w:firstRow="1" w:lastRow="0" w:firstColumn="1" w:lastColumn="0" w:noHBand="0" w:noVBand="1"/>
      </w:tblPr>
      <w:tblGrid>
        <w:gridCol w:w="2707"/>
        <w:gridCol w:w="1053"/>
        <w:gridCol w:w="1034"/>
        <w:gridCol w:w="1034"/>
        <w:gridCol w:w="959"/>
        <w:gridCol w:w="959"/>
        <w:gridCol w:w="1034"/>
        <w:gridCol w:w="1034"/>
        <w:gridCol w:w="1052"/>
        <w:gridCol w:w="1052"/>
        <w:gridCol w:w="1042"/>
      </w:tblGrid>
      <w:tr w:rsidR="00B32B89" w:rsidRPr="001A6626" w14:paraId="59B1C405" w14:textId="77777777" w:rsidTr="00A62A6C">
        <w:trPr>
          <w:trHeight w:val="288"/>
        </w:trPr>
        <w:tc>
          <w:tcPr>
            <w:tcW w:w="5000" w:type="pct"/>
            <w:gridSpan w:val="11"/>
            <w:tcBorders>
              <w:top w:val="nil"/>
              <w:left w:val="nil"/>
              <w:bottom w:val="nil"/>
              <w:right w:val="nil"/>
            </w:tcBorders>
            <w:shd w:val="clear" w:color="auto" w:fill="auto"/>
            <w:noWrap/>
            <w:vAlign w:val="bottom"/>
            <w:hideMark/>
          </w:tcPr>
          <w:p w14:paraId="17F89F78" w14:textId="47C9B3F7" w:rsidR="00B32B89" w:rsidRPr="009D4ECF" w:rsidRDefault="00A5790C" w:rsidP="00A62A6C">
            <w:pPr>
              <w:rPr>
                <w:rFonts w:ascii="Times New Roman" w:hAnsi="Times New Roman" w:cs="Times New Roman"/>
              </w:rPr>
            </w:pPr>
            <w:r>
              <w:rPr>
                <w:rFonts w:ascii="Times New Roman" w:hAnsi="Times New Roman" w:cs="Times New Roman"/>
              </w:rPr>
              <w:lastRenderedPageBreak/>
              <w:t xml:space="preserve">Table </w:t>
            </w:r>
            <w:r w:rsidR="00330572">
              <w:rPr>
                <w:rFonts w:ascii="Times New Roman" w:hAnsi="Times New Roman" w:cs="Times New Roman"/>
              </w:rPr>
              <w:t>A</w:t>
            </w:r>
            <w:r w:rsidR="00B32B89">
              <w:rPr>
                <w:rFonts w:ascii="Times New Roman" w:hAnsi="Times New Roman" w:cs="Times New Roman"/>
              </w:rPr>
              <w:t>13</w:t>
            </w:r>
          </w:p>
          <w:p w14:paraId="380A8A0C" w14:textId="1B91A22F" w:rsidR="00B32B89" w:rsidRDefault="00B32B89" w:rsidP="00A62A6C">
            <w:pPr>
              <w:rPr>
                <w:rFonts w:ascii="Times New Roman" w:hAnsi="Times New Roman" w:cs="Times New Roman"/>
                <w:i/>
                <w:iCs/>
              </w:rPr>
            </w:pPr>
            <w:r w:rsidRPr="009D4ECF">
              <w:rPr>
                <w:rFonts w:ascii="Times New Roman" w:hAnsi="Times New Roman" w:cs="Times New Roman"/>
                <w:i/>
                <w:iCs/>
              </w:rPr>
              <w:t xml:space="preserve">CTE concentrators’ annual earnings advantage compared to similar non-concentrators, by </w:t>
            </w:r>
            <w:r w:rsidR="00AF1826">
              <w:rPr>
                <w:rFonts w:ascii="Times New Roman" w:hAnsi="Times New Roman" w:cs="Times New Roman"/>
                <w:i/>
                <w:iCs/>
              </w:rPr>
              <w:t xml:space="preserve">student </w:t>
            </w:r>
            <w:r w:rsidRPr="009D4ECF">
              <w:rPr>
                <w:rFonts w:ascii="Times New Roman" w:hAnsi="Times New Roman" w:cs="Times New Roman"/>
                <w:i/>
                <w:iCs/>
              </w:rPr>
              <w:t>populations of interest</w:t>
            </w:r>
          </w:p>
          <w:p w14:paraId="075EC4D5" w14:textId="77777777" w:rsidR="00B32B89" w:rsidRPr="001A6626" w:rsidRDefault="00B32B89" w:rsidP="00A62A6C">
            <w:pPr>
              <w:rPr>
                <w:rFonts w:ascii="Times New Roman" w:eastAsia="Times New Roman" w:hAnsi="Times New Roman" w:cs="Times New Roman"/>
                <w:sz w:val="20"/>
                <w:szCs w:val="20"/>
              </w:rPr>
            </w:pPr>
            <w:r>
              <w:rPr>
                <w:rFonts w:ascii="Times New Roman" w:hAnsi="Times New Roman" w:cs="Times New Roman"/>
                <w:i/>
                <w:iCs/>
              </w:rPr>
              <w:t>Alternate comparison group: Students taking course(s) in each given CTE cluster for only one year</w:t>
            </w:r>
          </w:p>
        </w:tc>
      </w:tr>
      <w:tr w:rsidR="00B32B89" w:rsidRPr="001A6626" w14:paraId="72CBDCC2" w14:textId="77777777" w:rsidTr="00A62A6C">
        <w:trPr>
          <w:trHeight w:val="288"/>
        </w:trPr>
        <w:tc>
          <w:tcPr>
            <w:tcW w:w="1044" w:type="pct"/>
            <w:tcBorders>
              <w:top w:val="single" w:sz="4" w:space="0" w:color="auto"/>
              <w:left w:val="nil"/>
              <w:bottom w:val="single" w:sz="4" w:space="0" w:color="auto"/>
              <w:right w:val="nil"/>
            </w:tcBorders>
            <w:shd w:val="clear" w:color="auto" w:fill="auto"/>
            <w:noWrap/>
            <w:vAlign w:val="bottom"/>
            <w:hideMark/>
          </w:tcPr>
          <w:p w14:paraId="13B9C6D7" w14:textId="77777777" w:rsidR="00B32B89" w:rsidRPr="00584D5F" w:rsidRDefault="00B32B89" w:rsidP="00A62A6C">
            <w:pP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 </w:t>
            </w:r>
          </w:p>
        </w:tc>
        <w:tc>
          <w:tcPr>
            <w:tcW w:w="406" w:type="pct"/>
            <w:tcBorders>
              <w:top w:val="single" w:sz="4" w:space="0" w:color="auto"/>
              <w:left w:val="nil"/>
              <w:bottom w:val="single" w:sz="4" w:space="0" w:color="auto"/>
              <w:right w:val="nil"/>
            </w:tcBorders>
            <w:shd w:val="clear" w:color="auto" w:fill="auto"/>
            <w:vAlign w:val="bottom"/>
            <w:hideMark/>
          </w:tcPr>
          <w:p w14:paraId="590DE378" w14:textId="77777777" w:rsidR="00B32B89" w:rsidRPr="00584D5F" w:rsidRDefault="00B32B89" w:rsidP="00A62A6C">
            <w:pPr>
              <w:jc w:val="center"/>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Health</w:t>
            </w:r>
          </w:p>
        </w:tc>
        <w:tc>
          <w:tcPr>
            <w:tcW w:w="399" w:type="pct"/>
            <w:tcBorders>
              <w:top w:val="single" w:sz="4" w:space="0" w:color="auto"/>
              <w:left w:val="nil"/>
              <w:bottom w:val="single" w:sz="4" w:space="0" w:color="auto"/>
              <w:right w:val="nil"/>
            </w:tcBorders>
            <w:shd w:val="clear" w:color="auto" w:fill="auto"/>
            <w:vAlign w:val="bottom"/>
            <w:hideMark/>
          </w:tcPr>
          <w:p w14:paraId="04DC69BC" w14:textId="77777777" w:rsidR="00B32B89" w:rsidRPr="00584D5F" w:rsidRDefault="00B32B89" w:rsidP="00A62A6C">
            <w:pPr>
              <w:jc w:val="center"/>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Educ</w:t>
            </w:r>
          </w:p>
        </w:tc>
        <w:tc>
          <w:tcPr>
            <w:tcW w:w="399" w:type="pct"/>
            <w:tcBorders>
              <w:top w:val="single" w:sz="4" w:space="0" w:color="auto"/>
              <w:left w:val="nil"/>
              <w:bottom w:val="single" w:sz="4" w:space="0" w:color="auto"/>
              <w:right w:val="nil"/>
            </w:tcBorders>
            <w:shd w:val="clear" w:color="auto" w:fill="auto"/>
            <w:vAlign w:val="bottom"/>
            <w:hideMark/>
          </w:tcPr>
          <w:p w14:paraId="16D0FD6F" w14:textId="77777777" w:rsidR="00B32B89" w:rsidRPr="00584D5F" w:rsidRDefault="00B32B89" w:rsidP="00A62A6C">
            <w:pPr>
              <w:jc w:val="center"/>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IT</w:t>
            </w:r>
          </w:p>
        </w:tc>
        <w:tc>
          <w:tcPr>
            <w:tcW w:w="370" w:type="pct"/>
            <w:tcBorders>
              <w:top w:val="single" w:sz="4" w:space="0" w:color="auto"/>
              <w:left w:val="nil"/>
              <w:bottom w:val="single" w:sz="4" w:space="0" w:color="auto"/>
              <w:right w:val="nil"/>
            </w:tcBorders>
            <w:shd w:val="clear" w:color="auto" w:fill="auto"/>
            <w:vAlign w:val="bottom"/>
            <w:hideMark/>
          </w:tcPr>
          <w:p w14:paraId="6A973E46" w14:textId="77777777" w:rsidR="00B32B89" w:rsidRPr="00584D5F" w:rsidRDefault="00B32B89" w:rsidP="00A62A6C">
            <w:pPr>
              <w:jc w:val="center"/>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Comms</w:t>
            </w:r>
          </w:p>
        </w:tc>
        <w:tc>
          <w:tcPr>
            <w:tcW w:w="370" w:type="pct"/>
            <w:tcBorders>
              <w:top w:val="single" w:sz="4" w:space="0" w:color="auto"/>
              <w:left w:val="nil"/>
              <w:bottom w:val="single" w:sz="4" w:space="0" w:color="auto"/>
              <w:right w:val="nil"/>
            </w:tcBorders>
            <w:shd w:val="clear" w:color="auto" w:fill="auto"/>
            <w:vAlign w:val="bottom"/>
            <w:hideMark/>
          </w:tcPr>
          <w:p w14:paraId="473CF10D" w14:textId="77777777" w:rsidR="00B32B89" w:rsidRPr="00584D5F" w:rsidRDefault="00B32B89" w:rsidP="00A62A6C">
            <w:pPr>
              <w:jc w:val="center"/>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Bus</w:t>
            </w:r>
          </w:p>
        </w:tc>
        <w:tc>
          <w:tcPr>
            <w:tcW w:w="399" w:type="pct"/>
            <w:tcBorders>
              <w:top w:val="single" w:sz="4" w:space="0" w:color="auto"/>
              <w:left w:val="nil"/>
              <w:bottom w:val="single" w:sz="4" w:space="0" w:color="auto"/>
              <w:right w:val="nil"/>
            </w:tcBorders>
            <w:shd w:val="clear" w:color="auto" w:fill="auto"/>
            <w:vAlign w:val="bottom"/>
            <w:hideMark/>
          </w:tcPr>
          <w:p w14:paraId="07F84F9A" w14:textId="77777777" w:rsidR="00B32B89" w:rsidRPr="00584D5F" w:rsidRDefault="00B32B89" w:rsidP="00A62A6C">
            <w:pPr>
              <w:jc w:val="center"/>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Ag</w:t>
            </w:r>
          </w:p>
        </w:tc>
        <w:tc>
          <w:tcPr>
            <w:tcW w:w="399" w:type="pct"/>
            <w:tcBorders>
              <w:top w:val="single" w:sz="4" w:space="0" w:color="auto"/>
              <w:left w:val="nil"/>
              <w:bottom w:val="single" w:sz="4" w:space="0" w:color="auto"/>
              <w:right w:val="nil"/>
            </w:tcBorders>
            <w:shd w:val="clear" w:color="auto" w:fill="auto"/>
            <w:vAlign w:val="bottom"/>
            <w:hideMark/>
          </w:tcPr>
          <w:p w14:paraId="5C126C2F" w14:textId="77777777" w:rsidR="00B32B89" w:rsidRPr="00584D5F" w:rsidRDefault="00B32B89" w:rsidP="00A62A6C">
            <w:pPr>
              <w:jc w:val="center"/>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Hosp</w:t>
            </w:r>
          </w:p>
        </w:tc>
        <w:tc>
          <w:tcPr>
            <w:tcW w:w="406" w:type="pct"/>
            <w:tcBorders>
              <w:top w:val="single" w:sz="4" w:space="0" w:color="auto"/>
              <w:left w:val="nil"/>
              <w:bottom w:val="single" w:sz="4" w:space="0" w:color="auto"/>
              <w:right w:val="nil"/>
            </w:tcBorders>
            <w:shd w:val="clear" w:color="auto" w:fill="auto"/>
            <w:vAlign w:val="bottom"/>
            <w:hideMark/>
          </w:tcPr>
          <w:p w14:paraId="49CD2B7A" w14:textId="77777777" w:rsidR="00B32B89" w:rsidRPr="00584D5F" w:rsidRDefault="00B32B89" w:rsidP="00A62A6C">
            <w:pPr>
              <w:jc w:val="center"/>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Manu</w:t>
            </w:r>
          </w:p>
        </w:tc>
        <w:tc>
          <w:tcPr>
            <w:tcW w:w="406" w:type="pct"/>
            <w:tcBorders>
              <w:top w:val="single" w:sz="4" w:space="0" w:color="auto"/>
              <w:left w:val="nil"/>
              <w:bottom w:val="single" w:sz="4" w:space="0" w:color="auto"/>
              <w:right w:val="nil"/>
            </w:tcBorders>
            <w:shd w:val="clear" w:color="auto" w:fill="auto"/>
            <w:vAlign w:val="bottom"/>
            <w:hideMark/>
          </w:tcPr>
          <w:p w14:paraId="5F09D071" w14:textId="77777777" w:rsidR="00B32B89" w:rsidRPr="00584D5F" w:rsidRDefault="00B32B89" w:rsidP="00A62A6C">
            <w:pPr>
              <w:jc w:val="center"/>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Cons</w:t>
            </w:r>
          </w:p>
        </w:tc>
        <w:tc>
          <w:tcPr>
            <w:tcW w:w="403" w:type="pct"/>
            <w:tcBorders>
              <w:top w:val="single" w:sz="4" w:space="0" w:color="auto"/>
              <w:left w:val="nil"/>
              <w:bottom w:val="single" w:sz="4" w:space="0" w:color="auto"/>
              <w:right w:val="nil"/>
            </w:tcBorders>
            <w:shd w:val="clear" w:color="auto" w:fill="auto"/>
            <w:vAlign w:val="bottom"/>
            <w:hideMark/>
          </w:tcPr>
          <w:p w14:paraId="168E7930" w14:textId="77777777" w:rsidR="00B32B89" w:rsidRPr="00584D5F" w:rsidRDefault="00B32B89" w:rsidP="00A62A6C">
            <w:pPr>
              <w:jc w:val="center"/>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Tran</w:t>
            </w:r>
          </w:p>
        </w:tc>
      </w:tr>
      <w:tr w:rsidR="00B32B89" w:rsidRPr="001A6626" w14:paraId="4CA67840" w14:textId="77777777" w:rsidTr="00A62A6C">
        <w:trPr>
          <w:trHeight w:val="288"/>
        </w:trPr>
        <w:tc>
          <w:tcPr>
            <w:tcW w:w="1044" w:type="pct"/>
            <w:tcBorders>
              <w:top w:val="nil"/>
              <w:left w:val="nil"/>
              <w:bottom w:val="nil"/>
              <w:right w:val="nil"/>
            </w:tcBorders>
            <w:shd w:val="clear" w:color="auto" w:fill="auto"/>
            <w:noWrap/>
            <w:vAlign w:val="bottom"/>
            <w:hideMark/>
          </w:tcPr>
          <w:p w14:paraId="11E0F2C5" w14:textId="77777777" w:rsidR="00B32B89" w:rsidRPr="00584D5F" w:rsidRDefault="00B32B89" w:rsidP="00A62A6C">
            <w:pPr>
              <w:jc w:val="right"/>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 xml:space="preserve">1 Year Post-HS Difference </w:t>
            </w:r>
          </w:p>
          <w:p w14:paraId="7DCE1F71" w14:textId="77777777" w:rsidR="00B32B89" w:rsidRPr="00584D5F" w:rsidRDefault="00B32B89" w:rsidP="00A62A6C">
            <w:pPr>
              <w:jc w:val="right"/>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in Earnings ($)</w:t>
            </w:r>
          </w:p>
        </w:tc>
        <w:tc>
          <w:tcPr>
            <w:tcW w:w="406" w:type="pct"/>
            <w:tcBorders>
              <w:top w:val="nil"/>
              <w:left w:val="nil"/>
              <w:bottom w:val="nil"/>
              <w:right w:val="nil"/>
            </w:tcBorders>
            <w:shd w:val="clear" w:color="auto" w:fill="auto"/>
            <w:noWrap/>
            <w:vAlign w:val="bottom"/>
            <w:hideMark/>
          </w:tcPr>
          <w:p w14:paraId="679934E0"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1559</w:t>
            </w:r>
          </w:p>
        </w:tc>
        <w:tc>
          <w:tcPr>
            <w:tcW w:w="399" w:type="pct"/>
            <w:tcBorders>
              <w:top w:val="nil"/>
              <w:left w:val="nil"/>
              <w:bottom w:val="nil"/>
              <w:right w:val="nil"/>
            </w:tcBorders>
            <w:shd w:val="clear" w:color="auto" w:fill="auto"/>
            <w:noWrap/>
            <w:vAlign w:val="bottom"/>
            <w:hideMark/>
          </w:tcPr>
          <w:p w14:paraId="7B8E54E8"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613</w:t>
            </w:r>
          </w:p>
        </w:tc>
        <w:tc>
          <w:tcPr>
            <w:tcW w:w="399" w:type="pct"/>
            <w:tcBorders>
              <w:top w:val="nil"/>
              <w:left w:val="nil"/>
              <w:bottom w:val="nil"/>
              <w:right w:val="nil"/>
            </w:tcBorders>
            <w:shd w:val="clear" w:color="auto" w:fill="auto"/>
            <w:noWrap/>
            <w:vAlign w:val="bottom"/>
            <w:hideMark/>
          </w:tcPr>
          <w:p w14:paraId="1E5C38D3"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249</w:t>
            </w:r>
          </w:p>
        </w:tc>
        <w:tc>
          <w:tcPr>
            <w:tcW w:w="370" w:type="pct"/>
            <w:tcBorders>
              <w:top w:val="nil"/>
              <w:left w:val="nil"/>
              <w:bottom w:val="nil"/>
              <w:right w:val="nil"/>
            </w:tcBorders>
            <w:shd w:val="clear" w:color="auto" w:fill="auto"/>
            <w:noWrap/>
            <w:vAlign w:val="bottom"/>
            <w:hideMark/>
          </w:tcPr>
          <w:p w14:paraId="52FCC9E6"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112</w:t>
            </w:r>
          </w:p>
        </w:tc>
        <w:tc>
          <w:tcPr>
            <w:tcW w:w="370" w:type="pct"/>
            <w:tcBorders>
              <w:top w:val="nil"/>
              <w:left w:val="nil"/>
              <w:bottom w:val="nil"/>
              <w:right w:val="nil"/>
            </w:tcBorders>
            <w:shd w:val="clear" w:color="auto" w:fill="auto"/>
            <w:noWrap/>
            <w:vAlign w:val="bottom"/>
            <w:hideMark/>
          </w:tcPr>
          <w:p w14:paraId="46DA4ED3"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680</w:t>
            </w:r>
          </w:p>
        </w:tc>
        <w:tc>
          <w:tcPr>
            <w:tcW w:w="399" w:type="pct"/>
            <w:tcBorders>
              <w:top w:val="nil"/>
              <w:left w:val="nil"/>
              <w:bottom w:val="nil"/>
              <w:right w:val="nil"/>
            </w:tcBorders>
            <w:shd w:val="clear" w:color="auto" w:fill="auto"/>
            <w:noWrap/>
            <w:vAlign w:val="bottom"/>
            <w:hideMark/>
          </w:tcPr>
          <w:p w14:paraId="400EDF6D"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261</w:t>
            </w:r>
          </w:p>
        </w:tc>
        <w:tc>
          <w:tcPr>
            <w:tcW w:w="399" w:type="pct"/>
            <w:tcBorders>
              <w:top w:val="nil"/>
              <w:left w:val="nil"/>
              <w:bottom w:val="nil"/>
              <w:right w:val="nil"/>
            </w:tcBorders>
            <w:shd w:val="clear" w:color="auto" w:fill="auto"/>
            <w:noWrap/>
            <w:vAlign w:val="bottom"/>
            <w:hideMark/>
          </w:tcPr>
          <w:p w14:paraId="159E2C38"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719</w:t>
            </w:r>
          </w:p>
        </w:tc>
        <w:tc>
          <w:tcPr>
            <w:tcW w:w="406" w:type="pct"/>
            <w:tcBorders>
              <w:top w:val="nil"/>
              <w:left w:val="nil"/>
              <w:bottom w:val="nil"/>
              <w:right w:val="nil"/>
            </w:tcBorders>
            <w:shd w:val="clear" w:color="auto" w:fill="auto"/>
            <w:noWrap/>
            <w:vAlign w:val="bottom"/>
            <w:hideMark/>
          </w:tcPr>
          <w:p w14:paraId="70132F17"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1489</w:t>
            </w:r>
          </w:p>
        </w:tc>
        <w:tc>
          <w:tcPr>
            <w:tcW w:w="406" w:type="pct"/>
            <w:tcBorders>
              <w:top w:val="nil"/>
              <w:left w:val="nil"/>
              <w:bottom w:val="nil"/>
              <w:right w:val="nil"/>
            </w:tcBorders>
            <w:shd w:val="clear" w:color="auto" w:fill="auto"/>
            <w:noWrap/>
            <w:vAlign w:val="bottom"/>
            <w:hideMark/>
          </w:tcPr>
          <w:p w14:paraId="2B0281E3"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2645</w:t>
            </w:r>
          </w:p>
        </w:tc>
        <w:tc>
          <w:tcPr>
            <w:tcW w:w="403" w:type="pct"/>
            <w:tcBorders>
              <w:top w:val="nil"/>
              <w:left w:val="nil"/>
              <w:bottom w:val="nil"/>
              <w:right w:val="nil"/>
            </w:tcBorders>
            <w:shd w:val="clear" w:color="auto" w:fill="auto"/>
            <w:noWrap/>
            <w:vAlign w:val="bottom"/>
            <w:hideMark/>
          </w:tcPr>
          <w:p w14:paraId="1A3DB71C"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2369</w:t>
            </w:r>
          </w:p>
        </w:tc>
      </w:tr>
      <w:tr w:rsidR="00B32B89" w:rsidRPr="001A6626" w14:paraId="50308B4F" w14:textId="77777777" w:rsidTr="00A62A6C">
        <w:trPr>
          <w:trHeight w:val="288"/>
        </w:trPr>
        <w:tc>
          <w:tcPr>
            <w:tcW w:w="1044" w:type="pct"/>
            <w:tcBorders>
              <w:top w:val="nil"/>
              <w:left w:val="nil"/>
              <w:bottom w:val="nil"/>
              <w:right w:val="nil"/>
            </w:tcBorders>
            <w:shd w:val="clear" w:color="auto" w:fill="auto"/>
            <w:noWrap/>
            <w:vAlign w:val="bottom"/>
            <w:hideMark/>
          </w:tcPr>
          <w:p w14:paraId="2960093E" w14:textId="77777777" w:rsidR="00B32B89" w:rsidRPr="00584D5F" w:rsidRDefault="00B32B89" w:rsidP="00A62A6C">
            <w:pPr>
              <w:jc w:val="right"/>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Standard Errors</w:t>
            </w:r>
          </w:p>
        </w:tc>
        <w:tc>
          <w:tcPr>
            <w:tcW w:w="406" w:type="pct"/>
            <w:tcBorders>
              <w:top w:val="nil"/>
              <w:left w:val="nil"/>
              <w:bottom w:val="nil"/>
              <w:right w:val="nil"/>
            </w:tcBorders>
            <w:shd w:val="clear" w:color="auto" w:fill="auto"/>
            <w:noWrap/>
            <w:vAlign w:val="bottom"/>
            <w:hideMark/>
          </w:tcPr>
          <w:p w14:paraId="644F48C4"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250</w:t>
            </w:r>
          </w:p>
        </w:tc>
        <w:tc>
          <w:tcPr>
            <w:tcW w:w="399" w:type="pct"/>
            <w:tcBorders>
              <w:top w:val="nil"/>
              <w:left w:val="nil"/>
              <w:bottom w:val="nil"/>
              <w:right w:val="nil"/>
            </w:tcBorders>
            <w:shd w:val="clear" w:color="auto" w:fill="auto"/>
            <w:noWrap/>
            <w:vAlign w:val="bottom"/>
            <w:hideMark/>
          </w:tcPr>
          <w:p w14:paraId="50A77EB7"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148</w:t>
            </w:r>
          </w:p>
        </w:tc>
        <w:tc>
          <w:tcPr>
            <w:tcW w:w="399" w:type="pct"/>
            <w:tcBorders>
              <w:top w:val="nil"/>
              <w:left w:val="nil"/>
              <w:bottom w:val="nil"/>
              <w:right w:val="nil"/>
            </w:tcBorders>
            <w:shd w:val="clear" w:color="auto" w:fill="auto"/>
            <w:noWrap/>
            <w:vAlign w:val="bottom"/>
            <w:hideMark/>
          </w:tcPr>
          <w:p w14:paraId="44B50174"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143</w:t>
            </w:r>
          </w:p>
        </w:tc>
        <w:tc>
          <w:tcPr>
            <w:tcW w:w="370" w:type="pct"/>
            <w:tcBorders>
              <w:top w:val="nil"/>
              <w:left w:val="nil"/>
              <w:bottom w:val="nil"/>
              <w:right w:val="nil"/>
            </w:tcBorders>
            <w:shd w:val="clear" w:color="auto" w:fill="auto"/>
            <w:noWrap/>
            <w:vAlign w:val="bottom"/>
            <w:hideMark/>
          </w:tcPr>
          <w:p w14:paraId="6F05AA36"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79</w:t>
            </w:r>
          </w:p>
        </w:tc>
        <w:tc>
          <w:tcPr>
            <w:tcW w:w="370" w:type="pct"/>
            <w:tcBorders>
              <w:top w:val="nil"/>
              <w:left w:val="nil"/>
              <w:bottom w:val="nil"/>
              <w:right w:val="nil"/>
            </w:tcBorders>
            <w:shd w:val="clear" w:color="auto" w:fill="auto"/>
            <w:noWrap/>
            <w:vAlign w:val="bottom"/>
            <w:hideMark/>
          </w:tcPr>
          <w:p w14:paraId="475FC91C"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96</w:t>
            </w:r>
          </w:p>
        </w:tc>
        <w:tc>
          <w:tcPr>
            <w:tcW w:w="399" w:type="pct"/>
            <w:tcBorders>
              <w:top w:val="nil"/>
              <w:left w:val="nil"/>
              <w:bottom w:val="nil"/>
              <w:right w:val="nil"/>
            </w:tcBorders>
            <w:shd w:val="clear" w:color="auto" w:fill="auto"/>
            <w:noWrap/>
            <w:vAlign w:val="bottom"/>
            <w:hideMark/>
          </w:tcPr>
          <w:p w14:paraId="40B31BCD"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202</w:t>
            </w:r>
          </w:p>
        </w:tc>
        <w:tc>
          <w:tcPr>
            <w:tcW w:w="399" w:type="pct"/>
            <w:tcBorders>
              <w:top w:val="nil"/>
              <w:left w:val="nil"/>
              <w:bottom w:val="nil"/>
              <w:right w:val="nil"/>
            </w:tcBorders>
            <w:shd w:val="clear" w:color="auto" w:fill="auto"/>
            <w:noWrap/>
            <w:vAlign w:val="bottom"/>
            <w:hideMark/>
          </w:tcPr>
          <w:p w14:paraId="323E5F24"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119</w:t>
            </w:r>
          </w:p>
        </w:tc>
        <w:tc>
          <w:tcPr>
            <w:tcW w:w="406" w:type="pct"/>
            <w:tcBorders>
              <w:top w:val="nil"/>
              <w:left w:val="nil"/>
              <w:bottom w:val="nil"/>
              <w:right w:val="nil"/>
            </w:tcBorders>
            <w:shd w:val="clear" w:color="auto" w:fill="auto"/>
            <w:noWrap/>
            <w:vAlign w:val="bottom"/>
            <w:hideMark/>
          </w:tcPr>
          <w:p w14:paraId="1DD4AF7D"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215</w:t>
            </w:r>
          </w:p>
        </w:tc>
        <w:tc>
          <w:tcPr>
            <w:tcW w:w="406" w:type="pct"/>
            <w:tcBorders>
              <w:top w:val="nil"/>
              <w:left w:val="nil"/>
              <w:bottom w:val="nil"/>
              <w:right w:val="nil"/>
            </w:tcBorders>
            <w:shd w:val="clear" w:color="auto" w:fill="auto"/>
            <w:noWrap/>
            <w:vAlign w:val="bottom"/>
            <w:hideMark/>
          </w:tcPr>
          <w:p w14:paraId="035D05DC"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157</w:t>
            </w:r>
          </w:p>
        </w:tc>
        <w:tc>
          <w:tcPr>
            <w:tcW w:w="403" w:type="pct"/>
            <w:tcBorders>
              <w:top w:val="nil"/>
              <w:left w:val="nil"/>
              <w:bottom w:val="nil"/>
              <w:right w:val="nil"/>
            </w:tcBorders>
            <w:shd w:val="clear" w:color="auto" w:fill="auto"/>
            <w:noWrap/>
            <w:vAlign w:val="bottom"/>
            <w:hideMark/>
          </w:tcPr>
          <w:p w14:paraId="22B68C49"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192</w:t>
            </w:r>
          </w:p>
        </w:tc>
      </w:tr>
      <w:tr w:rsidR="00B32B89" w:rsidRPr="001A6626" w14:paraId="1275E7AD" w14:textId="77777777" w:rsidTr="00A62A6C">
        <w:trPr>
          <w:trHeight w:val="288"/>
        </w:trPr>
        <w:tc>
          <w:tcPr>
            <w:tcW w:w="1044" w:type="pct"/>
            <w:tcBorders>
              <w:top w:val="single" w:sz="4" w:space="0" w:color="auto"/>
              <w:left w:val="nil"/>
              <w:bottom w:val="single" w:sz="4" w:space="0" w:color="auto"/>
              <w:right w:val="nil"/>
            </w:tcBorders>
            <w:shd w:val="clear" w:color="auto" w:fill="auto"/>
            <w:noWrap/>
            <w:vAlign w:val="bottom"/>
            <w:hideMark/>
          </w:tcPr>
          <w:p w14:paraId="715D37C7" w14:textId="77777777" w:rsidR="00B32B89" w:rsidRPr="00584D5F" w:rsidRDefault="00B32B89" w:rsidP="00A62A6C">
            <w:pPr>
              <w:jc w:val="right"/>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Observations</w:t>
            </w:r>
          </w:p>
        </w:tc>
        <w:tc>
          <w:tcPr>
            <w:tcW w:w="406" w:type="pct"/>
            <w:tcBorders>
              <w:top w:val="single" w:sz="4" w:space="0" w:color="auto"/>
              <w:left w:val="nil"/>
              <w:bottom w:val="single" w:sz="4" w:space="0" w:color="auto"/>
              <w:right w:val="nil"/>
            </w:tcBorders>
            <w:shd w:val="clear" w:color="auto" w:fill="auto"/>
            <w:noWrap/>
            <w:vAlign w:val="bottom"/>
            <w:hideMark/>
          </w:tcPr>
          <w:p w14:paraId="2031C495"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15123</w:t>
            </w:r>
          </w:p>
        </w:tc>
        <w:tc>
          <w:tcPr>
            <w:tcW w:w="399" w:type="pct"/>
            <w:tcBorders>
              <w:top w:val="single" w:sz="4" w:space="0" w:color="auto"/>
              <w:left w:val="nil"/>
              <w:bottom w:val="single" w:sz="4" w:space="0" w:color="auto"/>
              <w:right w:val="nil"/>
            </w:tcBorders>
            <w:shd w:val="clear" w:color="auto" w:fill="auto"/>
            <w:noWrap/>
            <w:vAlign w:val="bottom"/>
            <w:hideMark/>
          </w:tcPr>
          <w:p w14:paraId="304F4233"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12772</w:t>
            </w:r>
          </w:p>
        </w:tc>
        <w:tc>
          <w:tcPr>
            <w:tcW w:w="399" w:type="pct"/>
            <w:tcBorders>
              <w:top w:val="single" w:sz="4" w:space="0" w:color="auto"/>
              <w:left w:val="nil"/>
              <w:bottom w:val="single" w:sz="4" w:space="0" w:color="auto"/>
              <w:right w:val="nil"/>
            </w:tcBorders>
            <w:shd w:val="clear" w:color="auto" w:fill="auto"/>
            <w:noWrap/>
            <w:vAlign w:val="bottom"/>
            <w:hideMark/>
          </w:tcPr>
          <w:p w14:paraId="6BAB6F99"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10317</w:t>
            </w:r>
          </w:p>
        </w:tc>
        <w:tc>
          <w:tcPr>
            <w:tcW w:w="370" w:type="pct"/>
            <w:tcBorders>
              <w:top w:val="single" w:sz="4" w:space="0" w:color="auto"/>
              <w:left w:val="nil"/>
              <w:bottom w:val="single" w:sz="4" w:space="0" w:color="auto"/>
              <w:right w:val="nil"/>
            </w:tcBorders>
            <w:shd w:val="clear" w:color="auto" w:fill="auto"/>
            <w:noWrap/>
            <w:vAlign w:val="bottom"/>
            <w:hideMark/>
          </w:tcPr>
          <w:p w14:paraId="2AE52EF4"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23334</w:t>
            </w:r>
          </w:p>
        </w:tc>
        <w:tc>
          <w:tcPr>
            <w:tcW w:w="370" w:type="pct"/>
            <w:tcBorders>
              <w:top w:val="single" w:sz="4" w:space="0" w:color="auto"/>
              <w:left w:val="nil"/>
              <w:bottom w:val="single" w:sz="4" w:space="0" w:color="auto"/>
              <w:right w:val="nil"/>
            </w:tcBorders>
            <w:shd w:val="clear" w:color="auto" w:fill="auto"/>
            <w:noWrap/>
            <w:vAlign w:val="bottom"/>
            <w:hideMark/>
          </w:tcPr>
          <w:p w14:paraId="35470F8C"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29996</w:t>
            </w:r>
          </w:p>
        </w:tc>
        <w:tc>
          <w:tcPr>
            <w:tcW w:w="399" w:type="pct"/>
            <w:tcBorders>
              <w:top w:val="single" w:sz="4" w:space="0" w:color="auto"/>
              <w:left w:val="nil"/>
              <w:bottom w:val="single" w:sz="4" w:space="0" w:color="auto"/>
              <w:right w:val="nil"/>
            </w:tcBorders>
            <w:shd w:val="clear" w:color="auto" w:fill="auto"/>
            <w:noWrap/>
            <w:vAlign w:val="bottom"/>
            <w:hideMark/>
          </w:tcPr>
          <w:p w14:paraId="022C3D96"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6378</w:t>
            </w:r>
          </w:p>
        </w:tc>
        <w:tc>
          <w:tcPr>
            <w:tcW w:w="399" w:type="pct"/>
            <w:tcBorders>
              <w:top w:val="single" w:sz="4" w:space="0" w:color="auto"/>
              <w:left w:val="nil"/>
              <w:bottom w:val="single" w:sz="4" w:space="0" w:color="auto"/>
              <w:right w:val="nil"/>
            </w:tcBorders>
            <w:shd w:val="clear" w:color="auto" w:fill="auto"/>
            <w:noWrap/>
            <w:vAlign w:val="bottom"/>
            <w:hideMark/>
          </w:tcPr>
          <w:p w14:paraId="76436128"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16850</w:t>
            </w:r>
          </w:p>
        </w:tc>
        <w:tc>
          <w:tcPr>
            <w:tcW w:w="406" w:type="pct"/>
            <w:tcBorders>
              <w:top w:val="single" w:sz="4" w:space="0" w:color="auto"/>
              <w:left w:val="nil"/>
              <w:bottom w:val="single" w:sz="4" w:space="0" w:color="auto"/>
              <w:right w:val="nil"/>
            </w:tcBorders>
            <w:shd w:val="clear" w:color="auto" w:fill="auto"/>
            <w:noWrap/>
            <w:vAlign w:val="bottom"/>
            <w:hideMark/>
          </w:tcPr>
          <w:p w14:paraId="11F3282F"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24221</w:t>
            </w:r>
          </w:p>
        </w:tc>
        <w:tc>
          <w:tcPr>
            <w:tcW w:w="406" w:type="pct"/>
            <w:tcBorders>
              <w:top w:val="single" w:sz="4" w:space="0" w:color="auto"/>
              <w:left w:val="nil"/>
              <w:bottom w:val="single" w:sz="4" w:space="0" w:color="auto"/>
              <w:right w:val="nil"/>
            </w:tcBorders>
            <w:shd w:val="clear" w:color="auto" w:fill="auto"/>
            <w:noWrap/>
            <w:vAlign w:val="bottom"/>
            <w:hideMark/>
          </w:tcPr>
          <w:p w14:paraId="385945CD"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26696</w:t>
            </w:r>
          </w:p>
        </w:tc>
        <w:tc>
          <w:tcPr>
            <w:tcW w:w="403" w:type="pct"/>
            <w:tcBorders>
              <w:top w:val="single" w:sz="4" w:space="0" w:color="auto"/>
              <w:left w:val="nil"/>
              <w:bottom w:val="single" w:sz="4" w:space="0" w:color="auto"/>
              <w:right w:val="nil"/>
            </w:tcBorders>
            <w:shd w:val="clear" w:color="auto" w:fill="auto"/>
            <w:noWrap/>
            <w:vAlign w:val="bottom"/>
            <w:hideMark/>
          </w:tcPr>
          <w:p w14:paraId="53D7A230"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14125</w:t>
            </w:r>
          </w:p>
        </w:tc>
      </w:tr>
      <w:tr w:rsidR="00B32B89" w:rsidRPr="001A6626" w14:paraId="2703D4B0" w14:textId="77777777" w:rsidTr="00A62A6C">
        <w:trPr>
          <w:trHeight w:val="288"/>
        </w:trPr>
        <w:tc>
          <w:tcPr>
            <w:tcW w:w="1044" w:type="pct"/>
            <w:tcBorders>
              <w:top w:val="nil"/>
              <w:left w:val="nil"/>
              <w:bottom w:val="nil"/>
              <w:right w:val="nil"/>
            </w:tcBorders>
            <w:shd w:val="clear" w:color="auto" w:fill="auto"/>
            <w:noWrap/>
            <w:vAlign w:val="bottom"/>
            <w:hideMark/>
          </w:tcPr>
          <w:p w14:paraId="5045A253" w14:textId="77777777" w:rsidR="00B32B89" w:rsidRPr="00584D5F" w:rsidRDefault="00B32B89" w:rsidP="00A62A6C">
            <w:pPr>
              <w:jc w:val="right"/>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 xml:space="preserve">3 Year Post-HS Difference </w:t>
            </w:r>
          </w:p>
          <w:p w14:paraId="1A713920" w14:textId="77777777" w:rsidR="00B32B89" w:rsidRPr="00584D5F" w:rsidRDefault="00B32B89" w:rsidP="00A62A6C">
            <w:pPr>
              <w:jc w:val="right"/>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in Earnings ($)</w:t>
            </w:r>
          </w:p>
        </w:tc>
        <w:tc>
          <w:tcPr>
            <w:tcW w:w="406" w:type="pct"/>
            <w:tcBorders>
              <w:top w:val="nil"/>
              <w:left w:val="nil"/>
              <w:bottom w:val="nil"/>
              <w:right w:val="nil"/>
            </w:tcBorders>
            <w:shd w:val="clear" w:color="auto" w:fill="auto"/>
            <w:noWrap/>
            <w:vAlign w:val="bottom"/>
            <w:hideMark/>
          </w:tcPr>
          <w:p w14:paraId="04A9347B"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2096</w:t>
            </w:r>
          </w:p>
        </w:tc>
        <w:tc>
          <w:tcPr>
            <w:tcW w:w="399" w:type="pct"/>
            <w:tcBorders>
              <w:top w:val="nil"/>
              <w:left w:val="nil"/>
              <w:bottom w:val="nil"/>
              <w:right w:val="nil"/>
            </w:tcBorders>
            <w:shd w:val="clear" w:color="auto" w:fill="auto"/>
            <w:noWrap/>
            <w:vAlign w:val="bottom"/>
            <w:hideMark/>
          </w:tcPr>
          <w:p w14:paraId="6A4EFA78"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841</w:t>
            </w:r>
          </w:p>
        </w:tc>
        <w:tc>
          <w:tcPr>
            <w:tcW w:w="399" w:type="pct"/>
            <w:tcBorders>
              <w:top w:val="nil"/>
              <w:left w:val="nil"/>
              <w:bottom w:val="nil"/>
              <w:right w:val="nil"/>
            </w:tcBorders>
            <w:shd w:val="clear" w:color="auto" w:fill="auto"/>
            <w:noWrap/>
            <w:vAlign w:val="bottom"/>
            <w:hideMark/>
          </w:tcPr>
          <w:p w14:paraId="72EBB8BD"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935</w:t>
            </w:r>
          </w:p>
        </w:tc>
        <w:tc>
          <w:tcPr>
            <w:tcW w:w="370" w:type="pct"/>
            <w:tcBorders>
              <w:top w:val="nil"/>
              <w:left w:val="nil"/>
              <w:bottom w:val="nil"/>
              <w:right w:val="nil"/>
            </w:tcBorders>
            <w:shd w:val="clear" w:color="auto" w:fill="auto"/>
            <w:noWrap/>
            <w:vAlign w:val="bottom"/>
            <w:hideMark/>
          </w:tcPr>
          <w:p w14:paraId="581B211F"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-52</w:t>
            </w:r>
          </w:p>
        </w:tc>
        <w:tc>
          <w:tcPr>
            <w:tcW w:w="370" w:type="pct"/>
            <w:tcBorders>
              <w:top w:val="nil"/>
              <w:left w:val="nil"/>
              <w:bottom w:val="nil"/>
              <w:right w:val="nil"/>
            </w:tcBorders>
            <w:shd w:val="clear" w:color="auto" w:fill="auto"/>
            <w:noWrap/>
            <w:vAlign w:val="bottom"/>
            <w:hideMark/>
          </w:tcPr>
          <w:p w14:paraId="23D282D9"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1240</w:t>
            </w:r>
          </w:p>
        </w:tc>
        <w:tc>
          <w:tcPr>
            <w:tcW w:w="399" w:type="pct"/>
            <w:tcBorders>
              <w:top w:val="nil"/>
              <w:left w:val="nil"/>
              <w:bottom w:val="nil"/>
              <w:right w:val="nil"/>
            </w:tcBorders>
            <w:shd w:val="clear" w:color="auto" w:fill="auto"/>
            <w:noWrap/>
            <w:vAlign w:val="bottom"/>
            <w:hideMark/>
          </w:tcPr>
          <w:p w14:paraId="5DF2777A"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1547</w:t>
            </w:r>
          </w:p>
        </w:tc>
        <w:tc>
          <w:tcPr>
            <w:tcW w:w="399" w:type="pct"/>
            <w:tcBorders>
              <w:top w:val="nil"/>
              <w:left w:val="nil"/>
              <w:bottom w:val="nil"/>
              <w:right w:val="nil"/>
            </w:tcBorders>
            <w:shd w:val="clear" w:color="auto" w:fill="auto"/>
            <w:noWrap/>
            <w:vAlign w:val="bottom"/>
            <w:hideMark/>
          </w:tcPr>
          <w:p w14:paraId="39DE6973"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1241</w:t>
            </w:r>
          </w:p>
        </w:tc>
        <w:tc>
          <w:tcPr>
            <w:tcW w:w="406" w:type="pct"/>
            <w:tcBorders>
              <w:top w:val="nil"/>
              <w:left w:val="nil"/>
              <w:bottom w:val="nil"/>
              <w:right w:val="nil"/>
            </w:tcBorders>
            <w:shd w:val="clear" w:color="auto" w:fill="auto"/>
            <w:noWrap/>
            <w:vAlign w:val="bottom"/>
            <w:hideMark/>
          </w:tcPr>
          <w:p w14:paraId="24802A5C"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2065</w:t>
            </w:r>
          </w:p>
        </w:tc>
        <w:tc>
          <w:tcPr>
            <w:tcW w:w="406" w:type="pct"/>
            <w:tcBorders>
              <w:top w:val="nil"/>
              <w:left w:val="nil"/>
              <w:bottom w:val="nil"/>
              <w:right w:val="nil"/>
            </w:tcBorders>
            <w:shd w:val="clear" w:color="auto" w:fill="auto"/>
            <w:noWrap/>
            <w:vAlign w:val="bottom"/>
            <w:hideMark/>
          </w:tcPr>
          <w:p w14:paraId="63E5CD22"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4292</w:t>
            </w:r>
          </w:p>
        </w:tc>
        <w:tc>
          <w:tcPr>
            <w:tcW w:w="403" w:type="pct"/>
            <w:tcBorders>
              <w:top w:val="nil"/>
              <w:left w:val="nil"/>
              <w:bottom w:val="nil"/>
              <w:right w:val="nil"/>
            </w:tcBorders>
            <w:shd w:val="clear" w:color="auto" w:fill="auto"/>
            <w:noWrap/>
            <w:vAlign w:val="bottom"/>
            <w:hideMark/>
          </w:tcPr>
          <w:p w14:paraId="01FB76A9"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4363</w:t>
            </w:r>
          </w:p>
        </w:tc>
      </w:tr>
      <w:tr w:rsidR="00B32B89" w:rsidRPr="001A6626" w14:paraId="2B8FEEEF" w14:textId="77777777" w:rsidTr="00A62A6C">
        <w:trPr>
          <w:trHeight w:val="288"/>
        </w:trPr>
        <w:tc>
          <w:tcPr>
            <w:tcW w:w="1044" w:type="pct"/>
            <w:tcBorders>
              <w:top w:val="nil"/>
              <w:left w:val="nil"/>
              <w:bottom w:val="nil"/>
              <w:right w:val="nil"/>
            </w:tcBorders>
            <w:shd w:val="clear" w:color="auto" w:fill="auto"/>
            <w:noWrap/>
            <w:vAlign w:val="bottom"/>
            <w:hideMark/>
          </w:tcPr>
          <w:p w14:paraId="59032C9E" w14:textId="77777777" w:rsidR="00B32B89" w:rsidRPr="00584D5F" w:rsidRDefault="00B32B89" w:rsidP="00A62A6C">
            <w:pPr>
              <w:jc w:val="right"/>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Standard Errors</w:t>
            </w:r>
          </w:p>
        </w:tc>
        <w:tc>
          <w:tcPr>
            <w:tcW w:w="406" w:type="pct"/>
            <w:tcBorders>
              <w:top w:val="nil"/>
              <w:left w:val="nil"/>
              <w:bottom w:val="nil"/>
              <w:right w:val="nil"/>
            </w:tcBorders>
            <w:shd w:val="clear" w:color="auto" w:fill="auto"/>
            <w:noWrap/>
            <w:vAlign w:val="bottom"/>
            <w:hideMark/>
          </w:tcPr>
          <w:p w14:paraId="69D3A195"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328</w:t>
            </w:r>
          </w:p>
        </w:tc>
        <w:tc>
          <w:tcPr>
            <w:tcW w:w="399" w:type="pct"/>
            <w:tcBorders>
              <w:top w:val="nil"/>
              <w:left w:val="nil"/>
              <w:bottom w:val="nil"/>
              <w:right w:val="nil"/>
            </w:tcBorders>
            <w:shd w:val="clear" w:color="auto" w:fill="auto"/>
            <w:noWrap/>
            <w:vAlign w:val="bottom"/>
            <w:hideMark/>
          </w:tcPr>
          <w:p w14:paraId="76EAB874"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180</w:t>
            </w:r>
          </w:p>
        </w:tc>
        <w:tc>
          <w:tcPr>
            <w:tcW w:w="399" w:type="pct"/>
            <w:tcBorders>
              <w:top w:val="nil"/>
              <w:left w:val="nil"/>
              <w:bottom w:val="nil"/>
              <w:right w:val="nil"/>
            </w:tcBorders>
            <w:shd w:val="clear" w:color="auto" w:fill="auto"/>
            <w:noWrap/>
            <w:vAlign w:val="bottom"/>
            <w:hideMark/>
          </w:tcPr>
          <w:p w14:paraId="25B3267D"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266</w:t>
            </w:r>
          </w:p>
        </w:tc>
        <w:tc>
          <w:tcPr>
            <w:tcW w:w="370" w:type="pct"/>
            <w:tcBorders>
              <w:top w:val="nil"/>
              <w:left w:val="nil"/>
              <w:bottom w:val="nil"/>
              <w:right w:val="nil"/>
            </w:tcBorders>
            <w:shd w:val="clear" w:color="auto" w:fill="auto"/>
            <w:noWrap/>
            <w:vAlign w:val="bottom"/>
            <w:hideMark/>
          </w:tcPr>
          <w:p w14:paraId="64D8560F"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183</w:t>
            </w:r>
          </w:p>
        </w:tc>
        <w:tc>
          <w:tcPr>
            <w:tcW w:w="370" w:type="pct"/>
            <w:tcBorders>
              <w:top w:val="nil"/>
              <w:left w:val="nil"/>
              <w:bottom w:val="nil"/>
              <w:right w:val="nil"/>
            </w:tcBorders>
            <w:shd w:val="clear" w:color="auto" w:fill="auto"/>
            <w:noWrap/>
            <w:vAlign w:val="bottom"/>
            <w:hideMark/>
          </w:tcPr>
          <w:p w14:paraId="5A6A76AF"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156</w:t>
            </w:r>
          </w:p>
        </w:tc>
        <w:tc>
          <w:tcPr>
            <w:tcW w:w="399" w:type="pct"/>
            <w:tcBorders>
              <w:top w:val="nil"/>
              <w:left w:val="nil"/>
              <w:bottom w:val="nil"/>
              <w:right w:val="nil"/>
            </w:tcBorders>
            <w:shd w:val="clear" w:color="auto" w:fill="auto"/>
            <w:noWrap/>
            <w:vAlign w:val="bottom"/>
            <w:hideMark/>
          </w:tcPr>
          <w:p w14:paraId="4157ED5E"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419</w:t>
            </w:r>
          </w:p>
        </w:tc>
        <w:tc>
          <w:tcPr>
            <w:tcW w:w="399" w:type="pct"/>
            <w:tcBorders>
              <w:top w:val="nil"/>
              <w:left w:val="nil"/>
              <w:bottom w:val="nil"/>
              <w:right w:val="nil"/>
            </w:tcBorders>
            <w:shd w:val="clear" w:color="auto" w:fill="auto"/>
            <w:noWrap/>
            <w:vAlign w:val="bottom"/>
            <w:hideMark/>
          </w:tcPr>
          <w:p w14:paraId="653A0829"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234</w:t>
            </w:r>
          </w:p>
        </w:tc>
        <w:tc>
          <w:tcPr>
            <w:tcW w:w="406" w:type="pct"/>
            <w:tcBorders>
              <w:top w:val="nil"/>
              <w:left w:val="nil"/>
              <w:bottom w:val="nil"/>
              <w:right w:val="nil"/>
            </w:tcBorders>
            <w:shd w:val="clear" w:color="auto" w:fill="auto"/>
            <w:noWrap/>
            <w:vAlign w:val="bottom"/>
            <w:hideMark/>
          </w:tcPr>
          <w:p w14:paraId="7E580500"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301</w:t>
            </w:r>
          </w:p>
        </w:tc>
        <w:tc>
          <w:tcPr>
            <w:tcW w:w="406" w:type="pct"/>
            <w:tcBorders>
              <w:top w:val="nil"/>
              <w:left w:val="nil"/>
              <w:bottom w:val="nil"/>
              <w:right w:val="nil"/>
            </w:tcBorders>
            <w:shd w:val="clear" w:color="auto" w:fill="auto"/>
            <w:noWrap/>
            <w:vAlign w:val="bottom"/>
            <w:hideMark/>
          </w:tcPr>
          <w:p w14:paraId="11C4D7B9"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237</w:t>
            </w:r>
          </w:p>
        </w:tc>
        <w:tc>
          <w:tcPr>
            <w:tcW w:w="403" w:type="pct"/>
            <w:tcBorders>
              <w:top w:val="nil"/>
              <w:left w:val="nil"/>
              <w:bottom w:val="nil"/>
              <w:right w:val="nil"/>
            </w:tcBorders>
            <w:shd w:val="clear" w:color="auto" w:fill="auto"/>
            <w:noWrap/>
            <w:vAlign w:val="bottom"/>
            <w:hideMark/>
          </w:tcPr>
          <w:p w14:paraId="47949E76"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320</w:t>
            </w:r>
          </w:p>
        </w:tc>
      </w:tr>
      <w:tr w:rsidR="00B32B89" w:rsidRPr="001A6626" w14:paraId="2F24B141" w14:textId="77777777" w:rsidTr="00A62A6C">
        <w:trPr>
          <w:trHeight w:val="288"/>
        </w:trPr>
        <w:tc>
          <w:tcPr>
            <w:tcW w:w="1044" w:type="pct"/>
            <w:tcBorders>
              <w:top w:val="single" w:sz="4" w:space="0" w:color="auto"/>
              <w:left w:val="nil"/>
              <w:bottom w:val="single" w:sz="4" w:space="0" w:color="auto"/>
              <w:right w:val="nil"/>
            </w:tcBorders>
            <w:shd w:val="clear" w:color="auto" w:fill="auto"/>
            <w:noWrap/>
            <w:vAlign w:val="bottom"/>
            <w:hideMark/>
          </w:tcPr>
          <w:p w14:paraId="4BCE070A" w14:textId="77777777" w:rsidR="00B32B89" w:rsidRPr="00584D5F" w:rsidRDefault="00B32B89" w:rsidP="00A62A6C">
            <w:pPr>
              <w:jc w:val="right"/>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Observations</w:t>
            </w:r>
          </w:p>
        </w:tc>
        <w:tc>
          <w:tcPr>
            <w:tcW w:w="406" w:type="pct"/>
            <w:tcBorders>
              <w:top w:val="single" w:sz="4" w:space="0" w:color="auto"/>
              <w:left w:val="nil"/>
              <w:bottom w:val="single" w:sz="4" w:space="0" w:color="auto"/>
              <w:right w:val="nil"/>
            </w:tcBorders>
            <w:shd w:val="clear" w:color="auto" w:fill="auto"/>
            <w:noWrap/>
            <w:vAlign w:val="bottom"/>
            <w:hideMark/>
          </w:tcPr>
          <w:p w14:paraId="39F0D7A9"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11669</w:t>
            </w:r>
          </w:p>
        </w:tc>
        <w:tc>
          <w:tcPr>
            <w:tcW w:w="399" w:type="pct"/>
            <w:tcBorders>
              <w:top w:val="single" w:sz="4" w:space="0" w:color="auto"/>
              <w:left w:val="nil"/>
              <w:bottom w:val="single" w:sz="4" w:space="0" w:color="auto"/>
              <w:right w:val="nil"/>
            </w:tcBorders>
            <w:shd w:val="clear" w:color="auto" w:fill="auto"/>
            <w:noWrap/>
            <w:vAlign w:val="bottom"/>
            <w:hideMark/>
          </w:tcPr>
          <w:p w14:paraId="678E3DBE"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10210</w:t>
            </w:r>
          </w:p>
        </w:tc>
        <w:tc>
          <w:tcPr>
            <w:tcW w:w="399" w:type="pct"/>
            <w:tcBorders>
              <w:top w:val="single" w:sz="4" w:space="0" w:color="auto"/>
              <w:left w:val="nil"/>
              <w:bottom w:val="single" w:sz="4" w:space="0" w:color="auto"/>
              <w:right w:val="nil"/>
            </w:tcBorders>
            <w:shd w:val="clear" w:color="auto" w:fill="auto"/>
            <w:noWrap/>
            <w:vAlign w:val="bottom"/>
            <w:hideMark/>
          </w:tcPr>
          <w:p w14:paraId="56E38993"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8152</w:t>
            </w:r>
          </w:p>
        </w:tc>
        <w:tc>
          <w:tcPr>
            <w:tcW w:w="370" w:type="pct"/>
            <w:tcBorders>
              <w:top w:val="single" w:sz="4" w:space="0" w:color="auto"/>
              <w:left w:val="nil"/>
              <w:bottom w:val="single" w:sz="4" w:space="0" w:color="auto"/>
              <w:right w:val="nil"/>
            </w:tcBorders>
            <w:shd w:val="clear" w:color="auto" w:fill="auto"/>
            <w:noWrap/>
            <w:vAlign w:val="bottom"/>
            <w:hideMark/>
          </w:tcPr>
          <w:p w14:paraId="7221A74A"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18443</w:t>
            </w:r>
          </w:p>
        </w:tc>
        <w:tc>
          <w:tcPr>
            <w:tcW w:w="370" w:type="pct"/>
            <w:tcBorders>
              <w:top w:val="single" w:sz="4" w:space="0" w:color="auto"/>
              <w:left w:val="nil"/>
              <w:bottom w:val="single" w:sz="4" w:space="0" w:color="auto"/>
              <w:right w:val="nil"/>
            </w:tcBorders>
            <w:shd w:val="clear" w:color="auto" w:fill="auto"/>
            <w:noWrap/>
            <w:vAlign w:val="bottom"/>
            <w:hideMark/>
          </w:tcPr>
          <w:p w14:paraId="101BA863"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23584</w:t>
            </w:r>
          </w:p>
        </w:tc>
        <w:tc>
          <w:tcPr>
            <w:tcW w:w="399" w:type="pct"/>
            <w:tcBorders>
              <w:top w:val="single" w:sz="4" w:space="0" w:color="auto"/>
              <w:left w:val="nil"/>
              <w:bottom w:val="single" w:sz="4" w:space="0" w:color="auto"/>
              <w:right w:val="nil"/>
            </w:tcBorders>
            <w:shd w:val="clear" w:color="auto" w:fill="auto"/>
            <w:noWrap/>
            <w:vAlign w:val="bottom"/>
            <w:hideMark/>
          </w:tcPr>
          <w:p w14:paraId="1017A407"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5043</w:t>
            </w:r>
          </w:p>
        </w:tc>
        <w:tc>
          <w:tcPr>
            <w:tcW w:w="399" w:type="pct"/>
            <w:tcBorders>
              <w:top w:val="single" w:sz="4" w:space="0" w:color="auto"/>
              <w:left w:val="nil"/>
              <w:bottom w:val="single" w:sz="4" w:space="0" w:color="auto"/>
              <w:right w:val="nil"/>
            </w:tcBorders>
            <w:shd w:val="clear" w:color="auto" w:fill="auto"/>
            <w:noWrap/>
            <w:vAlign w:val="bottom"/>
            <w:hideMark/>
          </w:tcPr>
          <w:p w14:paraId="75FC4DA6"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13369</w:t>
            </w:r>
          </w:p>
        </w:tc>
        <w:tc>
          <w:tcPr>
            <w:tcW w:w="406" w:type="pct"/>
            <w:tcBorders>
              <w:top w:val="single" w:sz="4" w:space="0" w:color="auto"/>
              <w:left w:val="nil"/>
              <w:bottom w:val="single" w:sz="4" w:space="0" w:color="auto"/>
              <w:right w:val="nil"/>
            </w:tcBorders>
            <w:shd w:val="clear" w:color="auto" w:fill="auto"/>
            <w:noWrap/>
            <w:vAlign w:val="bottom"/>
            <w:hideMark/>
          </w:tcPr>
          <w:p w14:paraId="6B3BC07B"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18503</w:t>
            </w:r>
          </w:p>
        </w:tc>
        <w:tc>
          <w:tcPr>
            <w:tcW w:w="406" w:type="pct"/>
            <w:tcBorders>
              <w:top w:val="single" w:sz="4" w:space="0" w:color="auto"/>
              <w:left w:val="nil"/>
              <w:bottom w:val="single" w:sz="4" w:space="0" w:color="auto"/>
              <w:right w:val="nil"/>
            </w:tcBorders>
            <w:shd w:val="clear" w:color="auto" w:fill="auto"/>
            <w:noWrap/>
            <w:vAlign w:val="bottom"/>
            <w:hideMark/>
          </w:tcPr>
          <w:p w14:paraId="6E540D2A"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20779</w:t>
            </w:r>
          </w:p>
        </w:tc>
        <w:tc>
          <w:tcPr>
            <w:tcW w:w="403" w:type="pct"/>
            <w:tcBorders>
              <w:top w:val="single" w:sz="4" w:space="0" w:color="auto"/>
              <w:left w:val="nil"/>
              <w:bottom w:val="single" w:sz="4" w:space="0" w:color="auto"/>
              <w:right w:val="nil"/>
            </w:tcBorders>
            <w:shd w:val="clear" w:color="auto" w:fill="auto"/>
            <w:noWrap/>
            <w:vAlign w:val="bottom"/>
            <w:hideMark/>
          </w:tcPr>
          <w:p w14:paraId="298A0669"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11222</w:t>
            </w:r>
          </w:p>
        </w:tc>
      </w:tr>
      <w:tr w:rsidR="00B32B89" w:rsidRPr="001A6626" w14:paraId="1D33A68B" w14:textId="77777777" w:rsidTr="00A62A6C">
        <w:trPr>
          <w:trHeight w:val="288"/>
        </w:trPr>
        <w:tc>
          <w:tcPr>
            <w:tcW w:w="1044" w:type="pct"/>
            <w:tcBorders>
              <w:top w:val="nil"/>
              <w:left w:val="nil"/>
              <w:bottom w:val="nil"/>
              <w:right w:val="nil"/>
            </w:tcBorders>
            <w:shd w:val="clear" w:color="auto" w:fill="auto"/>
            <w:noWrap/>
            <w:vAlign w:val="bottom"/>
            <w:hideMark/>
          </w:tcPr>
          <w:p w14:paraId="2DB0CC8D" w14:textId="77777777" w:rsidR="00B32B89" w:rsidRPr="00584D5F" w:rsidRDefault="00B32B89" w:rsidP="00A62A6C">
            <w:pPr>
              <w:jc w:val="right"/>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 xml:space="preserve">5 Year Post-HS Difference </w:t>
            </w:r>
          </w:p>
          <w:p w14:paraId="72A41111" w14:textId="77777777" w:rsidR="00B32B89" w:rsidRPr="00584D5F" w:rsidRDefault="00B32B89" w:rsidP="00A62A6C">
            <w:pPr>
              <w:jc w:val="right"/>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in Earnings ($)</w:t>
            </w:r>
          </w:p>
        </w:tc>
        <w:tc>
          <w:tcPr>
            <w:tcW w:w="406" w:type="pct"/>
            <w:tcBorders>
              <w:top w:val="nil"/>
              <w:left w:val="nil"/>
              <w:bottom w:val="nil"/>
              <w:right w:val="nil"/>
            </w:tcBorders>
            <w:shd w:val="clear" w:color="auto" w:fill="auto"/>
            <w:noWrap/>
            <w:vAlign w:val="bottom"/>
            <w:hideMark/>
          </w:tcPr>
          <w:p w14:paraId="1B2F9CD5"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2607</w:t>
            </w:r>
          </w:p>
        </w:tc>
        <w:tc>
          <w:tcPr>
            <w:tcW w:w="399" w:type="pct"/>
            <w:tcBorders>
              <w:top w:val="nil"/>
              <w:left w:val="nil"/>
              <w:bottom w:val="nil"/>
              <w:right w:val="nil"/>
            </w:tcBorders>
            <w:shd w:val="clear" w:color="auto" w:fill="auto"/>
            <w:noWrap/>
            <w:vAlign w:val="bottom"/>
            <w:hideMark/>
          </w:tcPr>
          <w:p w14:paraId="0CA06156"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926</w:t>
            </w:r>
          </w:p>
        </w:tc>
        <w:tc>
          <w:tcPr>
            <w:tcW w:w="399" w:type="pct"/>
            <w:tcBorders>
              <w:top w:val="nil"/>
              <w:left w:val="nil"/>
              <w:bottom w:val="nil"/>
              <w:right w:val="nil"/>
            </w:tcBorders>
            <w:shd w:val="clear" w:color="auto" w:fill="auto"/>
            <w:noWrap/>
            <w:vAlign w:val="bottom"/>
            <w:hideMark/>
          </w:tcPr>
          <w:p w14:paraId="7FC2DE6E"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1560</w:t>
            </w:r>
          </w:p>
        </w:tc>
        <w:tc>
          <w:tcPr>
            <w:tcW w:w="370" w:type="pct"/>
            <w:tcBorders>
              <w:top w:val="nil"/>
              <w:left w:val="nil"/>
              <w:bottom w:val="nil"/>
              <w:right w:val="nil"/>
            </w:tcBorders>
            <w:shd w:val="clear" w:color="auto" w:fill="auto"/>
            <w:noWrap/>
            <w:vAlign w:val="bottom"/>
            <w:hideMark/>
          </w:tcPr>
          <w:p w14:paraId="71DC1905"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113</w:t>
            </w:r>
          </w:p>
        </w:tc>
        <w:tc>
          <w:tcPr>
            <w:tcW w:w="370" w:type="pct"/>
            <w:tcBorders>
              <w:top w:val="nil"/>
              <w:left w:val="nil"/>
              <w:bottom w:val="nil"/>
              <w:right w:val="nil"/>
            </w:tcBorders>
            <w:shd w:val="clear" w:color="auto" w:fill="auto"/>
            <w:noWrap/>
            <w:vAlign w:val="bottom"/>
            <w:hideMark/>
          </w:tcPr>
          <w:p w14:paraId="23B8C6C9"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2004</w:t>
            </w:r>
          </w:p>
        </w:tc>
        <w:tc>
          <w:tcPr>
            <w:tcW w:w="399" w:type="pct"/>
            <w:tcBorders>
              <w:top w:val="nil"/>
              <w:left w:val="nil"/>
              <w:bottom w:val="nil"/>
              <w:right w:val="nil"/>
            </w:tcBorders>
            <w:shd w:val="clear" w:color="auto" w:fill="auto"/>
            <w:noWrap/>
            <w:vAlign w:val="bottom"/>
            <w:hideMark/>
          </w:tcPr>
          <w:p w14:paraId="02AECB24"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2430</w:t>
            </w:r>
          </w:p>
        </w:tc>
        <w:tc>
          <w:tcPr>
            <w:tcW w:w="399" w:type="pct"/>
            <w:tcBorders>
              <w:top w:val="nil"/>
              <w:left w:val="nil"/>
              <w:bottom w:val="nil"/>
              <w:right w:val="nil"/>
            </w:tcBorders>
            <w:shd w:val="clear" w:color="auto" w:fill="auto"/>
            <w:noWrap/>
            <w:vAlign w:val="bottom"/>
            <w:hideMark/>
          </w:tcPr>
          <w:p w14:paraId="06B3C773"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1091</w:t>
            </w:r>
          </w:p>
        </w:tc>
        <w:tc>
          <w:tcPr>
            <w:tcW w:w="406" w:type="pct"/>
            <w:tcBorders>
              <w:top w:val="nil"/>
              <w:left w:val="nil"/>
              <w:bottom w:val="nil"/>
              <w:right w:val="nil"/>
            </w:tcBorders>
            <w:shd w:val="clear" w:color="auto" w:fill="auto"/>
            <w:noWrap/>
            <w:vAlign w:val="bottom"/>
            <w:hideMark/>
          </w:tcPr>
          <w:p w14:paraId="39F73011"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2289</w:t>
            </w:r>
          </w:p>
        </w:tc>
        <w:tc>
          <w:tcPr>
            <w:tcW w:w="406" w:type="pct"/>
            <w:tcBorders>
              <w:top w:val="nil"/>
              <w:left w:val="nil"/>
              <w:bottom w:val="nil"/>
              <w:right w:val="nil"/>
            </w:tcBorders>
            <w:shd w:val="clear" w:color="auto" w:fill="auto"/>
            <w:noWrap/>
            <w:vAlign w:val="bottom"/>
            <w:hideMark/>
          </w:tcPr>
          <w:p w14:paraId="5AFBC9DE"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5518</w:t>
            </w:r>
          </w:p>
        </w:tc>
        <w:tc>
          <w:tcPr>
            <w:tcW w:w="403" w:type="pct"/>
            <w:tcBorders>
              <w:top w:val="nil"/>
              <w:left w:val="nil"/>
              <w:bottom w:val="nil"/>
              <w:right w:val="nil"/>
            </w:tcBorders>
            <w:shd w:val="clear" w:color="auto" w:fill="auto"/>
            <w:noWrap/>
            <w:vAlign w:val="bottom"/>
            <w:hideMark/>
          </w:tcPr>
          <w:p w14:paraId="087C2211"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4958</w:t>
            </w:r>
          </w:p>
        </w:tc>
      </w:tr>
      <w:tr w:rsidR="00B32B89" w:rsidRPr="001A6626" w14:paraId="20E12F1A" w14:textId="77777777" w:rsidTr="00A62A6C">
        <w:trPr>
          <w:trHeight w:val="288"/>
        </w:trPr>
        <w:tc>
          <w:tcPr>
            <w:tcW w:w="1044" w:type="pct"/>
            <w:tcBorders>
              <w:top w:val="nil"/>
              <w:left w:val="nil"/>
              <w:bottom w:val="nil"/>
              <w:right w:val="nil"/>
            </w:tcBorders>
            <w:shd w:val="clear" w:color="auto" w:fill="auto"/>
            <w:noWrap/>
            <w:vAlign w:val="bottom"/>
            <w:hideMark/>
          </w:tcPr>
          <w:p w14:paraId="6188D718" w14:textId="77777777" w:rsidR="00B32B89" w:rsidRPr="00584D5F" w:rsidRDefault="00B32B89" w:rsidP="00A62A6C">
            <w:pPr>
              <w:jc w:val="right"/>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Standard Errors</w:t>
            </w:r>
          </w:p>
        </w:tc>
        <w:tc>
          <w:tcPr>
            <w:tcW w:w="406" w:type="pct"/>
            <w:tcBorders>
              <w:top w:val="nil"/>
              <w:left w:val="nil"/>
              <w:bottom w:val="nil"/>
              <w:right w:val="nil"/>
            </w:tcBorders>
            <w:shd w:val="clear" w:color="auto" w:fill="auto"/>
            <w:noWrap/>
            <w:vAlign w:val="bottom"/>
            <w:hideMark/>
          </w:tcPr>
          <w:p w14:paraId="59B0A130"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428</w:t>
            </w:r>
          </w:p>
        </w:tc>
        <w:tc>
          <w:tcPr>
            <w:tcW w:w="399" w:type="pct"/>
            <w:tcBorders>
              <w:top w:val="nil"/>
              <w:left w:val="nil"/>
              <w:bottom w:val="nil"/>
              <w:right w:val="nil"/>
            </w:tcBorders>
            <w:shd w:val="clear" w:color="auto" w:fill="auto"/>
            <w:noWrap/>
            <w:vAlign w:val="bottom"/>
            <w:hideMark/>
          </w:tcPr>
          <w:p w14:paraId="682496BC"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317</w:t>
            </w:r>
          </w:p>
        </w:tc>
        <w:tc>
          <w:tcPr>
            <w:tcW w:w="399" w:type="pct"/>
            <w:tcBorders>
              <w:top w:val="nil"/>
              <w:left w:val="nil"/>
              <w:bottom w:val="nil"/>
              <w:right w:val="nil"/>
            </w:tcBorders>
            <w:shd w:val="clear" w:color="auto" w:fill="auto"/>
            <w:noWrap/>
            <w:vAlign w:val="bottom"/>
            <w:hideMark/>
          </w:tcPr>
          <w:p w14:paraId="5EB7A481"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436</w:t>
            </w:r>
          </w:p>
        </w:tc>
        <w:tc>
          <w:tcPr>
            <w:tcW w:w="370" w:type="pct"/>
            <w:tcBorders>
              <w:top w:val="nil"/>
              <w:left w:val="nil"/>
              <w:bottom w:val="nil"/>
              <w:right w:val="nil"/>
            </w:tcBorders>
            <w:shd w:val="clear" w:color="auto" w:fill="auto"/>
            <w:noWrap/>
            <w:vAlign w:val="bottom"/>
            <w:hideMark/>
          </w:tcPr>
          <w:p w14:paraId="462ECC85"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315</w:t>
            </w:r>
          </w:p>
        </w:tc>
        <w:tc>
          <w:tcPr>
            <w:tcW w:w="370" w:type="pct"/>
            <w:tcBorders>
              <w:top w:val="nil"/>
              <w:left w:val="nil"/>
              <w:bottom w:val="nil"/>
              <w:right w:val="nil"/>
            </w:tcBorders>
            <w:shd w:val="clear" w:color="auto" w:fill="auto"/>
            <w:noWrap/>
            <w:vAlign w:val="bottom"/>
            <w:hideMark/>
          </w:tcPr>
          <w:p w14:paraId="0C68D420"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327</w:t>
            </w:r>
          </w:p>
        </w:tc>
        <w:tc>
          <w:tcPr>
            <w:tcW w:w="399" w:type="pct"/>
            <w:tcBorders>
              <w:top w:val="nil"/>
              <w:left w:val="nil"/>
              <w:bottom w:val="nil"/>
              <w:right w:val="nil"/>
            </w:tcBorders>
            <w:shd w:val="clear" w:color="auto" w:fill="auto"/>
            <w:noWrap/>
            <w:vAlign w:val="bottom"/>
            <w:hideMark/>
          </w:tcPr>
          <w:p w14:paraId="2C9E7FE1"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700</w:t>
            </w:r>
          </w:p>
        </w:tc>
        <w:tc>
          <w:tcPr>
            <w:tcW w:w="399" w:type="pct"/>
            <w:tcBorders>
              <w:top w:val="nil"/>
              <w:left w:val="nil"/>
              <w:bottom w:val="nil"/>
              <w:right w:val="nil"/>
            </w:tcBorders>
            <w:shd w:val="clear" w:color="auto" w:fill="auto"/>
            <w:noWrap/>
            <w:vAlign w:val="bottom"/>
            <w:hideMark/>
          </w:tcPr>
          <w:p w14:paraId="579CB3AD"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383</w:t>
            </w:r>
          </w:p>
        </w:tc>
        <w:tc>
          <w:tcPr>
            <w:tcW w:w="406" w:type="pct"/>
            <w:tcBorders>
              <w:top w:val="nil"/>
              <w:left w:val="nil"/>
              <w:bottom w:val="nil"/>
              <w:right w:val="nil"/>
            </w:tcBorders>
            <w:shd w:val="clear" w:color="auto" w:fill="auto"/>
            <w:noWrap/>
            <w:vAlign w:val="bottom"/>
            <w:hideMark/>
          </w:tcPr>
          <w:p w14:paraId="31A5E4FE"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327</w:t>
            </w:r>
          </w:p>
        </w:tc>
        <w:tc>
          <w:tcPr>
            <w:tcW w:w="406" w:type="pct"/>
            <w:tcBorders>
              <w:top w:val="nil"/>
              <w:left w:val="nil"/>
              <w:bottom w:val="nil"/>
              <w:right w:val="nil"/>
            </w:tcBorders>
            <w:shd w:val="clear" w:color="auto" w:fill="auto"/>
            <w:noWrap/>
            <w:vAlign w:val="bottom"/>
            <w:hideMark/>
          </w:tcPr>
          <w:p w14:paraId="444EA264"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378</w:t>
            </w:r>
          </w:p>
        </w:tc>
        <w:tc>
          <w:tcPr>
            <w:tcW w:w="403" w:type="pct"/>
            <w:tcBorders>
              <w:top w:val="nil"/>
              <w:left w:val="nil"/>
              <w:bottom w:val="nil"/>
              <w:right w:val="nil"/>
            </w:tcBorders>
            <w:shd w:val="clear" w:color="auto" w:fill="auto"/>
            <w:noWrap/>
            <w:vAlign w:val="bottom"/>
            <w:hideMark/>
          </w:tcPr>
          <w:p w14:paraId="17B8A00F"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508</w:t>
            </w:r>
          </w:p>
        </w:tc>
      </w:tr>
      <w:tr w:rsidR="00B32B89" w:rsidRPr="001A6626" w14:paraId="74FAA593" w14:textId="77777777" w:rsidTr="00A62A6C">
        <w:trPr>
          <w:trHeight w:val="288"/>
        </w:trPr>
        <w:tc>
          <w:tcPr>
            <w:tcW w:w="1044" w:type="pct"/>
            <w:tcBorders>
              <w:top w:val="single" w:sz="4" w:space="0" w:color="auto"/>
              <w:left w:val="nil"/>
              <w:bottom w:val="single" w:sz="4" w:space="0" w:color="auto"/>
              <w:right w:val="nil"/>
            </w:tcBorders>
            <w:shd w:val="clear" w:color="auto" w:fill="auto"/>
            <w:noWrap/>
            <w:vAlign w:val="bottom"/>
            <w:hideMark/>
          </w:tcPr>
          <w:p w14:paraId="79D8AF24" w14:textId="77777777" w:rsidR="00B32B89" w:rsidRPr="00584D5F" w:rsidRDefault="00B32B89" w:rsidP="00A62A6C">
            <w:pPr>
              <w:jc w:val="right"/>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Observations</w:t>
            </w:r>
          </w:p>
        </w:tc>
        <w:tc>
          <w:tcPr>
            <w:tcW w:w="406" w:type="pct"/>
            <w:tcBorders>
              <w:top w:val="single" w:sz="4" w:space="0" w:color="auto"/>
              <w:left w:val="nil"/>
              <w:bottom w:val="single" w:sz="4" w:space="0" w:color="auto"/>
              <w:right w:val="nil"/>
            </w:tcBorders>
            <w:shd w:val="clear" w:color="auto" w:fill="auto"/>
            <w:noWrap/>
            <w:vAlign w:val="bottom"/>
            <w:hideMark/>
          </w:tcPr>
          <w:p w14:paraId="08C3E8D9"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8352</w:t>
            </w:r>
          </w:p>
        </w:tc>
        <w:tc>
          <w:tcPr>
            <w:tcW w:w="399" w:type="pct"/>
            <w:tcBorders>
              <w:top w:val="single" w:sz="4" w:space="0" w:color="auto"/>
              <w:left w:val="nil"/>
              <w:bottom w:val="single" w:sz="4" w:space="0" w:color="auto"/>
              <w:right w:val="nil"/>
            </w:tcBorders>
            <w:shd w:val="clear" w:color="auto" w:fill="auto"/>
            <w:noWrap/>
            <w:vAlign w:val="bottom"/>
            <w:hideMark/>
          </w:tcPr>
          <w:p w14:paraId="5EC88E8B"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7496</w:t>
            </w:r>
          </w:p>
        </w:tc>
        <w:tc>
          <w:tcPr>
            <w:tcW w:w="399" w:type="pct"/>
            <w:tcBorders>
              <w:top w:val="single" w:sz="4" w:space="0" w:color="auto"/>
              <w:left w:val="nil"/>
              <w:bottom w:val="single" w:sz="4" w:space="0" w:color="auto"/>
              <w:right w:val="nil"/>
            </w:tcBorders>
            <w:shd w:val="clear" w:color="auto" w:fill="auto"/>
            <w:noWrap/>
            <w:vAlign w:val="bottom"/>
            <w:hideMark/>
          </w:tcPr>
          <w:p w14:paraId="4F114FCC"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6109</w:t>
            </w:r>
          </w:p>
        </w:tc>
        <w:tc>
          <w:tcPr>
            <w:tcW w:w="370" w:type="pct"/>
            <w:tcBorders>
              <w:top w:val="single" w:sz="4" w:space="0" w:color="auto"/>
              <w:left w:val="nil"/>
              <w:bottom w:val="single" w:sz="4" w:space="0" w:color="auto"/>
              <w:right w:val="nil"/>
            </w:tcBorders>
            <w:shd w:val="clear" w:color="auto" w:fill="auto"/>
            <w:noWrap/>
            <w:vAlign w:val="bottom"/>
            <w:hideMark/>
          </w:tcPr>
          <w:p w14:paraId="662F3520"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13581</w:t>
            </w:r>
          </w:p>
        </w:tc>
        <w:tc>
          <w:tcPr>
            <w:tcW w:w="370" w:type="pct"/>
            <w:tcBorders>
              <w:top w:val="single" w:sz="4" w:space="0" w:color="auto"/>
              <w:left w:val="nil"/>
              <w:bottom w:val="single" w:sz="4" w:space="0" w:color="auto"/>
              <w:right w:val="nil"/>
            </w:tcBorders>
            <w:shd w:val="clear" w:color="auto" w:fill="auto"/>
            <w:noWrap/>
            <w:vAlign w:val="bottom"/>
            <w:hideMark/>
          </w:tcPr>
          <w:p w14:paraId="3C15FBAB"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17211</w:t>
            </w:r>
          </w:p>
        </w:tc>
        <w:tc>
          <w:tcPr>
            <w:tcW w:w="399" w:type="pct"/>
            <w:tcBorders>
              <w:top w:val="single" w:sz="4" w:space="0" w:color="auto"/>
              <w:left w:val="nil"/>
              <w:bottom w:val="single" w:sz="4" w:space="0" w:color="auto"/>
              <w:right w:val="nil"/>
            </w:tcBorders>
            <w:shd w:val="clear" w:color="auto" w:fill="auto"/>
            <w:noWrap/>
            <w:vAlign w:val="bottom"/>
            <w:hideMark/>
          </w:tcPr>
          <w:p w14:paraId="3264B04E"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3761</w:t>
            </w:r>
          </w:p>
        </w:tc>
        <w:tc>
          <w:tcPr>
            <w:tcW w:w="399" w:type="pct"/>
            <w:tcBorders>
              <w:top w:val="single" w:sz="4" w:space="0" w:color="auto"/>
              <w:left w:val="nil"/>
              <w:bottom w:val="single" w:sz="4" w:space="0" w:color="auto"/>
              <w:right w:val="nil"/>
            </w:tcBorders>
            <w:shd w:val="clear" w:color="auto" w:fill="auto"/>
            <w:noWrap/>
            <w:vAlign w:val="bottom"/>
            <w:hideMark/>
          </w:tcPr>
          <w:p w14:paraId="5BCC6A5D"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9535</w:t>
            </w:r>
          </w:p>
        </w:tc>
        <w:tc>
          <w:tcPr>
            <w:tcW w:w="406" w:type="pct"/>
            <w:tcBorders>
              <w:top w:val="single" w:sz="4" w:space="0" w:color="auto"/>
              <w:left w:val="nil"/>
              <w:bottom w:val="single" w:sz="4" w:space="0" w:color="auto"/>
              <w:right w:val="nil"/>
            </w:tcBorders>
            <w:shd w:val="clear" w:color="auto" w:fill="auto"/>
            <w:noWrap/>
            <w:vAlign w:val="bottom"/>
            <w:hideMark/>
          </w:tcPr>
          <w:p w14:paraId="4C195D4F"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13166</w:t>
            </w:r>
          </w:p>
        </w:tc>
        <w:tc>
          <w:tcPr>
            <w:tcW w:w="406" w:type="pct"/>
            <w:tcBorders>
              <w:top w:val="single" w:sz="4" w:space="0" w:color="auto"/>
              <w:left w:val="nil"/>
              <w:bottom w:val="single" w:sz="4" w:space="0" w:color="auto"/>
              <w:right w:val="nil"/>
            </w:tcBorders>
            <w:shd w:val="clear" w:color="auto" w:fill="auto"/>
            <w:noWrap/>
            <w:vAlign w:val="bottom"/>
            <w:hideMark/>
          </w:tcPr>
          <w:p w14:paraId="041D6C48"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15008</w:t>
            </w:r>
          </w:p>
        </w:tc>
        <w:tc>
          <w:tcPr>
            <w:tcW w:w="403" w:type="pct"/>
            <w:tcBorders>
              <w:top w:val="single" w:sz="4" w:space="0" w:color="auto"/>
              <w:left w:val="nil"/>
              <w:bottom w:val="single" w:sz="4" w:space="0" w:color="auto"/>
              <w:right w:val="nil"/>
            </w:tcBorders>
            <w:shd w:val="clear" w:color="auto" w:fill="auto"/>
            <w:noWrap/>
            <w:vAlign w:val="bottom"/>
            <w:hideMark/>
          </w:tcPr>
          <w:p w14:paraId="77CFABB1"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8171</w:t>
            </w:r>
          </w:p>
        </w:tc>
      </w:tr>
      <w:tr w:rsidR="00B32B89" w:rsidRPr="001A6626" w14:paraId="34148A0A" w14:textId="77777777" w:rsidTr="00A62A6C">
        <w:trPr>
          <w:trHeight w:val="288"/>
        </w:trPr>
        <w:tc>
          <w:tcPr>
            <w:tcW w:w="1044" w:type="pct"/>
            <w:tcBorders>
              <w:top w:val="nil"/>
              <w:left w:val="nil"/>
              <w:bottom w:val="nil"/>
              <w:right w:val="nil"/>
            </w:tcBorders>
            <w:shd w:val="clear" w:color="auto" w:fill="auto"/>
            <w:noWrap/>
            <w:vAlign w:val="bottom"/>
            <w:hideMark/>
          </w:tcPr>
          <w:p w14:paraId="4EAEF768" w14:textId="77777777" w:rsidR="00B32B89" w:rsidRPr="00584D5F" w:rsidRDefault="00B32B89" w:rsidP="00A62A6C">
            <w:pPr>
              <w:jc w:val="right"/>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 xml:space="preserve">7 Year Post-HS Difference </w:t>
            </w:r>
          </w:p>
          <w:p w14:paraId="29562620" w14:textId="77777777" w:rsidR="00B32B89" w:rsidRPr="00584D5F" w:rsidRDefault="00B32B89" w:rsidP="00A62A6C">
            <w:pPr>
              <w:jc w:val="right"/>
              <w:rPr>
                <w:rFonts w:ascii="Times New Roman" w:eastAsia="Times New Roman" w:hAnsi="Times New Roman" w:cs="Times New Roman"/>
                <w:b/>
                <w:bCs/>
                <w:sz w:val="20"/>
                <w:szCs w:val="20"/>
              </w:rPr>
            </w:pPr>
            <w:r w:rsidRPr="00584D5F">
              <w:rPr>
                <w:rFonts w:ascii="Times New Roman" w:eastAsia="Times New Roman" w:hAnsi="Times New Roman" w:cs="Times New Roman"/>
                <w:b/>
                <w:bCs/>
                <w:sz w:val="20"/>
                <w:szCs w:val="20"/>
              </w:rPr>
              <w:t>in Earnings ($)</w:t>
            </w:r>
          </w:p>
        </w:tc>
        <w:tc>
          <w:tcPr>
            <w:tcW w:w="406" w:type="pct"/>
            <w:tcBorders>
              <w:top w:val="nil"/>
              <w:left w:val="nil"/>
              <w:bottom w:val="nil"/>
              <w:right w:val="nil"/>
            </w:tcBorders>
            <w:shd w:val="clear" w:color="auto" w:fill="auto"/>
            <w:noWrap/>
            <w:vAlign w:val="bottom"/>
            <w:hideMark/>
          </w:tcPr>
          <w:p w14:paraId="69016F31"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3127</w:t>
            </w:r>
          </w:p>
        </w:tc>
        <w:tc>
          <w:tcPr>
            <w:tcW w:w="399" w:type="pct"/>
            <w:tcBorders>
              <w:top w:val="nil"/>
              <w:left w:val="nil"/>
              <w:bottom w:val="nil"/>
              <w:right w:val="nil"/>
            </w:tcBorders>
            <w:shd w:val="clear" w:color="auto" w:fill="auto"/>
            <w:noWrap/>
            <w:vAlign w:val="bottom"/>
            <w:hideMark/>
          </w:tcPr>
          <w:p w14:paraId="77139545"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1083</w:t>
            </w:r>
          </w:p>
        </w:tc>
        <w:tc>
          <w:tcPr>
            <w:tcW w:w="399" w:type="pct"/>
            <w:tcBorders>
              <w:top w:val="nil"/>
              <w:left w:val="nil"/>
              <w:bottom w:val="nil"/>
              <w:right w:val="nil"/>
            </w:tcBorders>
            <w:shd w:val="clear" w:color="auto" w:fill="auto"/>
            <w:noWrap/>
            <w:vAlign w:val="bottom"/>
            <w:hideMark/>
          </w:tcPr>
          <w:p w14:paraId="45527C8A"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1131</w:t>
            </w:r>
          </w:p>
        </w:tc>
        <w:tc>
          <w:tcPr>
            <w:tcW w:w="370" w:type="pct"/>
            <w:tcBorders>
              <w:top w:val="nil"/>
              <w:left w:val="nil"/>
              <w:bottom w:val="nil"/>
              <w:right w:val="nil"/>
            </w:tcBorders>
            <w:shd w:val="clear" w:color="auto" w:fill="auto"/>
            <w:noWrap/>
            <w:vAlign w:val="bottom"/>
            <w:hideMark/>
          </w:tcPr>
          <w:p w14:paraId="0880995F"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-31</w:t>
            </w:r>
          </w:p>
        </w:tc>
        <w:tc>
          <w:tcPr>
            <w:tcW w:w="370" w:type="pct"/>
            <w:tcBorders>
              <w:top w:val="nil"/>
              <w:left w:val="nil"/>
              <w:bottom w:val="nil"/>
              <w:right w:val="nil"/>
            </w:tcBorders>
            <w:shd w:val="clear" w:color="auto" w:fill="auto"/>
            <w:noWrap/>
            <w:vAlign w:val="bottom"/>
            <w:hideMark/>
          </w:tcPr>
          <w:p w14:paraId="48887FD1"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3024</w:t>
            </w:r>
          </w:p>
        </w:tc>
        <w:tc>
          <w:tcPr>
            <w:tcW w:w="399" w:type="pct"/>
            <w:tcBorders>
              <w:top w:val="nil"/>
              <w:left w:val="nil"/>
              <w:bottom w:val="nil"/>
              <w:right w:val="nil"/>
            </w:tcBorders>
            <w:shd w:val="clear" w:color="auto" w:fill="auto"/>
            <w:noWrap/>
            <w:vAlign w:val="bottom"/>
            <w:hideMark/>
          </w:tcPr>
          <w:p w14:paraId="379C5882"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5076</w:t>
            </w:r>
          </w:p>
        </w:tc>
        <w:tc>
          <w:tcPr>
            <w:tcW w:w="399" w:type="pct"/>
            <w:tcBorders>
              <w:top w:val="nil"/>
              <w:left w:val="nil"/>
              <w:bottom w:val="nil"/>
              <w:right w:val="nil"/>
            </w:tcBorders>
            <w:shd w:val="clear" w:color="auto" w:fill="auto"/>
            <w:noWrap/>
            <w:vAlign w:val="bottom"/>
            <w:hideMark/>
          </w:tcPr>
          <w:p w14:paraId="03FC3611"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924</w:t>
            </w:r>
          </w:p>
        </w:tc>
        <w:tc>
          <w:tcPr>
            <w:tcW w:w="406" w:type="pct"/>
            <w:tcBorders>
              <w:top w:val="nil"/>
              <w:left w:val="nil"/>
              <w:bottom w:val="nil"/>
              <w:right w:val="nil"/>
            </w:tcBorders>
            <w:shd w:val="clear" w:color="auto" w:fill="auto"/>
            <w:noWrap/>
            <w:vAlign w:val="bottom"/>
            <w:hideMark/>
          </w:tcPr>
          <w:p w14:paraId="7DB2DE8C"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2426</w:t>
            </w:r>
          </w:p>
        </w:tc>
        <w:tc>
          <w:tcPr>
            <w:tcW w:w="406" w:type="pct"/>
            <w:tcBorders>
              <w:top w:val="nil"/>
              <w:left w:val="nil"/>
              <w:bottom w:val="nil"/>
              <w:right w:val="nil"/>
            </w:tcBorders>
            <w:shd w:val="clear" w:color="auto" w:fill="auto"/>
            <w:noWrap/>
            <w:vAlign w:val="bottom"/>
            <w:hideMark/>
          </w:tcPr>
          <w:p w14:paraId="52109FCA"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7102</w:t>
            </w:r>
          </w:p>
        </w:tc>
        <w:tc>
          <w:tcPr>
            <w:tcW w:w="403" w:type="pct"/>
            <w:tcBorders>
              <w:top w:val="nil"/>
              <w:left w:val="nil"/>
              <w:bottom w:val="nil"/>
              <w:right w:val="nil"/>
            </w:tcBorders>
            <w:shd w:val="clear" w:color="auto" w:fill="auto"/>
            <w:noWrap/>
            <w:vAlign w:val="bottom"/>
            <w:hideMark/>
          </w:tcPr>
          <w:p w14:paraId="62CED6D5"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5066</w:t>
            </w:r>
          </w:p>
        </w:tc>
      </w:tr>
      <w:tr w:rsidR="00B32B89" w:rsidRPr="001A6626" w14:paraId="5FD5412A" w14:textId="77777777" w:rsidTr="00A62A6C">
        <w:trPr>
          <w:trHeight w:val="288"/>
        </w:trPr>
        <w:tc>
          <w:tcPr>
            <w:tcW w:w="1044" w:type="pct"/>
            <w:tcBorders>
              <w:top w:val="nil"/>
              <w:left w:val="nil"/>
              <w:bottom w:val="nil"/>
              <w:right w:val="nil"/>
            </w:tcBorders>
            <w:shd w:val="clear" w:color="auto" w:fill="auto"/>
            <w:noWrap/>
            <w:vAlign w:val="bottom"/>
            <w:hideMark/>
          </w:tcPr>
          <w:p w14:paraId="13006140" w14:textId="77777777" w:rsidR="00B32B89" w:rsidRPr="00584D5F" w:rsidRDefault="00B32B89" w:rsidP="00A62A6C">
            <w:pPr>
              <w:jc w:val="right"/>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Standard Errors</w:t>
            </w:r>
          </w:p>
        </w:tc>
        <w:tc>
          <w:tcPr>
            <w:tcW w:w="406" w:type="pct"/>
            <w:tcBorders>
              <w:top w:val="nil"/>
              <w:left w:val="nil"/>
              <w:bottom w:val="nil"/>
              <w:right w:val="nil"/>
            </w:tcBorders>
            <w:shd w:val="clear" w:color="auto" w:fill="auto"/>
            <w:noWrap/>
            <w:vAlign w:val="bottom"/>
            <w:hideMark/>
          </w:tcPr>
          <w:p w14:paraId="109F8FE5"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601</w:t>
            </w:r>
          </w:p>
        </w:tc>
        <w:tc>
          <w:tcPr>
            <w:tcW w:w="399" w:type="pct"/>
            <w:tcBorders>
              <w:top w:val="nil"/>
              <w:left w:val="nil"/>
              <w:bottom w:val="nil"/>
              <w:right w:val="nil"/>
            </w:tcBorders>
            <w:shd w:val="clear" w:color="auto" w:fill="auto"/>
            <w:noWrap/>
            <w:vAlign w:val="bottom"/>
            <w:hideMark/>
          </w:tcPr>
          <w:p w14:paraId="54600E25"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653</w:t>
            </w:r>
          </w:p>
        </w:tc>
        <w:tc>
          <w:tcPr>
            <w:tcW w:w="399" w:type="pct"/>
            <w:tcBorders>
              <w:top w:val="nil"/>
              <w:left w:val="nil"/>
              <w:bottom w:val="nil"/>
              <w:right w:val="nil"/>
            </w:tcBorders>
            <w:shd w:val="clear" w:color="auto" w:fill="auto"/>
            <w:noWrap/>
            <w:vAlign w:val="bottom"/>
            <w:hideMark/>
          </w:tcPr>
          <w:p w14:paraId="040B8600"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848</w:t>
            </w:r>
          </w:p>
        </w:tc>
        <w:tc>
          <w:tcPr>
            <w:tcW w:w="370" w:type="pct"/>
            <w:tcBorders>
              <w:top w:val="nil"/>
              <w:left w:val="nil"/>
              <w:bottom w:val="nil"/>
              <w:right w:val="nil"/>
            </w:tcBorders>
            <w:shd w:val="clear" w:color="auto" w:fill="auto"/>
            <w:noWrap/>
            <w:vAlign w:val="bottom"/>
            <w:hideMark/>
          </w:tcPr>
          <w:p w14:paraId="49205856"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525</w:t>
            </w:r>
          </w:p>
        </w:tc>
        <w:tc>
          <w:tcPr>
            <w:tcW w:w="370" w:type="pct"/>
            <w:tcBorders>
              <w:top w:val="nil"/>
              <w:left w:val="nil"/>
              <w:bottom w:val="nil"/>
              <w:right w:val="nil"/>
            </w:tcBorders>
            <w:shd w:val="clear" w:color="auto" w:fill="auto"/>
            <w:noWrap/>
            <w:vAlign w:val="bottom"/>
            <w:hideMark/>
          </w:tcPr>
          <w:p w14:paraId="78E9A6C4"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442</w:t>
            </w:r>
          </w:p>
        </w:tc>
        <w:tc>
          <w:tcPr>
            <w:tcW w:w="399" w:type="pct"/>
            <w:tcBorders>
              <w:top w:val="nil"/>
              <w:left w:val="nil"/>
              <w:bottom w:val="nil"/>
              <w:right w:val="nil"/>
            </w:tcBorders>
            <w:shd w:val="clear" w:color="auto" w:fill="auto"/>
            <w:noWrap/>
            <w:vAlign w:val="bottom"/>
            <w:hideMark/>
          </w:tcPr>
          <w:p w14:paraId="36AFB101"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1099</w:t>
            </w:r>
          </w:p>
        </w:tc>
        <w:tc>
          <w:tcPr>
            <w:tcW w:w="399" w:type="pct"/>
            <w:tcBorders>
              <w:top w:val="nil"/>
              <w:left w:val="nil"/>
              <w:bottom w:val="nil"/>
              <w:right w:val="nil"/>
            </w:tcBorders>
            <w:shd w:val="clear" w:color="auto" w:fill="auto"/>
            <w:noWrap/>
            <w:vAlign w:val="bottom"/>
            <w:hideMark/>
          </w:tcPr>
          <w:p w14:paraId="0D263A53"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481</w:t>
            </w:r>
          </w:p>
        </w:tc>
        <w:tc>
          <w:tcPr>
            <w:tcW w:w="406" w:type="pct"/>
            <w:tcBorders>
              <w:top w:val="nil"/>
              <w:left w:val="nil"/>
              <w:bottom w:val="nil"/>
              <w:right w:val="nil"/>
            </w:tcBorders>
            <w:shd w:val="clear" w:color="auto" w:fill="auto"/>
            <w:noWrap/>
            <w:vAlign w:val="bottom"/>
            <w:hideMark/>
          </w:tcPr>
          <w:p w14:paraId="0E983628"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618</w:t>
            </w:r>
          </w:p>
        </w:tc>
        <w:tc>
          <w:tcPr>
            <w:tcW w:w="406" w:type="pct"/>
            <w:tcBorders>
              <w:top w:val="nil"/>
              <w:left w:val="nil"/>
              <w:bottom w:val="nil"/>
              <w:right w:val="nil"/>
            </w:tcBorders>
            <w:shd w:val="clear" w:color="auto" w:fill="auto"/>
            <w:noWrap/>
            <w:vAlign w:val="bottom"/>
            <w:hideMark/>
          </w:tcPr>
          <w:p w14:paraId="00625242"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663</w:t>
            </w:r>
          </w:p>
        </w:tc>
        <w:tc>
          <w:tcPr>
            <w:tcW w:w="403" w:type="pct"/>
            <w:tcBorders>
              <w:top w:val="nil"/>
              <w:left w:val="nil"/>
              <w:bottom w:val="nil"/>
              <w:right w:val="nil"/>
            </w:tcBorders>
            <w:shd w:val="clear" w:color="auto" w:fill="auto"/>
            <w:noWrap/>
            <w:vAlign w:val="bottom"/>
            <w:hideMark/>
          </w:tcPr>
          <w:p w14:paraId="56FA6A84" w14:textId="77777777" w:rsidR="00B32B89" w:rsidRPr="00584D5F" w:rsidRDefault="00B32B89" w:rsidP="00A62A6C">
            <w:pPr>
              <w:jc w:val="center"/>
              <w:rPr>
                <w:rFonts w:ascii="Times New Roman" w:eastAsia="Times New Roman" w:hAnsi="Times New Roman" w:cs="Times New Roman"/>
                <w:i/>
                <w:iCs/>
                <w:sz w:val="20"/>
                <w:szCs w:val="20"/>
              </w:rPr>
            </w:pPr>
            <w:r w:rsidRPr="00584D5F">
              <w:rPr>
                <w:rFonts w:ascii="Times New Roman" w:eastAsia="Times New Roman" w:hAnsi="Times New Roman" w:cs="Times New Roman"/>
                <w:i/>
                <w:iCs/>
                <w:sz w:val="20"/>
                <w:szCs w:val="20"/>
              </w:rPr>
              <w:t>795</w:t>
            </w:r>
          </w:p>
        </w:tc>
      </w:tr>
      <w:tr w:rsidR="00B32B89" w:rsidRPr="001A6626" w14:paraId="673CFF37" w14:textId="77777777" w:rsidTr="00A62A6C">
        <w:trPr>
          <w:trHeight w:val="288"/>
        </w:trPr>
        <w:tc>
          <w:tcPr>
            <w:tcW w:w="1044" w:type="pct"/>
            <w:tcBorders>
              <w:top w:val="single" w:sz="4" w:space="0" w:color="auto"/>
              <w:left w:val="nil"/>
              <w:bottom w:val="single" w:sz="4" w:space="0" w:color="auto"/>
              <w:right w:val="nil"/>
            </w:tcBorders>
            <w:shd w:val="clear" w:color="auto" w:fill="auto"/>
            <w:noWrap/>
            <w:vAlign w:val="bottom"/>
            <w:hideMark/>
          </w:tcPr>
          <w:p w14:paraId="1331D01D" w14:textId="77777777" w:rsidR="00B32B89" w:rsidRPr="00584D5F" w:rsidRDefault="00B32B89" w:rsidP="00A62A6C">
            <w:pPr>
              <w:jc w:val="right"/>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Observations</w:t>
            </w:r>
          </w:p>
        </w:tc>
        <w:tc>
          <w:tcPr>
            <w:tcW w:w="406" w:type="pct"/>
            <w:tcBorders>
              <w:top w:val="single" w:sz="4" w:space="0" w:color="auto"/>
              <w:left w:val="nil"/>
              <w:bottom w:val="single" w:sz="4" w:space="0" w:color="auto"/>
              <w:right w:val="nil"/>
            </w:tcBorders>
            <w:shd w:val="clear" w:color="auto" w:fill="auto"/>
            <w:noWrap/>
            <w:vAlign w:val="bottom"/>
            <w:hideMark/>
          </w:tcPr>
          <w:p w14:paraId="79099291"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4810</w:t>
            </w:r>
          </w:p>
        </w:tc>
        <w:tc>
          <w:tcPr>
            <w:tcW w:w="399" w:type="pct"/>
            <w:tcBorders>
              <w:top w:val="single" w:sz="4" w:space="0" w:color="auto"/>
              <w:left w:val="nil"/>
              <w:bottom w:val="single" w:sz="4" w:space="0" w:color="auto"/>
              <w:right w:val="nil"/>
            </w:tcBorders>
            <w:shd w:val="clear" w:color="auto" w:fill="auto"/>
            <w:noWrap/>
            <w:vAlign w:val="bottom"/>
            <w:hideMark/>
          </w:tcPr>
          <w:p w14:paraId="7F48C10E"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4528</w:t>
            </w:r>
          </w:p>
        </w:tc>
        <w:tc>
          <w:tcPr>
            <w:tcW w:w="399" w:type="pct"/>
            <w:tcBorders>
              <w:top w:val="single" w:sz="4" w:space="0" w:color="auto"/>
              <w:left w:val="nil"/>
              <w:bottom w:val="single" w:sz="4" w:space="0" w:color="auto"/>
              <w:right w:val="nil"/>
            </w:tcBorders>
            <w:shd w:val="clear" w:color="auto" w:fill="auto"/>
            <w:noWrap/>
            <w:vAlign w:val="bottom"/>
            <w:hideMark/>
          </w:tcPr>
          <w:p w14:paraId="25232402"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3841</w:t>
            </w:r>
          </w:p>
        </w:tc>
        <w:tc>
          <w:tcPr>
            <w:tcW w:w="370" w:type="pct"/>
            <w:tcBorders>
              <w:top w:val="single" w:sz="4" w:space="0" w:color="auto"/>
              <w:left w:val="nil"/>
              <w:bottom w:val="single" w:sz="4" w:space="0" w:color="auto"/>
              <w:right w:val="nil"/>
            </w:tcBorders>
            <w:shd w:val="clear" w:color="auto" w:fill="auto"/>
            <w:noWrap/>
            <w:vAlign w:val="bottom"/>
            <w:hideMark/>
          </w:tcPr>
          <w:p w14:paraId="5029262F"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7901</w:t>
            </w:r>
          </w:p>
        </w:tc>
        <w:tc>
          <w:tcPr>
            <w:tcW w:w="370" w:type="pct"/>
            <w:tcBorders>
              <w:top w:val="single" w:sz="4" w:space="0" w:color="auto"/>
              <w:left w:val="nil"/>
              <w:bottom w:val="single" w:sz="4" w:space="0" w:color="auto"/>
              <w:right w:val="nil"/>
            </w:tcBorders>
            <w:shd w:val="clear" w:color="auto" w:fill="auto"/>
            <w:noWrap/>
            <w:vAlign w:val="bottom"/>
            <w:hideMark/>
          </w:tcPr>
          <w:p w14:paraId="55AAC186"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10984</w:t>
            </w:r>
          </w:p>
        </w:tc>
        <w:tc>
          <w:tcPr>
            <w:tcW w:w="399" w:type="pct"/>
            <w:tcBorders>
              <w:top w:val="single" w:sz="4" w:space="0" w:color="auto"/>
              <w:left w:val="nil"/>
              <w:bottom w:val="single" w:sz="4" w:space="0" w:color="auto"/>
              <w:right w:val="nil"/>
            </w:tcBorders>
            <w:shd w:val="clear" w:color="auto" w:fill="auto"/>
            <w:noWrap/>
            <w:vAlign w:val="bottom"/>
            <w:hideMark/>
          </w:tcPr>
          <w:p w14:paraId="12CF1377"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2120</w:t>
            </w:r>
          </w:p>
        </w:tc>
        <w:tc>
          <w:tcPr>
            <w:tcW w:w="399" w:type="pct"/>
            <w:tcBorders>
              <w:top w:val="single" w:sz="4" w:space="0" w:color="auto"/>
              <w:left w:val="nil"/>
              <w:bottom w:val="single" w:sz="4" w:space="0" w:color="auto"/>
              <w:right w:val="nil"/>
            </w:tcBorders>
            <w:shd w:val="clear" w:color="auto" w:fill="auto"/>
            <w:noWrap/>
            <w:vAlign w:val="bottom"/>
            <w:hideMark/>
          </w:tcPr>
          <w:p w14:paraId="2D2A7148"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5495</w:t>
            </w:r>
          </w:p>
        </w:tc>
        <w:tc>
          <w:tcPr>
            <w:tcW w:w="406" w:type="pct"/>
            <w:tcBorders>
              <w:top w:val="single" w:sz="4" w:space="0" w:color="auto"/>
              <w:left w:val="nil"/>
              <w:bottom w:val="single" w:sz="4" w:space="0" w:color="auto"/>
              <w:right w:val="nil"/>
            </w:tcBorders>
            <w:shd w:val="clear" w:color="auto" w:fill="auto"/>
            <w:noWrap/>
            <w:vAlign w:val="bottom"/>
            <w:hideMark/>
          </w:tcPr>
          <w:p w14:paraId="5048A1B6"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7835</w:t>
            </w:r>
          </w:p>
        </w:tc>
        <w:tc>
          <w:tcPr>
            <w:tcW w:w="406" w:type="pct"/>
            <w:tcBorders>
              <w:top w:val="single" w:sz="4" w:space="0" w:color="auto"/>
              <w:left w:val="nil"/>
              <w:bottom w:val="single" w:sz="4" w:space="0" w:color="auto"/>
              <w:right w:val="nil"/>
            </w:tcBorders>
            <w:shd w:val="clear" w:color="auto" w:fill="auto"/>
            <w:noWrap/>
            <w:vAlign w:val="bottom"/>
            <w:hideMark/>
          </w:tcPr>
          <w:p w14:paraId="0D7092B2"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8997</w:t>
            </w:r>
          </w:p>
        </w:tc>
        <w:tc>
          <w:tcPr>
            <w:tcW w:w="403" w:type="pct"/>
            <w:tcBorders>
              <w:top w:val="single" w:sz="4" w:space="0" w:color="auto"/>
              <w:left w:val="nil"/>
              <w:bottom w:val="single" w:sz="4" w:space="0" w:color="auto"/>
              <w:right w:val="nil"/>
            </w:tcBorders>
            <w:shd w:val="clear" w:color="auto" w:fill="auto"/>
            <w:noWrap/>
            <w:vAlign w:val="bottom"/>
            <w:hideMark/>
          </w:tcPr>
          <w:p w14:paraId="32B86665" w14:textId="77777777" w:rsidR="00B32B89" w:rsidRPr="00584D5F" w:rsidRDefault="00B32B89" w:rsidP="00A62A6C">
            <w:pPr>
              <w:jc w:val="center"/>
              <w:rPr>
                <w:rFonts w:ascii="Times New Roman" w:eastAsia="Times New Roman" w:hAnsi="Times New Roman" w:cs="Times New Roman"/>
                <w:sz w:val="20"/>
                <w:szCs w:val="20"/>
              </w:rPr>
            </w:pPr>
            <w:r w:rsidRPr="00584D5F">
              <w:rPr>
                <w:rFonts w:ascii="Times New Roman" w:eastAsia="Times New Roman" w:hAnsi="Times New Roman" w:cs="Times New Roman"/>
                <w:sz w:val="20"/>
                <w:szCs w:val="20"/>
              </w:rPr>
              <w:t>4832</w:t>
            </w:r>
          </w:p>
        </w:tc>
      </w:tr>
    </w:tbl>
    <w:p w14:paraId="2A17C89C" w14:textId="69FF492B" w:rsidR="00B32B89" w:rsidRPr="00584D5F" w:rsidRDefault="00B32B89" w:rsidP="00B32B89">
      <w:pPr>
        <w:widowControl w:val="0"/>
        <w:autoSpaceDE w:val="0"/>
        <w:autoSpaceDN w:val="0"/>
        <w:adjustRightInd w:val="0"/>
        <w:rPr>
          <w:rFonts w:ascii="Times New Roman" w:hAnsi="Times New Roman" w:cs="Times New Roman"/>
          <w:sz w:val="18"/>
          <w:szCs w:val="18"/>
        </w:rPr>
      </w:pPr>
      <w:r w:rsidRPr="00584D5F">
        <w:rPr>
          <w:rFonts w:ascii="Times New Roman" w:hAnsi="Times New Roman" w:cs="Times New Roman"/>
          <w:sz w:val="18"/>
          <w:szCs w:val="18"/>
        </w:rPr>
        <w:t xml:space="preserve">Notes: Estimates are the coefficient associated with CTE concentration in each given cluster on the outcomes of interest (specified by row) with estimates for each CTE cluster indicated by column. All models include controls for gender, race &amp; ethnicity, lower-income status, English language learner status, immigrant status, disability status, 8th grade school attendance rates, and 8th grade performance on state assessments (both </w:t>
      </w:r>
      <w:r w:rsidR="00AB7F3C">
        <w:rPr>
          <w:rFonts w:ascii="Times New Roman" w:hAnsi="Times New Roman" w:cs="Times New Roman"/>
          <w:sz w:val="18"/>
          <w:szCs w:val="18"/>
        </w:rPr>
        <w:t>m</w:t>
      </w:r>
      <w:r w:rsidR="006671D6">
        <w:rPr>
          <w:rFonts w:ascii="Times New Roman" w:hAnsi="Times New Roman" w:cs="Times New Roman"/>
          <w:sz w:val="18"/>
          <w:szCs w:val="18"/>
        </w:rPr>
        <w:t>athematics</w:t>
      </w:r>
      <w:r w:rsidRPr="00584D5F">
        <w:rPr>
          <w:rFonts w:ascii="Times New Roman" w:hAnsi="Times New Roman" w:cs="Times New Roman"/>
          <w:sz w:val="18"/>
          <w:szCs w:val="18"/>
        </w:rPr>
        <w:t xml:space="preserve"> and </w:t>
      </w:r>
      <w:r w:rsidR="00B54011">
        <w:rPr>
          <w:rFonts w:ascii="Times New Roman" w:hAnsi="Times New Roman" w:cs="Times New Roman"/>
          <w:sz w:val="18"/>
          <w:szCs w:val="18"/>
        </w:rPr>
        <w:t>ELA</w:t>
      </w:r>
      <w:r w:rsidRPr="00584D5F">
        <w:rPr>
          <w:rFonts w:ascii="Times New Roman" w:hAnsi="Times New Roman" w:cs="Times New Roman"/>
          <w:sz w:val="18"/>
          <w:szCs w:val="18"/>
        </w:rPr>
        <w:t xml:space="preserve">).  Models also include cohort and town of residence fixed effects, with errors clustered by town of residence. Analytic samples include </w:t>
      </w:r>
      <w:r w:rsidRPr="00584D5F">
        <w:rPr>
          <w:rFonts w:ascii="Times New Roman" w:eastAsia="Calibri" w:hAnsi="Times New Roman" w:cs="Times New Roman"/>
          <w:sz w:val="18"/>
          <w:szCs w:val="18"/>
        </w:rPr>
        <w:t>first-time 9</w:t>
      </w:r>
      <w:r w:rsidRPr="00584D5F">
        <w:rPr>
          <w:rFonts w:ascii="Times New Roman" w:eastAsia="Calibri" w:hAnsi="Times New Roman" w:cs="Times New Roman"/>
          <w:sz w:val="18"/>
          <w:szCs w:val="18"/>
          <w:vertAlign w:val="superscript"/>
        </w:rPr>
        <w:t>th</w:t>
      </w:r>
      <w:r w:rsidRPr="00584D5F">
        <w:rPr>
          <w:rFonts w:ascii="Times New Roman" w:eastAsia="Calibri" w:hAnsi="Times New Roman" w:cs="Times New Roman"/>
          <w:sz w:val="18"/>
          <w:szCs w:val="18"/>
        </w:rPr>
        <w:t xml:space="preserve"> graders in cohorts that would have graduated on-time from public high schools in the spring years of 2009 through 2017. Students are considered to be a “concentrator” in a specific career cluster if they are enrolled in the given cluster for at least two academic years. Comparison students are those who enrolled in 1 (but no more than 1) year in the specified career cluster. Only those cohorts for whom earnings could be observed 1, 3, 5, and 7 years after on-time high school graduation are included in the analytic samples for those respective outcomes.  </w:t>
      </w:r>
    </w:p>
    <w:p w14:paraId="6D77C42A" w14:textId="77777777" w:rsidR="00B32B89" w:rsidRDefault="00B32B89" w:rsidP="00B32B89">
      <w:pPr>
        <w:spacing w:line="259" w:lineRule="auto"/>
        <w:rPr>
          <w:rFonts w:ascii="Times New Roman" w:hAnsi="Times New Roman" w:cs="Times New Roman"/>
          <w:sz w:val="20"/>
          <w:szCs w:val="20"/>
        </w:rPr>
        <w:sectPr w:rsidR="00B32B89" w:rsidSect="00A62A6C">
          <w:pgSz w:w="15840" w:h="12240" w:orient="landscape"/>
          <w:pgMar w:top="1440" w:right="1440" w:bottom="1260" w:left="1440" w:header="720" w:footer="720" w:gutter="0"/>
          <w:cols w:space="720"/>
          <w:docGrid w:linePitch="360"/>
        </w:sectPr>
      </w:pPr>
    </w:p>
    <w:tbl>
      <w:tblPr>
        <w:tblW w:w="5000" w:type="pct"/>
        <w:tblCellMar>
          <w:left w:w="0" w:type="dxa"/>
          <w:right w:w="0" w:type="dxa"/>
        </w:tblCellMar>
        <w:tblLook w:val="04A0" w:firstRow="1" w:lastRow="0" w:firstColumn="1" w:lastColumn="0" w:noHBand="0" w:noVBand="1"/>
      </w:tblPr>
      <w:tblGrid>
        <w:gridCol w:w="4361"/>
        <w:gridCol w:w="999"/>
        <w:gridCol w:w="1000"/>
        <w:gridCol w:w="1000"/>
        <w:gridCol w:w="1000"/>
        <w:gridCol w:w="1000"/>
      </w:tblGrid>
      <w:tr w:rsidR="00B32B89" w14:paraId="0708A219" w14:textId="77777777" w:rsidTr="00A62A6C">
        <w:trPr>
          <w:trHeight w:val="288"/>
        </w:trPr>
        <w:tc>
          <w:tcPr>
            <w:tcW w:w="5000" w:type="pct"/>
            <w:gridSpan w:val="6"/>
            <w:tcBorders>
              <w:left w:val="nil"/>
              <w:bottom w:val="single" w:sz="4" w:space="0" w:color="auto"/>
              <w:right w:val="nil"/>
            </w:tcBorders>
            <w:shd w:val="clear" w:color="auto" w:fill="auto"/>
            <w:noWrap/>
            <w:tcMar>
              <w:top w:w="15" w:type="dxa"/>
              <w:left w:w="15" w:type="dxa"/>
              <w:bottom w:w="0" w:type="dxa"/>
              <w:right w:w="15" w:type="dxa"/>
            </w:tcMar>
            <w:vAlign w:val="bottom"/>
          </w:tcPr>
          <w:p w14:paraId="26AD61A4" w14:textId="38E86BD0" w:rsidR="00B32B89" w:rsidRPr="00723489" w:rsidRDefault="00A5790C" w:rsidP="00A62A6C">
            <w:pPr>
              <w:rPr>
                <w:rFonts w:ascii="Times New Roman" w:eastAsia="Times New Roman" w:hAnsi="Times New Roman" w:cs="Times New Roman"/>
              </w:rPr>
            </w:pPr>
            <w:r>
              <w:rPr>
                <w:rFonts w:ascii="Times New Roman" w:eastAsia="Times New Roman" w:hAnsi="Times New Roman" w:cs="Times New Roman"/>
              </w:rPr>
              <w:lastRenderedPageBreak/>
              <w:t xml:space="preserve">Table </w:t>
            </w:r>
            <w:r w:rsidR="00330572">
              <w:rPr>
                <w:rFonts w:ascii="Times New Roman" w:eastAsia="Times New Roman" w:hAnsi="Times New Roman" w:cs="Times New Roman"/>
              </w:rPr>
              <w:t>A</w:t>
            </w:r>
            <w:r w:rsidR="00B32B89" w:rsidRPr="00723489">
              <w:rPr>
                <w:rFonts w:ascii="Times New Roman" w:eastAsia="Times New Roman" w:hAnsi="Times New Roman" w:cs="Times New Roman"/>
              </w:rPr>
              <w:t>14</w:t>
            </w:r>
          </w:p>
          <w:p w14:paraId="64879715" w14:textId="77777777" w:rsidR="00B32B89" w:rsidRPr="00723489" w:rsidRDefault="00B32B89" w:rsidP="00A62A6C">
            <w:pPr>
              <w:widowControl w:val="0"/>
              <w:autoSpaceDE w:val="0"/>
              <w:autoSpaceDN w:val="0"/>
              <w:adjustRightInd w:val="0"/>
              <w:rPr>
                <w:rFonts w:ascii="Times New Roman" w:eastAsia="Times New Roman" w:hAnsi="Times New Roman" w:cs="Times New Roman"/>
                <w:i/>
                <w:iCs/>
              </w:rPr>
            </w:pPr>
            <w:r w:rsidRPr="00723489">
              <w:rPr>
                <w:rFonts w:ascii="Times New Roman" w:eastAsia="Times New Roman" w:hAnsi="Times New Roman" w:cs="Times New Roman"/>
                <w:i/>
                <w:iCs/>
              </w:rPr>
              <w:t xml:space="preserve">Regression-adjusted estimates for CTE concentration on select outcomes </w:t>
            </w:r>
          </w:p>
          <w:p w14:paraId="40BBFDE9" w14:textId="77777777" w:rsidR="00B32B89" w:rsidRPr="00723489" w:rsidRDefault="00B32B89" w:rsidP="00A62A6C">
            <w:pPr>
              <w:widowControl w:val="0"/>
              <w:autoSpaceDE w:val="0"/>
              <w:autoSpaceDN w:val="0"/>
              <w:adjustRightInd w:val="0"/>
              <w:rPr>
                <w:rFonts w:ascii="Times New Roman" w:hAnsi="Times New Roman" w:cs="Times New Roman"/>
                <w:i/>
                <w:iCs/>
              </w:rPr>
            </w:pPr>
            <w:r w:rsidRPr="00723489">
              <w:rPr>
                <w:rFonts w:ascii="Times New Roman" w:hAnsi="Times New Roman" w:cs="Times New Roman"/>
                <w:i/>
                <w:iCs/>
              </w:rPr>
              <w:t>Among only students NOT residentially eligible for a vocational</w:t>
            </w:r>
            <w:r>
              <w:rPr>
                <w:rFonts w:ascii="Times New Roman" w:hAnsi="Times New Roman" w:cs="Times New Roman"/>
                <w:i/>
                <w:iCs/>
              </w:rPr>
              <w:t xml:space="preserve">/technical </w:t>
            </w:r>
            <w:r w:rsidRPr="00723489">
              <w:rPr>
                <w:rFonts w:ascii="Times New Roman" w:hAnsi="Times New Roman" w:cs="Times New Roman"/>
                <w:i/>
                <w:iCs/>
              </w:rPr>
              <w:t>school</w:t>
            </w:r>
          </w:p>
        </w:tc>
      </w:tr>
      <w:tr w:rsidR="00B32B89" w14:paraId="2A84B782" w14:textId="77777777" w:rsidTr="00A62A6C">
        <w:trPr>
          <w:trHeight w:val="288"/>
        </w:trPr>
        <w:tc>
          <w:tcPr>
            <w:tcW w:w="2330"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713F5360" w14:textId="77777777" w:rsidR="00B32B89" w:rsidRPr="00584D5F" w:rsidRDefault="00B32B89" w:rsidP="00A62A6C">
            <w:pPr>
              <w:rPr>
                <w:rFonts w:ascii="Times New Roman" w:eastAsia="Times New Roman" w:hAnsi="Times New Roman" w:cs="Times New Roman"/>
                <w:b/>
                <w:bCs/>
                <w:sz w:val="20"/>
                <w:szCs w:val="20"/>
              </w:rPr>
            </w:pPr>
            <w:r w:rsidRPr="00584D5F">
              <w:rPr>
                <w:rFonts w:ascii="Times New Roman" w:hAnsi="Times New Roman" w:cs="Times New Roman"/>
                <w:b/>
                <w:bCs/>
                <w:sz w:val="20"/>
                <w:szCs w:val="20"/>
              </w:rPr>
              <w:t> </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256E6FDB" w14:textId="77777777" w:rsidR="00B32B89" w:rsidRPr="00584D5F" w:rsidRDefault="00B32B89" w:rsidP="00A62A6C">
            <w:pPr>
              <w:jc w:val="center"/>
              <w:rPr>
                <w:rFonts w:ascii="Times New Roman" w:hAnsi="Times New Roman" w:cs="Times New Roman"/>
                <w:b/>
                <w:bCs/>
                <w:sz w:val="20"/>
                <w:szCs w:val="20"/>
              </w:rPr>
            </w:pPr>
            <w:r w:rsidRPr="00584D5F">
              <w:rPr>
                <w:rFonts w:ascii="Times New Roman" w:hAnsi="Times New Roman" w:cs="Times New Roman"/>
                <w:b/>
                <w:bCs/>
                <w:sz w:val="20"/>
                <w:szCs w:val="20"/>
              </w:rPr>
              <w:t>I</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18C5E047" w14:textId="77777777" w:rsidR="00B32B89" w:rsidRPr="00584D5F" w:rsidRDefault="00B32B89" w:rsidP="00A62A6C">
            <w:pPr>
              <w:jc w:val="center"/>
              <w:rPr>
                <w:rFonts w:ascii="Times New Roman" w:hAnsi="Times New Roman" w:cs="Times New Roman"/>
                <w:b/>
                <w:bCs/>
                <w:sz w:val="20"/>
                <w:szCs w:val="20"/>
              </w:rPr>
            </w:pPr>
            <w:r w:rsidRPr="00584D5F">
              <w:rPr>
                <w:rFonts w:ascii="Times New Roman" w:hAnsi="Times New Roman" w:cs="Times New Roman"/>
                <w:b/>
                <w:bCs/>
                <w:sz w:val="20"/>
                <w:szCs w:val="20"/>
              </w:rPr>
              <w:t>II</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7A39D4B6" w14:textId="77777777" w:rsidR="00B32B89" w:rsidRPr="00584D5F" w:rsidRDefault="00B32B89" w:rsidP="00A62A6C">
            <w:pPr>
              <w:jc w:val="center"/>
              <w:rPr>
                <w:rFonts w:ascii="Times New Roman" w:hAnsi="Times New Roman" w:cs="Times New Roman"/>
                <w:b/>
                <w:bCs/>
                <w:sz w:val="20"/>
                <w:szCs w:val="20"/>
              </w:rPr>
            </w:pPr>
            <w:r w:rsidRPr="00584D5F">
              <w:rPr>
                <w:rFonts w:ascii="Times New Roman" w:hAnsi="Times New Roman" w:cs="Times New Roman"/>
                <w:b/>
                <w:bCs/>
                <w:sz w:val="20"/>
                <w:szCs w:val="20"/>
              </w:rPr>
              <w:t>III</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17A250EA" w14:textId="77777777" w:rsidR="00B32B89" w:rsidRPr="00584D5F" w:rsidRDefault="00B32B89" w:rsidP="00A62A6C">
            <w:pPr>
              <w:jc w:val="center"/>
              <w:rPr>
                <w:rFonts w:ascii="Times New Roman" w:hAnsi="Times New Roman" w:cs="Times New Roman"/>
                <w:b/>
                <w:bCs/>
                <w:sz w:val="20"/>
                <w:szCs w:val="20"/>
              </w:rPr>
            </w:pPr>
            <w:r w:rsidRPr="00584D5F">
              <w:rPr>
                <w:rFonts w:ascii="Times New Roman" w:hAnsi="Times New Roman" w:cs="Times New Roman"/>
                <w:b/>
                <w:bCs/>
                <w:sz w:val="20"/>
                <w:szCs w:val="20"/>
              </w:rPr>
              <w:t>IV</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4906F228" w14:textId="77777777" w:rsidR="00B32B89" w:rsidRPr="00584D5F" w:rsidRDefault="00B32B89" w:rsidP="00A62A6C">
            <w:pPr>
              <w:jc w:val="center"/>
              <w:rPr>
                <w:rFonts w:ascii="Times New Roman" w:hAnsi="Times New Roman" w:cs="Times New Roman"/>
                <w:b/>
                <w:bCs/>
                <w:sz w:val="20"/>
                <w:szCs w:val="20"/>
              </w:rPr>
            </w:pPr>
            <w:r w:rsidRPr="00584D5F">
              <w:rPr>
                <w:rFonts w:ascii="Times New Roman" w:hAnsi="Times New Roman" w:cs="Times New Roman"/>
                <w:b/>
                <w:bCs/>
                <w:sz w:val="20"/>
                <w:szCs w:val="20"/>
              </w:rPr>
              <w:t>V</w:t>
            </w:r>
          </w:p>
        </w:tc>
      </w:tr>
      <w:tr w:rsidR="00B32B89" w14:paraId="316E7E5A" w14:textId="77777777" w:rsidTr="00A62A6C">
        <w:trPr>
          <w:trHeight w:val="288"/>
        </w:trPr>
        <w:tc>
          <w:tcPr>
            <w:tcW w:w="2330" w:type="pct"/>
            <w:tcBorders>
              <w:top w:val="nil"/>
              <w:left w:val="nil"/>
              <w:bottom w:val="nil"/>
              <w:right w:val="nil"/>
            </w:tcBorders>
            <w:shd w:val="clear" w:color="auto" w:fill="auto"/>
            <w:noWrap/>
            <w:tcMar>
              <w:top w:w="15" w:type="dxa"/>
              <w:left w:w="15" w:type="dxa"/>
              <w:bottom w:w="0" w:type="dxa"/>
              <w:right w:w="15" w:type="dxa"/>
            </w:tcMar>
            <w:vAlign w:val="bottom"/>
            <w:hideMark/>
          </w:tcPr>
          <w:p w14:paraId="4080BAF0" w14:textId="77777777" w:rsidR="00B32B89" w:rsidRPr="00584D5F" w:rsidRDefault="00B32B89" w:rsidP="00A62A6C">
            <w:pPr>
              <w:jc w:val="right"/>
              <w:rPr>
                <w:rFonts w:ascii="Times New Roman" w:hAnsi="Times New Roman" w:cs="Times New Roman"/>
                <w:b/>
                <w:bCs/>
                <w:sz w:val="20"/>
                <w:szCs w:val="20"/>
              </w:rPr>
            </w:pPr>
            <w:r w:rsidRPr="00584D5F">
              <w:rPr>
                <w:rFonts w:ascii="Times New Roman" w:hAnsi="Times New Roman" w:cs="Times New Roman"/>
                <w:b/>
                <w:bCs/>
                <w:sz w:val="20"/>
                <w:szCs w:val="20"/>
              </w:rPr>
              <w:t>Difference in 2-Yr College Attendance</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25905252"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0.038</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2CB2D20E"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0.038</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63313AC0"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0.034</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72A7C584"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0.012</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29515D21"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0.023</w:t>
            </w:r>
          </w:p>
        </w:tc>
      </w:tr>
      <w:tr w:rsidR="00B32B89" w14:paraId="7632013B" w14:textId="77777777" w:rsidTr="00A62A6C">
        <w:trPr>
          <w:trHeight w:val="288"/>
        </w:trPr>
        <w:tc>
          <w:tcPr>
            <w:tcW w:w="2330" w:type="pct"/>
            <w:tcBorders>
              <w:top w:val="nil"/>
              <w:left w:val="nil"/>
              <w:bottom w:val="nil"/>
              <w:right w:val="nil"/>
            </w:tcBorders>
            <w:shd w:val="clear" w:color="auto" w:fill="auto"/>
            <w:noWrap/>
            <w:tcMar>
              <w:top w:w="15" w:type="dxa"/>
              <w:left w:w="15" w:type="dxa"/>
              <w:bottom w:w="0" w:type="dxa"/>
              <w:right w:w="15" w:type="dxa"/>
            </w:tcMar>
            <w:vAlign w:val="bottom"/>
            <w:hideMark/>
          </w:tcPr>
          <w:p w14:paraId="76F2017B" w14:textId="77777777" w:rsidR="00B32B89" w:rsidRPr="00584D5F" w:rsidRDefault="00B32B89" w:rsidP="00A62A6C">
            <w:pPr>
              <w:jc w:val="right"/>
              <w:rPr>
                <w:rFonts w:ascii="Times New Roman" w:hAnsi="Times New Roman" w:cs="Times New Roman"/>
                <w:i/>
                <w:iCs/>
                <w:sz w:val="20"/>
                <w:szCs w:val="20"/>
              </w:rPr>
            </w:pPr>
            <w:r w:rsidRPr="00584D5F">
              <w:rPr>
                <w:rFonts w:ascii="Times New Roman" w:hAnsi="Times New Roman" w:cs="Times New Roman"/>
                <w:i/>
                <w:iCs/>
                <w:sz w:val="20"/>
                <w:szCs w:val="20"/>
              </w:rPr>
              <w:t>Standard Error</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3D2FD421"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0.012</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6EE9C6FC"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0.007</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198398F3"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0.011</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688F6F3A"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0.010</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61AAF2D0"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0.008</w:t>
            </w:r>
          </w:p>
        </w:tc>
      </w:tr>
      <w:tr w:rsidR="00B32B89" w14:paraId="769D34EB" w14:textId="77777777" w:rsidTr="00A62A6C">
        <w:trPr>
          <w:trHeight w:val="288"/>
        </w:trPr>
        <w:tc>
          <w:tcPr>
            <w:tcW w:w="2330"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766354F" w14:textId="77777777" w:rsidR="00B32B89" w:rsidRPr="00584D5F" w:rsidRDefault="00B32B89" w:rsidP="00A62A6C">
            <w:pPr>
              <w:jc w:val="right"/>
              <w:rPr>
                <w:rFonts w:ascii="Times New Roman" w:hAnsi="Times New Roman" w:cs="Times New Roman"/>
                <w:sz w:val="20"/>
                <w:szCs w:val="20"/>
              </w:rPr>
            </w:pPr>
            <w:r w:rsidRPr="00584D5F">
              <w:rPr>
                <w:rFonts w:ascii="Times New Roman" w:hAnsi="Times New Roman" w:cs="Times New Roman"/>
                <w:sz w:val="20"/>
                <w:szCs w:val="20"/>
              </w:rPr>
              <w:t>Observations</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271801B9"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114735</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5F06F0F2"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114735</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28564C7B"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114735</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11C0D8FD"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114735</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2E510E45"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114735</w:t>
            </w:r>
          </w:p>
        </w:tc>
      </w:tr>
      <w:tr w:rsidR="00B32B89" w14:paraId="6BD2FEC7" w14:textId="77777777" w:rsidTr="00A62A6C">
        <w:trPr>
          <w:trHeight w:val="288"/>
        </w:trPr>
        <w:tc>
          <w:tcPr>
            <w:tcW w:w="2330" w:type="pct"/>
            <w:tcBorders>
              <w:top w:val="nil"/>
              <w:left w:val="nil"/>
              <w:bottom w:val="nil"/>
              <w:right w:val="nil"/>
            </w:tcBorders>
            <w:shd w:val="clear" w:color="auto" w:fill="auto"/>
            <w:noWrap/>
            <w:tcMar>
              <w:top w:w="15" w:type="dxa"/>
              <w:left w:w="15" w:type="dxa"/>
              <w:bottom w:w="0" w:type="dxa"/>
              <w:right w:w="15" w:type="dxa"/>
            </w:tcMar>
            <w:vAlign w:val="bottom"/>
            <w:hideMark/>
          </w:tcPr>
          <w:p w14:paraId="080422FF" w14:textId="77777777" w:rsidR="00B32B89" w:rsidRPr="00584D5F" w:rsidRDefault="00B32B89" w:rsidP="00A62A6C">
            <w:pPr>
              <w:jc w:val="right"/>
              <w:rPr>
                <w:rFonts w:ascii="Times New Roman" w:hAnsi="Times New Roman" w:cs="Times New Roman"/>
                <w:b/>
                <w:bCs/>
                <w:sz w:val="20"/>
                <w:szCs w:val="20"/>
              </w:rPr>
            </w:pPr>
            <w:r w:rsidRPr="00584D5F">
              <w:rPr>
                <w:rFonts w:ascii="Times New Roman" w:hAnsi="Times New Roman" w:cs="Times New Roman"/>
                <w:b/>
                <w:bCs/>
                <w:sz w:val="20"/>
                <w:szCs w:val="20"/>
              </w:rPr>
              <w:t>Difference in 4-Yr College Attendance</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21BF3B6C"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-0.210</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40576D36"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-0.180</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75057553"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-0.124</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6D72E0A5"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-0.098</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6B20FE91"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-0.097</w:t>
            </w:r>
          </w:p>
        </w:tc>
      </w:tr>
      <w:tr w:rsidR="00B32B89" w14:paraId="56C8C827" w14:textId="77777777" w:rsidTr="00A62A6C">
        <w:trPr>
          <w:trHeight w:val="288"/>
        </w:trPr>
        <w:tc>
          <w:tcPr>
            <w:tcW w:w="2330" w:type="pct"/>
            <w:tcBorders>
              <w:top w:val="nil"/>
              <w:left w:val="nil"/>
              <w:bottom w:val="nil"/>
              <w:right w:val="nil"/>
            </w:tcBorders>
            <w:shd w:val="clear" w:color="auto" w:fill="auto"/>
            <w:noWrap/>
            <w:tcMar>
              <w:top w:w="15" w:type="dxa"/>
              <w:left w:w="15" w:type="dxa"/>
              <w:bottom w:w="0" w:type="dxa"/>
              <w:right w:w="15" w:type="dxa"/>
            </w:tcMar>
            <w:vAlign w:val="bottom"/>
            <w:hideMark/>
          </w:tcPr>
          <w:p w14:paraId="18850D1C" w14:textId="77777777" w:rsidR="00B32B89" w:rsidRPr="00584D5F" w:rsidRDefault="00B32B89" w:rsidP="00A62A6C">
            <w:pPr>
              <w:jc w:val="right"/>
              <w:rPr>
                <w:rFonts w:ascii="Times New Roman" w:hAnsi="Times New Roman" w:cs="Times New Roman"/>
                <w:i/>
                <w:iCs/>
                <w:sz w:val="20"/>
                <w:szCs w:val="20"/>
              </w:rPr>
            </w:pPr>
            <w:r w:rsidRPr="00584D5F">
              <w:rPr>
                <w:rFonts w:ascii="Times New Roman" w:hAnsi="Times New Roman" w:cs="Times New Roman"/>
                <w:i/>
                <w:iCs/>
                <w:sz w:val="20"/>
                <w:szCs w:val="20"/>
              </w:rPr>
              <w:t>Standard Error</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4354A58B"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0.034</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215F8C15"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0.028</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698DB926"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0.024</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7D04D77E"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0.019</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3DCC042B"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0.017</w:t>
            </w:r>
          </w:p>
        </w:tc>
      </w:tr>
      <w:tr w:rsidR="00B32B89" w14:paraId="163B5E7C" w14:textId="77777777" w:rsidTr="00A62A6C">
        <w:trPr>
          <w:trHeight w:val="288"/>
        </w:trPr>
        <w:tc>
          <w:tcPr>
            <w:tcW w:w="2330"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FB35489" w14:textId="77777777" w:rsidR="00B32B89" w:rsidRPr="00584D5F" w:rsidRDefault="00B32B89" w:rsidP="00A62A6C">
            <w:pPr>
              <w:jc w:val="right"/>
              <w:rPr>
                <w:rFonts w:ascii="Times New Roman" w:hAnsi="Times New Roman" w:cs="Times New Roman"/>
                <w:sz w:val="20"/>
                <w:szCs w:val="20"/>
              </w:rPr>
            </w:pPr>
            <w:r w:rsidRPr="00584D5F">
              <w:rPr>
                <w:rFonts w:ascii="Times New Roman" w:hAnsi="Times New Roman" w:cs="Times New Roman"/>
                <w:sz w:val="20"/>
                <w:szCs w:val="20"/>
              </w:rPr>
              <w:t>Observations</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4DBEF9D7"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114735</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32838080"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114735</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79E58EB4"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114735</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76A09848"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114735</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09FEFCF8"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114735</w:t>
            </w:r>
          </w:p>
        </w:tc>
      </w:tr>
      <w:tr w:rsidR="00B32B89" w14:paraId="4EF4C348" w14:textId="77777777" w:rsidTr="00A62A6C">
        <w:trPr>
          <w:trHeight w:val="288"/>
        </w:trPr>
        <w:tc>
          <w:tcPr>
            <w:tcW w:w="2330" w:type="pct"/>
            <w:tcBorders>
              <w:top w:val="nil"/>
              <w:left w:val="nil"/>
              <w:bottom w:val="nil"/>
              <w:right w:val="nil"/>
            </w:tcBorders>
            <w:shd w:val="clear" w:color="auto" w:fill="auto"/>
            <w:noWrap/>
            <w:tcMar>
              <w:top w:w="15" w:type="dxa"/>
              <w:left w:w="15" w:type="dxa"/>
              <w:bottom w:w="0" w:type="dxa"/>
              <w:right w:w="15" w:type="dxa"/>
            </w:tcMar>
            <w:vAlign w:val="bottom"/>
            <w:hideMark/>
          </w:tcPr>
          <w:p w14:paraId="7EA46AD9" w14:textId="77777777" w:rsidR="00B32B89" w:rsidRPr="00584D5F" w:rsidRDefault="00B32B89" w:rsidP="00A62A6C">
            <w:pPr>
              <w:jc w:val="right"/>
              <w:rPr>
                <w:rFonts w:ascii="Times New Roman" w:hAnsi="Times New Roman" w:cs="Times New Roman"/>
                <w:b/>
                <w:bCs/>
                <w:sz w:val="20"/>
                <w:szCs w:val="20"/>
              </w:rPr>
            </w:pPr>
            <w:r w:rsidRPr="00584D5F">
              <w:rPr>
                <w:rFonts w:ascii="Times New Roman" w:hAnsi="Times New Roman" w:cs="Times New Roman"/>
                <w:b/>
                <w:bCs/>
                <w:sz w:val="20"/>
                <w:szCs w:val="20"/>
              </w:rPr>
              <w:t>Difference in Overall College Attendance</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04A402B1"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-0.142</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2307FD85"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-0.117</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04959A28"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-0.073</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7A47A4E7"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-0.064</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298E30D9"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-0.058</w:t>
            </w:r>
          </w:p>
        </w:tc>
      </w:tr>
      <w:tr w:rsidR="00B32B89" w14:paraId="308348F2" w14:textId="77777777" w:rsidTr="00A62A6C">
        <w:trPr>
          <w:trHeight w:val="288"/>
        </w:trPr>
        <w:tc>
          <w:tcPr>
            <w:tcW w:w="2330" w:type="pct"/>
            <w:tcBorders>
              <w:top w:val="nil"/>
              <w:left w:val="nil"/>
              <w:bottom w:val="nil"/>
              <w:right w:val="nil"/>
            </w:tcBorders>
            <w:shd w:val="clear" w:color="auto" w:fill="auto"/>
            <w:noWrap/>
            <w:tcMar>
              <w:top w:w="15" w:type="dxa"/>
              <w:left w:w="15" w:type="dxa"/>
              <w:bottom w:w="0" w:type="dxa"/>
              <w:right w:w="15" w:type="dxa"/>
            </w:tcMar>
            <w:vAlign w:val="bottom"/>
            <w:hideMark/>
          </w:tcPr>
          <w:p w14:paraId="1EF481D1" w14:textId="77777777" w:rsidR="00B32B89" w:rsidRPr="00584D5F" w:rsidRDefault="00B32B89" w:rsidP="00A62A6C">
            <w:pPr>
              <w:jc w:val="right"/>
              <w:rPr>
                <w:rFonts w:ascii="Times New Roman" w:hAnsi="Times New Roman" w:cs="Times New Roman"/>
                <w:i/>
                <w:iCs/>
                <w:sz w:val="20"/>
                <w:szCs w:val="20"/>
              </w:rPr>
            </w:pPr>
            <w:r w:rsidRPr="00584D5F">
              <w:rPr>
                <w:rFonts w:ascii="Times New Roman" w:hAnsi="Times New Roman" w:cs="Times New Roman"/>
                <w:i/>
                <w:iCs/>
                <w:sz w:val="20"/>
                <w:szCs w:val="20"/>
              </w:rPr>
              <w:t>Standard Error</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2524EE8B"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0.026</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14E00624"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0.025</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71585D08"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0.020</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65F5E075"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0.017</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24B0DFB8"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0.016</w:t>
            </w:r>
          </w:p>
        </w:tc>
      </w:tr>
      <w:tr w:rsidR="00B32B89" w14:paraId="4B43EC9D" w14:textId="77777777" w:rsidTr="00A62A6C">
        <w:trPr>
          <w:trHeight w:val="288"/>
        </w:trPr>
        <w:tc>
          <w:tcPr>
            <w:tcW w:w="2330"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792411C" w14:textId="77777777" w:rsidR="00B32B89" w:rsidRPr="00584D5F" w:rsidRDefault="00B32B89" w:rsidP="00A62A6C">
            <w:pPr>
              <w:jc w:val="right"/>
              <w:rPr>
                <w:rFonts w:ascii="Times New Roman" w:hAnsi="Times New Roman" w:cs="Times New Roman"/>
                <w:sz w:val="20"/>
                <w:szCs w:val="20"/>
              </w:rPr>
            </w:pPr>
            <w:r w:rsidRPr="00584D5F">
              <w:rPr>
                <w:rFonts w:ascii="Times New Roman" w:hAnsi="Times New Roman" w:cs="Times New Roman"/>
                <w:sz w:val="20"/>
                <w:szCs w:val="20"/>
              </w:rPr>
              <w:t>Observations</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00D896CF"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114735</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101E2931"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114735</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701EF3CC"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114735</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6E7BCAE3"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114735</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1E234CBF"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114735</w:t>
            </w:r>
          </w:p>
        </w:tc>
      </w:tr>
      <w:tr w:rsidR="00B32B89" w14:paraId="04E2B4D8" w14:textId="77777777" w:rsidTr="00A62A6C">
        <w:trPr>
          <w:trHeight w:val="288"/>
        </w:trPr>
        <w:tc>
          <w:tcPr>
            <w:tcW w:w="2330" w:type="pct"/>
            <w:tcBorders>
              <w:top w:val="nil"/>
              <w:left w:val="nil"/>
              <w:bottom w:val="nil"/>
              <w:right w:val="nil"/>
            </w:tcBorders>
            <w:shd w:val="clear" w:color="auto" w:fill="auto"/>
            <w:noWrap/>
            <w:tcMar>
              <w:top w:w="15" w:type="dxa"/>
              <w:left w:w="15" w:type="dxa"/>
              <w:bottom w:w="0" w:type="dxa"/>
              <w:right w:w="15" w:type="dxa"/>
            </w:tcMar>
            <w:vAlign w:val="bottom"/>
            <w:hideMark/>
          </w:tcPr>
          <w:p w14:paraId="07D929D7" w14:textId="77777777" w:rsidR="00B32B89" w:rsidRPr="00584D5F" w:rsidRDefault="00B32B89" w:rsidP="00A62A6C">
            <w:pPr>
              <w:jc w:val="right"/>
              <w:rPr>
                <w:rFonts w:ascii="Times New Roman" w:hAnsi="Times New Roman" w:cs="Times New Roman"/>
                <w:b/>
                <w:bCs/>
                <w:sz w:val="20"/>
                <w:szCs w:val="20"/>
              </w:rPr>
            </w:pPr>
            <w:r w:rsidRPr="00584D5F">
              <w:rPr>
                <w:rFonts w:ascii="Times New Roman" w:hAnsi="Times New Roman" w:cs="Times New Roman"/>
                <w:b/>
                <w:bCs/>
                <w:sz w:val="20"/>
                <w:szCs w:val="20"/>
              </w:rPr>
              <w:t>Difference in 2-Yr College Degree Attainment</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3126D8AD"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-0.015</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3A5327D6"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-0.009</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232BFF0E"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-0.001</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69E48C68"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-0.008</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7FEB6731"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-0.002</w:t>
            </w:r>
          </w:p>
        </w:tc>
      </w:tr>
      <w:tr w:rsidR="00B32B89" w14:paraId="6FD13133" w14:textId="77777777" w:rsidTr="00A62A6C">
        <w:trPr>
          <w:trHeight w:val="288"/>
        </w:trPr>
        <w:tc>
          <w:tcPr>
            <w:tcW w:w="2330" w:type="pct"/>
            <w:tcBorders>
              <w:top w:val="nil"/>
              <w:left w:val="nil"/>
              <w:bottom w:val="nil"/>
              <w:right w:val="nil"/>
            </w:tcBorders>
            <w:shd w:val="clear" w:color="auto" w:fill="auto"/>
            <w:noWrap/>
            <w:tcMar>
              <w:top w:w="15" w:type="dxa"/>
              <w:left w:w="15" w:type="dxa"/>
              <w:bottom w:w="0" w:type="dxa"/>
              <w:right w:w="15" w:type="dxa"/>
            </w:tcMar>
            <w:vAlign w:val="bottom"/>
            <w:hideMark/>
          </w:tcPr>
          <w:p w14:paraId="084087A2" w14:textId="77777777" w:rsidR="00B32B89" w:rsidRPr="00584D5F" w:rsidRDefault="00B32B89" w:rsidP="00A62A6C">
            <w:pPr>
              <w:jc w:val="right"/>
              <w:rPr>
                <w:rFonts w:ascii="Times New Roman" w:hAnsi="Times New Roman" w:cs="Times New Roman"/>
                <w:i/>
                <w:iCs/>
                <w:sz w:val="20"/>
                <w:szCs w:val="20"/>
              </w:rPr>
            </w:pPr>
            <w:r w:rsidRPr="00584D5F">
              <w:rPr>
                <w:rFonts w:ascii="Times New Roman" w:hAnsi="Times New Roman" w:cs="Times New Roman"/>
                <w:i/>
                <w:iCs/>
                <w:sz w:val="20"/>
                <w:szCs w:val="20"/>
              </w:rPr>
              <w:t>Standard Error</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2E9FF811"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0.006</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49FC7014"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0.006</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7464892D"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0.005</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4FEF825A"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0.005</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32688C0A"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0.005</w:t>
            </w:r>
          </w:p>
        </w:tc>
      </w:tr>
      <w:tr w:rsidR="00B32B89" w14:paraId="334913AA" w14:textId="77777777" w:rsidTr="00A62A6C">
        <w:trPr>
          <w:trHeight w:val="288"/>
        </w:trPr>
        <w:tc>
          <w:tcPr>
            <w:tcW w:w="2330"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7595C00" w14:textId="77777777" w:rsidR="00B32B89" w:rsidRPr="00584D5F" w:rsidRDefault="00B32B89" w:rsidP="00A62A6C">
            <w:pPr>
              <w:jc w:val="right"/>
              <w:rPr>
                <w:rFonts w:ascii="Times New Roman" w:hAnsi="Times New Roman" w:cs="Times New Roman"/>
                <w:sz w:val="20"/>
                <w:szCs w:val="20"/>
              </w:rPr>
            </w:pPr>
            <w:r w:rsidRPr="00584D5F">
              <w:rPr>
                <w:rFonts w:ascii="Times New Roman" w:hAnsi="Times New Roman" w:cs="Times New Roman"/>
                <w:sz w:val="20"/>
                <w:szCs w:val="20"/>
              </w:rPr>
              <w:t>Observations</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4A2B4A2F"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89522</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79C9D346"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89521</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4EBB1B57"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89522</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7B14BCA2"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89522</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65957F7F"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89521</w:t>
            </w:r>
          </w:p>
        </w:tc>
      </w:tr>
      <w:tr w:rsidR="00B32B89" w14:paraId="167CE096" w14:textId="77777777" w:rsidTr="00A62A6C">
        <w:trPr>
          <w:trHeight w:val="288"/>
        </w:trPr>
        <w:tc>
          <w:tcPr>
            <w:tcW w:w="2330" w:type="pct"/>
            <w:tcBorders>
              <w:top w:val="nil"/>
              <w:left w:val="nil"/>
              <w:bottom w:val="nil"/>
              <w:right w:val="nil"/>
            </w:tcBorders>
            <w:shd w:val="clear" w:color="auto" w:fill="auto"/>
            <w:noWrap/>
            <w:tcMar>
              <w:top w:w="15" w:type="dxa"/>
              <w:left w:w="15" w:type="dxa"/>
              <w:bottom w:w="0" w:type="dxa"/>
              <w:right w:w="15" w:type="dxa"/>
            </w:tcMar>
            <w:vAlign w:val="bottom"/>
            <w:hideMark/>
          </w:tcPr>
          <w:p w14:paraId="15842326" w14:textId="77777777" w:rsidR="00B32B89" w:rsidRPr="00584D5F" w:rsidRDefault="00B32B89" w:rsidP="00A62A6C">
            <w:pPr>
              <w:jc w:val="right"/>
              <w:rPr>
                <w:rFonts w:ascii="Times New Roman" w:hAnsi="Times New Roman" w:cs="Times New Roman"/>
                <w:b/>
                <w:bCs/>
                <w:sz w:val="20"/>
                <w:szCs w:val="20"/>
              </w:rPr>
            </w:pPr>
            <w:r w:rsidRPr="00584D5F">
              <w:rPr>
                <w:rFonts w:ascii="Times New Roman" w:hAnsi="Times New Roman" w:cs="Times New Roman"/>
                <w:b/>
                <w:bCs/>
                <w:sz w:val="20"/>
                <w:szCs w:val="20"/>
              </w:rPr>
              <w:t>Difference in 4-Yr College Degree Attainment</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094519BD"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-0.215</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3AF90C3A"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-0.174</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7F56D91E"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-0.124</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41D4621D"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-0.092</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0BC4C316"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-0.084</w:t>
            </w:r>
          </w:p>
        </w:tc>
      </w:tr>
      <w:tr w:rsidR="00B32B89" w14:paraId="1E2DE00A" w14:textId="77777777" w:rsidTr="00A62A6C">
        <w:trPr>
          <w:trHeight w:val="288"/>
        </w:trPr>
        <w:tc>
          <w:tcPr>
            <w:tcW w:w="2330" w:type="pct"/>
            <w:tcBorders>
              <w:top w:val="nil"/>
              <w:left w:val="nil"/>
              <w:bottom w:val="nil"/>
              <w:right w:val="nil"/>
            </w:tcBorders>
            <w:shd w:val="clear" w:color="auto" w:fill="auto"/>
            <w:noWrap/>
            <w:tcMar>
              <w:top w:w="15" w:type="dxa"/>
              <w:left w:w="15" w:type="dxa"/>
              <w:bottom w:w="0" w:type="dxa"/>
              <w:right w:w="15" w:type="dxa"/>
            </w:tcMar>
            <w:vAlign w:val="bottom"/>
            <w:hideMark/>
          </w:tcPr>
          <w:p w14:paraId="4FC099CE" w14:textId="77777777" w:rsidR="00B32B89" w:rsidRPr="00584D5F" w:rsidRDefault="00B32B89" w:rsidP="00A62A6C">
            <w:pPr>
              <w:jc w:val="right"/>
              <w:rPr>
                <w:rFonts w:ascii="Times New Roman" w:hAnsi="Times New Roman" w:cs="Times New Roman"/>
                <w:i/>
                <w:iCs/>
                <w:sz w:val="20"/>
                <w:szCs w:val="20"/>
              </w:rPr>
            </w:pPr>
            <w:r w:rsidRPr="00584D5F">
              <w:rPr>
                <w:rFonts w:ascii="Times New Roman" w:hAnsi="Times New Roman" w:cs="Times New Roman"/>
                <w:i/>
                <w:iCs/>
                <w:sz w:val="20"/>
                <w:szCs w:val="20"/>
              </w:rPr>
              <w:t>Standard Error</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2AD96055"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0.026</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70517751"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0.022</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005B417C"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0.018</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47EBEA9E"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0.015</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40948E8F"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0.013</w:t>
            </w:r>
          </w:p>
        </w:tc>
      </w:tr>
      <w:tr w:rsidR="00B32B89" w14:paraId="7441628F" w14:textId="77777777" w:rsidTr="00A62A6C">
        <w:trPr>
          <w:trHeight w:val="288"/>
        </w:trPr>
        <w:tc>
          <w:tcPr>
            <w:tcW w:w="2330"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0F89C2C" w14:textId="77777777" w:rsidR="00B32B89" w:rsidRPr="00584D5F" w:rsidRDefault="00B32B89" w:rsidP="00A62A6C">
            <w:pPr>
              <w:jc w:val="right"/>
              <w:rPr>
                <w:rFonts w:ascii="Times New Roman" w:hAnsi="Times New Roman" w:cs="Times New Roman"/>
                <w:sz w:val="20"/>
                <w:szCs w:val="20"/>
              </w:rPr>
            </w:pPr>
            <w:r w:rsidRPr="00584D5F">
              <w:rPr>
                <w:rFonts w:ascii="Times New Roman" w:hAnsi="Times New Roman" w:cs="Times New Roman"/>
                <w:sz w:val="20"/>
                <w:szCs w:val="20"/>
              </w:rPr>
              <w:t>Observations</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3C8C3B32"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64495</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6AC7C6A0"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64494</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0D1BE3AF"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64495</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01FA7849"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64495</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00E5357B"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64494</w:t>
            </w:r>
          </w:p>
        </w:tc>
      </w:tr>
      <w:tr w:rsidR="00B32B89" w14:paraId="7BAFF373" w14:textId="77777777" w:rsidTr="00A62A6C">
        <w:trPr>
          <w:trHeight w:val="288"/>
        </w:trPr>
        <w:tc>
          <w:tcPr>
            <w:tcW w:w="2330" w:type="pct"/>
            <w:tcBorders>
              <w:top w:val="nil"/>
              <w:left w:val="nil"/>
              <w:bottom w:val="nil"/>
              <w:right w:val="nil"/>
            </w:tcBorders>
            <w:shd w:val="clear" w:color="auto" w:fill="auto"/>
            <w:noWrap/>
            <w:tcMar>
              <w:top w:w="15" w:type="dxa"/>
              <w:left w:w="15" w:type="dxa"/>
              <w:bottom w:w="0" w:type="dxa"/>
              <w:right w:w="15" w:type="dxa"/>
            </w:tcMar>
            <w:vAlign w:val="bottom"/>
            <w:hideMark/>
          </w:tcPr>
          <w:p w14:paraId="0B6F059A" w14:textId="77777777" w:rsidR="00B32B89" w:rsidRPr="00584D5F" w:rsidRDefault="00B32B89" w:rsidP="00A62A6C">
            <w:pPr>
              <w:jc w:val="right"/>
              <w:rPr>
                <w:rFonts w:ascii="Times New Roman" w:hAnsi="Times New Roman" w:cs="Times New Roman"/>
                <w:b/>
                <w:bCs/>
                <w:sz w:val="20"/>
                <w:szCs w:val="20"/>
              </w:rPr>
            </w:pPr>
            <w:r w:rsidRPr="00584D5F">
              <w:rPr>
                <w:rFonts w:ascii="Times New Roman" w:hAnsi="Times New Roman" w:cs="Times New Roman"/>
                <w:b/>
                <w:bCs/>
                <w:sz w:val="20"/>
                <w:szCs w:val="20"/>
              </w:rPr>
              <w:t>Difference in Overall College Degree Attainment</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3D369CC4"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-0.201</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7328F167"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-0.159</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04C1F355"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-0.111</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1FA0C18C"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-0.083</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752DDE24"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-0.072</w:t>
            </w:r>
          </w:p>
        </w:tc>
      </w:tr>
      <w:tr w:rsidR="00B32B89" w14:paraId="04E44792" w14:textId="77777777" w:rsidTr="00A62A6C">
        <w:trPr>
          <w:trHeight w:val="288"/>
        </w:trPr>
        <w:tc>
          <w:tcPr>
            <w:tcW w:w="2330" w:type="pct"/>
            <w:tcBorders>
              <w:top w:val="nil"/>
              <w:left w:val="nil"/>
              <w:bottom w:val="nil"/>
              <w:right w:val="nil"/>
            </w:tcBorders>
            <w:shd w:val="clear" w:color="auto" w:fill="auto"/>
            <w:noWrap/>
            <w:tcMar>
              <w:top w:w="15" w:type="dxa"/>
              <w:left w:w="15" w:type="dxa"/>
              <w:bottom w:w="0" w:type="dxa"/>
              <w:right w:w="15" w:type="dxa"/>
            </w:tcMar>
            <w:vAlign w:val="bottom"/>
            <w:hideMark/>
          </w:tcPr>
          <w:p w14:paraId="281B8408" w14:textId="77777777" w:rsidR="00B32B89" w:rsidRPr="00584D5F" w:rsidRDefault="00B32B89" w:rsidP="00A62A6C">
            <w:pPr>
              <w:jc w:val="right"/>
              <w:rPr>
                <w:rFonts w:ascii="Times New Roman" w:hAnsi="Times New Roman" w:cs="Times New Roman"/>
                <w:sz w:val="20"/>
                <w:szCs w:val="20"/>
              </w:rPr>
            </w:pPr>
            <w:r w:rsidRPr="00584D5F">
              <w:rPr>
                <w:rFonts w:ascii="Times New Roman" w:hAnsi="Times New Roman" w:cs="Times New Roman"/>
                <w:sz w:val="20"/>
                <w:szCs w:val="20"/>
              </w:rPr>
              <w:t>Standard Error</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42A4E71F"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0.024</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4B435D4A"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0.020</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725EAF3B"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0.017</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357551FC"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0.014</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70D70B95"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0.013</w:t>
            </w:r>
          </w:p>
        </w:tc>
      </w:tr>
      <w:tr w:rsidR="00B32B89" w14:paraId="6EBB0209" w14:textId="77777777" w:rsidTr="00A62A6C">
        <w:trPr>
          <w:trHeight w:val="288"/>
        </w:trPr>
        <w:tc>
          <w:tcPr>
            <w:tcW w:w="2330"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49A6A01" w14:textId="77777777" w:rsidR="00B32B89" w:rsidRPr="00584D5F" w:rsidRDefault="00B32B89" w:rsidP="00A62A6C">
            <w:pPr>
              <w:jc w:val="right"/>
              <w:rPr>
                <w:rFonts w:ascii="Times New Roman" w:hAnsi="Times New Roman" w:cs="Times New Roman"/>
                <w:sz w:val="20"/>
                <w:szCs w:val="20"/>
              </w:rPr>
            </w:pPr>
            <w:r w:rsidRPr="00584D5F">
              <w:rPr>
                <w:rFonts w:ascii="Times New Roman" w:hAnsi="Times New Roman" w:cs="Times New Roman"/>
                <w:sz w:val="20"/>
                <w:szCs w:val="20"/>
              </w:rPr>
              <w:t>Observations</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72E18A84"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64495</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518BE835"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64494</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7F5815A3"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64495</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71430CFE"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64495</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34565300"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64494</w:t>
            </w:r>
          </w:p>
        </w:tc>
      </w:tr>
      <w:tr w:rsidR="00B32B89" w14:paraId="40D0ECB3" w14:textId="77777777" w:rsidTr="00A62A6C">
        <w:trPr>
          <w:trHeight w:val="288"/>
        </w:trPr>
        <w:tc>
          <w:tcPr>
            <w:tcW w:w="2330" w:type="pct"/>
            <w:tcBorders>
              <w:top w:val="nil"/>
              <w:left w:val="nil"/>
              <w:bottom w:val="nil"/>
              <w:right w:val="nil"/>
            </w:tcBorders>
            <w:shd w:val="clear" w:color="auto" w:fill="auto"/>
            <w:noWrap/>
            <w:tcMar>
              <w:top w:w="15" w:type="dxa"/>
              <w:left w:w="15" w:type="dxa"/>
              <w:bottom w:w="0" w:type="dxa"/>
              <w:right w:w="15" w:type="dxa"/>
            </w:tcMar>
            <w:vAlign w:val="bottom"/>
            <w:hideMark/>
          </w:tcPr>
          <w:p w14:paraId="174A07B6" w14:textId="77777777" w:rsidR="00B32B89" w:rsidRPr="00584D5F" w:rsidRDefault="00B32B89" w:rsidP="00A62A6C">
            <w:pPr>
              <w:jc w:val="right"/>
              <w:rPr>
                <w:rFonts w:ascii="Times New Roman" w:hAnsi="Times New Roman" w:cs="Times New Roman"/>
                <w:b/>
                <w:bCs/>
                <w:sz w:val="20"/>
                <w:szCs w:val="20"/>
              </w:rPr>
            </w:pPr>
            <w:r w:rsidRPr="00584D5F">
              <w:rPr>
                <w:rFonts w:ascii="Times New Roman" w:hAnsi="Times New Roman" w:cs="Times New Roman"/>
                <w:b/>
                <w:bCs/>
                <w:sz w:val="20"/>
                <w:szCs w:val="20"/>
              </w:rPr>
              <w:t>1 Year Post-HS Difference in Earnings ($)</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0E168F16"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2534</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127BFACA"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2490</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3950C8E9"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2350</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6B386EF4"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2095</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6F057E73"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2149</w:t>
            </w:r>
          </w:p>
        </w:tc>
      </w:tr>
      <w:tr w:rsidR="00B32B89" w14:paraId="10E2B5FE" w14:textId="77777777" w:rsidTr="00A62A6C">
        <w:trPr>
          <w:trHeight w:val="288"/>
        </w:trPr>
        <w:tc>
          <w:tcPr>
            <w:tcW w:w="2330" w:type="pct"/>
            <w:tcBorders>
              <w:top w:val="nil"/>
              <w:left w:val="nil"/>
              <w:bottom w:val="nil"/>
              <w:right w:val="nil"/>
            </w:tcBorders>
            <w:shd w:val="clear" w:color="auto" w:fill="auto"/>
            <w:noWrap/>
            <w:tcMar>
              <w:top w:w="15" w:type="dxa"/>
              <w:left w:w="15" w:type="dxa"/>
              <w:bottom w:w="0" w:type="dxa"/>
              <w:right w:w="15" w:type="dxa"/>
            </w:tcMar>
            <w:vAlign w:val="bottom"/>
            <w:hideMark/>
          </w:tcPr>
          <w:p w14:paraId="2A1570A9" w14:textId="77777777" w:rsidR="00B32B89" w:rsidRPr="00584D5F" w:rsidRDefault="00B32B89" w:rsidP="00A62A6C">
            <w:pPr>
              <w:jc w:val="right"/>
              <w:rPr>
                <w:rFonts w:ascii="Times New Roman" w:hAnsi="Times New Roman" w:cs="Times New Roman"/>
                <w:i/>
                <w:iCs/>
                <w:sz w:val="20"/>
                <w:szCs w:val="20"/>
              </w:rPr>
            </w:pPr>
            <w:r w:rsidRPr="00584D5F">
              <w:rPr>
                <w:rFonts w:ascii="Times New Roman" w:hAnsi="Times New Roman" w:cs="Times New Roman"/>
                <w:i/>
                <w:iCs/>
                <w:sz w:val="20"/>
                <w:szCs w:val="20"/>
              </w:rPr>
              <w:t>Standard Error</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138FD0E0"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234</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0F4CCDD0"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203</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10804D07"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222</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2517BC51"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219</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1AA040CD"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187</w:t>
            </w:r>
          </w:p>
        </w:tc>
      </w:tr>
      <w:tr w:rsidR="00B32B89" w14:paraId="5E4CC91C" w14:textId="77777777" w:rsidTr="00A62A6C">
        <w:trPr>
          <w:trHeight w:val="288"/>
        </w:trPr>
        <w:tc>
          <w:tcPr>
            <w:tcW w:w="2330"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46C899E" w14:textId="77777777" w:rsidR="00B32B89" w:rsidRPr="00584D5F" w:rsidRDefault="00B32B89" w:rsidP="00A62A6C">
            <w:pPr>
              <w:jc w:val="right"/>
              <w:rPr>
                <w:rFonts w:ascii="Times New Roman" w:hAnsi="Times New Roman" w:cs="Times New Roman"/>
                <w:sz w:val="20"/>
                <w:szCs w:val="20"/>
              </w:rPr>
            </w:pPr>
            <w:r w:rsidRPr="00584D5F">
              <w:rPr>
                <w:rFonts w:ascii="Times New Roman" w:hAnsi="Times New Roman" w:cs="Times New Roman"/>
                <w:sz w:val="20"/>
                <w:szCs w:val="20"/>
              </w:rPr>
              <w:t>Observations</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32E86304"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114735</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182B6A85"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114735</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54A23087"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114735</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6D2C9E6E"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114735</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63C6D7AC"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114735</w:t>
            </w:r>
          </w:p>
        </w:tc>
      </w:tr>
      <w:tr w:rsidR="00B32B89" w14:paraId="2BCE7224" w14:textId="77777777" w:rsidTr="00A62A6C">
        <w:trPr>
          <w:trHeight w:val="288"/>
        </w:trPr>
        <w:tc>
          <w:tcPr>
            <w:tcW w:w="2330" w:type="pct"/>
            <w:tcBorders>
              <w:top w:val="nil"/>
              <w:left w:val="nil"/>
              <w:bottom w:val="nil"/>
              <w:right w:val="nil"/>
            </w:tcBorders>
            <w:shd w:val="clear" w:color="auto" w:fill="auto"/>
            <w:noWrap/>
            <w:tcMar>
              <w:top w:w="15" w:type="dxa"/>
              <w:left w:w="15" w:type="dxa"/>
              <w:bottom w:w="0" w:type="dxa"/>
              <w:right w:w="15" w:type="dxa"/>
            </w:tcMar>
            <w:vAlign w:val="bottom"/>
            <w:hideMark/>
          </w:tcPr>
          <w:p w14:paraId="42CC1907" w14:textId="77777777" w:rsidR="00B32B89" w:rsidRPr="00584D5F" w:rsidRDefault="00B32B89" w:rsidP="00A62A6C">
            <w:pPr>
              <w:jc w:val="right"/>
              <w:rPr>
                <w:rFonts w:ascii="Times New Roman" w:hAnsi="Times New Roman" w:cs="Times New Roman"/>
                <w:b/>
                <w:bCs/>
                <w:sz w:val="20"/>
                <w:szCs w:val="20"/>
              </w:rPr>
            </w:pPr>
            <w:r w:rsidRPr="00584D5F">
              <w:rPr>
                <w:rFonts w:ascii="Times New Roman" w:hAnsi="Times New Roman" w:cs="Times New Roman"/>
                <w:b/>
                <w:bCs/>
                <w:sz w:val="20"/>
                <w:szCs w:val="20"/>
              </w:rPr>
              <w:t>3 Year Post-HS Difference in Earnings ($)</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2AE903ED"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4226</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48486188"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4099</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1BD26E5B"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3868</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72E06BA0"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3391</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268DDFC6"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3446</w:t>
            </w:r>
          </w:p>
        </w:tc>
      </w:tr>
      <w:tr w:rsidR="00B32B89" w14:paraId="4F892E39" w14:textId="77777777" w:rsidTr="00A62A6C">
        <w:trPr>
          <w:trHeight w:val="288"/>
        </w:trPr>
        <w:tc>
          <w:tcPr>
            <w:tcW w:w="2330" w:type="pct"/>
            <w:tcBorders>
              <w:top w:val="nil"/>
              <w:left w:val="nil"/>
              <w:bottom w:val="nil"/>
              <w:right w:val="nil"/>
            </w:tcBorders>
            <w:shd w:val="clear" w:color="auto" w:fill="auto"/>
            <w:noWrap/>
            <w:tcMar>
              <w:top w:w="15" w:type="dxa"/>
              <w:left w:w="15" w:type="dxa"/>
              <w:bottom w:w="0" w:type="dxa"/>
              <w:right w:w="15" w:type="dxa"/>
            </w:tcMar>
            <w:vAlign w:val="bottom"/>
            <w:hideMark/>
          </w:tcPr>
          <w:p w14:paraId="29FDA64C" w14:textId="77777777" w:rsidR="00B32B89" w:rsidRPr="00584D5F" w:rsidRDefault="00B32B89" w:rsidP="00A62A6C">
            <w:pPr>
              <w:jc w:val="right"/>
              <w:rPr>
                <w:rFonts w:ascii="Times New Roman" w:hAnsi="Times New Roman" w:cs="Times New Roman"/>
                <w:i/>
                <w:iCs/>
                <w:sz w:val="20"/>
                <w:szCs w:val="20"/>
              </w:rPr>
            </w:pPr>
            <w:r w:rsidRPr="00584D5F">
              <w:rPr>
                <w:rFonts w:ascii="Times New Roman" w:hAnsi="Times New Roman" w:cs="Times New Roman"/>
                <w:i/>
                <w:iCs/>
                <w:sz w:val="20"/>
                <w:szCs w:val="20"/>
              </w:rPr>
              <w:t>Standard Error</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02E17593"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325</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1E683237"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236</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1E5B2919"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306</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2A4468A5"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296</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1D6F3D23"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223</w:t>
            </w:r>
          </w:p>
        </w:tc>
      </w:tr>
      <w:tr w:rsidR="00B32B89" w14:paraId="08E783CA" w14:textId="77777777" w:rsidTr="00A62A6C">
        <w:trPr>
          <w:trHeight w:val="288"/>
        </w:trPr>
        <w:tc>
          <w:tcPr>
            <w:tcW w:w="2330"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CBF179F" w14:textId="77777777" w:rsidR="00B32B89" w:rsidRPr="00584D5F" w:rsidRDefault="00B32B89" w:rsidP="00A62A6C">
            <w:pPr>
              <w:jc w:val="right"/>
              <w:rPr>
                <w:rFonts w:ascii="Times New Roman" w:hAnsi="Times New Roman" w:cs="Times New Roman"/>
                <w:sz w:val="20"/>
                <w:szCs w:val="20"/>
              </w:rPr>
            </w:pPr>
            <w:r w:rsidRPr="00584D5F">
              <w:rPr>
                <w:rFonts w:ascii="Times New Roman" w:hAnsi="Times New Roman" w:cs="Times New Roman"/>
                <w:sz w:val="20"/>
                <w:szCs w:val="20"/>
              </w:rPr>
              <w:t>Observations</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29FA2394"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89522</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7C339F0E"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89521</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6369E86D"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89522</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71067FAD"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89522</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215D0723"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89521</w:t>
            </w:r>
          </w:p>
        </w:tc>
      </w:tr>
      <w:tr w:rsidR="00B32B89" w14:paraId="31B96C8D" w14:textId="77777777" w:rsidTr="00A62A6C">
        <w:trPr>
          <w:trHeight w:val="288"/>
        </w:trPr>
        <w:tc>
          <w:tcPr>
            <w:tcW w:w="2330" w:type="pct"/>
            <w:tcBorders>
              <w:top w:val="nil"/>
              <w:left w:val="nil"/>
              <w:bottom w:val="nil"/>
              <w:right w:val="nil"/>
            </w:tcBorders>
            <w:shd w:val="clear" w:color="auto" w:fill="auto"/>
            <w:noWrap/>
            <w:tcMar>
              <w:top w:w="15" w:type="dxa"/>
              <w:left w:w="15" w:type="dxa"/>
              <w:bottom w:w="0" w:type="dxa"/>
              <w:right w:w="15" w:type="dxa"/>
            </w:tcMar>
            <w:vAlign w:val="bottom"/>
            <w:hideMark/>
          </w:tcPr>
          <w:p w14:paraId="34B78718" w14:textId="77777777" w:rsidR="00B32B89" w:rsidRPr="00584D5F" w:rsidRDefault="00B32B89" w:rsidP="00A62A6C">
            <w:pPr>
              <w:jc w:val="right"/>
              <w:rPr>
                <w:rFonts w:ascii="Times New Roman" w:hAnsi="Times New Roman" w:cs="Times New Roman"/>
                <w:b/>
                <w:bCs/>
                <w:sz w:val="20"/>
                <w:szCs w:val="20"/>
              </w:rPr>
            </w:pPr>
            <w:r w:rsidRPr="00584D5F">
              <w:rPr>
                <w:rFonts w:ascii="Times New Roman" w:hAnsi="Times New Roman" w:cs="Times New Roman"/>
                <w:b/>
                <w:bCs/>
                <w:sz w:val="20"/>
                <w:szCs w:val="20"/>
              </w:rPr>
              <w:t>5 Year Post-HS Difference in Earnings ($)</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7FC66BB9"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2933</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7A1F8766"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3326</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269A432D"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3480</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070FD737"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3275</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05BFFF7F"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3507</w:t>
            </w:r>
          </w:p>
        </w:tc>
      </w:tr>
      <w:tr w:rsidR="00B32B89" w14:paraId="5DAEE349" w14:textId="77777777" w:rsidTr="00A62A6C">
        <w:trPr>
          <w:trHeight w:val="288"/>
        </w:trPr>
        <w:tc>
          <w:tcPr>
            <w:tcW w:w="2330" w:type="pct"/>
            <w:tcBorders>
              <w:top w:val="nil"/>
              <w:left w:val="nil"/>
              <w:bottom w:val="nil"/>
              <w:right w:val="nil"/>
            </w:tcBorders>
            <w:shd w:val="clear" w:color="auto" w:fill="auto"/>
            <w:noWrap/>
            <w:tcMar>
              <w:top w:w="15" w:type="dxa"/>
              <w:left w:w="15" w:type="dxa"/>
              <w:bottom w:w="0" w:type="dxa"/>
              <w:right w:w="15" w:type="dxa"/>
            </w:tcMar>
            <w:vAlign w:val="bottom"/>
            <w:hideMark/>
          </w:tcPr>
          <w:p w14:paraId="318626A7" w14:textId="77777777" w:rsidR="00B32B89" w:rsidRPr="00584D5F" w:rsidRDefault="00B32B89" w:rsidP="00A62A6C">
            <w:pPr>
              <w:jc w:val="right"/>
              <w:rPr>
                <w:rFonts w:ascii="Times New Roman" w:hAnsi="Times New Roman" w:cs="Times New Roman"/>
                <w:i/>
                <w:iCs/>
                <w:sz w:val="20"/>
                <w:szCs w:val="20"/>
              </w:rPr>
            </w:pPr>
            <w:r w:rsidRPr="00584D5F">
              <w:rPr>
                <w:rFonts w:ascii="Times New Roman" w:hAnsi="Times New Roman" w:cs="Times New Roman"/>
                <w:i/>
                <w:iCs/>
                <w:sz w:val="20"/>
                <w:szCs w:val="20"/>
              </w:rPr>
              <w:t>Standard Error</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0285AED0"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403</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5D900261"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297</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78B83282"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375</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4D768BF4"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354</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57E3EAAD"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259</w:t>
            </w:r>
          </w:p>
        </w:tc>
      </w:tr>
      <w:tr w:rsidR="00B32B89" w14:paraId="747E9379" w14:textId="77777777" w:rsidTr="00A62A6C">
        <w:trPr>
          <w:trHeight w:val="288"/>
        </w:trPr>
        <w:tc>
          <w:tcPr>
            <w:tcW w:w="2330"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9524BB4" w14:textId="77777777" w:rsidR="00B32B89" w:rsidRPr="00584D5F" w:rsidRDefault="00B32B89" w:rsidP="00A62A6C">
            <w:pPr>
              <w:jc w:val="right"/>
              <w:rPr>
                <w:rFonts w:ascii="Times New Roman" w:hAnsi="Times New Roman" w:cs="Times New Roman"/>
                <w:sz w:val="20"/>
                <w:szCs w:val="20"/>
              </w:rPr>
            </w:pPr>
            <w:r w:rsidRPr="00584D5F">
              <w:rPr>
                <w:rFonts w:ascii="Times New Roman" w:hAnsi="Times New Roman" w:cs="Times New Roman"/>
                <w:sz w:val="20"/>
                <w:szCs w:val="20"/>
              </w:rPr>
              <w:t>Observations</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052EE640"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64495</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7343DF04"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64494</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0DCF9E62"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64495</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70FBC7E0"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64495</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062FD803"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64494</w:t>
            </w:r>
          </w:p>
        </w:tc>
      </w:tr>
      <w:tr w:rsidR="00B32B89" w14:paraId="287E7B92" w14:textId="77777777" w:rsidTr="00A62A6C">
        <w:trPr>
          <w:trHeight w:val="288"/>
        </w:trPr>
        <w:tc>
          <w:tcPr>
            <w:tcW w:w="2330" w:type="pct"/>
            <w:tcBorders>
              <w:top w:val="nil"/>
              <w:left w:val="nil"/>
              <w:bottom w:val="nil"/>
              <w:right w:val="nil"/>
            </w:tcBorders>
            <w:shd w:val="clear" w:color="auto" w:fill="auto"/>
            <w:noWrap/>
            <w:tcMar>
              <w:top w:w="15" w:type="dxa"/>
              <w:left w:w="15" w:type="dxa"/>
              <w:bottom w:w="0" w:type="dxa"/>
              <w:right w:w="15" w:type="dxa"/>
            </w:tcMar>
            <w:vAlign w:val="bottom"/>
            <w:hideMark/>
          </w:tcPr>
          <w:p w14:paraId="36EC857D" w14:textId="77777777" w:rsidR="00B32B89" w:rsidRPr="00584D5F" w:rsidRDefault="00B32B89" w:rsidP="00A62A6C">
            <w:pPr>
              <w:jc w:val="right"/>
              <w:rPr>
                <w:rFonts w:ascii="Times New Roman" w:hAnsi="Times New Roman" w:cs="Times New Roman"/>
                <w:b/>
                <w:bCs/>
                <w:sz w:val="20"/>
                <w:szCs w:val="20"/>
              </w:rPr>
            </w:pPr>
            <w:r w:rsidRPr="00584D5F">
              <w:rPr>
                <w:rFonts w:ascii="Times New Roman" w:hAnsi="Times New Roman" w:cs="Times New Roman"/>
                <w:b/>
                <w:bCs/>
                <w:sz w:val="20"/>
                <w:szCs w:val="20"/>
              </w:rPr>
              <w:t>7 Year Post-HS Difference in Earnings ($)</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2AC9E20E"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1519</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1DF1FE2B"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2440</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67B06B3F"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2751</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760F2F7E"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2650</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3F9DEC49"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3047</w:t>
            </w:r>
          </w:p>
        </w:tc>
      </w:tr>
      <w:tr w:rsidR="00B32B89" w14:paraId="68FC11C4" w14:textId="77777777" w:rsidTr="00A62A6C">
        <w:trPr>
          <w:trHeight w:val="288"/>
        </w:trPr>
        <w:tc>
          <w:tcPr>
            <w:tcW w:w="2330" w:type="pct"/>
            <w:tcBorders>
              <w:top w:val="nil"/>
              <w:left w:val="nil"/>
              <w:bottom w:val="nil"/>
              <w:right w:val="nil"/>
            </w:tcBorders>
            <w:shd w:val="clear" w:color="auto" w:fill="auto"/>
            <w:noWrap/>
            <w:tcMar>
              <w:top w:w="15" w:type="dxa"/>
              <w:left w:w="15" w:type="dxa"/>
              <w:bottom w:w="0" w:type="dxa"/>
              <w:right w:w="15" w:type="dxa"/>
            </w:tcMar>
            <w:vAlign w:val="bottom"/>
            <w:hideMark/>
          </w:tcPr>
          <w:p w14:paraId="17575BB8" w14:textId="77777777" w:rsidR="00B32B89" w:rsidRPr="00584D5F" w:rsidRDefault="00B32B89" w:rsidP="00A62A6C">
            <w:pPr>
              <w:jc w:val="right"/>
              <w:rPr>
                <w:rFonts w:ascii="Times New Roman" w:hAnsi="Times New Roman" w:cs="Times New Roman"/>
                <w:i/>
                <w:iCs/>
                <w:sz w:val="20"/>
                <w:szCs w:val="20"/>
              </w:rPr>
            </w:pPr>
            <w:r w:rsidRPr="00584D5F">
              <w:rPr>
                <w:rFonts w:ascii="Times New Roman" w:hAnsi="Times New Roman" w:cs="Times New Roman"/>
                <w:i/>
                <w:iCs/>
                <w:sz w:val="20"/>
                <w:szCs w:val="20"/>
              </w:rPr>
              <w:t>Standard Error</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0D6666DB"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805</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2C849E33"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619</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76B5DEAB"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762</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3A2C45A6"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713</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4F78D123" w14:textId="77777777" w:rsidR="00B32B89" w:rsidRPr="00584D5F" w:rsidRDefault="00B32B89" w:rsidP="00A62A6C">
            <w:pPr>
              <w:jc w:val="center"/>
              <w:rPr>
                <w:rFonts w:ascii="Times New Roman" w:hAnsi="Times New Roman" w:cs="Times New Roman"/>
                <w:i/>
                <w:iCs/>
                <w:sz w:val="20"/>
                <w:szCs w:val="20"/>
              </w:rPr>
            </w:pPr>
            <w:r w:rsidRPr="00584D5F">
              <w:rPr>
                <w:rFonts w:ascii="Times New Roman" w:hAnsi="Times New Roman" w:cs="Times New Roman"/>
                <w:i/>
                <w:iCs/>
                <w:sz w:val="20"/>
                <w:szCs w:val="20"/>
              </w:rPr>
              <w:t>539</w:t>
            </w:r>
          </w:p>
        </w:tc>
      </w:tr>
      <w:tr w:rsidR="00B32B89" w14:paraId="0F9ADEBA" w14:textId="77777777" w:rsidTr="00A62A6C">
        <w:trPr>
          <w:trHeight w:val="288"/>
        </w:trPr>
        <w:tc>
          <w:tcPr>
            <w:tcW w:w="2330"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942752E" w14:textId="77777777" w:rsidR="00B32B89" w:rsidRPr="00584D5F" w:rsidRDefault="00B32B89" w:rsidP="00A62A6C">
            <w:pPr>
              <w:jc w:val="right"/>
              <w:rPr>
                <w:rFonts w:ascii="Times New Roman" w:hAnsi="Times New Roman" w:cs="Times New Roman"/>
                <w:sz w:val="20"/>
                <w:szCs w:val="20"/>
              </w:rPr>
            </w:pPr>
            <w:r w:rsidRPr="00584D5F">
              <w:rPr>
                <w:rFonts w:ascii="Times New Roman" w:hAnsi="Times New Roman" w:cs="Times New Roman"/>
                <w:sz w:val="20"/>
                <w:szCs w:val="20"/>
              </w:rPr>
              <w:t>Observations</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75962B8B"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38981</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1D11586D"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38981</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3D7A1AD9"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38981</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1064DB17"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38981</w:t>
            </w:r>
          </w:p>
        </w:tc>
        <w:tc>
          <w:tcPr>
            <w:tcW w:w="534"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0835B62F"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38981</w:t>
            </w:r>
          </w:p>
        </w:tc>
      </w:tr>
      <w:tr w:rsidR="00B32B89" w14:paraId="47FD3EB0" w14:textId="77777777" w:rsidTr="00A62A6C">
        <w:trPr>
          <w:trHeight w:val="288"/>
        </w:trPr>
        <w:tc>
          <w:tcPr>
            <w:tcW w:w="2330" w:type="pct"/>
            <w:tcBorders>
              <w:top w:val="nil"/>
              <w:left w:val="nil"/>
              <w:bottom w:val="nil"/>
              <w:right w:val="nil"/>
            </w:tcBorders>
            <w:shd w:val="clear" w:color="auto" w:fill="auto"/>
            <w:noWrap/>
            <w:tcMar>
              <w:top w:w="15" w:type="dxa"/>
              <w:left w:w="15" w:type="dxa"/>
              <w:bottom w:w="0" w:type="dxa"/>
              <w:right w:w="15" w:type="dxa"/>
            </w:tcMar>
            <w:vAlign w:val="bottom"/>
            <w:hideMark/>
          </w:tcPr>
          <w:p w14:paraId="435F3B25" w14:textId="77777777" w:rsidR="00B32B89" w:rsidRPr="00584D5F" w:rsidRDefault="00B32B89" w:rsidP="00A62A6C">
            <w:pPr>
              <w:jc w:val="right"/>
              <w:rPr>
                <w:rFonts w:ascii="Times New Roman" w:hAnsi="Times New Roman" w:cs="Times New Roman"/>
                <w:sz w:val="20"/>
                <w:szCs w:val="20"/>
              </w:rPr>
            </w:pPr>
            <w:r w:rsidRPr="00584D5F">
              <w:rPr>
                <w:rFonts w:ascii="Times New Roman" w:hAnsi="Times New Roman" w:cs="Times New Roman"/>
                <w:sz w:val="20"/>
                <w:szCs w:val="20"/>
              </w:rPr>
              <w:t>Controls for Demographic Characteristics</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376CCF69"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No</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645DC83B"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No</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7CD77E82" w14:textId="77777777" w:rsidR="00B32B89" w:rsidRPr="00584D5F" w:rsidRDefault="00B32B89" w:rsidP="00A62A6C">
            <w:pPr>
              <w:jc w:val="center"/>
              <w:rPr>
                <w:rFonts w:ascii="Times New Roman" w:hAnsi="Times New Roman" w:cs="Times New Roman"/>
                <w:b/>
                <w:bCs/>
                <w:sz w:val="20"/>
                <w:szCs w:val="20"/>
              </w:rPr>
            </w:pPr>
            <w:r w:rsidRPr="00584D5F">
              <w:rPr>
                <w:rFonts w:ascii="Times New Roman" w:hAnsi="Times New Roman" w:cs="Times New Roman"/>
                <w:b/>
                <w:bCs/>
                <w:sz w:val="20"/>
                <w:szCs w:val="20"/>
              </w:rPr>
              <w:t>Yes</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721D43D3" w14:textId="77777777" w:rsidR="00B32B89" w:rsidRPr="00584D5F" w:rsidRDefault="00B32B89" w:rsidP="00A62A6C">
            <w:pPr>
              <w:jc w:val="center"/>
              <w:rPr>
                <w:rFonts w:ascii="Times New Roman" w:hAnsi="Times New Roman" w:cs="Times New Roman"/>
                <w:b/>
                <w:bCs/>
                <w:sz w:val="20"/>
                <w:szCs w:val="20"/>
              </w:rPr>
            </w:pPr>
            <w:r w:rsidRPr="00584D5F">
              <w:rPr>
                <w:rFonts w:ascii="Times New Roman" w:hAnsi="Times New Roman" w:cs="Times New Roman"/>
                <w:b/>
                <w:bCs/>
                <w:sz w:val="20"/>
                <w:szCs w:val="20"/>
              </w:rPr>
              <w:t>Yes</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67BFE691" w14:textId="77777777" w:rsidR="00B32B89" w:rsidRPr="00584D5F" w:rsidRDefault="00B32B89" w:rsidP="00A62A6C">
            <w:pPr>
              <w:jc w:val="center"/>
              <w:rPr>
                <w:rFonts w:ascii="Times New Roman" w:hAnsi="Times New Roman" w:cs="Times New Roman"/>
                <w:b/>
                <w:bCs/>
                <w:sz w:val="20"/>
                <w:szCs w:val="20"/>
              </w:rPr>
            </w:pPr>
            <w:r w:rsidRPr="00584D5F">
              <w:rPr>
                <w:rFonts w:ascii="Times New Roman" w:hAnsi="Times New Roman" w:cs="Times New Roman"/>
                <w:b/>
                <w:bCs/>
                <w:sz w:val="20"/>
                <w:szCs w:val="20"/>
              </w:rPr>
              <w:t>Yes</w:t>
            </w:r>
          </w:p>
        </w:tc>
      </w:tr>
      <w:tr w:rsidR="00B32B89" w14:paraId="72AA0314" w14:textId="77777777" w:rsidTr="00A62A6C">
        <w:trPr>
          <w:trHeight w:val="288"/>
        </w:trPr>
        <w:tc>
          <w:tcPr>
            <w:tcW w:w="2330" w:type="pct"/>
            <w:tcBorders>
              <w:top w:val="nil"/>
              <w:left w:val="nil"/>
              <w:bottom w:val="nil"/>
              <w:right w:val="nil"/>
            </w:tcBorders>
            <w:shd w:val="clear" w:color="auto" w:fill="auto"/>
            <w:noWrap/>
            <w:tcMar>
              <w:top w:w="15" w:type="dxa"/>
              <w:left w:w="15" w:type="dxa"/>
              <w:bottom w:w="0" w:type="dxa"/>
              <w:right w:w="15" w:type="dxa"/>
            </w:tcMar>
            <w:vAlign w:val="bottom"/>
            <w:hideMark/>
          </w:tcPr>
          <w:p w14:paraId="595AC2FF" w14:textId="77777777" w:rsidR="00B32B89" w:rsidRPr="00584D5F" w:rsidRDefault="00B32B89" w:rsidP="00A62A6C">
            <w:pPr>
              <w:jc w:val="right"/>
              <w:rPr>
                <w:rFonts w:ascii="Times New Roman" w:hAnsi="Times New Roman" w:cs="Times New Roman"/>
                <w:sz w:val="20"/>
                <w:szCs w:val="20"/>
              </w:rPr>
            </w:pPr>
            <w:r w:rsidRPr="00584D5F">
              <w:rPr>
                <w:rFonts w:ascii="Times New Roman" w:hAnsi="Times New Roman" w:cs="Times New Roman"/>
                <w:sz w:val="20"/>
                <w:szCs w:val="20"/>
              </w:rPr>
              <w:t>Controls for 8th Gr. Assessments &amp; Attendance</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09F7A168"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No</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7BF7D46A"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No</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6D9CEB34"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No</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37F81E1B" w14:textId="77777777" w:rsidR="00B32B89" w:rsidRPr="00584D5F" w:rsidRDefault="00B32B89" w:rsidP="00A62A6C">
            <w:pPr>
              <w:jc w:val="center"/>
              <w:rPr>
                <w:rFonts w:ascii="Times New Roman" w:hAnsi="Times New Roman" w:cs="Times New Roman"/>
                <w:b/>
                <w:bCs/>
                <w:sz w:val="20"/>
                <w:szCs w:val="20"/>
              </w:rPr>
            </w:pPr>
            <w:r w:rsidRPr="00584D5F">
              <w:rPr>
                <w:rFonts w:ascii="Times New Roman" w:hAnsi="Times New Roman" w:cs="Times New Roman"/>
                <w:b/>
                <w:bCs/>
                <w:sz w:val="20"/>
                <w:szCs w:val="20"/>
              </w:rPr>
              <w:t>Yes</w:t>
            </w:r>
          </w:p>
        </w:tc>
        <w:tc>
          <w:tcPr>
            <w:tcW w:w="534" w:type="pct"/>
            <w:tcBorders>
              <w:top w:val="nil"/>
              <w:left w:val="nil"/>
              <w:bottom w:val="nil"/>
              <w:right w:val="nil"/>
            </w:tcBorders>
            <w:shd w:val="clear" w:color="auto" w:fill="auto"/>
            <w:noWrap/>
            <w:tcMar>
              <w:top w:w="15" w:type="dxa"/>
              <w:left w:w="15" w:type="dxa"/>
              <w:bottom w:w="0" w:type="dxa"/>
              <w:right w:w="15" w:type="dxa"/>
            </w:tcMar>
            <w:vAlign w:val="bottom"/>
            <w:hideMark/>
          </w:tcPr>
          <w:p w14:paraId="44A7C128" w14:textId="77777777" w:rsidR="00B32B89" w:rsidRPr="00584D5F" w:rsidRDefault="00B32B89" w:rsidP="00A62A6C">
            <w:pPr>
              <w:jc w:val="center"/>
              <w:rPr>
                <w:rFonts w:ascii="Times New Roman" w:hAnsi="Times New Roman" w:cs="Times New Roman"/>
                <w:b/>
                <w:bCs/>
                <w:sz w:val="20"/>
                <w:szCs w:val="20"/>
              </w:rPr>
            </w:pPr>
            <w:r w:rsidRPr="00584D5F">
              <w:rPr>
                <w:rFonts w:ascii="Times New Roman" w:hAnsi="Times New Roman" w:cs="Times New Roman"/>
                <w:b/>
                <w:bCs/>
                <w:sz w:val="20"/>
                <w:szCs w:val="20"/>
              </w:rPr>
              <w:t>Yes</w:t>
            </w:r>
          </w:p>
        </w:tc>
      </w:tr>
      <w:tr w:rsidR="00B32B89" w14:paraId="1255568E" w14:textId="77777777" w:rsidTr="00A62A6C">
        <w:trPr>
          <w:trHeight w:val="288"/>
        </w:trPr>
        <w:tc>
          <w:tcPr>
            <w:tcW w:w="2330"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F451783" w14:textId="77777777" w:rsidR="00B32B89" w:rsidRPr="00584D5F" w:rsidRDefault="00B32B89" w:rsidP="00A62A6C">
            <w:pPr>
              <w:jc w:val="right"/>
              <w:rPr>
                <w:rFonts w:ascii="Times New Roman" w:hAnsi="Times New Roman" w:cs="Times New Roman"/>
                <w:sz w:val="20"/>
                <w:szCs w:val="20"/>
              </w:rPr>
            </w:pPr>
            <w:r w:rsidRPr="00584D5F">
              <w:rPr>
                <w:rFonts w:ascii="Times New Roman" w:hAnsi="Times New Roman" w:cs="Times New Roman"/>
                <w:sz w:val="20"/>
                <w:szCs w:val="20"/>
              </w:rPr>
              <w:t>Fixed Effects for Cohort &amp; Town of Residence</w:t>
            </w:r>
          </w:p>
        </w:tc>
        <w:tc>
          <w:tcPr>
            <w:tcW w:w="534"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8A40988"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No</w:t>
            </w:r>
          </w:p>
        </w:tc>
        <w:tc>
          <w:tcPr>
            <w:tcW w:w="534"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80E7381" w14:textId="77777777" w:rsidR="00B32B89" w:rsidRPr="00584D5F" w:rsidRDefault="00B32B89" w:rsidP="00A62A6C">
            <w:pPr>
              <w:jc w:val="center"/>
              <w:rPr>
                <w:rFonts w:ascii="Times New Roman" w:hAnsi="Times New Roman" w:cs="Times New Roman"/>
                <w:b/>
                <w:bCs/>
                <w:sz w:val="20"/>
                <w:szCs w:val="20"/>
              </w:rPr>
            </w:pPr>
            <w:r w:rsidRPr="00584D5F">
              <w:rPr>
                <w:rFonts w:ascii="Times New Roman" w:hAnsi="Times New Roman" w:cs="Times New Roman"/>
                <w:b/>
                <w:bCs/>
                <w:sz w:val="20"/>
                <w:szCs w:val="20"/>
              </w:rPr>
              <w:t>Yes</w:t>
            </w:r>
          </w:p>
        </w:tc>
        <w:tc>
          <w:tcPr>
            <w:tcW w:w="534"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D72188C"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No</w:t>
            </w:r>
          </w:p>
        </w:tc>
        <w:tc>
          <w:tcPr>
            <w:tcW w:w="534"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D246FEC" w14:textId="77777777" w:rsidR="00B32B89" w:rsidRPr="00584D5F" w:rsidRDefault="00B32B89" w:rsidP="00A62A6C">
            <w:pPr>
              <w:jc w:val="center"/>
              <w:rPr>
                <w:rFonts w:ascii="Times New Roman" w:hAnsi="Times New Roman" w:cs="Times New Roman"/>
                <w:sz w:val="20"/>
                <w:szCs w:val="20"/>
              </w:rPr>
            </w:pPr>
            <w:r w:rsidRPr="00584D5F">
              <w:rPr>
                <w:rFonts w:ascii="Times New Roman" w:hAnsi="Times New Roman" w:cs="Times New Roman"/>
                <w:sz w:val="20"/>
                <w:szCs w:val="20"/>
              </w:rPr>
              <w:t>No</w:t>
            </w:r>
          </w:p>
        </w:tc>
        <w:tc>
          <w:tcPr>
            <w:tcW w:w="534"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9E6B25D" w14:textId="77777777" w:rsidR="00B32B89" w:rsidRPr="00584D5F" w:rsidRDefault="00B32B89" w:rsidP="00A62A6C">
            <w:pPr>
              <w:jc w:val="center"/>
              <w:rPr>
                <w:rFonts w:ascii="Times New Roman" w:hAnsi="Times New Roman" w:cs="Times New Roman"/>
                <w:b/>
                <w:bCs/>
                <w:sz w:val="20"/>
                <w:szCs w:val="20"/>
              </w:rPr>
            </w:pPr>
            <w:r w:rsidRPr="00584D5F">
              <w:rPr>
                <w:rFonts w:ascii="Times New Roman" w:hAnsi="Times New Roman" w:cs="Times New Roman"/>
                <w:b/>
                <w:bCs/>
                <w:sz w:val="20"/>
                <w:szCs w:val="20"/>
              </w:rPr>
              <w:t>Yes</w:t>
            </w:r>
          </w:p>
        </w:tc>
      </w:tr>
    </w:tbl>
    <w:p w14:paraId="6EE644F9" w14:textId="7EF1E6AB" w:rsidR="00B32B89" w:rsidRPr="00584D5F" w:rsidRDefault="00B32B89" w:rsidP="00B32B89">
      <w:pPr>
        <w:widowControl w:val="0"/>
        <w:autoSpaceDE w:val="0"/>
        <w:autoSpaceDN w:val="0"/>
        <w:adjustRightInd w:val="0"/>
        <w:rPr>
          <w:rFonts w:ascii="Times New Roman" w:hAnsi="Times New Roman" w:cs="Times New Roman"/>
          <w:sz w:val="20"/>
          <w:szCs w:val="20"/>
        </w:rPr>
      </w:pPr>
      <w:r w:rsidRPr="00584D5F">
        <w:rPr>
          <w:rFonts w:ascii="Times New Roman" w:hAnsi="Times New Roman" w:cs="Times New Roman"/>
          <w:sz w:val="16"/>
          <w:szCs w:val="16"/>
        </w:rPr>
        <w:t xml:space="preserve">Notes: Estimates are the coefficient associated with CTE concentration on the outcomes of interest, specified by row. Model I includes only an indicator of CTE concentration and the outcome of interest. Model II adds cohort and town of residence fixed effects, with errors clustered by town of residence. Model III includes controls for gender, race &amp; ethnicity, lower-income status, English language learner status, immigrant status, and disability status. Model IV adds 8th grade school attendance rates, and 8th grade performance on state assessments (both </w:t>
      </w:r>
      <w:r w:rsidR="00AB7F3C">
        <w:rPr>
          <w:rFonts w:ascii="Times New Roman" w:hAnsi="Times New Roman" w:cs="Times New Roman"/>
          <w:sz w:val="16"/>
          <w:szCs w:val="16"/>
        </w:rPr>
        <w:t>m</w:t>
      </w:r>
      <w:r w:rsidR="006671D6">
        <w:rPr>
          <w:rFonts w:ascii="Times New Roman" w:hAnsi="Times New Roman" w:cs="Times New Roman"/>
          <w:sz w:val="16"/>
          <w:szCs w:val="16"/>
        </w:rPr>
        <w:t>athematics</w:t>
      </w:r>
      <w:r w:rsidRPr="00584D5F">
        <w:rPr>
          <w:rFonts w:ascii="Times New Roman" w:hAnsi="Times New Roman" w:cs="Times New Roman"/>
          <w:sz w:val="16"/>
          <w:szCs w:val="16"/>
        </w:rPr>
        <w:t xml:space="preserve"> and </w:t>
      </w:r>
      <w:r w:rsidR="00B54011">
        <w:rPr>
          <w:rFonts w:ascii="Times New Roman" w:hAnsi="Times New Roman" w:cs="Times New Roman"/>
          <w:sz w:val="16"/>
          <w:szCs w:val="16"/>
        </w:rPr>
        <w:t>ELA</w:t>
      </w:r>
      <w:r w:rsidRPr="00584D5F">
        <w:rPr>
          <w:rFonts w:ascii="Times New Roman" w:hAnsi="Times New Roman" w:cs="Times New Roman"/>
          <w:sz w:val="16"/>
          <w:szCs w:val="16"/>
        </w:rPr>
        <w:t xml:space="preserve">) to demographic controls.  Model V includes both fixed effects and all controls. Analytic samples include </w:t>
      </w:r>
      <w:r w:rsidRPr="00584D5F">
        <w:rPr>
          <w:rFonts w:ascii="Times New Roman" w:eastAsia="Calibri" w:hAnsi="Times New Roman" w:cs="Times New Roman"/>
          <w:sz w:val="16"/>
          <w:szCs w:val="16"/>
        </w:rPr>
        <w:t>first-time 9</w:t>
      </w:r>
      <w:r w:rsidRPr="00584D5F">
        <w:rPr>
          <w:rFonts w:ascii="Times New Roman" w:eastAsia="Calibri" w:hAnsi="Times New Roman" w:cs="Times New Roman"/>
          <w:sz w:val="16"/>
          <w:szCs w:val="16"/>
          <w:vertAlign w:val="superscript"/>
        </w:rPr>
        <w:t>th</w:t>
      </w:r>
      <w:r w:rsidRPr="00584D5F">
        <w:rPr>
          <w:rFonts w:ascii="Times New Roman" w:eastAsia="Calibri" w:hAnsi="Times New Roman" w:cs="Times New Roman"/>
          <w:sz w:val="16"/>
          <w:szCs w:val="16"/>
        </w:rPr>
        <w:t xml:space="preserve"> graders from towns of residence in which students are </w:t>
      </w:r>
      <w:r w:rsidRPr="00584D5F">
        <w:rPr>
          <w:rFonts w:ascii="Times New Roman" w:eastAsia="Calibri" w:hAnsi="Times New Roman" w:cs="Times New Roman"/>
          <w:i/>
          <w:iCs/>
          <w:sz w:val="16"/>
          <w:szCs w:val="16"/>
        </w:rPr>
        <w:t xml:space="preserve">not </w:t>
      </w:r>
      <w:r w:rsidRPr="00584D5F">
        <w:rPr>
          <w:rFonts w:ascii="Times New Roman" w:eastAsia="Calibri" w:hAnsi="Times New Roman" w:cs="Times New Roman"/>
          <w:sz w:val="16"/>
          <w:szCs w:val="16"/>
        </w:rPr>
        <w:t>eligible to attend a CTE-dedicated school, and in cohorts that would have graduated on-time from public high schools in the spring years of 2009 through 2017. Students are considered to be a “CTE concentrator” if they are enrolled in CTE for at least two academic years. Comparison students are those who were never enrolled as a CTE student. For degree attainment outcomes, only those cohorts who would have enough time for “on-time” degree attainment are included in the analytic samples. For earnings outcomes, only those cohorts for whom earnings could be observed 1, 3, 5, and 7 years after on-time high school graduation are included</w:t>
      </w:r>
      <w:r w:rsidR="00A5790C">
        <w:rPr>
          <w:rFonts w:ascii="Times New Roman" w:eastAsia="Calibri" w:hAnsi="Times New Roman" w:cs="Times New Roman"/>
          <w:sz w:val="16"/>
          <w:szCs w:val="16"/>
        </w:rPr>
        <w:t>.</w:t>
      </w:r>
      <w:r w:rsidRPr="00584D5F">
        <w:rPr>
          <w:rFonts w:ascii="Times New Roman" w:eastAsia="Calibri" w:hAnsi="Times New Roman" w:cs="Times New Roman"/>
          <w:sz w:val="16"/>
          <w:szCs w:val="16"/>
        </w:rPr>
        <w:t xml:space="preserve"> </w:t>
      </w:r>
    </w:p>
    <w:tbl>
      <w:tblPr>
        <w:tblW w:w="9245" w:type="dxa"/>
        <w:tblLook w:val="04A0" w:firstRow="1" w:lastRow="0" w:firstColumn="1" w:lastColumn="0" w:noHBand="0" w:noVBand="1"/>
      </w:tblPr>
      <w:tblGrid>
        <w:gridCol w:w="4410"/>
        <w:gridCol w:w="966"/>
        <w:gridCol w:w="966"/>
        <w:gridCol w:w="966"/>
        <w:gridCol w:w="966"/>
        <w:gridCol w:w="971"/>
      </w:tblGrid>
      <w:tr w:rsidR="00B32B89" w:rsidRPr="00723489" w14:paraId="016A8253" w14:textId="77777777" w:rsidTr="00A62A6C">
        <w:trPr>
          <w:trHeight w:val="288"/>
        </w:trPr>
        <w:tc>
          <w:tcPr>
            <w:tcW w:w="9245" w:type="dxa"/>
            <w:gridSpan w:val="6"/>
            <w:tcBorders>
              <w:top w:val="nil"/>
              <w:left w:val="nil"/>
              <w:bottom w:val="nil"/>
              <w:right w:val="nil"/>
            </w:tcBorders>
            <w:shd w:val="clear" w:color="auto" w:fill="auto"/>
            <w:noWrap/>
            <w:vAlign w:val="bottom"/>
            <w:hideMark/>
          </w:tcPr>
          <w:p w14:paraId="12F0F7ED" w14:textId="1B47ECA1" w:rsidR="00B32B89" w:rsidRPr="00723489" w:rsidRDefault="00A5790C" w:rsidP="00A62A6C">
            <w:pPr>
              <w:rPr>
                <w:rFonts w:ascii="Times New Roman" w:eastAsia="Times New Roman" w:hAnsi="Times New Roman" w:cs="Times New Roman"/>
              </w:rPr>
            </w:pPr>
            <w:r>
              <w:rPr>
                <w:rFonts w:ascii="Times New Roman" w:eastAsia="Times New Roman" w:hAnsi="Times New Roman" w:cs="Times New Roman"/>
              </w:rPr>
              <w:lastRenderedPageBreak/>
              <w:t xml:space="preserve">Table </w:t>
            </w:r>
            <w:r w:rsidR="00330572">
              <w:rPr>
                <w:rFonts w:ascii="Times New Roman" w:eastAsia="Times New Roman" w:hAnsi="Times New Roman" w:cs="Times New Roman"/>
              </w:rPr>
              <w:t>A</w:t>
            </w:r>
            <w:r w:rsidR="00B32B89" w:rsidRPr="00723489">
              <w:rPr>
                <w:rFonts w:ascii="Times New Roman" w:eastAsia="Times New Roman" w:hAnsi="Times New Roman" w:cs="Times New Roman"/>
              </w:rPr>
              <w:t>1</w:t>
            </w:r>
            <w:r w:rsidR="00B32B89">
              <w:rPr>
                <w:rFonts w:ascii="Times New Roman" w:eastAsia="Times New Roman" w:hAnsi="Times New Roman" w:cs="Times New Roman"/>
              </w:rPr>
              <w:t>5</w:t>
            </w:r>
          </w:p>
          <w:p w14:paraId="4163EF20" w14:textId="77777777" w:rsidR="00B32B89" w:rsidRPr="00723489" w:rsidRDefault="00B32B89" w:rsidP="00A62A6C">
            <w:pPr>
              <w:widowControl w:val="0"/>
              <w:autoSpaceDE w:val="0"/>
              <w:autoSpaceDN w:val="0"/>
              <w:adjustRightInd w:val="0"/>
              <w:rPr>
                <w:rFonts w:ascii="Times New Roman" w:eastAsia="Times New Roman" w:hAnsi="Times New Roman" w:cs="Times New Roman"/>
                <w:i/>
                <w:iCs/>
              </w:rPr>
            </w:pPr>
            <w:r w:rsidRPr="00723489">
              <w:rPr>
                <w:rFonts w:ascii="Times New Roman" w:eastAsia="Times New Roman" w:hAnsi="Times New Roman" w:cs="Times New Roman"/>
                <w:i/>
                <w:iCs/>
              </w:rPr>
              <w:t xml:space="preserve">Regression-adjusted estimates for CTE concentration on select outcomes </w:t>
            </w:r>
          </w:p>
          <w:p w14:paraId="31D98906" w14:textId="77777777" w:rsidR="00B32B89" w:rsidRPr="00723489" w:rsidRDefault="00B32B89" w:rsidP="00A62A6C">
            <w:pPr>
              <w:rPr>
                <w:rFonts w:ascii="Times New Roman" w:eastAsia="Times New Roman" w:hAnsi="Times New Roman" w:cs="Times New Roman"/>
                <w:sz w:val="20"/>
                <w:szCs w:val="20"/>
              </w:rPr>
            </w:pPr>
            <w:r w:rsidRPr="00723489">
              <w:rPr>
                <w:rFonts w:ascii="Times New Roman" w:hAnsi="Times New Roman" w:cs="Times New Roman"/>
                <w:i/>
                <w:iCs/>
              </w:rPr>
              <w:t>Among only students residentially eligible for a vocational</w:t>
            </w:r>
            <w:r>
              <w:rPr>
                <w:rFonts w:ascii="Times New Roman" w:hAnsi="Times New Roman" w:cs="Times New Roman"/>
                <w:i/>
                <w:iCs/>
              </w:rPr>
              <w:t xml:space="preserve">/technical </w:t>
            </w:r>
            <w:r w:rsidRPr="00723489">
              <w:rPr>
                <w:rFonts w:ascii="Times New Roman" w:hAnsi="Times New Roman" w:cs="Times New Roman"/>
                <w:i/>
                <w:iCs/>
              </w:rPr>
              <w:t>school</w:t>
            </w:r>
          </w:p>
        </w:tc>
      </w:tr>
      <w:tr w:rsidR="00B32B89" w:rsidRPr="00723489" w14:paraId="0CFA70E0" w14:textId="77777777" w:rsidTr="00A62A6C">
        <w:trPr>
          <w:trHeight w:val="288"/>
        </w:trPr>
        <w:tc>
          <w:tcPr>
            <w:tcW w:w="4410" w:type="dxa"/>
            <w:tcBorders>
              <w:top w:val="single" w:sz="4" w:space="0" w:color="auto"/>
              <w:left w:val="nil"/>
              <w:bottom w:val="single" w:sz="4" w:space="0" w:color="auto"/>
              <w:right w:val="nil"/>
            </w:tcBorders>
            <w:shd w:val="clear" w:color="auto" w:fill="auto"/>
            <w:noWrap/>
            <w:vAlign w:val="bottom"/>
            <w:hideMark/>
          </w:tcPr>
          <w:p w14:paraId="6E166724" w14:textId="77777777" w:rsidR="00B32B89" w:rsidRPr="00723489" w:rsidRDefault="00B32B89" w:rsidP="00A62A6C">
            <w:pPr>
              <w:rPr>
                <w:rFonts w:ascii="Times New Roman" w:eastAsia="Times New Roman" w:hAnsi="Times New Roman" w:cs="Times New Roman"/>
                <w:b/>
                <w:bCs/>
                <w:sz w:val="20"/>
                <w:szCs w:val="20"/>
              </w:rPr>
            </w:pPr>
            <w:r w:rsidRPr="00723489">
              <w:rPr>
                <w:rFonts w:ascii="Times New Roman" w:eastAsia="Times New Roman" w:hAnsi="Times New Roman" w:cs="Times New Roman"/>
                <w:b/>
                <w:bCs/>
                <w:sz w:val="20"/>
                <w:szCs w:val="20"/>
              </w:rPr>
              <w:t> </w:t>
            </w:r>
          </w:p>
        </w:tc>
        <w:tc>
          <w:tcPr>
            <w:tcW w:w="966" w:type="dxa"/>
            <w:tcBorders>
              <w:top w:val="single" w:sz="4" w:space="0" w:color="auto"/>
              <w:left w:val="nil"/>
              <w:bottom w:val="single" w:sz="4" w:space="0" w:color="auto"/>
              <w:right w:val="nil"/>
            </w:tcBorders>
            <w:shd w:val="clear" w:color="auto" w:fill="auto"/>
            <w:noWrap/>
            <w:vAlign w:val="bottom"/>
            <w:hideMark/>
          </w:tcPr>
          <w:p w14:paraId="6C7FCABC" w14:textId="77777777" w:rsidR="00B32B89" w:rsidRPr="00723489" w:rsidRDefault="00B32B89" w:rsidP="00A62A6C">
            <w:pPr>
              <w:jc w:val="center"/>
              <w:rPr>
                <w:rFonts w:ascii="Times New Roman" w:eastAsia="Times New Roman" w:hAnsi="Times New Roman" w:cs="Times New Roman"/>
                <w:b/>
                <w:bCs/>
                <w:sz w:val="20"/>
                <w:szCs w:val="20"/>
              </w:rPr>
            </w:pPr>
            <w:r w:rsidRPr="00723489">
              <w:rPr>
                <w:rFonts w:ascii="Times New Roman" w:eastAsia="Times New Roman" w:hAnsi="Times New Roman" w:cs="Times New Roman"/>
                <w:b/>
                <w:bCs/>
                <w:sz w:val="20"/>
                <w:szCs w:val="20"/>
              </w:rPr>
              <w:t>I</w:t>
            </w:r>
          </w:p>
        </w:tc>
        <w:tc>
          <w:tcPr>
            <w:tcW w:w="966" w:type="dxa"/>
            <w:tcBorders>
              <w:top w:val="single" w:sz="4" w:space="0" w:color="auto"/>
              <w:left w:val="nil"/>
              <w:bottom w:val="single" w:sz="4" w:space="0" w:color="auto"/>
              <w:right w:val="nil"/>
            </w:tcBorders>
            <w:shd w:val="clear" w:color="auto" w:fill="auto"/>
            <w:noWrap/>
            <w:vAlign w:val="bottom"/>
            <w:hideMark/>
          </w:tcPr>
          <w:p w14:paraId="7D918102" w14:textId="77777777" w:rsidR="00B32B89" w:rsidRPr="00723489" w:rsidRDefault="00B32B89" w:rsidP="00A62A6C">
            <w:pPr>
              <w:jc w:val="center"/>
              <w:rPr>
                <w:rFonts w:ascii="Times New Roman" w:eastAsia="Times New Roman" w:hAnsi="Times New Roman" w:cs="Times New Roman"/>
                <w:b/>
                <w:bCs/>
                <w:sz w:val="20"/>
                <w:szCs w:val="20"/>
              </w:rPr>
            </w:pPr>
            <w:r w:rsidRPr="00723489">
              <w:rPr>
                <w:rFonts w:ascii="Times New Roman" w:eastAsia="Times New Roman" w:hAnsi="Times New Roman" w:cs="Times New Roman"/>
                <w:b/>
                <w:bCs/>
                <w:sz w:val="20"/>
                <w:szCs w:val="20"/>
              </w:rPr>
              <w:t>II</w:t>
            </w:r>
          </w:p>
        </w:tc>
        <w:tc>
          <w:tcPr>
            <w:tcW w:w="966" w:type="dxa"/>
            <w:tcBorders>
              <w:top w:val="single" w:sz="4" w:space="0" w:color="auto"/>
              <w:left w:val="nil"/>
              <w:bottom w:val="single" w:sz="4" w:space="0" w:color="auto"/>
              <w:right w:val="nil"/>
            </w:tcBorders>
            <w:shd w:val="clear" w:color="auto" w:fill="auto"/>
            <w:noWrap/>
            <w:vAlign w:val="bottom"/>
            <w:hideMark/>
          </w:tcPr>
          <w:p w14:paraId="520F2D86" w14:textId="77777777" w:rsidR="00B32B89" w:rsidRPr="00723489" w:rsidRDefault="00B32B89" w:rsidP="00A62A6C">
            <w:pPr>
              <w:jc w:val="center"/>
              <w:rPr>
                <w:rFonts w:ascii="Times New Roman" w:eastAsia="Times New Roman" w:hAnsi="Times New Roman" w:cs="Times New Roman"/>
                <w:b/>
                <w:bCs/>
                <w:sz w:val="20"/>
                <w:szCs w:val="20"/>
              </w:rPr>
            </w:pPr>
            <w:r w:rsidRPr="00723489">
              <w:rPr>
                <w:rFonts w:ascii="Times New Roman" w:eastAsia="Times New Roman" w:hAnsi="Times New Roman" w:cs="Times New Roman"/>
                <w:b/>
                <w:bCs/>
                <w:sz w:val="20"/>
                <w:szCs w:val="20"/>
              </w:rPr>
              <w:t>III</w:t>
            </w:r>
          </w:p>
        </w:tc>
        <w:tc>
          <w:tcPr>
            <w:tcW w:w="966" w:type="dxa"/>
            <w:tcBorders>
              <w:top w:val="single" w:sz="4" w:space="0" w:color="auto"/>
              <w:left w:val="nil"/>
              <w:bottom w:val="single" w:sz="4" w:space="0" w:color="auto"/>
              <w:right w:val="nil"/>
            </w:tcBorders>
            <w:shd w:val="clear" w:color="auto" w:fill="auto"/>
            <w:noWrap/>
            <w:vAlign w:val="bottom"/>
            <w:hideMark/>
          </w:tcPr>
          <w:p w14:paraId="2B525B00" w14:textId="77777777" w:rsidR="00B32B89" w:rsidRPr="00723489" w:rsidRDefault="00B32B89" w:rsidP="00A62A6C">
            <w:pPr>
              <w:jc w:val="center"/>
              <w:rPr>
                <w:rFonts w:ascii="Times New Roman" w:eastAsia="Times New Roman" w:hAnsi="Times New Roman" w:cs="Times New Roman"/>
                <w:b/>
                <w:bCs/>
                <w:sz w:val="20"/>
                <w:szCs w:val="20"/>
              </w:rPr>
            </w:pPr>
            <w:r w:rsidRPr="00723489">
              <w:rPr>
                <w:rFonts w:ascii="Times New Roman" w:eastAsia="Times New Roman" w:hAnsi="Times New Roman" w:cs="Times New Roman"/>
                <w:b/>
                <w:bCs/>
                <w:sz w:val="20"/>
                <w:szCs w:val="20"/>
              </w:rPr>
              <w:t>IV</w:t>
            </w:r>
          </w:p>
        </w:tc>
        <w:tc>
          <w:tcPr>
            <w:tcW w:w="966" w:type="dxa"/>
            <w:tcBorders>
              <w:top w:val="single" w:sz="4" w:space="0" w:color="auto"/>
              <w:left w:val="nil"/>
              <w:bottom w:val="single" w:sz="4" w:space="0" w:color="auto"/>
              <w:right w:val="nil"/>
            </w:tcBorders>
            <w:shd w:val="clear" w:color="auto" w:fill="auto"/>
            <w:noWrap/>
            <w:vAlign w:val="bottom"/>
            <w:hideMark/>
          </w:tcPr>
          <w:p w14:paraId="1179E95E" w14:textId="77777777" w:rsidR="00B32B89" w:rsidRPr="00723489" w:rsidRDefault="00B32B89" w:rsidP="00A62A6C">
            <w:pPr>
              <w:jc w:val="center"/>
              <w:rPr>
                <w:rFonts w:ascii="Times New Roman" w:eastAsia="Times New Roman" w:hAnsi="Times New Roman" w:cs="Times New Roman"/>
                <w:b/>
                <w:bCs/>
                <w:sz w:val="20"/>
                <w:szCs w:val="20"/>
              </w:rPr>
            </w:pPr>
            <w:r w:rsidRPr="00723489">
              <w:rPr>
                <w:rFonts w:ascii="Times New Roman" w:eastAsia="Times New Roman" w:hAnsi="Times New Roman" w:cs="Times New Roman"/>
                <w:b/>
                <w:bCs/>
                <w:sz w:val="20"/>
                <w:szCs w:val="20"/>
              </w:rPr>
              <w:t>V</w:t>
            </w:r>
          </w:p>
        </w:tc>
      </w:tr>
      <w:tr w:rsidR="00B32B89" w:rsidRPr="00723489" w14:paraId="78620BCB" w14:textId="77777777" w:rsidTr="00A62A6C">
        <w:trPr>
          <w:trHeight w:val="288"/>
        </w:trPr>
        <w:tc>
          <w:tcPr>
            <w:tcW w:w="4410" w:type="dxa"/>
            <w:tcBorders>
              <w:top w:val="nil"/>
              <w:left w:val="nil"/>
              <w:bottom w:val="nil"/>
              <w:right w:val="nil"/>
            </w:tcBorders>
            <w:shd w:val="clear" w:color="auto" w:fill="auto"/>
            <w:noWrap/>
            <w:vAlign w:val="bottom"/>
            <w:hideMark/>
          </w:tcPr>
          <w:p w14:paraId="7EC8FDEA" w14:textId="77777777" w:rsidR="00B32B89" w:rsidRPr="00723489" w:rsidRDefault="00B32B89" w:rsidP="00A62A6C">
            <w:pPr>
              <w:jc w:val="right"/>
              <w:rPr>
                <w:rFonts w:ascii="Times New Roman" w:eastAsia="Times New Roman" w:hAnsi="Times New Roman" w:cs="Times New Roman"/>
                <w:b/>
                <w:bCs/>
                <w:sz w:val="20"/>
                <w:szCs w:val="20"/>
              </w:rPr>
            </w:pPr>
            <w:r w:rsidRPr="00723489">
              <w:rPr>
                <w:rFonts w:ascii="Times New Roman" w:eastAsia="Times New Roman" w:hAnsi="Times New Roman" w:cs="Times New Roman"/>
                <w:b/>
                <w:bCs/>
                <w:sz w:val="20"/>
                <w:szCs w:val="20"/>
              </w:rPr>
              <w:t>Difference in 2-Yr College Attendance</w:t>
            </w:r>
          </w:p>
        </w:tc>
        <w:tc>
          <w:tcPr>
            <w:tcW w:w="966" w:type="dxa"/>
            <w:tcBorders>
              <w:top w:val="nil"/>
              <w:left w:val="nil"/>
              <w:bottom w:val="nil"/>
              <w:right w:val="nil"/>
            </w:tcBorders>
            <w:shd w:val="clear" w:color="auto" w:fill="auto"/>
            <w:noWrap/>
            <w:vAlign w:val="bottom"/>
            <w:hideMark/>
          </w:tcPr>
          <w:p w14:paraId="7FC1F137"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0.100</w:t>
            </w:r>
          </w:p>
        </w:tc>
        <w:tc>
          <w:tcPr>
            <w:tcW w:w="966" w:type="dxa"/>
            <w:tcBorders>
              <w:top w:val="nil"/>
              <w:left w:val="nil"/>
              <w:bottom w:val="nil"/>
              <w:right w:val="nil"/>
            </w:tcBorders>
            <w:shd w:val="clear" w:color="auto" w:fill="auto"/>
            <w:noWrap/>
            <w:vAlign w:val="bottom"/>
            <w:hideMark/>
          </w:tcPr>
          <w:p w14:paraId="4E4FCAE2"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0.074</w:t>
            </w:r>
          </w:p>
        </w:tc>
        <w:tc>
          <w:tcPr>
            <w:tcW w:w="966" w:type="dxa"/>
            <w:tcBorders>
              <w:top w:val="nil"/>
              <w:left w:val="nil"/>
              <w:bottom w:val="nil"/>
              <w:right w:val="nil"/>
            </w:tcBorders>
            <w:shd w:val="clear" w:color="auto" w:fill="auto"/>
            <w:noWrap/>
            <w:vAlign w:val="bottom"/>
            <w:hideMark/>
          </w:tcPr>
          <w:p w14:paraId="66271C56"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0.092</w:t>
            </w:r>
          </w:p>
        </w:tc>
        <w:tc>
          <w:tcPr>
            <w:tcW w:w="966" w:type="dxa"/>
            <w:tcBorders>
              <w:top w:val="nil"/>
              <w:left w:val="nil"/>
              <w:bottom w:val="nil"/>
              <w:right w:val="nil"/>
            </w:tcBorders>
            <w:shd w:val="clear" w:color="auto" w:fill="auto"/>
            <w:noWrap/>
            <w:vAlign w:val="bottom"/>
            <w:hideMark/>
          </w:tcPr>
          <w:p w14:paraId="05770017"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0.064</w:t>
            </w:r>
          </w:p>
        </w:tc>
        <w:tc>
          <w:tcPr>
            <w:tcW w:w="966" w:type="dxa"/>
            <w:tcBorders>
              <w:top w:val="nil"/>
              <w:left w:val="nil"/>
              <w:bottom w:val="nil"/>
              <w:right w:val="nil"/>
            </w:tcBorders>
            <w:shd w:val="clear" w:color="auto" w:fill="auto"/>
            <w:noWrap/>
            <w:vAlign w:val="bottom"/>
            <w:hideMark/>
          </w:tcPr>
          <w:p w14:paraId="414B1499"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0.054</w:t>
            </w:r>
          </w:p>
        </w:tc>
      </w:tr>
      <w:tr w:rsidR="00B32B89" w:rsidRPr="00723489" w14:paraId="3D3614DD" w14:textId="77777777" w:rsidTr="00A62A6C">
        <w:trPr>
          <w:trHeight w:val="288"/>
        </w:trPr>
        <w:tc>
          <w:tcPr>
            <w:tcW w:w="4410" w:type="dxa"/>
            <w:tcBorders>
              <w:top w:val="nil"/>
              <w:left w:val="nil"/>
              <w:bottom w:val="nil"/>
              <w:right w:val="nil"/>
            </w:tcBorders>
            <w:shd w:val="clear" w:color="auto" w:fill="auto"/>
            <w:noWrap/>
            <w:vAlign w:val="bottom"/>
            <w:hideMark/>
          </w:tcPr>
          <w:p w14:paraId="646B5F42" w14:textId="77777777" w:rsidR="00B32B89" w:rsidRPr="00723489" w:rsidRDefault="00B32B89" w:rsidP="00A62A6C">
            <w:pPr>
              <w:jc w:val="right"/>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Standard Error</w:t>
            </w:r>
          </w:p>
        </w:tc>
        <w:tc>
          <w:tcPr>
            <w:tcW w:w="966" w:type="dxa"/>
            <w:tcBorders>
              <w:top w:val="nil"/>
              <w:left w:val="nil"/>
              <w:bottom w:val="single" w:sz="4" w:space="0" w:color="auto"/>
              <w:right w:val="nil"/>
            </w:tcBorders>
            <w:shd w:val="clear" w:color="auto" w:fill="auto"/>
            <w:noWrap/>
            <w:vAlign w:val="bottom"/>
            <w:hideMark/>
          </w:tcPr>
          <w:p w14:paraId="06325234"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0.009</w:t>
            </w:r>
          </w:p>
        </w:tc>
        <w:tc>
          <w:tcPr>
            <w:tcW w:w="966" w:type="dxa"/>
            <w:tcBorders>
              <w:top w:val="nil"/>
              <w:left w:val="nil"/>
              <w:bottom w:val="single" w:sz="4" w:space="0" w:color="auto"/>
              <w:right w:val="nil"/>
            </w:tcBorders>
            <w:shd w:val="clear" w:color="auto" w:fill="auto"/>
            <w:noWrap/>
            <w:vAlign w:val="bottom"/>
            <w:hideMark/>
          </w:tcPr>
          <w:p w14:paraId="53884598"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0.007</w:t>
            </w:r>
          </w:p>
        </w:tc>
        <w:tc>
          <w:tcPr>
            <w:tcW w:w="966" w:type="dxa"/>
            <w:tcBorders>
              <w:top w:val="nil"/>
              <w:left w:val="nil"/>
              <w:bottom w:val="single" w:sz="4" w:space="0" w:color="auto"/>
              <w:right w:val="nil"/>
            </w:tcBorders>
            <w:shd w:val="clear" w:color="auto" w:fill="auto"/>
            <w:noWrap/>
            <w:vAlign w:val="bottom"/>
            <w:hideMark/>
          </w:tcPr>
          <w:p w14:paraId="2DE2B49B"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0.009</w:t>
            </w:r>
          </w:p>
        </w:tc>
        <w:tc>
          <w:tcPr>
            <w:tcW w:w="966" w:type="dxa"/>
            <w:tcBorders>
              <w:top w:val="nil"/>
              <w:left w:val="nil"/>
              <w:bottom w:val="single" w:sz="4" w:space="0" w:color="auto"/>
              <w:right w:val="nil"/>
            </w:tcBorders>
            <w:shd w:val="clear" w:color="auto" w:fill="auto"/>
            <w:noWrap/>
            <w:vAlign w:val="bottom"/>
            <w:hideMark/>
          </w:tcPr>
          <w:p w14:paraId="6D3776B9"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0.009</w:t>
            </w:r>
          </w:p>
        </w:tc>
        <w:tc>
          <w:tcPr>
            <w:tcW w:w="966" w:type="dxa"/>
            <w:tcBorders>
              <w:top w:val="nil"/>
              <w:left w:val="nil"/>
              <w:bottom w:val="single" w:sz="4" w:space="0" w:color="auto"/>
              <w:right w:val="nil"/>
            </w:tcBorders>
            <w:shd w:val="clear" w:color="auto" w:fill="auto"/>
            <w:noWrap/>
            <w:vAlign w:val="bottom"/>
            <w:hideMark/>
          </w:tcPr>
          <w:p w14:paraId="03D27DF0"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0.008</w:t>
            </w:r>
          </w:p>
        </w:tc>
      </w:tr>
      <w:tr w:rsidR="00B32B89" w:rsidRPr="00723489" w14:paraId="4F71CEDD" w14:textId="77777777" w:rsidTr="00A62A6C">
        <w:trPr>
          <w:trHeight w:val="288"/>
        </w:trPr>
        <w:tc>
          <w:tcPr>
            <w:tcW w:w="4410" w:type="dxa"/>
            <w:tcBorders>
              <w:top w:val="nil"/>
              <w:left w:val="nil"/>
              <w:bottom w:val="single" w:sz="4" w:space="0" w:color="auto"/>
              <w:right w:val="nil"/>
            </w:tcBorders>
            <w:shd w:val="clear" w:color="auto" w:fill="auto"/>
            <w:noWrap/>
            <w:vAlign w:val="bottom"/>
            <w:hideMark/>
          </w:tcPr>
          <w:p w14:paraId="5ECB305C" w14:textId="77777777" w:rsidR="00B32B89" w:rsidRPr="00723489" w:rsidRDefault="00B32B89" w:rsidP="00A62A6C">
            <w:pPr>
              <w:jc w:val="right"/>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Observations</w:t>
            </w:r>
          </w:p>
        </w:tc>
        <w:tc>
          <w:tcPr>
            <w:tcW w:w="966" w:type="dxa"/>
            <w:tcBorders>
              <w:top w:val="nil"/>
              <w:left w:val="nil"/>
              <w:bottom w:val="single" w:sz="4" w:space="0" w:color="auto"/>
              <w:right w:val="nil"/>
            </w:tcBorders>
            <w:shd w:val="clear" w:color="auto" w:fill="auto"/>
            <w:noWrap/>
            <w:vAlign w:val="bottom"/>
            <w:hideMark/>
          </w:tcPr>
          <w:p w14:paraId="340B1D9A"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522041</w:t>
            </w:r>
          </w:p>
        </w:tc>
        <w:tc>
          <w:tcPr>
            <w:tcW w:w="966" w:type="dxa"/>
            <w:tcBorders>
              <w:top w:val="nil"/>
              <w:left w:val="nil"/>
              <w:bottom w:val="single" w:sz="4" w:space="0" w:color="auto"/>
              <w:right w:val="nil"/>
            </w:tcBorders>
            <w:shd w:val="clear" w:color="auto" w:fill="auto"/>
            <w:noWrap/>
            <w:vAlign w:val="bottom"/>
            <w:hideMark/>
          </w:tcPr>
          <w:p w14:paraId="297B712B"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522041</w:t>
            </w:r>
          </w:p>
        </w:tc>
        <w:tc>
          <w:tcPr>
            <w:tcW w:w="966" w:type="dxa"/>
            <w:tcBorders>
              <w:top w:val="nil"/>
              <w:left w:val="nil"/>
              <w:bottom w:val="single" w:sz="4" w:space="0" w:color="auto"/>
              <w:right w:val="nil"/>
            </w:tcBorders>
            <w:shd w:val="clear" w:color="auto" w:fill="auto"/>
            <w:noWrap/>
            <w:vAlign w:val="bottom"/>
            <w:hideMark/>
          </w:tcPr>
          <w:p w14:paraId="7FB13863"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522041</w:t>
            </w:r>
          </w:p>
        </w:tc>
        <w:tc>
          <w:tcPr>
            <w:tcW w:w="966" w:type="dxa"/>
            <w:tcBorders>
              <w:top w:val="nil"/>
              <w:left w:val="nil"/>
              <w:bottom w:val="single" w:sz="4" w:space="0" w:color="auto"/>
              <w:right w:val="nil"/>
            </w:tcBorders>
            <w:shd w:val="clear" w:color="auto" w:fill="auto"/>
            <w:noWrap/>
            <w:vAlign w:val="bottom"/>
            <w:hideMark/>
          </w:tcPr>
          <w:p w14:paraId="4CCD2FE4"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522041</w:t>
            </w:r>
          </w:p>
        </w:tc>
        <w:tc>
          <w:tcPr>
            <w:tcW w:w="966" w:type="dxa"/>
            <w:tcBorders>
              <w:top w:val="nil"/>
              <w:left w:val="nil"/>
              <w:bottom w:val="single" w:sz="4" w:space="0" w:color="auto"/>
              <w:right w:val="nil"/>
            </w:tcBorders>
            <w:shd w:val="clear" w:color="auto" w:fill="auto"/>
            <w:noWrap/>
            <w:vAlign w:val="bottom"/>
            <w:hideMark/>
          </w:tcPr>
          <w:p w14:paraId="76B31677"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522041</w:t>
            </w:r>
          </w:p>
        </w:tc>
      </w:tr>
      <w:tr w:rsidR="00B32B89" w:rsidRPr="00723489" w14:paraId="10731284" w14:textId="77777777" w:rsidTr="00A62A6C">
        <w:trPr>
          <w:trHeight w:val="288"/>
        </w:trPr>
        <w:tc>
          <w:tcPr>
            <w:tcW w:w="4410" w:type="dxa"/>
            <w:tcBorders>
              <w:top w:val="nil"/>
              <w:left w:val="nil"/>
              <w:bottom w:val="nil"/>
              <w:right w:val="nil"/>
            </w:tcBorders>
            <w:shd w:val="clear" w:color="auto" w:fill="auto"/>
            <w:noWrap/>
            <w:vAlign w:val="bottom"/>
            <w:hideMark/>
          </w:tcPr>
          <w:p w14:paraId="5C19C309" w14:textId="77777777" w:rsidR="00B32B89" w:rsidRPr="00723489" w:rsidRDefault="00B32B89" w:rsidP="00A62A6C">
            <w:pPr>
              <w:jc w:val="right"/>
              <w:rPr>
                <w:rFonts w:ascii="Times New Roman" w:eastAsia="Times New Roman" w:hAnsi="Times New Roman" w:cs="Times New Roman"/>
                <w:b/>
                <w:bCs/>
                <w:sz w:val="20"/>
                <w:szCs w:val="20"/>
              </w:rPr>
            </w:pPr>
            <w:r w:rsidRPr="00723489">
              <w:rPr>
                <w:rFonts w:ascii="Times New Roman" w:eastAsia="Times New Roman" w:hAnsi="Times New Roman" w:cs="Times New Roman"/>
                <w:b/>
                <w:bCs/>
                <w:sz w:val="20"/>
                <w:szCs w:val="20"/>
              </w:rPr>
              <w:t>Difference in 4-Yr College Attendance</w:t>
            </w:r>
          </w:p>
        </w:tc>
        <w:tc>
          <w:tcPr>
            <w:tcW w:w="966" w:type="dxa"/>
            <w:tcBorders>
              <w:top w:val="nil"/>
              <w:left w:val="nil"/>
              <w:bottom w:val="nil"/>
              <w:right w:val="nil"/>
            </w:tcBorders>
            <w:shd w:val="clear" w:color="auto" w:fill="auto"/>
            <w:noWrap/>
            <w:vAlign w:val="bottom"/>
            <w:hideMark/>
          </w:tcPr>
          <w:p w14:paraId="635C066F"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-0.219</w:t>
            </w:r>
          </w:p>
        </w:tc>
        <w:tc>
          <w:tcPr>
            <w:tcW w:w="966" w:type="dxa"/>
            <w:tcBorders>
              <w:top w:val="nil"/>
              <w:left w:val="nil"/>
              <w:bottom w:val="nil"/>
              <w:right w:val="nil"/>
            </w:tcBorders>
            <w:shd w:val="clear" w:color="auto" w:fill="auto"/>
            <w:noWrap/>
            <w:vAlign w:val="bottom"/>
            <w:hideMark/>
          </w:tcPr>
          <w:p w14:paraId="5C6FCC2E"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-0.130</w:t>
            </w:r>
          </w:p>
        </w:tc>
        <w:tc>
          <w:tcPr>
            <w:tcW w:w="966" w:type="dxa"/>
            <w:tcBorders>
              <w:top w:val="nil"/>
              <w:left w:val="nil"/>
              <w:bottom w:val="nil"/>
              <w:right w:val="nil"/>
            </w:tcBorders>
            <w:shd w:val="clear" w:color="auto" w:fill="auto"/>
            <w:noWrap/>
            <w:vAlign w:val="bottom"/>
            <w:hideMark/>
          </w:tcPr>
          <w:p w14:paraId="47F8E437"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-0.130</w:t>
            </w:r>
          </w:p>
        </w:tc>
        <w:tc>
          <w:tcPr>
            <w:tcW w:w="966" w:type="dxa"/>
            <w:tcBorders>
              <w:top w:val="nil"/>
              <w:left w:val="nil"/>
              <w:bottom w:val="nil"/>
              <w:right w:val="nil"/>
            </w:tcBorders>
            <w:shd w:val="clear" w:color="auto" w:fill="auto"/>
            <w:noWrap/>
            <w:vAlign w:val="bottom"/>
            <w:hideMark/>
          </w:tcPr>
          <w:p w14:paraId="3257F436"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-0.103</w:t>
            </w:r>
          </w:p>
        </w:tc>
        <w:tc>
          <w:tcPr>
            <w:tcW w:w="966" w:type="dxa"/>
            <w:tcBorders>
              <w:top w:val="nil"/>
              <w:left w:val="nil"/>
              <w:bottom w:val="nil"/>
              <w:right w:val="nil"/>
            </w:tcBorders>
            <w:shd w:val="clear" w:color="auto" w:fill="auto"/>
            <w:noWrap/>
            <w:vAlign w:val="bottom"/>
            <w:hideMark/>
          </w:tcPr>
          <w:p w14:paraId="73409A79"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-0.088</w:t>
            </w:r>
          </w:p>
        </w:tc>
      </w:tr>
      <w:tr w:rsidR="00B32B89" w:rsidRPr="00723489" w14:paraId="63D55F9D" w14:textId="77777777" w:rsidTr="00A62A6C">
        <w:trPr>
          <w:trHeight w:val="288"/>
        </w:trPr>
        <w:tc>
          <w:tcPr>
            <w:tcW w:w="4410" w:type="dxa"/>
            <w:tcBorders>
              <w:top w:val="nil"/>
              <w:left w:val="nil"/>
              <w:bottom w:val="nil"/>
              <w:right w:val="nil"/>
            </w:tcBorders>
            <w:shd w:val="clear" w:color="auto" w:fill="auto"/>
            <w:noWrap/>
            <w:vAlign w:val="bottom"/>
            <w:hideMark/>
          </w:tcPr>
          <w:p w14:paraId="2999FD7D" w14:textId="77777777" w:rsidR="00B32B89" w:rsidRPr="00723489" w:rsidRDefault="00B32B89" w:rsidP="00A62A6C">
            <w:pPr>
              <w:jc w:val="right"/>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Standard Error</w:t>
            </w:r>
          </w:p>
        </w:tc>
        <w:tc>
          <w:tcPr>
            <w:tcW w:w="966" w:type="dxa"/>
            <w:tcBorders>
              <w:top w:val="nil"/>
              <w:left w:val="nil"/>
              <w:bottom w:val="single" w:sz="4" w:space="0" w:color="auto"/>
              <w:right w:val="nil"/>
            </w:tcBorders>
            <w:shd w:val="clear" w:color="auto" w:fill="auto"/>
            <w:noWrap/>
            <w:vAlign w:val="bottom"/>
            <w:hideMark/>
          </w:tcPr>
          <w:p w14:paraId="139E6C58"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0.021</w:t>
            </w:r>
          </w:p>
        </w:tc>
        <w:tc>
          <w:tcPr>
            <w:tcW w:w="966" w:type="dxa"/>
            <w:tcBorders>
              <w:top w:val="nil"/>
              <w:left w:val="nil"/>
              <w:bottom w:val="single" w:sz="4" w:space="0" w:color="auto"/>
              <w:right w:val="nil"/>
            </w:tcBorders>
            <w:shd w:val="clear" w:color="auto" w:fill="auto"/>
            <w:noWrap/>
            <w:vAlign w:val="bottom"/>
            <w:hideMark/>
          </w:tcPr>
          <w:p w14:paraId="3FAF2DD5"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0.016</w:t>
            </w:r>
          </w:p>
        </w:tc>
        <w:tc>
          <w:tcPr>
            <w:tcW w:w="966" w:type="dxa"/>
            <w:tcBorders>
              <w:top w:val="nil"/>
              <w:left w:val="nil"/>
              <w:bottom w:val="single" w:sz="4" w:space="0" w:color="auto"/>
              <w:right w:val="nil"/>
            </w:tcBorders>
            <w:shd w:val="clear" w:color="auto" w:fill="auto"/>
            <w:noWrap/>
            <w:vAlign w:val="bottom"/>
            <w:hideMark/>
          </w:tcPr>
          <w:p w14:paraId="3E7E1141"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0.014</w:t>
            </w:r>
          </w:p>
        </w:tc>
        <w:tc>
          <w:tcPr>
            <w:tcW w:w="966" w:type="dxa"/>
            <w:tcBorders>
              <w:top w:val="nil"/>
              <w:left w:val="nil"/>
              <w:bottom w:val="single" w:sz="4" w:space="0" w:color="auto"/>
              <w:right w:val="nil"/>
            </w:tcBorders>
            <w:shd w:val="clear" w:color="auto" w:fill="auto"/>
            <w:noWrap/>
            <w:vAlign w:val="bottom"/>
            <w:hideMark/>
          </w:tcPr>
          <w:p w14:paraId="0568D265"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0.011</w:t>
            </w:r>
          </w:p>
        </w:tc>
        <w:tc>
          <w:tcPr>
            <w:tcW w:w="966" w:type="dxa"/>
            <w:tcBorders>
              <w:top w:val="nil"/>
              <w:left w:val="nil"/>
              <w:bottom w:val="single" w:sz="4" w:space="0" w:color="auto"/>
              <w:right w:val="nil"/>
            </w:tcBorders>
            <w:shd w:val="clear" w:color="auto" w:fill="auto"/>
            <w:noWrap/>
            <w:vAlign w:val="bottom"/>
            <w:hideMark/>
          </w:tcPr>
          <w:p w14:paraId="215C0FC3"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0.009</w:t>
            </w:r>
          </w:p>
        </w:tc>
      </w:tr>
      <w:tr w:rsidR="00B32B89" w:rsidRPr="00723489" w14:paraId="3099B1D2" w14:textId="77777777" w:rsidTr="00A62A6C">
        <w:trPr>
          <w:trHeight w:val="288"/>
        </w:trPr>
        <w:tc>
          <w:tcPr>
            <w:tcW w:w="4410" w:type="dxa"/>
            <w:tcBorders>
              <w:top w:val="nil"/>
              <w:left w:val="nil"/>
              <w:bottom w:val="single" w:sz="4" w:space="0" w:color="auto"/>
              <w:right w:val="nil"/>
            </w:tcBorders>
            <w:shd w:val="clear" w:color="auto" w:fill="auto"/>
            <w:noWrap/>
            <w:vAlign w:val="bottom"/>
            <w:hideMark/>
          </w:tcPr>
          <w:p w14:paraId="0BC1F795" w14:textId="77777777" w:rsidR="00B32B89" w:rsidRPr="00723489" w:rsidRDefault="00B32B89" w:rsidP="00A62A6C">
            <w:pPr>
              <w:jc w:val="right"/>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Observations</w:t>
            </w:r>
          </w:p>
        </w:tc>
        <w:tc>
          <w:tcPr>
            <w:tcW w:w="966" w:type="dxa"/>
            <w:tcBorders>
              <w:top w:val="nil"/>
              <w:left w:val="nil"/>
              <w:bottom w:val="single" w:sz="4" w:space="0" w:color="auto"/>
              <w:right w:val="nil"/>
            </w:tcBorders>
            <w:shd w:val="clear" w:color="auto" w:fill="auto"/>
            <w:noWrap/>
            <w:vAlign w:val="bottom"/>
            <w:hideMark/>
          </w:tcPr>
          <w:p w14:paraId="2B43D809"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522041</w:t>
            </w:r>
          </w:p>
        </w:tc>
        <w:tc>
          <w:tcPr>
            <w:tcW w:w="966" w:type="dxa"/>
            <w:tcBorders>
              <w:top w:val="nil"/>
              <w:left w:val="nil"/>
              <w:bottom w:val="single" w:sz="4" w:space="0" w:color="auto"/>
              <w:right w:val="nil"/>
            </w:tcBorders>
            <w:shd w:val="clear" w:color="auto" w:fill="auto"/>
            <w:noWrap/>
            <w:vAlign w:val="bottom"/>
            <w:hideMark/>
          </w:tcPr>
          <w:p w14:paraId="64C3A0FE"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522041</w:t>
            </w:r>
          </w:p>
        </w:tc>
        <w:tc>
          <w:tcPr>
            <w:tcW w:w="966" w:type="dxa"/>
            <w:tcBorders>
              <w:top w:val="nil"/>
              <w:left w:val="nil"/>
              <w:bottom w:val="single" w:sz="4" w:space="0" w:color="auto"/>
              <w:right w:val="nil"/>
            </w:tcBorders>
            <w:shd w:val="clear" w:color="auto" w:fill="auto"/>
            <w:noWrap/>
            <w:vAlign w:val="bottom"/>
            <w:hideMark/>
          </w:tcPr>
          <w:p w14:paraId="4004144E"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522041</w:t>
            </w:r>
          </w:p>
        </w:tc>
        <w:tc>
          <w:tcPr>
            <w:tcW w:w="966" w:type="dxa"/>
            <w:tcBorders>
              <w:top w:val="nil"/>
              <w:left w:val="nil"/>
              <w:bottom w:val="single" w:sz="4" w:space="0" w:color="auto"/>
              <w:right w:val="nil"/>
            </w:tcBorders>
            <w:shd w:val="clear" w:color="auto" w:fill="auto"/>
            <w:noWrap/>
            <w:vAlign w:val="bottom"/>
            <w:hideMark/>
          </w:tcPr>
          <w:p w14:paraId="778BBA9E"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522041</w:t>
            </w:r>
          </w:p>
        </w:tc>
        <w:tc>
          <w:tcPr>
            <w:tcW w:w="966" w:type="dxa"/>
            <w:tcBorders>
              <w:top w:val="nil"/>
              <w:left w:val="nil"/>
              <w:bottom w:val="single" w:sz="4" w:space="0" w:color="auto"/>
              <w:right w:val="nil"/>
            </w:tcBorders>
            <w:shd w:val="clear" w:color="auto" w:fill="auto"/>
            <w:noWrap/>
            <w:vAlign w:val="bottom"/>
            <w:hideMark/>
          </w:tcPr>
          <w:p w14:paraId="468327C6"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522041</w:t>
            </w:r>
          </w:p>
        </w:tc>
      </w:tr>
      <w:tr w:rsidR="00B32B89" w:rsidRPr="00723489" w14:paraId="3CBD3740" w14:textId="77777777" w:rsidTr="00A62A6C">
        <w:trPr>
          <w:trHeight w:val="288"/>
        </w:trPr>
        <w:tc>
          <w:tcPr>
            <w:tcW w:w="4410" w:type="dxa"/>
            <w:tcBorders>
              <w:top w:val="nil"/>
              <w:left w:val="nil"/>
              <w:bottom w:val="nil"/>
              <w:right w:val="nil"/>
            </w:tcBorders>
            <w:shd w:val="clear" w:color="auto" w:fill="auto"/>
            <w:noWrap/>
            <w:vAlign w:val="bottom"/>
            <w:hideMark/>
          </w:tcPr>
          <w:p w14:paraId="1347856E" w14:textId="77777777" w:rsidR="00B32B89" w:rsidRPr="00723489" w:rsidRDefault="00B32B89" w:rsidP="00A62A6C">
            <w:pPr>
              <w:jc w:val="right"/>
              <w:rPr>
                <w:rFonts w:ascii="Times New Roman" w:eastAsia="Times New Roman" w:hAnsi="Times New Roman" w:cs="Times New Roman"/>
                <w:b/>
                <w:bCs/>
                <w:sz w:val="20"/>
                <w:szCs w:val="20"/>
              </w:rPr>
            </w:pPr>
            <w:r w:rsidRPr="00723489">
              <w:rPr>
                <w:rFonts w:ascii="Times New Roman" w:eastAsia="Times New Roman" w:hAnsi="Times New Roman" w:cs="Times New Roman"/>
                <w:b/>
                <w:bCs/>
                <w:sz w:val="20"/>
                <w:szCs w:val="20"/>
              </w:rPr>
              <w:t>Difference in Overall College Attendance</w:t>
            </w:r>
          </w:p>
        </w:tc>
        <w:tc>
          <w:tcPr>
            <w:tcW w:w="966" w:type="dxa"/>
            <w:tcBorders>
              <w:top w:val="nil"/>
              <w:left w:val="nil"/>
              <w:bottom w:val="nil"/>
              <w:right w:val="nil"/>
            </w:tcBorders>
            <w:shd w:val="clear" w:color="auto" w:fill="auto"/>
            <w:noWrap/>
            <w:vAlign w:val="bottom"/>
            <w:hideMark/>
          </w:tcPr>
          <w:p w14:paraId="39D69305"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-0.117</w:t>
            </w:r>
          </w:p>
        </w:tc>
        <w:tc>
          <w:tcPr>
            <w:tcW w:w="966" w:type="dxa"/>
            <w:tcBorders>
              <w:top w:val="nil"/>
              <w:left w:val="nil"/>
              <w:bottom w:val="nil"/>
              <w:right w:val="nil"/>
            </w:tcBorders>
            <w:shd w:val="clear" w:color="auto" w:fill="auto"/>
            <w:noWrap/>
            <w:vAlign w:val="bottom"/>
            <w:hideMark/>
          </w:tcPr>
          <w:p w14:paraId="77D2FA49"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-0.055</w:t>
            </w:r>
          </w:p>
        </w:tc>
        <w:tc>
          <w:tcPr>
            <w:tcW w:w="966" w:type="dxa"/>
            <w:tcBorders>
              <w:top w:val="nil"/>
              <w:left w:val="nil"/>
              <w:bottom w:val="nil"/>
              <w:right w:val="nil"/>
            </w:tcBorders>
            <w:shd w:val="clear" w:color="auto" w:fill="auto"/>
            <w:noWrap/>
            <w:vAlign w:val="bottom"/>
            <w:hideMark/>
          </w:tcPr>
          <w:p w14:paraId="73D8A9B1"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-0.047</w:t>
            </w:r>
          </w:p>
        </w:tc>
        <w:tc>
          <w:tcPr>
            <w:tcW w:w="966" w:type="dxa"/>
            <w:tcBorders>
              <w:top w:val="nil"/>
              <w:left w:val="nil"/>
              <w:bottom w:val="nil"/>
              <w:right w:val="nil"/>
            </w:tcBorders>
            <w:shd w:val="clear" w:color="auto" w:fill="auto"/>
            <w:noWrap/>
            <w:vAlign w:val="bottom"/>
            <w:hideMark/>
          </w:tcPr>
          <w:p w14:paraId="59F2F026"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-0.043</w:t>
            </w:r>
          </w:p>
        </w:tc>
        <w:tc>
          <w:tcPr>
            <w:tcW w:w="966" w:type="dxa"/>
            <w:tcBorders>
              <w:top w:val="nil"/>
              <w:left w:val="nil"/>
              <w:bottom w:val="nil"/>
              <w:right w:val="nil"/>
            </w:tcBorders>
            <w:shd w:val="clear" w:color="auto" w:fill="auto"/>
            <w:noWrap/>
            <w:vAlign w:val="bottom"/>
            <w:hideMark/>
          </w:tcPr>
          <w:p w14:paraId="57F3BD97"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-0.033</w:t>
            </w:r>
          </w:p>
        </w:tc>
      </w:tr>
      <w:tr w:rsidR="00B32B89" w:rsidRPr="00723489" w14:paraId="157355F1" w14:textId="77777777" w:rsidTr="00A62A6C">
        <w:trPr>
          <w:trHeight w:val="288"/>
        </w:trPr>
        <w:tc>
          <w:tcPr>
            <w:tcW w:w="4410" w:type="dxa"/>
            <w:tcBorders>
              <w:top w:val="nil"/>
              <w:left w:val="nil"/>
              <w:bottom w:val="nil"/>
              <w:right w:val="nil"/>
            </w:tcBorders>
            <w:shd w:val="clear" w:color="auto" w:fill="auto"/>
            <w:noWrap/>
            <w:vAlign w:val="bottom"/>
            <w:hideMark/>
          </w:tcPr>
          <w:p w14:paraId="41FD7395" w14:textId="77777777" w:rsidR="00B32B89" w:rsidRPr="00723489" w:rsidRDefault="00B32B89" w:rsidP="00A62A6C">
            <w:pPr>
              <w:jc w:val="right"/>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Standard Error</w:t>
            </w:r>
          </w:p>
        </w:tc>
        <w:tc>
          <w:tcPr>
            <w:tcW w:w="966" w:type="dxa"/>
            <w:tcBorders>
              <w:top w:val="nil"/>
              <w:left w:val="nil"/>
              <w:bottom w:val="single" w:sz="4" w:space="0" w:color="auto"/>
              <w:right w:val="nil"/>
            </w:tcBorders>
            <w:shd w:val="clear" w:color="auto" w:fill="auto"/>
            <w:noWrap/>
            <w:vAlign w:val="bottom"/>
            <w:hideMark/>
          </w:tcPr>
          <w:p w14:paraId="3347F319"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0.018</w:t>
            </w:r>
          </w:p>
        </w:tc>
        <w:tc>
          <w:tcPr>
            <w:tcW w:w="966" w:type="dxa"/>
            <w:tcBorders>
              <w:top w:val="nil"/>
              <w:left w:val="nil"/>
              <w:bottom w:val="single" w:sz="4" w:space="0" w:color="auto"/>
              <w:right w:val="nil"/>
            </w:tcBorders>
            <w:shd w:val="clear" w:color="auto" w:fill="auto"/>
            <w:noWrap/>
            <w:vAlign w:val="bottom"/>
            <w:hideMark/>
          </w:tcPr>
          <w:p w14:paraId="6A45C2FF"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0.018</w:t>
            </w:r>
          </w:p>
        </w:tc>
        <w:tc>
          <w:tcPr>
            <w:tcW w:w="966" w:type="dxa"/>
            <w:tcBorders>
              <w:top w:val="nil"/>
              <w:left w:val="nil"/>
              <w:bottom w:val="single" w:sz="4" w:space="0" w:color="auto"/>
              <w:right w:val="nil"/>
            </w:tcBorders>
            <w:shd w:val="clear" w:color="auto" w:fill="auto"/>
            <w:noWrap/>
            <w:vAlign w:val="bottom"/>
            <w:hideMark/>
          </w:tcPr>
          <w:p w14:paraId="1156A454"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0.013</w:t>
            </w:r>
          </w:p>
        </w:tc>
        <w:tc>
          <w:tcPr>
            <w:tcW w:w="966" w:type="dxa"/>
            <w:tcBorders>
              <w:top w:val="nil"/>
              <w:left w:val="nil"/>
              <w:bottom w:val="single" w:sz="4" w:space="0" w:color="auto"/>
              <w:right w:val="nil"/>
            </w:tcBorders>
            <w:shd w:val="clear" w:color="auto" w:fill="auto"/>
            <w:noWrap/>
            <w:vAlign w:val="bottom"/>
            <w:hideMark/>
          </w:tcPr>
          <w:p w14:paraId="43EAEF60"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0.011</w:t>
            </w:r>
          </w:p>
        </w:tc>
        <w:tc>
          <w:tcPr>
            <w:tcW w:w="966" w:type="dxa"/>
            <w:tcBorders>
              <w:top w:val="nil"/>
              <w:left w:val="nil"/>
              <w:bottom w:val="single" w:sz="4" w:space="0" w:color="auto"/>
              <w:right w:val="nil"/>
            </w:tcBorders>
            <w:shd w:val="clear" w:color="auto" w:fill="auto"/>
            <w:noWrap/>
            <w:vAlign w:val="bottom"/>
            <w:hideMark/>
          </w:tcPr>
          <w:p w14:paraId="26EE0CF2"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0.012</w:t>
            </w:r>
          </w:p>
        </w:tc>
      </w:tr>
      <w:tr w:rsidR="00B32B89" w:rsidRPr="00723489" w14:paraId="6136D7FE" w14:textId="77777777" w:rsidTr="00A62A6C">
        <w:trPr>
          <w:trHeight w:val="288"/>
        </w:trPr>
        <w:tc>
          <w:tcPr>
            <w:tcW w:w="4410" w:type="dxa"/>
            <w:tcBorders>
              <w:top w:val="nil"/>
              <w:left w:val="nil"/>
              <w:bottom w:val="single" w:sz="4" w:space="0" w:color="auto"/>
              <w:right w:val="nil"/>
            </w:tcBorders>
            <w:shd w:val="clear" w:color="auto" w:fill="auto"/>
            <w:noWrap/>
            <w:vAlign w:val="bottom"/>
            <w:hideMark/>
          </w:tcPr>
          <w:p w14:paraId="04B4B09B" w14:textId="77777777" w:rsidR="00B32B89" w:rsidRPr="00723489" w:rsidRDefault="00B32B89" w:rsidP="00A62A6C">
            <w:pPr>
              <w:jc w:val="right"/>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Observations</w:t>
            </w:r>
          </w:p>
        </w:tc>
        <w:tc>
          <w:tcPr>
            <w:tcW w:w="966" w:type="dxa"/>
            <w:tcBorders>
              <w:top w:val="nil"/>
              <w:left w:val="nil"/>
              <w:bottom w:val="single" w:sz="4" w:space="0" w:color="auto"/>
              <w:right w:val="nil"/>
            </w:tcBorders>
            <w:shd w:val="clear" w:color="auto" w:fill="auto"/>
            <w:noWrap/>
            <w:vAlign w:val="bottom"/>
            <w:hideMark/>
          </w:tcPr>
          <w:p w14:paraId="22E7EAAD"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522041</w:t>
            </w:r>
          </w:p>
        </w:tc>
        <w:tc>
          <w:tcPr>
            <w:tcW w:w="966" w:type="dxa"/>
            <w:tcBorders>
              <w:top w:val="nil"/>
              <w:left w:val="nil"/>
              <w:bottom w:val="single" w:sz="4" w:space="0" w:color="auto"/>
              <w:right w:val="nil"/>
            </w:tcBorders>
            <w:shd w:val="clear" w:color="auto" w:fill="auto"/>
            <w:noWrap/>
            <w:vAlign w:val="bottom"/>
            <w:hideMark/>
          </w:tcPr>
          <w:p w14:paraId="3622A373"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522041</w:t>
            </w:r>
          </w:p>
        </w:tc>
        <w:tc>
          <w:tcPr>
            <w:tcW w:w="966" w:type="dxa"/>
            <w:tcBorders>
              <w:top w:val="nil"/>
              <w:left w:val="nil"/>
              <w:bottom w:val="single" w:sz="4" w:space="0" w:color="auto"/>
              <w:right w:val="nil"/>
            </w:tcBorders>
            <w:shd w:val="clear" w:color="auto" w:fill="auto"/>
            <w:noWrap/>
            <w:vAlign w:val="bottom"/>
            <w:hideMark/>
          </w:tcPr>
          <w:p w14:paraId="69E539E2"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522041</w:t>
            </w:r>
          </w:p>
        </w:tc>
        <w:tc>
          <w:tcPr>
            <w:tcW w:w="966" w:type="dxa"/>
            <w:tcBorders>
              <w:top w:val="nil"/>
              <w:left w:val="nil"/>
              <w:bottom w:val="single" w:sz="4" w:space="0" w:color="auto"/>
              <w:right w:val="nil"/>
            </w:tcBorders>
            <w:shd w:val="clear" w:color="auto" w:fill="auto"/>
            <w:noWrap/>
            <w:vAlign w:val="bottom"/>
            <w:hideMark/>
          </w:tcPr>
          <w:p w14:paraId="19EA7B68"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522041</w:t>
            </w:r>
          </w:p>
        </w:tc>
        <w:tc>
          <w:tcPr>
            <w:tcW w:w="966" w:type="dxa"/>
            <w:tcBorders>
              <w:top w:val="nil"/>
              <w:left w:val="nil"/>
              <w:bottom w:val="single" w:sz="4" w:space="0" w:color="auto"/>
              <w:right w:val="nil"/>
            </w:tcBorders>
            <w:shd w:val="clear" w:color="auto" w:fill="auto"/>
            <w:noWrap/>
            <w:vAlign w:val="bottom"/>
            <w:hideMark/>
          </w:tcPr>
          <w:p w14:paraId="538CF243"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522041</w:t>
            </w:r>
          </w:p>
        </w:tc>
      </w:tr>
      <w:tr w:rsidR="00B32B89" w:rsidRPr="00723489" w14:paraId="1B14C61C" w14:textId="77777777" w:rsidTr="00A62A6C">
        <w:trPr>
          <w:trHeight w:val="288"/>
        </w:trPr>
        <w:tc>
          <w:tcPr>
            <w:tcW w:w="4410" w:type="dxa"/>
            <w:tcBorders>
              <w:top w:val="nil"/>
              <w:left w:val="nil"/>
              <w:bottom w:val="nil"/>
              <w:right w:val="nil"/>
            </w:tcBorders>
            <w:shd w:val="clear" w:color="auto" w:fill="auto"/>
            <w:noWrap/>
            <w:vAlign w:val="bottom"/>
            <w:hideMark/>
          </w:tcPr>
          <w:p w14:paraId="10091B72" w14:textId="77777777" w:rsidR="00B32B89" w:rsidRPr="00723489" w:rsidRDefault="00B32B89" w:rsidP="00A62A6C">
            <w:pPr>
              <w:jc w:val="right"/>
              <w:rPr>
                <w:rFonts w:ascii="Times New Roman" w:eastAsia="Times New Roman" w:hAnsi="Times New Roman" w:cs="Times New Roman"/>
                <w:b/>
                <w:bCs/>
                <w:sz w:val="20"/>
                <w:szCs w:val="20"/>
              </w:rPr>
            </w:pPr>
            <w:r w:rsidRPr="00723489">
              <w:rPr>
                <w:rFonts w:ascii="Times New Roman" w:eastAsia="Times New Roman" w:hAnsi="Times New Roman" w:cs="Times New Roman"/>
                <w:b/>
                <w:bCs/>
                <w:sz w:val="20"/>
                <w:szCs w:val="20"/>
              </w:rPr>
              <w:t>Difference in 2-Yr College Degree Attainment</w:t>
            </w:r>
          </w:p>
        </w:tc>
        <w:tc>
          <w:tcPr>
            <w:tcW w:w="966" w:type="dxa"/>
            <w:tcBorders>
              <w:top w:val="nil"/>
              <w:left w:val="nil"/>
              <w:bottom w:val="nil"/>
              <w:right w:val="nil"/>
            </w:tcBorders>
            <w:shd w:val="clear" w:color="auto" w:fill="auto"/>
            <w:noWrap/>
            <w:vAlign w:val="bottom"/>
            <w:hideMark/>
          </w:tcPr>
          <w:p w14:paraId="486E94AB"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0.010</w:t>
            </w:r>
          </w:p>
        </w:tc>
        <w:tc>
          <w:tcPr>
            <w:tcW w:w="966" w:type="dxa"/>
            <w:tcBorders>
              <w:top w:val="nil"/>
              <w:left w:val="nil"/>
              <w:bottom w:val="nil"/>
              <w:right w:val="nil"/>
            </w:tcBorders>
            <w:shd w:val="clear" w:color="auto" w:fill="auto"/>
            <w:noWrap/>
            <w:vAlign w:val="bottom"/>
            <w:hideMark/>
          </w:tcPr>
          <w:p w14:paraId="554A3D0F"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0.009</w:t>
            </w:r>
          </w:p>
        </w:tc>
        <w:tc>
          <w:tcPr>
            <w:tcW w:w="966" w:type="dxa"/>
            <w:tcBorders>
              <w:top w:val="nil"/>
              <w:left w:val="nil"/>
              <w:bottom w:val="nil"/>
              <w:right w:val="nil"/>
            </w:tcBorders>
            <w:shd w:val="clear" w:color="auto" w:fill="auto"/>
            <w:noWrap/>
            <w:vAlign w:val="bottom"/>
            <w:hideMark/>
          </w:tcPr>
          <w:p w14:paraId="1C155998"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0.020</w:t>
            </w:r>
          </w:p>
        </w:tc>
        <w:tc>
          <w:tcPr>
            <w:tcW w:w="966" w:type="dxa"/>
            <w:tcBorders>
              <w:top w:val="nil"/>
              <w:left w:val="nil"/>
              <w:bottom w:val="nil"/>
              <w:right w:val="nil"/>
            </w:tcBorders>
            <w:shd w:val="clear" w:color="auto" w:fill="auto"/>
            <w:noWrap/>
            <w:vAlign w:val="bottom"/>
            <w:hideMark/>
          </w:tcPr>
          <w:p w14:paraId="7A1ADA55"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0.013</w:t>
            </w:r>
          </w:p>
        </w:tc>
        <w:tc>
          <w:tcPr>
            <w:tcW w:w="966" w:type="dxa"/>
            <w:tcBorders>
              <w:top w:val="nil"/>
              <w:left w:val="nil"/>
              <w:bottom w:val="nil"/>
              <w:right w:val="nil"/>
            </w:tcBorders>
            <w:shd w:val="clear" w:color="auto" w:fill="auto"/>
            <w:noWrap/>
            <w:vAlign w:val="bottom"/>
            <w:hideMark/>
          </w:tcPr>
          <w:p w14:paraId="7336DEF8"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0.009</w:t>
            </w:r>
          </w:p>
        </w:tc>
      </w:tr>
      <w:tr w:rsidR="00B32B89" w:rsidRPr="00723489" w14:paraId="6BAD9A40" w14:textId="77777777" w:rsidTr="00A62A6C">
        <w:trPr>
          <w:trHeight w:val="288"/>
        </w:trPr>
        <w:tc>
          <w:tcPr>
            <w:tcW w:w="4410" w:type="dxa"/>
            <w:tcBorders>
              <w:top w:val="nil"/>
              <w:left w:val="nil"/>
              <w:bottom w:val="nil"/>
              <w:right w:val="nil"/>
            </w:tcBorders>
            <w:shd w:val="clear" w:color="auto" w:fill="auto"/>
            <w:noWrap/>
            <w:vAlign w:val="bottom"/>
            <w:hideMark/>
          </w:tcPr>
          <w:p w14:paraId="0700D6F3" w14:textId="77777777" w:rsidR="00B32B89" w:rsidRPr="00723489" w:rsidRDefault="00B32B89" w:rsidP="00A62A6C">
            <w:pPr>
              <w:jc w:val="right"/>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Standard Error</w:t>
            </w:r>
          </w:p>
        </w:tc>
        <w:tc>
          <w:tcPr>
            <w:tcW w:w="966" w:type="dxa"/>
            <w:tcBorders>
              <w:top w:val="nil"/>
              <w:left w:val="nil"/>
              <w:bottom w:val="single" w:sz="4" w:space="0" w:color="auto"/>
              <w:right w:val="nil"/>
            </w:tcBorders>
            <w:shd w:val="clear" w:color="auto" w:fill="auto"/>
            <w:noWrap/>
            <w:vAlign w:val="bottom"/>
            <w:hideMark/>
          </w:tcPr>
          <w:p w14:paraId="4642D349"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0.003</w:t>
            </w:r>
          </w:p>
        </w:tc>
        <w:tc>
          <w:tcPr>
            <w:tcW w:w="966" w:type="dxa"/>
            <w:tcBorders>
              <w:top w:val="nil"/>
              <w:left w:val="nil"/>
              <w:bottom w:val="single" w:sz="4" w:space="0" w:color="auto"/>
              <w:right w:val="nil"/>
            </w:tcBorders>
            <w:shd w:val="clear" w:color="auto" w:fill="auto"/>
            <w:noWrap/>
            <w:vAlign w:val="bottom"/>
            <w:hideMark/>
          </w:tcPr>
          <w:p w14:paraId="0CB07B67"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0.004</w:t>
            </w:r>
          </w:p>
        </w:tc>
        <w:tc>
          <w:tcPr>
            <w:tcW w:w="966" w:type="dxa"/>
            <w:tcBorders>
              <w:top w:val="nil"/>
              <w:left w:val="nil"/>
              <w:bottom w:val="single" w:sz="4" w:space="0" w:color="auto"/>
              <w:right w:val="nil"/>
            </w:tcBorders>
            <w:shd w:val="clear" w:color="auto" w:fill="auto"/>
            <w:noWrap/>
            <w:vAlign w:val="bottom"/>
            <w:hideMark/>
          </w:tcPr>
          <w:p w14:paraId="697AD6C3"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0.003</w:t>
            </w:r>
          </w:p>
        </w:tc>
        <w:tc>
          <w:tcPr>
            <w:tcW w:w="966" w:type="dxa"/>
            <w:tcBorders>
              <w:top w:val="nil"/>
              <w:left w:val="nil"/>
              <w:bottom w:val="single" w:sz="4" w:space="0" w:color="auto"/>
              <w:right w:val="nil"/>
            </w:tcBorders>
            <w:shd w:val="clear" w:color="auto" w:fill="auto"/>
            <w:noWrap/>
            <w:vAlign w:val="bottom"/>
            <w:hideMark/>
          </w:tcPr>
          <w:p w14:paraId="288DE775"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0.003</w:t>
            </w:r>
          </w:p>
        </w:tc>
        <w:tc>
          <w:tcPr>
            <w:tcW w:w="966" w:type="dxa"/>
            <w:tcBorders>
              <w:top w:val="nil"/>
              <w:left w:val="nil"/>
              <w:bottom w:val="single" w:sz="4" w:space="0" w:color="auto"/>
              <w:right w:val="nil"/>
            </w:tcBorders>
            <w:shd w:val="clear" w:color="auto" w:fill="auto"/>
            <w:noWrap/>
            <w:vAlign w:val="bottom"/>
            <w:hideMark/>
          </w:tcPr>
          <w:p w14:paraId="66F54D91"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0.003</w:t>
            </w:r>
          </w:p>
        </w:tc>
      </w:tr>
      <w:tr w:rsidR="00B32B89" w:rsidRPr="00723489" w14:paraId="02E23189" w14:textId="77777777" w:rsidTr="00A62A6C">
        <w:trPr>
          <w:trHeight w:val="288"/>
        </w:trPr>
        <w:tc>
          <w:tcPr>
            <w:tcW w:w="4410" w:type="dxa"/>
            <w:tcBorders>
              <w:top w:val="nil"/>
              <w:left w:val="nil"/>
              <w:bottom w:val="single" w:sz="4" w:space="0" w:color="auto"/>
              <w:right w:val="nil"/>
            </w:tcBorders>
            <w:shd w:val="clear" w:color="auto" w:fill="auto"/>
            <w:noWrap/>
            <w:vAlign w:val="bottom"/>
            <w:hideMark/>
          </w:tcPr>
          <w:p w14:paraId="7E037CA3" w14:textId="77777777" w:rsidR="00B32B89" w:rsidRPr="00723489" w:rsidRDefault="00B32B89" w:rsidP="00A62A6C">
            <w:pPr>
              <w:jc w:val="right"/>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Observations</w:t>
            </w:r>
          </w:p>
        </w:tc>
        <w:tc>
          <w:tcPr>
            <w:tcW w:w="966" w:type="dxa"/>
            <w:tcBorders>
              <w:top w:val="nil"/>
              <w:left w:val="nil"/>
              <w:bottom w:val="single" w:sz="4" w:space="0" w:color="auto"/>
              <w:right w:val="nil"/>
            </w:tcBorders>
            <w:shd w:val="clear" w:color="auto" w:fill="auto"/>
            <w:noWrap/>
            <w:vAlign w:val="bottom"/>
            <w:hideMark/>
          </w:tcPr>
          <w:p w14:paraId="66D16EED"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407334</w:t>
            </w:r>
          </w:p>
        </w:tc>
        <w:tc>
          <w:tcPr>
            <w:tcW w:w="966" w:type="dxa"/>
            <w:tcBorders>
              <w:top w:val="nil"/>
              <w:left w:val="nil"/>
              <w:bottom w:val="single" w:sz="4" w:space="0" w:color="auto"/>
              <w:right w:val="nil"/>
            </w:tcBorders>
            <w:shd w:val="clear" w:color="auto" w:fill="auto"/>
            <w:noWrap/>
            <w:vAlign w:val="bottom"/>
            <w:hideMark/>
          </w:tcPr>
          <w:p w14:paraId="0B9961BA"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407334</w:t>
            </w:r>
          </w:p>
        </w:tc>
        <w:tc>
          <w:tcPr>
            <w:tcW w:w="966" w:type="dxa"/>
            <w:tcBorders>
              <w:top w:val="nil"/>
              <w:left w:val="nil"/>
              <w:bottom w:val="single" w:sz="4" w:space="0" w:color="auto"/>
              <w:right w:val="nil"/>
            </w:tcBorders>
            <w:shd w:val="clear" w:color="auto" w:fill="auto"/>
            <w:noWrap/>
            <w:vAlign w:val="bottom"/>
            <w:hideMark/>
          </w:tcPr>
          <w:p w14:paraId="1646D811"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407334</w:t>
            </w:r>
          </w:p>
        </w:tc>
        <w:tc>
          <w:tcPr>
            <w:tcW w:w="966" w:type="dxa"/>
            <w:tcBorders>
              <w:top w:val="nil"/>
              <w:left w:val="nil"/>
              <w:bottom w:val="single" w:sz="4" w:space="0" w:color="auto"/>
              <w:right w:val="nil"/>
            </w:tcBorders>
            <w:shd w:val="clear" w:color="auto" w:fill="auto"/>
            <w:noWrap/>
            <w:vAlign w:val="bottom"/>
            <w:hideMark/>
          </w:tcPr>
          <w:p w14:paraId="36DBC032"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407334</w:t>
            </w:r>
          </w:p>
        </w:tc>
        <w:tc>
          <w:tcPr>
            <w:tcW w:w="966" w:type="dxa"/>
            <w:tcBorders>
              <w:top w:val="nil"/>
              <w:left w:val="nil"/>
              <w:bottom w:val="single" w:sz="4" w:space="0" w:color="auto"/>
              <w:right w:val="nil"/>
            </w:tcBorders>
            <w:shd w:val="clear" w:color="auto" w:fill="auto"/>
            <w:noWrap/>
            <w:vAlign w:val="bottom"/>
            <w:hideMark/>
          </w:tcPr>
          <w:p w14:paraId="27690499"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407334</w:t>
            </w:r>
          </w:p>
        </w:tc>
      </w:tr>
      <w:tr w:rsidR="00B32B89" w:rsidRPr="00723489" w14:paraId="042F517C" w14:textId="77777777" w:rsidTr="00A62A6C">
        <w:trPr>
          <w:trHeight w:val="288"/>
        </w:trPr>
        <w:tc>
          <w:tcPr>
            <w:tcW w:w="4410" w:type="dxa"/>
            <w:tcBorders>
              <w:top w:val="nil"/>
              <w:left w:val="nil"/>
              <w:bottom w:val="nil"/>
              <w:right w:val="nil"/>
            </w:tcBorders>
            <w:shd w:val="clear" w:color="auto" w:fill="auto"/>
            <w:noWrap/>
            <w:vAlign w:val="bottom"/>
            <w:hideMark/>
          </w:tcPr>
          <w:p w14:paraId="3A9300FA" w14:textId="77777777" w:rsidR="00B32B89" w:rsidRPr="00723489" w:rsidRDefault="00B32B89" w:rsidP="00A62A6C">
            <w:pPr>
              <w:jc w:val="right"/>
              <w:rPr>
                <w:rFonts w:ascii="Times New Roman" w:eastAsia="Times New Roman" w:hAnsi="Times New Roman" w:cs="Times New Roman"/>
                <w:b/>
                <w:bCs/>
                <w:sz w:val="20"/>
                <w:szCs w:val="20"/>
              </w:rPr>
            </w:pPr>
            <w:r w:rsidRPr="00723489">
              <w:rPr>
                <w:rFonts w:ascii="Times New Roman" w:eastAsia="Times New Roman" w:hAnsi="Times New Roman" w:cs="Times New Roman"/>
                <w:b/>
                <w:bCs/>
                <w:sz w:val="20"/>
                <w:szCs w:val="20"/>
              </w:rPr>
              <w:t>Difference in 4-Yr College Degree Attainment</w:t>
            </w:r>
          </w:p>
        </w:tc>
        <w:tc>
          <w:tcPr>
            <w:tcW w:w="966" w:type="dxa"/>
            <w:tcBorders>
              <w:top w:val="nil"/>
              <w:left w:val="nil"/>
              <w:bottom w:val="nil"/>
              <w:right w:val="nil"/>
            </w:tcBorders>
            <w:shd w:val="clear" w:color="auto" w:fill="auto"/>
            <w:noWrap/>
            <w:vAlign w:val="bottom"/>
            <w:hideMark/>
          </w:tcPr>
          <w:p w14:paraId="3499571B"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-0.214</w:t>
            </w:r>
          </w:p>
        </w:tc>
        <w:tc>
          <w:tcPr>
            <w:tcW w:w="966" w:type="dxa"/>
            <w:tcBorders>
              <w:top w:val="nil"/>
              <w:left w:val="nil"/>
              <w:bottom w:val="nil"/>
              <w:right w:val="nil"/>
            </w:tcBorders>
            <w:shd w:val="clear" w:color="auto" w:fill="auto"/>
            <w:noWrap/>
            <w:vAlign w:val="bottom"/>
            <w:hideMark/>
          </w:tcPr>
          <w:p w14:paraId="79AF80F2"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-0.131</w:t>
            </w:r>
          </w:p>
        </w:tc>
        <w:tc>
          <w:tcPr>
            <w:tcW w:w="966" w:type="dxa"/>
            <w:tcBorders>
              <w:top w:val="nil"/>
              <w:left w:val="nil"/>
              <w:bottom w:val="nil"/>
              <w:right w:val="nil"/>
            </w:tcBorders>
            <w:shd w:val="clear" w:color="auto" w:fill="auto"/>
            <w:noWrap/>
            <w:vAlign w:val="bottom"/>
            <w:hideMark/>
          </w:tcPr>
          <w:p w14:paraId="5CF2B175"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-0.126</w:t>
            </w:r>
          </w:p>
        </w:tc>
        <w:tc>
          <w:tcPr>
            <w:tcW w:w="966" w:type="dxa"/>
            <w:tcBorders>
              <w:top w:val="nil"/>
              <w:left w:val="nil"/>
              <w:bottom w:val="nil"/>
              <w:right w:val="nil"/>
            </w:tcBorders>
            <w:shd w:val="clear" w:color="auto" w:fill="auto"/>
            <w:noWrap/>
            <w:vAlign w:val="bottom"/>
            <w:hideMark/>
          </w:tcPr>
          <w:p w14:paraId="658EC4EC"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-0.097</w:t>
            </w:r>
          </w:p>
        </w:tc>
        <w:tc>
          <w:tcPr>
            <w:tcW w:w="966" w:type="dxa"/>
            <w:tcBorders>
              <w:top w:val="nil"/>
              <w:left w:val="nil"/>
              <w:bottom w:val="nil"/>
              <w:right w:val="nil"/>
            </w:tcBorders>
            <w:shd w:val="clear" w:color="auto" w:fill="auto"/>
            <w:noWrap/>
            <w:vAlign w:val="bottom"/>
            <w:hideMark/>
          </w:tcPr>
          <w:p w14:paraId="31256F65"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-0.084</w:t>
            </w:r>
          </w:p>
        </w:tc>
      </w:tr>
      <w:tr w:rsidR="00B32B89" w:rsidRPr="00723489" w14:paraId="76F43BA2" w14:textId="77777777" w:rsidTr="00A62A6C">
        <w:trPr>
          <w:trHeight w:val="288"/>
        </w:trPr>
        <w:tc>
          <w:tcPr>
            <w:tcW w:w="4410" w:type="dxa"/>
            <w:tcBorders>
              <w:top w:val="nil"/>
              <w:left w:val="nil"/>
              <w:bottom w:val="nil"/>
              <w:right w:val="nil"/>
            </w:tcBorders>
            <w:shd w:val="clear" w:color="auto" w:fill="auto"/>
            <w:noWrap/>
            <w:vAlign w:val="bottom"/>
            <w:hideMark/>
          </w:tcPr>
          <w:p w14:paraId="2655A2B8" w14:textId="77777777" w:rsidR="00B32B89" w:rsidRPr="00723489" w:rsidRDefault="00B32B89" w:rsidP="00A62A6C">
            <w:pPr>
              <w:jc w:val="right"/>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Standard Error</w:t>
            </w:r>
          </w:p>
        </w:tc>
        <w:tc>
          <w:tcPr>
            <w:tcW w:w="966" w:type="dxa"/>
            <w:tcBorders>
              <w:top w:val="nil"/>
              <w:left w:val="nil"/>
              <w:bottom w:val="single" w:sz="4" w:space="0" w:color="auto"/>
              <w:right w:val="nil"/>
            </w:tcBorders>
            <w:shd w:val="clear" w:color="auto" w:fill="auto"/>
            <w:noWrap/>
            <w:vAlign w:val="bottom"/>
            <w:hideMark/>
          </w:tcPr>
          <w:p w14:paraId="3E5027D0"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0.019</w:t>
            </w:r>
          </w:p>
        </w:tc>
        <w:tc>
          <w:tcPr>
            <w:tcW w:w="966" w:type="dxa"/>
            <w:tcBorders>
              <w:top w:val="nil"/>
              <w:left w:val="nil"/>
              <w:bottom w:val="single" w:sz="4" w:space="0" w:color="auto"/>
              <w:right w:val="nil"/>
            </w:tcBorders>
            <w:shd w:val="clear" w:color="auto" w:fill="auto"/>
            <w:noWrap/>
            <w:vAlign w:val="bottom"/>
            <w:hideMark/>
          </w:tcPr>
          <w:p w14:paraId="24142E88"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0.014</w:t>
            </w:r>
          </w:p>
        </w:tc>
        <w:tc>
          <w:tcPr>
            <w:tcW w:w="966" w:type="dxa"/>
            <w:tcBorders>
              <w:top w:val="nil"/>
              <w:left w:val="nil"/>
              <w:bottom w:val="single" w:sz="4" w:space="0" w:color="auto"/>
              <w:right w:val="nil"/>
            </w:tcBorders>
            <w:shd w:val="clear" w:color="auto" w:fill="auto"/>
            <w:noWrap/>
            <w:vAlign w:val="bottom"/>
            <w:hideMark/>
          </w:tcPr>
          <w:p w14:paraId="3549D453"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0.012</w:t>
            </w:r>
          </w:p>
        </w:tc>
        <w:tc>
          <w:tcPr>
            <w:tcW w:w="966" w:type="dxa"/>
            <w:tcBorders>
              <w:top w:val="nil"/>
              <w:left w:val="nil"/>
              <w:bottom w:val="single" w:sz="4" w:space="0" w:color="auto"/>
              <w:right w:val="nil"/>
            </w:tcBorders>
            <w:shd w:val="clear" w:color="auto" w:fill="auto"/>
            <w:noWrap/>
            <w:vAlign w:val="bottom"/>
            <w:hideMark/>
          </w:tcPr>
          <w:p w14:paraId="6C63417A"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0.010</w:t>
            </w:r>
          </w:p>
        </w:tc>
        <w:tc>
          <w:tcPr>
            <w:tcW w:w="966" w:type="dxa"/>
            <w:tcBorders>
              <w:top w:val="nil"/>
              <w:left w:val="nil"/>
              <w:bottom w:val="single" w:sz="4" w:space="0" w:color="auto"/>
              <w:right w:val="nil"/>
            </w:tcBorders>
            <w:shd w:val="clear" w:color="auto" w:fill="auto"/>
            <w:noWrap/>
            <w:vAlign w:val="bottom"/>
            <w:hideMark/>
          </w:tcPr>
          <w:p w14:paraId="36D3D08B"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0.009</w:t>
            </w:r>
          </w:p>
        </w:tc>
      </w:tr>
      <w:tr w:rsidR="00B32B89" w:rsidRPr="00723489" w14:paraId="5D1752CD" w14:textId="77777777" w:rsidTr="00A62A6C">
        <w:trPr>
          <w:trHeight w:val="288"/>
        </w:trPr>
        <w:tc>
          <w:tcPr>
            <w:tcW w:w="4410" w:type="dxa"/>
            <w:tcBorders>
              <w:top w:val="nil"/>
              <w:left w:val="nil"/>
              <w:bottom w:val="single" w:sz="4" w:space="0" w:color="auto"/>
              <w:right w:val="nil"/>
            </w:tcBorders>
            <w:shd w:val="clear" w:color="auto" w:fill="auto"/>
            <w:noWrap/>
            <w:vAlign w:val="bottom"/>
            <w:hideMark/>
          </w:tcPr>
          <w:p w14:paraId="12A0BF93" w14:textId="77777777" w:rsidR="00B32B89" w:rsidRPr="00723489" w:rsidRDefault="00B32B89" w:rsidP="00A62A6C">
            <w:pPr>
              <w:jc w:val="right"/>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Observations</w:t>
            </w:r>
          </w:p>
        </w:tc>
        <w:tc>
          <w:tcPr>
            <w:tcW w:w="966" w:type="dxa"/>
            <w:tcBorders>
              <w:top w:val="nil"/>
              <w:left w:val="nil"/>
              <w:bottom w:val="single" w:sz="4" w:space="0" w:color="auto"/>
              <w:right w:val="nil"/>
            </w:tcBorders>
            <w:shd w:val="clear" w:color="auto" w:fill="auto"/>
            <w:noWrap/>
            <w:vAlign w:val="bottom"/>
            <w:hideMark/>
          </w:tcPr>
          <w:p w14:paraId="3BE2187C"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293990</w:t>
            </w:r>
          </w:p>
        </w:tc>
        <w:tc>
          <w:tcPr>
            <w:tcW w:w="966" w:type="dxa"/>
            <w:tcBorders>
              <w:top w:val="nil"/>
              <w:left w:val="nil"/>
              <w:bottom w:val="single" w:sz="4" w:space="0" w:color="auto"/>
              <w:right w:val="nil"/>
            </w:tcBorders>
            <w:shd w:val="clear" w:color="auto" w:fill="auto"/>
            <w:noWrap/>
            <w:vAlign w:val="bottom"/>
            <w:hideMark/>
          </w:tcPr>
          <w:p w14:paraId="6BD21BB8"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293990</w:t>
            </w:r>
          </w:p>
        </w:tc>
        <w:tc>
          <w:tcPr>
            <w:tcW w:w="966" w:type="dxa"/>
            <w:tcBorders>
              <w:top w:val="nil"/>
              <w:left w:val="nil"/>
              <w:bottom w:val="single" w:sz="4" w:space="0" w:color="auto"/>
              <w:right w:val="nil"/>
            </w:tcBorders>
            <w:shd w:val="clear" w:color="auto" w:fill="auto"/>
            <w:noWrap/>
            <w:vAlign w:val="bottom"/>
            <w:hideMark/>
          </w:tcPr>
          <w:p w14:paraId="767E5767"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293990</w:t>
            </w:r>
          </w:p>
        </w:tc>
        <w:tc>
          <w:tcPr>
            <w:tcW w:w="966" w:type="dxa"/>
            <w:tcBorders>
              <w:top w:val="nil"/>
              <w:left w:val="nil"/>
              <w:bottom w:val="single" w:sz="4" w:space="0" w:color="auto"/>
              <w:right w:val="nil"/>
            </w:tcBorders>
            <w:shd w:val="clear" w:color="auto" w:fill="auto"/>
            <w:noWrap/>
            <w:vAlign w:val="bottom"/>
            <w:hideMark/>
          </w:tcPr>
          <w:p w14:paraId="67EC0A78"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293990</w:t>
            </w:r>
          </w:p>
        </w:tc>
        <w:tc>
          <w:tcPr>
            <w:tcW w:w="966" w:type="dxa"/>
            <w:tcBorders>
              <w:top w:val="nil"/>
              <w:left w:val="nil"/>
              <w:bottom w:val="single" w:sz="4" w:space="0" w:color="auto"/>
              <w:right w:val="nil"/>
            </w:tcBorders>
            <w:shd w:val="clear" w:color="auto" w:fill="auto"/>
            <w:noWrap/>
            <w:vAlign w:val="bottom"/>
            <w:hideMark/>
          </w:tcPr>
          <w:p w14:paraId="655A87C4"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293990</w:t>
            </w:r>
          </w:p>
        </w:tc>
      </w:tr>
      <w:tr w:rsidR="00B32B89" w:rsidRPr="00723489" w14:paraId="27FAF341" w14:textId="77777777" w:rsidTr="00A62A6C">
        <w:trPr>
          <w:trHeight w:val="288"/>
        </w:trPr>
        <w:tc>
          <w:tcPr>
            <w:tcW w:w="4410" w:type="dxa"/>
            <w:tcBorders>
              <w:top w:val="nil"/>
              <w:left w:val="nil"/>
              <w:bottom w:val="nil"/>
              <w:right w:val="nil"/>
            </w:tcBorders>
            <w:shd w:val="clear" w:color="auto" w:fill="auto"/>
            <w:noWrap/>
            <w:vAlign w:val="bottom"/>
            <w:hideMark/>
          </w:tcPr>
          <w:p w14:paraId="62D07230" w14:textId="77777777" w:rsidR="00B32B89" w:rsidRPr="00723489" w:rsidRDefault="00B32B89" w:rsidP="00A62A6C">
            <w:pPr>
              <w:jc w:val="right"/>
              <w:rPr>
                <w:rFonts w:ascii="Times New Roman" w:eastAsia="Times New Roman" w:hAnsi="Times New Roman" w:cs="Times New Roman"/>
                <w:b/>
                <w:bCs/>
                <w:sz w:val="20"/>
                <w:szCs w:val="20"/>
              </w:rPr>
            </w:pPr>
            <w:r w:rsidRPr="00723489">
              <w:rPr>
                <w:rFonts w:ascii="Times New Roman" w:eastAsia="Times New Roman" w:hAnsi="Times New Roman" w:cs="Times New Roman"/>
                <w:b/>
                <w:bCs/>
                <w:sz w:val="20"/>
                <w:szCs w:val="20"/>
              </w:rPr>
              <w:t>Difference in Overall College Degree Attainment</w:t>
            </w:r>
          </w:p>
        </w:tc>
        <w:tc>
          <w:tcPr>
            <w:tcW w:w="966" w:type="dxa"/>
            <w:tcBorders>
              <w:top w:val="nil"/>
              <w:left w:val="nil"/>
              <w:bottom w:val="nil"/>
              <w:right w:val="nil"/>
            </w:tcBorders>
            <w:shd w:val="clear" w:color="auto" w:fill="auto"/>
            <w:noWrap/>
            <w:vAlign w:val="bottom"/>
            <w:hideMark/>
          </w:tcPr>
          <w:p w14:paraId="71B994F8"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-0.197</w:t>
            </w:r>
          </w:p>
        </w:tc>
        <w:tc>
          <w:tcPr>
            <w:tcW w:w="966" w:type="dxa"/>
            <w:tcBorders>
              <w:top w:val="nil"/>
              <w:left w:val="nil"/>
              <w:bottom w:val="nil"/>
              <w:right w:val="nil"/>
            </w:tcBorders>
            <w:shd w:val="clear" w:color="auto" w:fill="auto"/>
            <w:noWrap/>
            <w:vAlign w:val="bottom"/>
            <w:hideMark/>
          </w:tcPr>
          <w:p w14:paraId="7794DFC2"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-0.116</w:t>
            </w:r>
          </w:p>
        </w:tc>
        <w:tc>
          <w:tcPr>
            <w:tcW w:w="966" w:type="dxa"/>
            <w:tcBorders>
              <w:top w:val="nil"/>
              <w:left w:val="nil"/>
              <w:bottom w:val="nil"/>
              <w:right w:val="nil"/>
            </w:tcBorders>
            <w:shd w:val="clear" w:color="auto" w:fill="auto"/>
            <w:noWrap/>
            <w:vAlign w:val="bottom"/>
            <w:hideMark/>
          </w:tcPr>
          <w:p w14:paraId="25590473"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-0.109</w:t>
            </w:r>
          </w:p>
        </w:tc>
        <w:tc>
          <w:tcPr>
            <w:tcW w:w="966" w:type="dxa"/>
            <w:tcBorders>
              <w:top w:val="nil"/>
              <w:left w:val="nil"/>
              <w:bottom w:val="nil"/>
              <w:right w:val="nil"/>
            </w:tcBorders>
            <w:shd w:val="clear" w:color="auto" w:fill="auto"/>
            <w:noWrap/>
            <w:vAlign w:val="bottom"/>
            <w:hideMark/>
          </w:tcPr>
          <w:p w14:paraId="630C63B3"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-0.084</w:t>
            </w:r>
          </w:p>
        </w:tc>
        <w:tc>
          <w:tcPr>
            <w:tcW w:w="966" w:type="dxa"/>
            <w:tcBorders>
              <w:top w:val="nil"/>
              <w:left w:val="nil"/>
              <w:bottom w:val="nil"/>
              <w:right w:val="nil"/>
            </w:tcBorders>
            <w:shd w:val="clear" w:color="auto" w:fill="auto"/>
            <w:noWrap/>
            <w:vAlign w:val="bottom"/>
            <w:hideMark/>
          </w:tcPr>
          <w:p w14:paraId="6D59C582"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-0.072</w:t>
            </w:r>
          </w:p>
        </w:tc>
      </w:tr>
      <w:tr w:rsidR="00B32B89" w:rsidRPr="00723489" w14:paraId="65DFEE6B" w14:textId="77777777" w:rsidTr="00A62A6C">
        <w:trPr>
          <w:trHeight w:val="288"/>
        </w:trPr>
        <w:tc>
          <w:tcPr>
            <w:tcW w:w="4410" w:type="dxa"/>
            <w:tcBorders>
              <w:top w:val="nil"/>
              <w:left w:val="nil"/>
              <w:bottom w:val="nil"/>
              <w:right w:val="nil"/>
            </w:tcBorders>
            <w:shd w:val="clear" w:color="auto" w:fill="auto"/>
            <w:noWrap/>
            <w:vAlign w:val="bottom"/>
            <w:hideMark/>
          </w:tcPr>
          <w:p w14:paraId="6152D529" w14:textId="77777777" w:rsidR="00B32B89" w:rsidRPr="00723489" w:rsidRDefault="00B32B89" w:rsidP="00A62A6C">
            <w:pPr>
              <w:jc w:val="right"/>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Standard Error</w:t>
            </w:r>
          </w:p>
        </w:tc>
        <w:tc>
          <w:tcPr>
            <w:tcW w:w="966" w:type="dxa"/>
            <w:tcBorders>
              <w:top w:val="nil"/>
              <w:left w:val="nil"/>
              <w:bottom w:val="single" w:sz="4" w:space="0" w:color="auto"/>
              <w:right w:val="nil"/>
            </w:tcBorders>
            <w:shd w:val="clear" w:color="auto" w:fill="auto"/>
            <w:noWrap/>
            <w:vAlign w:val="bottom"/>
            <w:hideMark/>
          </w:tcPr>
          <w:p w14:paraId="41C869D9"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0.019</w:t>
            </w:r>
          </w:p>
        </w:tc>
        <w:tc>
          <w:tcPr>
            <w:tcW w:w="966" w:type="dxa"/>
            <w:tcBorders>
              <w:top w:val="nil"/>
              <w:left w:val="nil"/>
              <w:bottom w:val="single" w:sz="4" w:space="0" w:color="auto"/>
              <w:right w:val="nil"/>
            </w:tcBorders>
            <w:shd w:val="clear" w:color="auto" w:fill="auto"/>
            <w:noWrap/>
            <w:vAlign w:val="bottom"/>
            <w:hideMark/>
          </w:tcPr>
          <w:p w14:paraId="40918F83"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0.014</w:t>
            </w:r>
          </w:p>
        </w:tc>
        <w:tc>
          <w:tcPr>
            <w:tcW w:w="966" w:type="dxa"/>
            <w:tcBorders>
              <w:top w:val="nil"/>
              <w:left w:val="nil"/>
              <w:bottom w:val="single" w:sz="4" w:space="0" w:color="auto"/>
              <w:right w:val="nil"/>
            </w:tcBorders>
            <w:shd w:val="clear" w:color="auto" w:fill="auto"/>
            <w:noWrap/>
            <w:vAlign w:val="bottom"/>
            <w:hideMark/>
          </w:tcPr>
          <w:p w14:paraId="2B3B5AB9"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0.011</w:t>
            </w:r>
          </w:p>
        </w:tc>
        <w:tc>
          <w:tcPr>
            <w:tcW w:w="966" w:type="dxa"/>
            <w:tcBorders>
              <w:top w:val="nil"/>
              <w:left w:val="nil"/>
              <w:bottom w:val="single" w:sz="4" w:space="0" w:color="auto"/>
              <w:right w:val="nil"/>
            </w:tcBorders>
            <w:shd w:val="clear" w:color="auto" w:fill="auto"/>
            <w:noWrap/>
            <w:vAlign w:val="bottom"/>
            <w:hideMark/>
          </w:tcPr>
          <w:p w14:paraId="1F1445A6"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0.010</w:t>
            </w:r>
          </w:p>
        </w:tc>
        <w:tc>
          <w:tcPr>
            <w:tcW w:w="966" w:type="dxa"/>
            <w:tcBorders>
              <w:top w:val="nil"/>
              <w:left w:val="nil"/>
              <w:bottom w:val="single" w:sz="4" w:space="0" w:color="auto"/>
              <w:right w:val="nil"/>
            </w:tcBorders>
            <w:shd w:val="clear" w:color="auto" w:fill="auto"/>
            <w:noWrap/>
            <w:vAlign w:val="bottom"/>
            <w:hideMark/>
          </w:tcPr>
          <w:p w14:paraId="67C0ADFF"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0.009</w:t>
            </w:r>
          </w:p>
        </w:tc>
      </w:tr>
      <w:tr w:rsidR="00B32B89" w:rsidRPr="00723489" w14:paraId="6F658F69" w14:textId="77777777" w:rsidTr="00A62A6C">
        <w:trPr>
          <w:trHeight w:val="288"/>
        </w:trPr>
        <w:tc>
          <w:tcPr>
            <w:tcW w:w="4410" w:type="dxa"/>
            <w:tcBorders>
              <w:top w:val="nil"/>
              <w:left w:val="nil"/>
              <w:bottom w:val="single" w:sz="4" w:space="0" w:color="auto"/>
              <w:right w:val="nil"/>
            </w:tcBorders>
            <w:shd w:val="clear" w:color="auto" w:fill="auto"/>
            <w:noWrap/>
            <w:vAlign w:val="bottom"/>
            <w:hideMark/>
          </w:tcPr>
          <w:p w14:paraId="5ACA7675" w14:textId="77777777" w:rsidR="00B32B89" w:rsidRPr="00723489" w:rsidRDefault="00B32B89" w:rsidP="00A62A6C">
            <w:pPr>
              <w:jc w:val="right"/>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Observations</w:t>
            </w:r>
          </w:p>
        </w:tc>
        <w:tc>
          <w:tcPr>
            <w:tcW w:w="966" w:type="dxa"/>
            <w:tcBorders>
              <w:top w:val="nil"/>
              <w:left w:val="nil"/>
              <w:bottom w:val="single" w:sz="4" w:space="0" w:color="auto"/>
              <w:right w:val="nil"/>
            </w:tcBorders>
            <w:shd w:val="clear" w:color="auto" w:fill="auto"/>
            <w:noWrap/>
            <w:vAlign w:val="bottom"/>
            <w:hideMark/>
          </w:tcPr>
          <w:p w14:paraId="242F3C73"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293990</w:t>
            </w:r>
          </w:p>
        </w:tc>
        <w:tc>
          <w:tcPr>
            <w:tcW w:w="966" w:type="dxa"/>
            <w:tcBorders>
              <w:top w:val="nil"/>
              <w:left w:val="nil"/>
              <w:bottom w:val="single" w:sz="4" w:space="0" w:color="auto"/>
              <w:right w:val="nil"/>
            </w:tcBorders>
            <w:shd w:val="clear" w:color="auto" w:fill="auto"/>
            <w:noWrap/>
            <w:vAlign w:val="bottom"/>
            <w:hideMark/>
          </w:tcPr>
          <w:p w14:paraId="432EC85E"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293990</w:t>
            </w:r>
          </w:p>
        </w:tc>
        <w:tc>
          <w:tcPr>
            <w:tcW w:w="966" w:type="dxa"/>
            <w:tcBorders>
              <w:top w:val="nil"/>
              <w:left w:val="nil"/>
              <w:bottom w:val="single" w:sz="4" w:space="0" w:color="auto"/>
              <w:right w:val="nil"/>
            </w:tcBorders>
            <w:shd w:val="clear" w:color="auto" w:fill="auto"/>
            <w:noWrap/>
            <w:vAlign w:val="bottom"/>
            <w:hideMark/>
          </w:tcPr>
          <w:p w14:paraId="74C987A6"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293990</w:t>
            </w:r>
          </w:p>
        </w:tc>
        <w:tc>
          <w:tcPr>
            <w:tcW w:w="966" w:type="dxa"/>
            <w:tcBorders>
              <w:top w:val="nil"/>
              <w:left w:val="nil"/>
              <w:bottom w:val="single" w:sz="4" w:space="0" w:color="auto"/>
              <w:right w:val="nil"/>
            </w:tcBorders>
            <w:shd w:val="clear" w:color="auto" w:fill="auto"/>
            <w:noWrap/>
            <w:vAlign w:val="bottom"/>
            <w:hideMark/>
          </w:tcPr>
          <w:p w14:paraId="7265F2C6"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293990</w:t>
            </w:r>
          </w:p>
        </w:tc>
        <w:tc>
          <w:tcPr>
            <w:tcW w:w="966" w:type="dxa"/>
            <w:tcBorders>
              <w:top w:val="nil"/>
              <w:left w:val="nil"/>
              <w:bottom w:val="single" w:sz="4" w:space="0" w:color="auto"/>
              <w:right w:val="nil"/>
            </w:tcBorders>
            <w:shd w:val="clear" w:color="auto" w:fill="auto"/>
            <w:noWrap/>
            <w:vAlign w:val="bottom"/>
            <w:hideMark/>
          </w:tcPr>
          <w:p w14:paraId="4C1F7F5A"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293990</w:t>
            </w:r>
          </w:p>
        </w:tc>
      </w:tr>
      <w:tr w:rsidR="00B32B89" w:rsidRPr="00723489" w14:paraId="31F23002" w14:textId="77777777" w:rsidTr="00A62A6C">
        <w:trPr>
          <w:trHeight w:val="288"/>
        </w:trPr>
        <w:tc>
          <w:tcPr>
            <w:tcW w:w="4410" w:type="dxa"/>
            <w:tcBorders>
              <w:top w:val="nil"/>
              <w:left w:val="nil"/>
              <w:bottom w:val="nil"/>
              <w:right w:val="nil"/>
            </w:tcBorders>
            <w:shd w:val="clear" w:color="auto" w:fill="auto"/>
            <w:noWrap/>
            <w:vAlign w:val="bottom"/>
            <w:hideMark/>
          </w:tcPr>
          <w:p w14:paraId="263BA8AE" w14:textId="77777777" w:rsidR="00B32B89" w:rsidRPr="00723489" w:rsidRDefault="00B32B89" w:rsidP="00A62A6C">
            <w:pPr>
              <w:jc w:val="right"/>
              <w:rPr>
                <w:rFonts w:ascii="Times New Roman" w:eastAsia="Times New Roman" w:hAnsi="Times New Roman" w:cs="Times New Roman"/>
                <w:b/>
                <w:bCs/>
                <w:sz w:val="20"/>
                <w:szCs w:val="20"/>
              </w:rPr>
            </w:pPr>
            <w:r w:rsidRPr="00723489">
              <w:rPr>
                <w:rFonts w:ascii="Times New Roman" w:eastAsia="Times New Roman" w:hAnsi="Times New Roman" w:cs="Times New Roman"/>
                <w:b/>
                <w:bCs/>
                <w:sz w:val="20"/>
                <w:szCs w:val="20"/>
              </w:rPr>
              <w:t>1 Year Post-HS Difference in Earnings ($)</w:t>
            </w:r>
          </w:p>
        </w:tc>
        <w:tc>
          <w:tcPr>
            <w:tcW w:w="966" w:type="dxa"/>
            <w:tcBorders>
              <w:top w:val="nil"/>
              <w:left w:val="nil"/>
              <w:bottom w:val="nil"/>
              <w:right w:val="nil"/>
            </w:tcBorders>
            <w:shd w:val="clear" w:color="auto" w:fill="auto"/>
            <w:noWrap/>
            <w:vAlign w:val="bottom"/>
            <w:hideMark/>
          </w:tcPr>
          <w:p w14:paraId="59C2E6AA"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3004</w:t>
            </w:r>
          </w:p>
        </w:tc>
        <w:tc>
          <w:tcPr>
            <w:tcW w:w="966" w:type="dxa"/>
            <w:tcBorders>
              <w:top w:val="nil"/>
              <w:left w:val="nil"/>
              <w:bottom w:val="nil"/>
              <w:right w:val="nil"/>
            </w:tcBorders>
            <w:shd w:val="clear" w:color="auto" w:fill="auto"/>
            <w:noWrap/>
            <w:vAlign w:val="bottom"/>
            <w:hideMark/>
          </w:tcPr>
          <w:p w14:paraId="2517DE3A"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2764</w:t>
            </w:r>
          </w:p>
        </w:tc>
        <w:tc>
          <w:tcPr>
            <w:tcW w:w="966" w:type="dxa"/>
            <w:tcBorders>
              <w:top w:val="nil"/>
              <w:left w:val="nil"/>
              <w:bottom w:val="nil"/>
              <w:right w:val="nil"/>
            </w:tcBorders>
            <w:shd w:val="clear" w:color="auto" w:fill="auto"/>
            <w:noWrap/>
            <w:vAlign w:val="bottom"/>
            <w:hideMark/>
          </w:tcPr>
          <w:p w14:paraId="1FB52213"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2825</w:t>
            </w:r>
          </w:p>
        </w:tc>
        <w:tc>
          <w:tcPr>
            <w:tcW w:w="966" w:type="dxa"/>
            <w:tcBorders>
              <w:top w:val="nil"/>
              <w:left w:val="nil"/>
              <w:bottom w:val="nil"/>
              <w:right w:val="nil"/>
            </w:tcBorders>
            <w:shd w:val="clear" w:color="auto" w:fill="auto"/>
            <w:noWrap/>
            <w:vAlign w:val="bottom"/>
            <w:hideMark/>
          </w:tcPr>
          <w:p w14:paraId="02E905ED"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2496</w:t>
            </w:r>
          </w:p>
        </w:tc>
        <w:tc>
          <w:tcPr>
            <w:tcW w:w="966" w:type="dxa"/>
            <w:tcBorders>
              <w:top w:val="nil"/>
              <w:left w:val="nil"/>
              <w:bottom w:val="nil"/>
              <w:right w:val="nil"/>
            </w:tcBorders>
            <w:shd w:val="clear" w:color="auto" w:fill="auto"/>
            <w:noWrap/>
            <w:vAlign w:val="bottom"/>
            <w:hideMark/>
          </w:tcPr>
          <w:p w14:paraId="40951277"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2460</w:t>
            </w:r>
          </w:p>
        </w:tc>
      </w:tr>
      <w:tr w:rsidR="00B32B89" w:rsidRPr="00723489" w14:paraId="3CE51D9B" w14:textId="77777777" w:rsidTr="00A62A6C">
        <w:trPr>
          <w:trHeight w:val="288"/>
        </w:trPr>
        <w:tc>
          <w:tcPr>
            <w:tcW w:w="4410" w:type="dxa"/>
            <w:tcBorders>
              <w:top w:val="nil"/>
              <w:left w:val="nil"/>
              <w:bottom w:val="nil"/>
              <w:right w:val="nil"/>
            </w:tcBorders>
            <w:shd w:val="clear" w:color="auto" w:fill="auto"/>
            <w:noWrap/>
            <w:vAlign w:val="bottom"/>
            <w:hideMark/>
          </w:tcPr>
          <w:p w14:paraId="33287FDD" w14:textId="77777777" w:rsidR="00B32B89" w:rsidRPr="00723489" w:rsidRDefault="00B32B89" w:rsidP="00A62A6C">
            <w:pPr>
              <w:jc w:val="right"/>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Standard Error</w:t>
            </w:r>
          </w:p>
        </w:tc>
        <w:tc>
          <w:tcPr>
            <w:tcW w:w="966" w:type="dxa"/>
            <w:tcBorders>
              <w:top w:val="nil"/>
              <w:left w:val="nil"/>
              <w:bottom w:val="single" w:sz="4" w:space="0" w:color="auto"/>
              <w:right w:val="nil"/>
            </w:tcBorders>
            <w:shd w:val="clear" w:color="auto" w:fill="auto"/>
            <w:noWrap/>
            <w:vAlign w:val="bottom"/>
            <w:hideMark/>
          </w:tcPr>
          <w:p w14:paraId="33BE1189"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191</w:t>
            </w:r>
          </w:p>
        </w:tc>
        <w:tc>
          <w:tcPr>
            <w:tcW w:w="966" w:type="dxa"/>
            <w:tcBorders>
              <w:top w:val="nil"/>
              <w:left w:val="nil"/>
              <w:bottom w:val="single" w:sz="4" w:space="0" w:color="auto"/>
              <w:right w:val="nil"/>
            </w:tcBorders>
            <w:shd w:val="clear" w:color="auto" w:fill="auto"/>
            <w:noWrap/>
            <w:vAlign w:val="bottom"/>
            <w:hideMark/>
          </w:tcPr>
          <w:p w14:paraId="1DB37CDA"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172</w:t>
            </w:r>
          </w:p>
        </w:tc>
        <w:tc>
          <w:tcPr>
            <w:tcW w:w="966" w:type="dxa"/>
            <w:tcBorders>
              <w:top w:val="nil"/>
              <w:left w:val="nil"/>
              <w:bottom w:val="single" w:sz="4" w:space="0" w:color="auto"/>
              <w:right w:val="nil"/>
            </w:tcBorders>
            <w:shd w:val="clear" w:color="auto" w:fill="auto"/>
            <w:noWrap/>
            <w:vAlign w:val="bottom"/>
            <w:hideMark/>
          </w:tcPr>
          <w:p w14:paraId="09C986FF"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182</w:t>
            </w:r>
          </w:p>
        </w:tc>
        <w:tc>
          <w:tcPr>
            <w:tcW w:w="966" w:type="dxa"/>
            <w:tcBorders>
              <w:top w:val="nil"/>
              <w:left w:val="nil"/>
              <w:bottom w:val="single" w:sz="4" w:space="0" w:color="auto"/>
              <w:right w:val="nil"/>
            </w:tcBorders>
            <w:shd w:val="clear" w:color="auto" w:fill="auto"/>
            <w:noWrap/>
            <w:vAlign w:val="bottom"/>
            <w:hideMark/>
          </w:tcPr>
          <w:p w14:paraId="134CA946"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163</w:t>
            </w:r>
          </w:p>
        </w:tc>
        <w:tc>
          <w:tcPr>
            <w:tcW w:w="966" w:type="dxa"/>
            <w:tcBorders>
              <w:top w:val="nil"/>
              <w:left w:val="nil"/>
              <w:bottom w:val="single" w:sz="4" w:space="0" w:color="auto"/>
              <w:right w:val="nil"/>
            </w:tcBorders>
            <w:shd w:val="clear" w:color="auto" w:fill="auto"/>
            <w:noWrap/>
            <w:vAlign w:val="bottom"/>
            <w:hideMark/>
          </w:tcPr>
          <w:p w14:paraId="7F06A496"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159</w:t>
            </w:r>
          </w:p>
        </w:tc>
      </w:tr>
      <w:tr w:rsidR="00B32B89" w:rsidRPr="00723489" w14:paraId="35E88C4B" w14:textId="77777777" w:rsidTr="00A62A6C">
        <w:trPr>
          <w:trHeight w:val="288"/>
        </w:trPr>
        <w:tc>
          <w:tcPr>
            <w:tcW w:w="4410" w:type="dxa"/>
            <w:tcBorders>
              <w:top w:val="nil"/>
              <w:left w:val="nil"/>
              <w:bottom w:val="single" w:sz="4" w:space="0" w:color="auto"/>
              <w:right w:val="nil"/>
            </w:tcBorders>
            <w:shd w:val="clear" w:color="auto" w:fill="auto"/>
            <w:noWrap/>
            <w:vAlign w:val="bottom"/>
            <w:hideMark/>
          </w:tcPr>
          <w:p w14:paraId="3CAD9AC0" w14:textId="77777777" w:rsidR="00B32B89" w:rsidRPr="00723489" w:rsidRDefault="00B32B89" w:rsidP="00A62A6C">
            <w:pPr>
              <w:jc w:val="right"/>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Observations</w:t>
            </w:r>
          </w:p>
        </w:tc>
        <w:tc>
          <w:tcPr>
            <w:tcW w:w="966" w:type="dxa"/>
            <w:tcBorders>
              <w:top w:val="nil"/>
              <w:left w:val="nil"/>
              <w:bottom w:val="single" w:sz="4" w:space="0" w:color="auto"/>
              <w:right w:val="nil"/>
            </w:tcBorders>
            <w:shd w:val="clear" w:color="auto" w:fill="auto"/>
            <w:noWrap/>
            <w:vAlign w:val="bottom"/>
            <w:hideMark/>
          </w:tcPr>
          <w:p w14:paraId="6B16909D"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522041</w:t>
            </w:r>
          </w:p>
        </w:tc>
        <w:tc>
          <w:tcPr>
            <w:tcW w:w="966" w:type="dxa"/>
            <w:tcBorders>
              <w:top w:val="nil"/>
              <w:left w:val="nil"/>
              <w:bottom w:val="single" w:sz="4" w:space="0" w:color="auto"/>
              <w:right w:val="nil"/>
            </w:tcBorders>
            <w:shd w:val="clear" w:color="auto" w:fill="auto"/>
            <w:noWrap/>
            <w:vAlign w:val="bottom"/>
            <w:hideMark/>
          </w:tcPr>
          <w:p w14:paraId="5BB6C135"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522041</w:t>
            </w:r>
          </w:p>
        </w:tc>
        <w:tc>
          <w:tcPr>
            <w:tcW w:w="966" w:type="dxa"/>
            <w:tcBorders>
              <w:top w:val="nil"/>
              <w:left w:val="nil"/>
              <w:bottom w:val="single" w:sz="4" w:space="0" w:color="auto"/>
              <w:right w:val="nil"/>
            </w:tcBorders>
            <w:shd w:val="clear" w:color="auto" w:fill="auto"/>
            <w:noWrap/>
            <w:vAlign w:val="bottom"/>
            <w:hideMark/>
          </w:tcPr>
          <w:p w14:paraId="0D1EF6EF"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522041</w:t>
            </w:r>
          </w:p>
        </w:tc>
        <w:tc>
          <w:tcPr>
            <w:tcW w:w="966" w:type="dxa"/>
            <w:tcBorders>
              <w:top w:val="nil"/>
              <w:left w:val="nil"/>
              <w:bottom w:val="single" w:sz="4" w:space="0" w:color="auto"/>
              <w:right w:val="nil"/>
            </w:tcBorders>
            <w:shd w:val="clear" w:color="auto" w:fill="auto"/>
            <w:noWrap/>
            <w:vAlign w:val="bottom"/>
            <w:hideMark/>
          </w:tcPr>
          <w:p w14:paraId="77F3D8C8"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522041</w:t>
            </w:r>
          </w:p>
        </w:tc>
        <w:tc>
          <w:tcPr>
            <w:tcW w:w="966" w:type="dxa"/>
            <w:tcBorders>
              <w:top w:val="nil"/>
              <w:left w:val="nil"/>
              <w:bottom w:val="single" w:sz="4" w:space="0" w:color="auto"/>
              <w:right w:val="nil"/>
            </w:tcBorders>
            <w:shd w:val="clear" w:color="auto" w:fill="auto"/>
            <w:noWrap/>
            <w:vAlign w:val="bottom"/>
            <w:hideMark/>
          </w:tcPr>
          <w:p w14:paraId="60D06611"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522041</w:t>
            </w:r>
          </w:p>
        </w:tc>
      </w:tr>
      <w:tr w:rsidR="00B32B89" w:rsidRPr="00723489" w14:paraId="15EF12A9" w14:textId="77777777" w:rsidTr="00A62A6C">
        <w:trPr>
          <w:trHeight w:val="288"/>
        </w:trPr>
        <w:tc>
          <w:tcPr>
            <w:tcW w:w="4410" w:type="dxa"/>
            <w:tcBorders>
              <w:top w:val="nil"/>
              <w:left w:val="nil"/>
              <w:bottom w:val="nil"/>
              <w:right w:val="nil"/>
            </w:tcBorders>
            <w:shd w:val="clear" w:color="auto" w:fill="auto"/>
            <w:noWrap/>
            <w:vAlign w:val="bottom"/>
            <w:hideMark/>
          </w:tcPr>
          <w:p w14:paraId="355AE539" w14:textId="77777777" w:rsidR="00B32B89" w:rsidRPr="00723489" w:rsidRDefault="00B32B89" w:rsidP="00A62A6C">
            <w:pPr>
              <w:jc w:val="righ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w:t>
            </w:r>
            <w:r w:rsidRPr="00723489">
              <w:rPr>
                <w:rFonts w:ascii="Times New Roman" w:eastAsia="Times New Roman" w:hAnsi="Times New Roman" w:cs="Times New Roman"/>
                <w:b/>
                <w:bCs/>
                <w:sz w:val="20"/>
                <w:szCs w:val="20"/>
              </w:rPr>
              <w:t xml:space="preserve"> Year Post-HS Difference in Earnings ($)</w:t>
            </w:r>
          </w:p>
        </w:tc>
        <w:tc>
          <w:tcPr>
            <w:tcW w:w="966" w:type="dxa"/>
            <w:tcBorders>
              <w:top w:val="nil"/>
              <w:left w:val="nil"/>
              <w:bottom w:val="nil"/>
              <w:right w:val="nil"/>
            </w:tcBorders>
            <w:shd w:val="clear" w:color="auto" w:fill="auto"/>
            <w:noWrap/>
            <w:vAlign w:val="bottom"/>
            <w:hideMark/>
          </w:tcPr>
          <w:p w14:paraId="7B189C96"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4682.626</w:t>
            </w:r>
          </w:p>
        </w:tc>
        <w:tc>
          <w:tcPr>
            <w:tcW w:w="966" w:type="dxa"/>
            <w:tcBorders>
              <w:top w:val="nil"/>
              <w:left w:val="nil"/>
              <w:bottom w:val="nil"/>
              <w:right w:val="nil"/>
            </w:tcBorders>
            <w:shd w:val="clear" w:color="auto" w:fill="auto"/>
            <w:noWrap/>
            <w:vAlign w:val="bottom"/>
            <w:hideMark/>
          </w:tcPr>
          <w:p w14:paraId="7A3C215F"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4278.087</w:t>
            </w:r>
          </w:p>
        </w:tc>
        <w:tc>
          <w:tcPr>
            <w:tcW w:w="966" w:type="dxa"/>
            <w:tcBorders>
              <w:top w:val="nil"/>
              <w:left w:val="nil"/>
              <w:bottom w:val="nil"/>
              <w:right w:val="nil"/>
            </w:tcBorders>
            <w:shd w:val="clear" w:color="auto" w:fill="auto"/>
            <w:noWrap/>
            <w:vAlign w:val="bottom"/>
            <w:hideMark/>
          </w:tcPr>
          <w:p w14:paraId="6FD93584"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4371.572</w:t>
            </w:r>
          </w:p>
        </w:tc>
        <w:tc>
          <w:tcPr>
            <w:tcW w:w="966" w:type="dxa"/>
            <w:tcBorders>
              <w:top w:val="nil"/>
              <w:left w:val="nil"/>
              <w:bottom w:val="nil"/>
              <w:right w:val="nil"/>
            </w:tcBorders>
            <w:shd w:val="clear" w:color="auto" w:fill="auto"/>
            <w:noWrap/>
            <w:vAlign w:val="bottom"/>
            <w:hideMark/>
          </w:tcPr>
          <w:p w14:paraId="7AE6FA77"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3761.551</w:t>
            </w:r>
          </w:p>
        </w:tc>
        <w:tc>
          <w:tcPr>
            <w:tcW w:w="966" w:type="dxa"/>
            <w:tcBorders>
              <w:top w:val="nil"/>
              <w:left w:val="nil"/>
              <w:bottom w:val="nil"/>
              <w:right w:val="nil"/>
            </w:tcBorders>
            <w:shd w:val="clear" w:color="auto" w:fill="auto"/>
            <w:noWrap/>
            <w:vAlign w:val="bottom"/>
            <w:hideMark/>
          </w:tcPr>
          <w:p w14:paraId="0A23AEA1"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3707.557</w:t>
            </w:r>
          </w:p>
        </w:tc>
      </w:tr>
      <w:tr w:rsidR="00B32B89" w:rsidRPr="00723489" w14:paraId="783992BF" w14:textId="77777777" w:rsidTr="00A62A6C">
        <w:trPr>
          <w:trHeight w:val="288"/>
        </w:trPr>
        <w:tc>
          <w:tcPr>
            <w:tcW w:w="4410" w:type="dxa"/>
            <w:tcBorders>
              <w:top w:val="nil"/>
              <w:left w:val="nil"/>
              <w:bottom w:val="nil"/>
              <w:right w:val="nil"/>
            </w:tcBorders>
            <w:shd w:val="clear" w:color="auto" w:fill="auto"/>
            <w:noWrap/>
            <w:vAlign w:val="bottom"/>
            <w:hideMark/>
          </w:tcPr>
          <w:p w14:paraId="0FAB8B67" w14:textId="77777777" w:rsidR="00B32B89" w:rsidRPr="00723489" w:rsidRDefault="00B32B89" w:rsidP="00A62A6C">
            <w:pPr>
              <w:jc w:val="right"/>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Standard Error</w:t>
            </w:r>
          </w:p>
        </w:tc>
        <w:tc>
          <w:tcPr>
            <w:tcW w:w="966" w:type="dxa"/>
            <w:tcBorders>
              <w:top w:val="nil"/>
              <w:left w:val="nil"/>
              <w:bottom w:val="single" w:sz="4" w:space="0" w:color="auto"/>
              <w:right w:val="nil"/>
            </w:tcBorders>
            <w:shd w:val="clear" w:color="auto" w:fill="auto"/>
            <w:noWrap/>
            <w:vAlign w:val="bottom"/>
            <w:hideMark/>
          </w:tcPr>
          <w:p w14:paraId="430FB620"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290.845</w:t>
            </w:r>
          </w:p>
        </w:tc>
        <w:tc>
          <w:tcPr>
            <w:tcW w:w="966" w:type="dxa"/>
            <w:tcBorders>
              <w:top w:val="nil"/>
              <w:left w:val="nil"/>
              <w:bottom w:val="single" w:sz="4" w:space="0" w:color="auto"/>
              <w:right w:val="nil"/>
            </w:tcBorders>
            <w:shd w:val="clear" w:color="auto" w:fill="auto"/>
            <w:noWrap/>
            <w:vAlign w:val="bottom"/>
            <w:hideMark/>
          </w:tcPr>
          <w:p w14:paraId="4CCABCF2"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244.349</w:t>
            </w:r>
          </w:p>
        </w:tc>
        <w:tc>
          <w:tcPr>
            <w:tcW w:w="966" w:type="dxa"/>
            <w:tcBorders>
              <w:top w:val="nil"/>
              <w:left w:val="nil"/>
              <w:bottom w:val="single" w:sz="4" w:space="0" w:color="auto"/>
              <w:right w:val="nil"/>
            </w:tcBorders>
            <w:shd w:val="clear" w:color="auto" w:fill="auto"/>
            <w:noWrap/>
            <w:vAlign w:val="bottom"/>
            <w:hideMark/>
          </w:tcPr>
          <w:p w14:paraId="18BF6928"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268.879</w:t>
            </w:r>
          </w:p>
        </w:tc>
        <w:tc>
          <w:tcPr>
            <w:tcW w:w="966" w:type="dxa"/>
            <w:tcBorders>
              <w:top w:val="nil"/>
              <w:left w:val="nil"/>
              <w:bottom w:val="single" w:sz="4" w:space="0" w:color="auto"/>
              <w:right w:val="nil"/>
            </w:tcBorders>
            <w:shd w:val="clear" w:color="auto" w:fill="auto"/>
            <w:noWrap/>
            <w:vAlign w:val="bottom"/>
            <w:hideMark/>
          </w:tcPr>
          <w:p w14:paraId="0231E3D3"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239.457</w:t>
            </w:r>
          </w:p>
        </w:tc>
        <w:tc>
          <w:tcPr>
            <w:tcW w:w="966" w:type="dxa"/>
            <w:tcBorders>
              <w:top w:val="nil"/>
              <w:left w:val="nil"/>
              <w:bottom w:val="single" w:sz="4" w:space="0" w:color="auto"/>
              <w:right w:val="nil"/>
            </w:tcBorders>
            <w:shd w:val="clear" w:color="auto" w:fill="auto"/>
            <w:noWrap/>
            <w:vAlign w:val="bottom"/>
            <w:hideMark/>
          </w:tcPr>
          <w:p w14:paraId="4EFDC348"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224.545</w:t>
            </w:r>
          </w:p>
        </w:tc>
      </w:tr>
      <w:tr w:rsidR="00B32B89" w:rsidRPr="00723489" w14:paraId="6DCCAB95" w14:textId="77777777" w:rsidTr="00A62A6C">
        <w:trPr>
          <w:trHeight w:val="288"/>
        </w:trPr>
        <w:tc>
          <w:tcPr>
            <w:tcW w:w="4410" w:type="dxa"/>
            <w:tcBorders>
              <w:top w:val="nil"/>
              <w:left w:val="nil"/>
              <w:bottom w:val="single" w:sz="4" w:space="0" w:color="auto"/>
              <w:right w:val="nil"/>
            </w:tcBorders>
            <w:shd w:val="clear" w:color="auto" w:fill="auto"/>
            <w:noWrap/>
            <w:vAlign w:val="bottom"/>
            <w:hideMark/>
          </w:tcPr>
          <w:p w14:paraId="53BFA850" w14:textId="77777777" w:rsidR="00B32B89" w:rsidRPr="00723489" w:rsidRDefault="00B32B89" w:rsidP="00A62A6C">
            <w:pPr>
              <w:jc w:val="right"/>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Observations</w:t>
            </w:r>
          </w:p>
        </w:tc>
        <w:tc>
          <w:tcPr>
            <w:tcW w:w="966" w:type="dxa"/>
            <w:tcBorders>
              <w:top w:val="nil"/>
              <w:left w:val="nil"/>
              <w:bottom w:val="single" w:sz="4" w:space="0" w:color="auto"/>
              <w:right w:val="nil"/>
            </w:tcBorders>
            <w:shd w:val="clear" w:color="auto" w:fill="auto"/>
            <w:noWrap/>
            <w:vAlign w:val="bottom"/>
            <w:hideMark/>
          </w:tcPr>
          <w:p w14:paraId="7AA8F9DF"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407334</w:t>
            </w:r>
          </w:p>
        </w:tc>
        <w:tc>
          <w:tcPr>
            <w:tcW w:w="966" w:type="dxa"/>
            <w:tcBorders>
              <w:top w:val="nil"/>
              <w:left w:val="nil"/>
              <w:bottom w:val="single" w:sz="4" w:space="0" w:color="auto"/>
              <w:right w:val="nil"/>
            </w:tcBorders>
            <w:shd w:val="clear" w:color="auto" w:fill="auto"/>
            <w:noWrap/>
            <w:vAlign w:val="bottom"/>
            <w:hideMark/>
          </w:tcPr>
          <w:p w14:paraId="3F86E708"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407334</w:t>
            </w:r>
          </w:p>
        </w:tc>
        <w:tc>
          <w:tcPr>
            <w:tcW w:w="966" w:type="dxa"/>
            <w:tcBorders>
              <w:top w:val="nil"/>
              <w:left w:val="nil"/>
              <w:bottom w:val="single" w:sz="4" w:space="0" w:color="auto"/>
              <w:right w:val="nil"/>
            </w:tcBorders>
            <w:shd w:val="clear" w:color="auto" w:fill="auto"/>
            <w:noWrap/>
            <w:vAlign w:val="bottom"/>
            <w:hideMark/>
          </w:tcPr>
          <w:p w14:paraId="355A0409"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407334</w:t>
            </w:r>
          </w:p>
        </w:tc>
        <w:tc>
          <w:tcPr>
            <w:tcW w:w="966" w:type="dxa"/>
            <w:tcBorders>
              <w:top w:val="nil"/>
              <w:left w:val="nil"/>
              <w:bottom w:val="single" w:sz="4" w:space="0" w:color="auto"/>
              <w:right w:val="nil"/>
            </w:tcBorders>
            <w:shd w:val="clear" w:color="auto" w:fill="auto"/>
            <w:noWrap/>
            <w:vAlign w:val="bottom"/>
            <w:hideMark/>
          </w:tcPr>
          <w:p w14:paraId="595996D9"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407334</w:t>
            </w:r>
          </w:p>
        </w:tc>
        <w:tc>
          <w:tcPr>
            <w:tcW w:w="966" w:type="dxa"/>
            <w:tcBorders>
              <w:top w:val="nil"/>
              <w:left w:val="nil"/>
              <w:bottom w:val="single" w:sz="4" w:space="0" w:color="auto"/>
              <w:right w:val="nil"/>
            </w:tcBorders>
            <w:shd w:val="clear" w:color="auto" w:fill="auto"/>
            <w:noWrap/>
            <w:vAlign w:val="bottom"/>
            <w:hideMark/>
          </w:tcPr>
          <w:p w14:paraId="5CFCEAE8"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407334</w:t>
            </w:r>
          </w:p>
        </w:tc>
      </w:tr>
      <w:tr w:rsidR="00B32B89" w:rsidRPr="00723489" w14:paraId="2C677D17" w14:textId="77777777" w:rsidTr="00A62A6C">
        <w:trPr>
          <w:trHeight w:val="288"/>
        </w:trPr>
        <w:tc>
          <w:tcPr>
            <w:tcW w:w="4410" w:type="dxa"/>
            <w:tcBorders>
              <w:top w:val="nil"/>
              <w:left w:val="nil"/>
              <w:bottom w:val="nil"/>
              <w:right w:val="nil"/>
            </w:tcBorders>
            <w:shd w:val="clear" w:color="auto" w:fill="auto"/>
            <w:noWrap/>
            <w:vAlign w:val="bottom"/>
            <w:hideMark/>
          </w:tcPr>
          <w:p w14:paraId="5FDF6325" w14:textId="77777777" w:rsidR="00B32B89" w:rsidRPr="00723489" w:rsidRDefault="00B32B89" w:rsidP="00A62A6C">
            <w:pPr>
              <w:jc w:val="righ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w:t>
            </w:r>
            <w:r w:rsidRPr="00723489">
              <w:rPr>
                <w:rFonts w:ascii="Times New Roman" w:eastAsia="Times New Roman" w:hAnsi="Times New Roman" w:cs="Times New Roman"/>
                <w:b/>
                <w:bCs/>
                <w:sz w:val="20"/>
                <w:szCs w:val="20"/>
              </w:rPr>
              <w:t xml:space="preserve"> Year Post-HS Difference in Earnings ($)</w:t>
            </w:r>
          </w:p>
        </w:tc>
        <w:tc>
          <w:tcPr>
            <w:tcW w:w="966" w:type="dxa"/>
            <w:tcBorders>
              <w:top w:val="nil"/>
              <w:left w:val="nil"/>
              <w:bottom w:val="nil"/>
              <w:right w:val="nil"/>
            </w:tcBorders>
            <w:shd w:val="clear" w:color="auto" w:fill="auto"/>
            <w:noWrap/>
            <w:vAlign w:val="bottom"/>
            <w:hideMark/>
          </w:tcPr>
          <w:p w14:paraId="17EB7190"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3007</w:t>
            </w:r>
          </w:p>
        </w:tc>
        <w:tc>
          <w:tcPr>
            <w:tcW w:w="966" w:type="dxa"/>
            <w:tcBorders>
              <w:top w:val="nil"/>
              <w:left w:val="nil"/>
              <w:bottom w:val="nil"/>
              <w:right w:val="nil"/>
            </w:tcBorders>
            <w:shd w:val="clear" w:color="auto" w:fill="auto"/>
            <w:noWrap/>
            <w:vAlign w:val="bottom"/>
            <w:hideMark/>
          </w:tcPr>
          <w:p w14:paraId="3E70631A"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3609</w:t>
            </w:r>
          </w:p>
        </w:tc>
        <w:tc>
          <w:tcPr>
            <w:tcW w:w="966" w:type="dxa"/>
            <w:tcBorders>
              <w:top w:val="nil"/>
              <w:left w:val="nil"/>
              <w:bottom w:val="nil"/>
              <w:right w:val="nil"/>
            </w:tcBorders>
            <w:shd w:val="clear" w:color="auto" w:fill="auto"/>
            <w:noWrap/>
            <w:vAlign w:val="bottom"/>
            <w:hideMark/>
          </w:tcPr>
          <w:p w14:paraId="7896A25A"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3702</w:t>
            </w:r>
          </w:p>
        </w:tc>
        <w:tc>
          <w:tcPr>
            <w:tcW w:w="966" w:type="dxa"/>
            <w:tcBorders>
              <w:top w:val="nil"/>
              <w:left w:val="nil"/>
              <w:bottom w:val="nil"/>
              <w:right w:val="nil"/>
            </w:tcBorders>
            <w:shd w:val="clear" w:color="auto" w:fill="auto"/>
            <w:noWrap/>
            <w:vAlign w:val="bottom"/>
            <w:hideMark/>
          </w:tcPr>
          <w:p w14:paraId="45DF4298"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3293</w:t>
            </w:r>
          </w:p>
        </w:tc>
        <w:tc>
          <w:tcPr>
            <w:tcW w:w="966" w:type="dxa"/>
            <w:tcBorders>
              <w:top w:val="nil"/>
              <w:left w:val="nil"/>
              <w:bottom w:val="nil"/>
              <w:right w:val="nil"/>
            </w:tcBorders>
            <w:shd w:val="clear" w:color="auto" w:fill="auto"/>
            <w:noWrap/>
            <w:vAlign w:val="bottom"/>
            <w:hideMark/>
          </w:tcPr>
          <w:p w14:paraId="210A8A47"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3448</w:t>
            </w:r>
          </w:p>
        </w:tc>
      </w:tr>
      <w:tr w:rsidR="00B32B89" w:rsidRPr="00723489" w14:paraId="1078DE26" w14:textId="77777777" w:rsidTr="00A62A6C">
        <w:trPr>
          <w:trHeight w:val="288"/>
        </w:trPr>
        <w:tc>
          <w:tcPr>
            <w:tcW w:w="4410" w:type="dxa"/>
            <w:tcBorders>
              <w:top w:val="nil"/>
              <w:left w:val="nil"/>
              <w:bottom w:val="nil"/>
              <w:right w:val="nil"/>
            </w:tcBorders>
            <w:shd w:val="clear" w:color="auto" w:fill="auto"/>
            <w:noWrap/>
            <w:vAlign w:val="bottom"/>
            <w:hideMark/>
          </w:tcPr>
          <w:p w14:paraId="1936B725" w14:textId="77777777" w:rsidR="00B32B89" w:rsidRPr="00723489" w:rsidRDefault="00B32B89" w:rsidP="00A62A6C">
            <w:pPr>
              <w:jc w:val="right"/>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Standard Error</w:t>
            </w:r>
          </w:p>
        </w:tc>
        <w:tc>
          <w:tcPr>
            <w:tcW w:w="966" w:type="dxa"/>
            <w:tcBorders>
              <w:top w:val="nil"/>
              <w:left w:val="nil"/>
              <w:bottom w:val="single" w:sz="4" w:space="0" w:color="auto"/>
              <w:right w:val="nil"/>
            </w:tcBorders>
            <w:shd w:val="clear" w:color="auto" w:fill="auto"/>
            <w:noWrap/>
            <w:vAlign w:val="bottom"/>
            <w:hideMark/>
          </w:tcPr>
          <w:p w14:paraId="631CCD79"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255</w:t>
            </w:r>
          </w:p>
        </w:tc>
        <w:tc>
          <w:tcPr>
            <w:tcW w:w="966" w:type="dxa"/>
            <w:tcBorders>
              <w:top w:val="nil"/>
              <w:left w:val="nil"/>
              <w:bottom w:val="single" w:sz="4" w:space="0" w:color="auto"/>
              <w:right w:val="nil"/>
            </w:tcBorders>
            <w:shd w:val="clear" w:color="auto" w:fill="auto"/>
            <w:noWrap/>
            <w:vAlign w:val="bottom"/>
            <w:hideMark/>
          </w:tcPr>
          <w:p w14:paraId="63037C49"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341</w:t>
            </w:r>
          </w:p>
        </w:tc>
        <w:tc>
          <w:tcPr>
            <w:tcW w:w="966" w:type="dxa"/>
            <w:tcBorders>
              <w:top w:val="nil"/>
              <w:left w:val="nil"/>
              <w:bottom w:val="single" w:sz="4" w:space="0" w:color="auto"/>
              <w:right w:val="nil"/>
            </w:tcBorders>
            <w:shd w:val="clear" w:color="auto" w:fill="auto"/>
            <w:noWrap/>
            <w:vAlign w:val="bottom"/>
            <w:hideMark/>
          </w:tcPr>
          <w:p w14:paraId="17C3FADA"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282</w:t>
            </w:r>
          </w:p>
        </w:tc>
        <w:tc>
          <w:tcPr>
            <w:tcW w:w="966" w:type="dxa"/>
            <w:tcBorders>
              <w:top w:val="nil"/>
              <w:left w:val="nil"/>
              <w:bottom w:val="single" w:sz="4" w:space="0" w:color="auto"/>
              <w:right w:val="nil"/>
            </w:tcBorders>
            <w:shd w:val="clear" w:color="auto" w:fill="auto"/>
            <w:noWrap/>
            <w:vAlign w:val="bottom"/>
            <w:hideMark/>
          </w:tcPr>
          <w:p w14:paraId="547B3A1C"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227</w:t>
            </w:r>
          </w:p>
        </w:tc>
        <w:tc>
          <w:tcPr>
            <w:tcW w:w="966" w:type="dxa"/>
            <w:tcBorders>
              <w:top w:val="nil"/>
              <w:left w:val="nil"/>
              <w:bottom w:val="single" w:sz="4" w:space="0" w:color="auto"/>
              <w:right w:val="nil"/>
            </w:tcBorders>
            <w:shd w:val="clear" w:color="auto" w:fill="auto"/>
            <w:noWrap/>
            <w:vAlign w:val="bottom"/>
            <w:hideMark/>
          </w:tcPr>
          <w:p w14:paraId="167137DD"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216</w:t>
            </w:r>
          </w:p>
        </w:tc>
      </w:tr>
      <w:tr w:rsidR="00B32B89" w:rsidRPr="00723489" w14:paraId="0C072654" w14:textId="77777777" w:rsidTr="00A62A6C">
        <w:trPr>
          <w:trHeight w:val="288"/>
        </w:trPr>
        <w:tc>
          <w:tcPr>
            <w:tcW w:w="4410" w:type="dxa"/>
            <w:tcBorders>
              <w:top w:val="nil"/>
              <w:left w:val="nil"/>
              <w:bottom w:val="single" w:sz="4" w:space="0" w:color="auto"/>
              <w:right w:val="nil"/>
            </w:tcBorders>
            <w:shd w:val="clear" w:color="auto" w:fill="auto"/>
            <w:noWrap/>
            <w:vAlign w:val="bottom"/>
            <w:hideMark/>
          </w:tcPr>
          <w:p w14:paraId="07EF0883" w14:textId="77777777" w:rsidR="00B32B89" w:rsidRPr="00723489" w:rsidRDefault="00B32B89" w:rsidP="00A62A6C">
            <w:pPr>
              <w:jc w:val="right"/>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Observations</w:t>
            </w:r>
          </w:p>
        </w:tc>
        <w:tc>
          <w:tcPr>
            <w:tcW w:w="966" w:type="dxa"/>
            <w:tcBorders>
              <w:top w:val="nil"/>
              <w:left w:val="nil"/>
              <w:bottom w:val="single" w:sz="4" w:space="0" w:color="auto"/>
              <w:right w:val="nil"/>
            </w:tcBorders>
            <w:shd w:val="clear" w:color="auto" w:fill="auto"/>
            <w:noWrap/>
            <w:vAlign w:val="bottom"/>
            <w:hideMark/>
          </w:tcPr>
          <w:p w14:paraId="78263F9C"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293990</w:t>
            </w:r>
          </w:p>
        </w:tc>
        <w:tc>
          <w:tcPr>
            <w:tcW w:w="966" w:type="dxa"/>
            <w:tcBorders>
              <w:top w:val="nil"/>
              <w:left w:val="nil"/>
              <w:bottom w:val="single" w:sz="4" w:space="0" w:color="auto"/>
              <w:right w:val="nil"/>
            </w:tcBorders>
            <w:shd w:val="clear" w:color="auto" w:fill="auto"/>
            <w:noWrap/>
            <w:vAlign w:val="bottom"/>
            <w:hideMark/>
          </w:tcPr>
          <w:p w14:paraId="6E634273"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293990</w:t>
            </w:r>
          </w:p>
        </w:tc>
        <w:tc>
          <w:tcPr>
            <w:tcW w:w="966" w:type="dxa"/>
            <w:tcBorders>
              <w:top w:val="nil"/>
              <w:left w:val="nil"/>
              <w:bottom w:val="single" w:sz="4" w:space="0" w:color="auto"/>
              <w:right w:val="nil"/>
            </w:tcBorders>
            <w:shd w:val="clear" w:color="auto" w:fill="auto"/>
            <w:noWrap/>
            <w:vAlign w:val="bottom"/>
            <w:hideMark/>
          </w:tcPr>
          <w:p w14:paraId="70F91C80"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293990</w:t>
            </w:r>
          </w:p>
        </w:tc>
        <w:tc>
          <w:tcPr>
            <w:tcW w:w="966" w:type="dxa"/>
            <w:tcBorders>
              <w:top w:val="nil"/>
              <w:left w:val="nil"/>
              <w:bottom w:val="single" w:sz="4" w:space="0" w:color="auto"/>
              <w:right w:val="nil"/>
            </w:tcBorders>
            <w:shd w:val="clear" w:color="auto" w:fill="auto"/>
            <w:noWrap/>
            <w:vAlign w:val="bottom"/>
            <w:hideMark/>
          </w:tcPr>
          <w:p w14:paraId="1FC75BE7"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293990</w:t>
            </w:r>
          </w:p>
        </w:tc>
        <w:tc>
          <w:tcPr>
            <w:tcW w:w="966" w:type="dxa"/>
            <w:tcBorders>
              <w:top w:val="nil"/>
              <w:left w:val="nil"/>
              <w:bottom w:val="single" w:sz="4" w:space="0" w:color="auto"/>
              <w:right w:val="nil"/>
            </w:tcBorders>
            <w:shd w:val="clear" w:color="auto" w:fill="auto"/>
            <w:noWrap/>
            <w:vAlign w:val="bottom"/>
            <w:hideMark/>
          </w:tcPr>
          <w:p w14:paraId="3E1D7B12"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293990</w:t>
            </w:r>
          </w:p>
        </w:tc>
      </w:tr>
      <w:tr w:rsidR="00B32B89" w:rsidRPr="00723489" w14:paraId="67262BF8" w14:textId="77777777" w:rsidTr="00A62A6C">
        <w:trPr>
          <w:trHeight w:val="288"/>
        </w:trPr>
        <w:tc>
          <w:tcPr>
            <w:tcW w:w="4410" w:type="dxa"/>
            <w:tcBorders>
              <w:top w:val="nil"/>
              <w:left w:val="nil"/>
              <w:bottom w:val="nil"/>
              <w:right w:val="nil"/>
            </w:tcBorders>
            <w:shd w:val="clear" w:color="auto" w:fill="auto"/>
            <w:noWrap/>
            <w:vAlign w:val="bottom"/>
            <w:hideMark/>
          </w:tcPr>
          <w:p w14:paraId="09560E41" w14:textId="77777777" w:rsidR="00B32B89" w:rsidRPr="00723489" w:rsidRDefault="00B32B89" w:rsidP="00A62A6C">
            <w:pPr>
              <w:jc w:val="righ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w:t>
            </w:r>
            <w:r w:rsidRPr="00723489">
              <w:rPr>
                <w:rFonts w:ascii="Times New Roman" w:eastAsia="Times New Roman" w:hAnsi="Times New Roman" w:cs="Times New Roman"/>
                <w:b/>
                <w:bCs/>
                <w:sz w:val="20"/>
                <w:szCs w:val="20"/>
              </w:rPr>
              <w:t xml:space="preserve"> Year Post-HS Difference in Earnings ($)</w:t>
            </w:r>
          </w:p>
        </w:tc>
        <w:tc>
          <w:tcPr>
            <w:tcW w:w="966" w:type="dxa"/>
            <w:tcBorders>
              <w:top w:val="nil"/>
              <w:left w:val="nil"/>
              <w:bottom w:val="nil"/>
              <w:right w:val="nil"/>
            </w:tcBorders>
            <w:shd w:val="clear" w:color="auto" w:fill="auto"/>
            <w:noWrap/>
            <w:vAlign w:val="bottom"/>
            <w:hideMark/>
          </w:tcPr>
          <w:p w14:paraId="456D8DC2"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1261</w:t>
            </w:r>
          </w:p>
        </w:tc>
        <w:tc>
          <w:tcPr>
            <w:tcW w:w="966" w:type="dxa"/>
            <w:tcBorders>
              <w:top w:val="nil"/>
              <w:left w:val="nil"/>
              <w:bottom w:val="nil"/>
              <w:right w:val="nil"/>
            </w:tcBorders>
            <w:shd w:val="clear" w:color="auto" w:fill="auto"/>
            <w:noWrap/>
            <w:vAlign w:val="bottom"/>
            <w:hideMark/>
          </w:tcPr>
          <w:p w14:paraId="16E42385"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2772</w:t>
            </w:r>
          </w:p>
        </w:tc>
        <w:tc>
          <w:tcPr>
            <w:tcW w:w="966" w:type="dxa"/>
            <w:tcBorders>
              <w:top w:val="nil"/>
              <w:left w:val="nil"/>
              <w:bottom w:val="nil"/>
              <w:right w:val="nil"/>
            </w:tcBorders>
            <w:shd w:val="clear" w:color="auto" w:fill="auto"/>
            <w:noWrap/>
            <w:vAlign w:val="bottom"/>
            <w:hideMark/>
          </w:tcPr>
          <w:p w14:paraId="49336934"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2833</w:t>
            </w:r>
          </w:p>
        </w:tc>
        <w:tc>
          <w:tcPr>
            <w:tcW w:w="966" w:type="dxa"/>
            <w:tcBorders>
              <w:top w:val="nil"/>
              <w:left w:val="nil"/>
              <w:bottom w:val="nil"/>
              <w:right w:val="nil"/>
            </w:tcBorders>
            <w:shd w:val="clear" w:color="auto" w:fill="auto"/>
            <w:noWrap/>
            <w:vAlign w:val="bottom"/>
            <w:hideMark/>
          </w:tcPr>
          <w:p w14:paraId="5457B918"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2548</w:t>
            </w:r>
          </w:p>
        </w:tc>
        <w:tc>
          <w:tcPr>
            <w:tcW w:w="966" w:type="dxa"/>
            <w:tcBorders>
              <w:top w:val="nil"/>
              <w:left w:val="nil"/>
              <w:bottom w:val="nil"/>
              <w:right w:val="nil"/>
            </w:tcBorders>
            <w:shd w:val="clear" w:color="auto" w:fill="auto"/>
            <w:noWrap/>
            <w:vAlign w:val="bottom"/>
            <w:hideMark/>
          </w:tcPr>
          <w:p w14:paraId="4464B951"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2837</w:t>
            </w:r>
          </w:p>
        </w:tc>
      </w:tr>
      <w:tr w:rsidR="00B32B89" w:rsidRPr="00723489" w14:paraId="7E708B71" w14:textId="77777777" w:rsidTr="00A62A6C">
        <w:trPr>
          <w:trHeight w:val="288"/>
        </w:trPr>
        <w:tc>
          <w:tcPr>
            <w:tcW w:w="4410" w:type="dxa"/>
            <w:tcBorders>
              <w:top w:val="nil"/>
              <w:left w:val="nil"/>
              <w:bottom w:val="nil"/>
              <w:right w:val="nil"/>
            </w:tcBorders>
            <w:shd w:val="clear" w:color="auto" w:fill="auto"/>
            <w:noWrap/>
            <w:vAlign w:val="bottom"/>
            <w:hideMark/>
          </w:tcPr>
          <w:p w14:paraId="3E71B73D" w14:textId="77777777" w:rsidR="00B32B89" w:rsidRPr="00723489" w:rsidRDefault="00B32B89" w:rsidP="00A62A6C">
            <w:pPr>
              <w:jc w:val="right"/>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Standard Error</w:t>
            </w:r>
          </w:p>
        </w:tc>
        <w:tc>
          <w:tcPr>
            <w:tcW w:w="966" w:type="dxa"/>
            <w:tcBorders>
              <w:top w:val="nil"/>
              <w:left w:val="nil"/>
              <w:bottom w:val="single" w:sz="4" w:space="0" w:color="auto"/>
              <w:right w:val="nil"/>
            </w:tcBorders>
            <w:shd w:val="clear" w:color="auto" w:fill="auto"/>
            <w:noWrap/>
            <w:vAlign w:val="bottom"/>
            <w:hideMark/>
          </w:tcPr>
          <w:p w14:paraId="2B8F7973"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372</w:t>
            </w:r>
          </w:p>
        </w:tc>
        <w:tc>
          <w:tcPr>
            <w:tcW w:w="966" w:type="dxa"/>
            <w:tcBorders>
              <w:top w:val="nil"/>
              <w:left w:val="nil"/>
              <w:bottom w:val="single" w:sz="4" w:space="0" w:color="auto"/>
              <w:right w:val="nil"/>
            </w:tcBorders>
            <w:shd w:val="clear" w:color="auto" w:fill="auto"/>
            <w:noWrap/>
            <w:vAlign w:val="bottom"/>
            <w:hideMark/>
          </w:tcPr>
          <w:p w14:paraId="3A3305E6"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436</w:t>
            </w:r>
          </w:p>
        </w:tc>
        <w:tc>
          <w:tcPr>
            <w:tcW w:w="966" w:type="dxa"/>
            <w:tcBorders>
              <w:top w:val="nil"/>
              <w:left w:val="nil"/>
              <w:bottom w:val="single" w:sz="4" w:space="0" w:color="auto"/>
              <w:right w:val="nil"/>
            </w:tcBorders>
            <w:shd w:val="clear" w:color="auto" w:fill="auto"/>
            <w:noWrap/>
            <w:vAlign w:val="bottom"/>
            <w:hideMark/>
          </w:tcPr>
          <w:p w14:paraId="52760938"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341</w:t>
            </w:r>
          </w:p>
        </w:tc>
        <w:tc>
          <w:tcPr>
            <w:tcW w:w="966" w:type="dxa"/>
            <w:tcBorders>
              <w:top w:val="nil"/>
              <w:left w:val="nil"/>
              <w:bottom w:val="single" w:sz="4" w:space="0" w:color="auto"/>
              <w:right w:val="nil"/>
            </w:tcBorders>
            <w:shd w:val="clear" w:color="auto" w:fill="auto"/>
            <w:noWrap/>
            <w:vAlign w:val="bottom"/>
            <w:hideMark/>
          </w:tcPr>
          <w:p w14:paraId="154C79D2"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262</w:t>
            </w:r>
          </w:p>
        </w:tc>
        <w:tc>
          <w:tcPr>
            <w:tcW w:w="966" w:type="dxa"/>
            <w:tcBorders>
              <w:top w:val="nil"/>
              <w:left w:val="nil"/>
              <w:bottom w:val="single" w:sz="4" w:space="0" w:color="auto"/>
              <w:right w:val="nil"/>
            </w:tcBorders>
            <w:shd w:val="clear" w:color="auto" w:fill="auto"/>
            <w:noWrap/>
            <w:vAlign w:val="bottom"/>
            <w:hideMark/>
          </w:tcPr>
          <w:p w14:paraId="31EA23EA" w14:textId="77777777" w:rsidR="00B32B89" w:rsidRPr="00723489" w:rsidRDefault="00B32B89" w:rsidP="00A62A6C">
            <w:pPr>
              <w:jc w:val="center"/>
              <w:rPr>
                <w:rFonts w:ascii="Times New Roman" w:eastAsia="Times New Roman" w:hAnsi="Times New Roman" w:cs="Times New Roman"/>
                <w:i/>
                <w:iCs/>
                <w:sz w:val="20"/>
                <w:szCs w:val="20"/>
              </w:rPr>
            </w:pPr>
            <w:r w:rsidRPr="00723489">
              <w:rPr>
                <w:rFonts w:ascii="Times New Roman" w:eastAsia="Times New Roman" w:hAnsi="Times New Roman" w:cs="Times New Roman"/>
                <w:i/>
                <w:iCs/>
                <w:sz w:val="20"/>
                <w:szCs w:val="20"/>
              </w:rPr>
              <w:t>223</w:t>
            </w:r>
          </w:p>
        </w:tc>
      </w:tr>
      <w:tr w:rsidR="00B32B89" w:rsidRPr="00723489" w14:paraId="4C4F5683" w14:textId="77777777" w:rsidTr="00A62A6C">
        <w:trPr>
          <w:trHeight w:val="288"/>
        </w:trPr>
        <w:tc>
          <w:tcPr>
            <w:tcW w:w="4410" w:type="dxa"/>
            <w:tcBorders>
              <w:top w:val="nil"/>
              <w:left w:val="nil"/>
              <w:bottom w:val="single" w:sz="4" w:space="0" w:color="auto"/>
              <w:right w:val="nil"/>
            </w:tcBorders>
            <w:shd w:val="clear" w:color="auto" w:fill="auto"/>
            <w:noWrap/>
            <w:vAlign w:val="bottom"/>
            <w:hideMark/>
          </w:tcPr>
          <w:p w14:paraId="3EA25A2C" w14:textId="77777777" w:rsidR="00B32B89" w:rsidRPr="00723489" w:rsidRDefault="00B32B89" w:rsidP="00A62A6C">
            <w:pPr>
              <w:jc w:val="right"/>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Observations</w:t>
            </w:r>
          </w:p>
        </w:tc>
        <w:tc>
          <w:tcPr>
            <w:tcW w:w="966" w:type="dxa"/>
            <w:tcBorders>
              <w:top w:val="nil"/>
              <w:left w:val="nil"/>
              <w:bottom w:val="single" w:sz="4" w:space="0" w:color="auto"/>
              <w:right w:val="nil"/>
            </w:tcBorders>
            <w:shd w:val="clear" w:color="auto" w:fill="auto"/>
            <w:noWrap/>
            <w:vAlign w:val="bottom"/>
            <w:hideMark/>
          </w:tcPr>
          <w:p w14:paraId="756A2804"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178655</w:t>
            </w:r>
          </w:p>
        </w:tc>
        <w:tc>
          <w:tcPr>
            <w:tcW w:w="966" w:type="dxa"/>
            <w:tcBorders>
              <w:top w:val="nil"/>
              <w:left w:val="nil"/>
              <w:bottom w:val="single" w:sz="4" w:space="0" w:color="auto"/>
              <w:right w:val="nil"/>
            </w:tcBorders>
            <w:shd w:val="clear" w:color="auto" w:fill="auto"/>
            <w:noWrap/>
            <w:vAlign w:val="bottom"/>
            <w:hideMark/>
          </w:tcPr>
          <w:p w14:paraId="048E2016"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178654</w:t>
            </w:r>
          </w:p>
        </w:tc>
        <w:tc>
          <w:tcPr>
            <w:tcW w:w="966" w:type="dxa"/>
            <w:tcBorders>
              <w:top w:val="nil"/>
              <w:left w:val="nil"/>
              <w:bottom w:val="single" w:sz="4" w:space="0" w:color="auto"/>
              <w:right w:val="nil"/>
            </w:tcBorders>
            <w:shd w:val="clear" w:color="auto" w:fill="auto"/>
            <w:noWrap/>
            <w:vAlign w:val="bottom"/>
            <w:hideMark/>
          </w:tcPr>
          <w:p w14:paraId="5B719E91"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178655</w:t>
            </w:r>
          </w:p>
        </w:tc>
        <w:tc>
          <w:tcPr>
            <w:tcW w:w="966" w:type="dxa"/>
            <w:tcBorders>
              <w:top w:val="nil"/>
              <w:left w:val="nil"/>
              <w:bottom w:val="single" w:sz="4" w:space="0" w:color="auto"/>
              <w:right w:val="nil"/>
            </w:tcBorders>
            <w:shd w:val="clear" w:color="auto" w:fill="auto"/>
            <w:noWrap/>
            <w:vAlign w:val="bottom"/>
            <w:hideMark/>
          </w:tcPr>
          <w:p w14:paraId="30DD11D2"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178655</w:t>
            </w:r>
          </w:p>
        </w:tc>
        <w:tc>
          <w:tcPr>
            <w:tcW w:w="966" w:type="dxa"/>
            <w:tcBorders>
              <w:top w:val="nil"/>
              <w:left w:val="nil"/>
              <w:bottom w:val="single" w:sz="4" w:space="0" w:color="auto"/>
              <w:right w:val="nil"/>
            </w:tcBorders>
            <w:shd w:val="clear" w:color="auto" w:fill="auto"/>
            <w:noWrap/>
            <w:vAlign w:val="bottom"/>
            <w:hideMark/>
          </w:tcPr>
          <w:p w14:paraId="2C016368"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178654</w:t>
            </w:r>
          </w:p>
        </w:tc>
      </w:tr>
      <w:tr w:rsidR="00B32B89" w:rsidRPr="00723489" w14:paraId="5CC0BF2F" w14:textId="77777777" w:rsidTr="00A62A6C">
        <w:trPr>
          <w:trHeight w:val="288"/>
        </w:trPr>
        <w:tc>
          <w:tcPr>
            <w:tcW w:w="4410" w:type="dxa"/>
            <w:tcBorders>
              <w:top w:val="nil"/>
              <w:left w:val="nil"/>
              <w:bottom w:val="nil"/>
              <w:right w:val="nil"/>
            </w:tcBorders>
            <w:shd w:val="clear" w:color="auto" w:fill="auto"/>
            <w:noWrap/>
            <w:vAlign w:val="bottom"/>
            <w:hideMark/>
          </w:tcPr>
          <w:p w14:paraId="1AB6AF3E" w14:textId="77777777" w:rsidR="00B32B89" w:rsidRPr="00723489" w:rsidRDefault="00B32B89" w:rsidP="00A62A6C">
            <w:pPr>
              <w:jc w:val="right"/>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Controls for Demographic Characteristics</w:t>
            </w:r>
          </w:p>
        </w:tc>
        <w:tc>
          <w:tcPr>
            <w:tcW w:w="966" w:type="dxa"/>
            <w:tcBorders>
              <w:top w:val="nil"/>
              <w:left w:val="nil"/>
              <w:bottom w:val="nil"/>
              <w:right w:val="nil"/>
            </w:tcBorders>
            <w:shd w:val="clear" w:color="auto" w:fill="auto"/>
            <w:noWrap/>
            <w:vAlign w:val="bottom"/>
            <w:hideMark/>
          </w:tcPr>
          <w:p w14:paraId="6D6D9438"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No</w:t>
            </w:r>
          </w:p>
        </w:tc>
        <w:tc>
          <w:tcPr>
            <w:tcW w:w="966" w:type="dxa"/>
            <w:tcBorders>
              <w:top w:val="nil"/>
              <w:left w:val="nil"/>
              <w:bottom w:val="nil"/>
              <w:right w:val="nil"/>
            </w:tcBorders>
            <w:shd w:val="clear" w:color="auto" w:fill="auto"/>
            <w:noWrap/>
            <w:vAlign w:val="bottom"/>
            <w:hideMark/>
          </w:tcPr>
          <w:p w14:paraId="1FDC191D"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No</w:t>
            </w:r>
          </w:p>
        </w:tc>
        <w:tc>
          <w:tcPr>
            <w:tcW w:w="966" w:type="dxa"/>
            <w:tcBorders>
              <w:top w:val="nil"/>
              <w:left w:val="nil"/>
              <w:bottom w:val="nil"/>
              <w:right w:val="nil"/>
            </w:tcBorders>
            <w:shd w:val="clear" w:color="auto" w:fill="auto"/>
            <w:noWrap/>
            <w:vAlign w:val="bottom"/>
            <w:hideMark/>
          </w:tcPr>
          <w:p w14:paraId="59BC2F3F" w14:textId="77777777" w:rsidR="00B32B89" w:rsidRPr="00723489" w:rsidRDefault="00B32B89" w:rsidP="00A62A6C">
            <w:pPr>
              <w:jc w:val="center"/>
              <w:rPr>
                <w:rFonts w:ascii="Times New Roman" w:eastAsia="Times New Roman" w:hAnsi="Times New Roman" w:cs="Times New Roman"/>
                <w:b/>
                <w:bCs/>
                <w:sz w:val="20"/>
                <w:szCs w:val="20"/>
              </w:rPr>
            </w:pPr>
            <w:r w:rsidRPr="00723489">
              <w:rPr>
                <w:rFonts w:ascii="Times New Roman" w:eastAsia="Times New Roman" w:hAnsi="Times New Roman" w:cs="Times New Roman"/>
                <w:b/>
                <w:bCs/>
                <w:sz w:val="20"/>
                <w:szCs w:val="20"/>
              </w:rPr>
              <w:t>Yes</w:t>
            </w:r>
          </w:p>
        </w:tc>
        <w:tc>
          <w:tcPr>
            <w:tcW w:w="966" w:type="dxa"/>
            <w:tcBorders>
              <w:top w:val="nil"/>
              <w:left w:val="nil"/>
              <w:bottom w:val="nil"/>
              <w:right w:val="nil"/>
            </w:tcBorders>
            <w:shd w:val="clear" w:color="auto" w:fill="auto"/>
            <w:noWrap/>
            <w:vAlign w:val="bottom"/>
            <w:hideMark/>
          </w:tcPr>
          <w:p w14:paraId="236D6931" w14:textId="77777777" w:rsidR="00B32B89" w:rsidRPr="00723489" w:rsidRDefault="00B32B89" w:rsidP="00A62A6C">
            <w:pPr>
              <w:jc w:val="center"/>
              <w:rPr>
                <w:rFonts w:ascii="Times New Roman" w:eastAsia="Times New Roman" w:hAnsi="Times New Roman" w:cs="Times New Roman"/>
                <w:b/>
                <w:bCs/>
                <w:sz w:val="20"/>
                <w:szCs w:val="20"/>
              </w:rPr>
            </w:pPr>
            <w:r w:rsidRPr="00723489">
              <w:rPr>
                <w:rFonts w:ascii="Times New Roman" w:eastAsia="Times New Roman" w:hAnsi="Times New Roman" w:cs="Times New Roman"/>
                <w:b/>
                <w:bCs/>
                <w:sz w:val="20"/>
                <w:szCs w:val="20"/>
              </w:rPr>
              <w:t>Yes</w:t>
            </w:r>
          </w:p>
        </w:tc>
        <w:tc>
          <w:tcPr>
            <w:tcW w:w="966" w:type="dxa"/>
            <w:tcBorders>
              <w:top w:val="nil"/>
              <w:left w:val="nil"/>
              <w:bottom w:val="nil"/>
              <w:right w:val="nil"/>
            </w:tcBorders>
            <w:shd w:val="clear" w:color="auto" w:fill="auto"/>
            <w:noWrap/>
            <w:vAlign w:val="bottom"/>
            <w:hideMark/>
          </w:tcPr>
          <w:p w14:paraId="37694675" w14:textId="77777777" w:rsidR="00B32B89" w:rsidRPr="00723489" w:rsidRDefault="00B32B89" w:rsidP="00A62A6C">
            <w:pPr>
              <w:jc w:val="center"/>
              <w:rPr>
                <w:rFonts w:ascii="Times New Roman" w:eastAsia="Times New Roman" w:hAnsi="Times New Roman" w:cs="Times New Roman"/>
                <w:b/>
                <w:bCs/>
                <w:sz w:val="20"/>
                <w:szCs w:val="20"/>
              </w:rPr>
            </w:pPr>
            <w:r w:rsidRPr="00723489">
              <w:rPr>
                <w:rFonts w:ascii="Times New Roman" w:eastAsia="Times New Roman" w:hAnsi="Times New Roman" w:cs="Times New Roman"/>
                <w:b/>
                <w:bCs/>
                <w:sz w:val="20"/>
                <w:szCs w:val="20"/>
              </w:rPr>
              <w:t>Yes</w:t>
            </w:r>
          </w:p>
        </w:tc>
      </w:tr>
      <w:tr w:rsidR="00B32B89" w:rsidRPr="00723489" w14:paraId="15099D1C" w14:textId="77777777" w:rsidTr="00A62A6C">
        <w:trPr>
          <w:trHeight w:val="288"/>
        </w:trPr>
        <w:tc>
          <w:tcPr>
            <w:tcW w:w="4410" w:type="dxa"/>
            <w:tcBorders>
              <w:top w:val="nil"/>
              <w:left w:val="nil"/>
              <w:bottom w:val="nil"/>
              <w:right w:val="nil"/>
            </w:tcBorders>
            <w:shd w:val="clear" w:color="auto" w:fill="auto"/>
            <w:noWrap/>
            <w:vAlign w:val="bottom"/>
            <w:hideMark/>
          </w:tcPr>
          <w:p w14:paraId="69734F41" w14:textId="77777777" w:rsidR="00B32B89" w:rsidRPr="00723489" w:rsidRDefault="00B32B89" w:rsidP="00A62A6C">
            <w:pPr>
              <w:jc w:val="right"/>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Controls for 8th Gr. Assessments &amp; Attendance</w:t>
            </w:r>
          </w:p>
        </w:tc>
        <w:tc>
          <w:tcPr>
            <w:tcW w:w="966" w:type="dxa"/>
            <w:tcBorders>
              <w:top w:val="nil"/>
              <w:left w:val="nil"/>
              <w:bottom w:val="nil"/>
              <w:right w:val="nil"/>
            </w:tcBorders>
            <w:shd w:val="clear" w:color="auto" w:fill="auto"/>
            <w:noWrap/>
            <w:vAlign w:val="bottom"/>
            <w:hideMark/>
          </w:tcPr>
          <w:p w14:paraId="07B46102"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No</w:t>
            </w:r>
          </w:p>
        </w:tc>
        <w:tc>
          <w:tcPr>
            <w:tcW w:w="966" w:type="dxa"/>
            <w:tcBorders>
              <w:top w:val="nil"/>
              <w:left w:val="nil"/>
              <w:bottom w:val="nil"/>
              <w:right w:val="nil"/>
            </w:tcBorders>
            <w:shd w:val="clear" w:color="auto" w:fill="auto"/>
            <w:noWrap/>
            <w:vAlign w:val="bottom"/>
            <w:hideMark/>
          </w:tcPr>
          <w:p w14:paraId="2DFA4EE3"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No</w:t>
            </w:r>
          </w:p>
        </w:tc>
        <w:tc>
          <w:tcPr>
            <w:tcW w:w="966" w:type="dxa"/>
            <w:tcBorders>
              <w:top w:val="nil"/>
              <w:left w:val="nil"/>
              <w:bottom w:val="nil"/>
              <w:right w:val="nil"/>
            </w:tcBorders>
            <w:shd w:val="clear" w:color="auto" w:fill="auto"/>
            <w:noWrap/>
            <w:vAlign w:val="bottom"/>
            <w:hideMark/>
          </w:tcPr>
          <w:p w14:paraId="76B1270A"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No</w:t>
            </w:r>
          </w:p>
        </w:tc>
        <w:tc>
          <w:tcPr>
            <w:tcW w:w="966" w:type="dxa"/>
            <w:tcBorders>
              <w:top w:val="nil"/>
              <w:left w:val="nil"/>
              <w:bottom w:val="nil"/>
              <w:right w:val="nil"/>
            </w:tcBorders>
            <w:shd w:val="clear" w:color="auto" w:fill="auto"/>
            <w:noWrap/>
            <w:vAlign w:val="bottom"/>
            <w:hideMark/>
          </w:tcPr>
          <w:p w14:paraId="05339CE7" w14:textId="77777777" w:rsidR="00B32B89" w:rsidRPr="00723489" w:rsidRDefault="00B32B89" w:rsidP="00A62A6C">
            <w:pPr>
              <w:jc w:val="center"/>
              <w:rPr>
                <w:rFonts w:ascii="Times New Roman" w:eastAsia="Times New Roman" w:hAnsi="Times New Roman" w:cs="Times New Roman"/>
                <w:b/>
                <w:bCs/>
                <w:sz w:val="20"/>
                <w:szCs w:val="20"/>
              </w:rPr>
            </w:pPr>
            <w:r w:rsidRPr="00723489">
              <w:rPr>
                <w:rFonts w:ascii="Times New Roman" w:eastAsia="Times New Roman" w:hAnsi="Times New Roman" w:cs="Times New Roman"/>
                <w:b/>
                <w:bCs/>
                <w:sz w:val="20"/>
                <w:szCs w:val="20"/>
              </w:rPr>
              <w:t>Yes</w:t>
            </w:r>
          </w:p>
        </w:tc>
        <w:tc>
          <w:tcPr>
            <w:tcW w:w="966" w:type="dxa"/>
            <w:tcBorders>
              <w:top w:val="nil"/>
              <w:left w:val="nil"/>
              <w:bottom w:val="nil"/>
              <w:right w:val="nil"/>
            </w:tcBorders>
            <w:shd w:val="clear" w:color="auto" w:fill="auto"/>
            <w:noWrap/>
            <w:vAlign w:val="bottom"/>
            <w:hideMark/>
          </w:tcPr>
          <w:p w14:paraId="2816FD8C" w14:textId="77777777" w:rsidR="00B32B89" w:rsidRPr="00723489" w:rsidRDefault="00B32B89" w:rsidP="00A62A6C">
            <w:pPr>
              <w:jc w:val="center"/>
              <w:rPr>
                <w:rFonts w:ascii="Times New Roman" w:eastAsia="Times New Roman" w:hAnsi="Times New Roman" w:cs="Times New Roman"/>
                <w:b/>
                <w:bCs/>
                <w:sz w:val="20"/>
                <w:szCs w:val="20"/>
              </w:rPr>
            </w:pPr>
            <w:r w:rsidRPr="00723489">
              <w:rPr>
                <w:rFonts w:ascii="Times New Roman" w:eastAsia="Times New Roman" w:hAnsi="Times New Roman" w:cs="Times New Roman"/>
                <w:b/>
                <w:bCs/>
                <w:sz w:val="20"/>
                <w:szCs w:val="20"/>
              </w:rPr>
              <w:t>Yes</w:t>
            </w:r>
          </w:p>
        </w:tc>
      </w:tr>
      <w:tr w:rsidR="00B32B89" w:rsidRPr="00723489" w14:paraId="0E24248B" w14:textId="77777777" w:rsidTr="00A62A6C">
        <w:trPr>
          <w:trHeight w:val="288"/>
        </w:trPr>
        <w:tc>
          <w:tcPr>
            <w:tcW w:w="4410" w:type="dxa"/>
            <w:tcBorders>
              <w:top w:val="nil"/>
              <w:left w:val="nil"/>
              <w:bottom w:val="single" w:sz="4" w:space="0" w:color="auto"/>
              <w:right w:val="nil"/>
            </w:tcBorders>
            <w:shd w:val="clear" w:color="auto" w:fill="auto"/>
            <w:noWrap/>
            <w:vAlign w:val="bottom"/>
            <w:hideMark/>
          </w:tcPr>
          <w:p w14:paraId="2CDCE5F5" w14:textId="77777777" w:rsidR="00B32B89" w:rsidRPr="00723489" w:rsidRDefault="00B32B89" w:rsidP="00A62A6C">
            <w:pPr>
              <w:jc w:val="right"/>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Fixed Effects for Cohort &amp; Town of Residence</w:t>
            </w:r>
          </w:p>
        </w:tc>
        <w:tc>
          <w:tcPr>
            <w:tcW w:w="966" w:type="dxa"/>
            <w:tcBorders>
              <w:top w:val="nil"/>
              <w:left w:val="nil"/>
              <w:bottom w:val="single" w:sz="4" w:space="0" w:color="auto"/>
              <w:right w:val="nil"/>
            </w:tcBorders>
            <w:shd w:val="clear" w:color="auto" w:fill="auto"/>
            <w:noWrap/>
            <w:vAlign w:val="bottom"/>
            <w:hideMark/>
          </w:tcPr>
          <w:p w14:paraId="316EB6FB"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No</w:t>
            </w:r>
          </w:p>
        </w:tc>
        <w:tc>
          <w:tcPr>
            <w:tcW w:w="966" w:type="dxa"/>
            <w:tcBorders>
              <w:top w:val="nil"/>
              <w:left w:val="nil"/>
              <w:bottom w:val="single" w:sz="4" w:space="0" w:color="auto"/>
              <w:right w:val="nil"/>
            </w:tcBorders>
            <w:shd w:val="clear" w:color="auto" w:fill="auto"/>
            <w:noWrap/>
            <w:vAlign w:val="bottom"/>
            <w:hideMark/>
          </w:tcPr>
          <w:p w14:paraId="7F6E7FE4" w14:textId="77777777" w:rsidR="00B32B89" w:rsidRPr="00723489" w:rsidRDefault="00B32B89" w:rsidP="00A62A6C">
            <w:pPr>
              <w:jc w:val="center"/>
              <w:rPr>
                <w:rFonts w:ascii="Times New Roman" w:eastAsia="Times New Roman" w:hAnsi="Times New Roman" w:cs="Times New Roman"/>
                <w:b/>
                <w:bCs/>
                <w:sz w:val="20"/>
                <w:szCs w:val="20"/>
              </w:rPr>
            </w:pPr>
            <w:r w:rsidRPr="00723489">
              <w:rPr>
                <w:rFonts w:ascii="Times New Roman" w:eastAsia="Times New Roman" w:hAnsi="Times New Roman" w:cs="Times New Roman"/>
                <w:b/>
                <w:bCs/>
                <w:sz w:val="20"/>
                <w:szCs w:val="20"/>
              </w:rPr>
              <w:t>Yes</w:t>
            </w:r>
          </w:p>
        </w:tc>
        <w:tc>
          <w:tcPr>
            <w:tcW w:w="966" w:type="dxa"/>
            <w:tcBorders>
              <w:top w:val="nil"/>
              <w:left w:val="nil"/>
              <w:bottom w:val="single" w:sz="4" w:space="0" w:color="auto"/>
              <w:right w:val="nil"/>
            </w:tcBorders>
            <w:shd w:val="clear" w:color="auto" w:fill="auto"/>
            <w:noWrap/>
            <w:vAlign w:val="bottom"/>
            <w:hideMark/>
          </w:tcPr>
          <w:p w14:paraId="4D2D3D52"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No</w:t>
            </w:r>
          </w:p>
        </w:tc>
        <w:tc>
          <w:tcPr>
            <w:tcW w:w="966" w:type="dxa"/>
            <w:tcBorders>
              <w:top w:val="nil"/>
              <w:left w:val="nil"/>
              <w:bottom w:val="single" w:sz="4" w:space="0" w:color="auto"/>
              <w:right w:val="nil"/>
            </w:tcBorders>
            <w:shd w:val="clear" w:color="auto" w:fill="auto"/>
            <w:noWrap/>
            <w:vAlign w:val="bottom"/>
            <w:hideMark/>
          </w:tcPr>
          <w:p w14:paraId="5B96576B" w14:textId="77777777" w:rsidR="00B32B89" w:rsidRPr="00723489" w:rsidRDefault="00B32B89" w:rsidP="00A62A6C">
            <w:pPr>
              <w:jc w:val="center"/>
              <w:rPr>
                <w:rFonts w:ascii="Times New Roman" w:eastAsia="Times New Roman" w:hAnsi="Times New Roman" w:cs="Times New Roman"/>
                <w:sz w:val="20"/>
                <w:szCs w:val="20"/>
              </w:rPr>
            </w:pPr>
            <w:r w:rsidRPr="00723489">
              <w:rPr>
                <w:rFonts w:ascii="Times New Roman" w:eastAsia="Times New Roman" w:hAnsi="Times New Roman" w:cs="Times New Roman"/>
                <w:sz w:val="20"/>
                <w:szCs w:val="20"/>
              </w:rPr>
              <w:t>No</w:t>
            </w:r>
          </w:p>
        </w:tc>
        <w:tc>
          <w:tcPr>
            <w:tcW w:w="966" w:type="dxa"/>
            <w:tcBorders>
              <w:top w:val="nil"/>
              <w:left w:val="nil"/>
              <w:bottom w:val="single" w:sz="4" w:space="0" w:color="auto"/>
              <w:right w:val="nil"/>
            </w:tcBorders>
            <w:shd w:val="clear" w:color="auto" w:fill="auto"/>
            <w:noWrap/>
            <w:vAlign w:val="bottom"/>
            <w:hideMark/>
          </w:tcPr>
          <w:p w14:paraId="31A47B8A" w14:textId="77777777" w:rsidR="00B32B89" w:rsidRPr="00723489" w:rsidRDefault="00B32B89" w:rsidP="00A62A6C">
            <w:pPr>
              <w:jc w:val="center"/>
              <w:rPr>
                <w:rFonts w:ascii="Times New Roman" w:eastAsia="Times New Roman" w:hAnsi="Times New Roman" w:cs="Times New Roman"/>
                <w:b/>
                <w:bCs/>
                <w:sz w:val="20"/>
                <w:szCs w:val="20"/>
              </w:rPr>
            </w:pPr>
            <w:r w:rsidRPr="00723489">
              <w:rPr>
                <w:rFonts w:ascii="Times New Roman" w:eastAsia="Times New Roman" w:hAnsi="Times New Roman" w:cs="Times New Roman"/>
                <w:b/>
                <w:bCs/>
                <w:sz w:val="20"/>
                <w:szCs w:val="20"/>
              </w:rPr>
              <w:t>Yes</w:t>
            </w:r>
          </w:p>
        </w:tc>
      </w:tr>
    </w:tbl>
    <w:p w14:paraId="1B9A9FF2" w14:textId="005F126D" w:rsidR="00B32B89" w:rsidRPr="00584D5F" w:rsidRDefault="00B32B89" w:rsidP="00B32B89">
      <w:pPr>
        <w:widowControl w:val="0"/>
        <w:autoSpaceDE w:val="0"/>
        <w:autoSpaceDN w:val="0"/>
        <w:adjustRightInd w:val="0"/>
        <w:rPr>
          <w:rFonts w:ascii="Times New Roman" w:hAnsi="Times New Roman" w:cs="Times New Roman"/>
          <w:sz w:val="16"/>
          <w:szCs w:val="16"/>
        </w:rPr>
      </w:pPr>
      <w:r w:rsidRPr="00584D5F">
        <w:rPr>
          <w:rFonts w:ascii="Times New Roman" w:hAnsi="Times New Roman" w:cs="Times New Roman"/>
          <w:sz w:val="16"/>
          <w:szCs w:val="16"/>
        </w:rPr>
        <w:t xml:space="preserve">Notes: Estimates are the coefficient associated with CTE concentration on the outcomes of interest, specified by row. Model I includes only an indicator of CTE concentration and the outcome of interest. Model II adds cohort and town of residence fixed effects, with errors clustered by town of residence. Model III includes controls for gender, race &amp; ethnicity, lower-income status, English language learner status, immigrant status, and disability status. Model IV adds 8th grade school attendance rates, and 8th grade performance on state assessments (both </w:t>
      </w:r>
      <w:r w:rsidR="00AB7F3C">
        <w:rPr>
          <w:rFonts w:ascii="Times New Roman" w:hAnsi="Times New Roman" w:cs="Times New Roman"/>
          <w:sz w:val="16"/>
          <w:szCs w:val="16"/>
        </w:rPr>
        <w:t>m</w:t>
      </w:r>
      <w:r w:rsidR="006671D6">
        <w:rPr>
          <w:rFonts w:ascii="Times New Roman" w:hAnsi="Times New Roman" w:cs="Times New Roman"/>
          <w:sz w:val="16"/>
          <w:szCs w:val="16"/>
        </w:rPr>
        <w:t>athematics</w:t>
      </w:r>
      <w:r w:rsidRPr="00584D5F">
        <w:rPr>
          <w:rFonts w:ascii="Times New Roman" w:hAnsi="Times New Roman" w:cs="Times New Roman"/>
          <w:sz w:val="16"/>
          <w:szCs w:val="16"/>
        </w:rPr>
        <w:t xml:space="preserve"> and </w:t>
      </w:r>
      <w:r w:rsidR="00B54011">
        <w:rPr>
          <w:rFonts w:ascii="Times New Roman" w:hAnsi="Times New Roman" w:cs="Times New Roman"/>
          <w:sz w:val="16"/>
          <w:szCs w:val="16"/>
        </w:rPr>
        <w:t>ELA</w:t>
      </w:r>
      <w:r w:rsidRPr="00584D5F">
        <w:rPr>
          <w:rFonts w:ascii="Times New Roman" w:hAnsi="Times New Roman" w:cs="Times New Roman"/>
          <w:sz w:val="16"/>
          <w:szCs w:val="16"/>
        </w:rPr>
        <w:t xml:space="preserve">) to demographic controls.  Model V includes both fixed effects and all controls. Analytic samples include </w:t>
      </w:r>
      <w:r w:rsidRPr="00584D5F">
        <w:rPr>
          <w:rFonts w:ascii="Times New Roman" w:eastAsia="Calibri" w:hAnsi="Times New Roman" w:cs="Times New Roman"/>
          <w:sz w:val="16"/>
          <w:szCs w:val="16"/>
        </w:rPr>
        <w:t>first-time 9</w:t>
      </w:r>
      <w:r w:rsidRPr="00584D5F">
        <w:rPr>
          <w:rFonts w:ascii="Times New Roman" w:eastAsia="Calibri" w:hAnsi="Times New Roman" w:cs="Times New Roman"/>
          <w:sz w:val="16"/>
          <w:szCs w:val="16"/>
          <w:vertAlign w:val="superscript"/>
        </w:rPr>
        <w:t>th</w:t>
      </w:r>
      <w:r w:rsidRPr="00584D5F">
        <w:rPr>
          <w:rFonts w:ascii="Times New Roman" w:eastAsia="Calibri" w:hAnsi="Times New Roman" w:cs="Times New Roman"/>
          <w:sz w:val="16"/>
          <w:szCs w:val="16"/>
        </w:rPr>
        <w:t xml:space="preserve"> graders from towns of residence in which students are eligible to attend a CTE-dedicated school, and in cohorts that would have graduated on-time from public high schools in the spring years of 2009 through 2017. Students are considered to be a “CTE concentrator” if they are enrolled in CTE for at least two academic years. Comparison students are those who were never enrolled as a CTE student. For degree attainment outcomes, only those cohorts who would have enough time for “on-time” degree attainment are included in the analytic samples. For earnings outcomes, only those cohorts for whom earnings could be observed 1, 3, 5, and 7 years after on-time high school graduation are included in the analytic samples for those respective outcomes.    </w:t>
      </w:r>
    </w:p>
    <w:p w14:paraId="15F6CA47" w14:textId="77777777" w:rsidR="00B32B89" w:rsidRPr="008439B7" w:rsidRDefault="00B32B89" w:rsidP="00B32B89">
      <w:pPr>
        <w:rPr>
          <w:rFonts w:ascii="Times New Roman" w:hAnsi="Times New Roman" w:cs="Times New Roman"/>
          <w:sz w:val="20"/>
          <w:szCs w:val="20"/>
        </w:rPr>
        <w:sectPr w:rsidR="00B32B89" w:rsidRPr="008439B7" w:rsidSect="00A62A6C">
          <w:pgSz w:w="12240" w:h="15840"/>
          <w:pgMar w:top="1440" w:right="1440" w:bottom="1080" w:left="1440" w:header="720" w:footer="720" w:gutter="0"/>
          <w:cols w:space="720"/>
          <w:docGrid w:linePitch="360"/>
        </w:sectPr>
      </w:pPr>
    </w:p>
    <w:tbl>
      <w:tblPr>
        <w:tblW w:w="5000" w:type="pct"/>
        <w:tblLook w:val="04A0" w:firstRow="1" w:lastRow="0" w:firstColumn="1" w:lastColumn="0" w:noHBand="0" w:noVBand="1"/>
      </w:tblPr>
      <w:tblGrid>
        <w:gridCol w:w="3162"/>
        <w:gridCol w:w="1643"/>
        <w:gridCol w:w="1312"/>
        <w:gridCol w:w="1340"/>
        <w:gridCol w:w="1439"/>
        <w:gridCol w:w="1571"/>
        <w:gridCol w:w="1210"/>
        <w:gridCol w:w="1283"/>
      </w:tblGrid>
      <w:tr w:rsidR="00B32B89" w:rsidRPr="0077386B" w14:paraId="2F731091" w14:textId="77777777" w:rsidTr="00A62A6C">
        <w:trPr>
          <w:trHeight w:val="804"/>
        </w:trPr>
        <w:tc>
          <w:tcPr>
            <w:tcW w:w="5000" w:type="pct"/>
            <w:gridSpan w:val="8"/>
            <w:tcBorders>
              <w:left w:val="nil"/>
              <w:bottom w:val="single" w:sz="4" w:space="0" w:color="auto"/>
              <w:right w:val="nil"/>
            </w:tcBorders>
            <w:shd w:val="clear" w:color="auto" w:fill="auto"/>
            <w:noWrap/>
            <w:vAlign w:val="bottom"/>
          </w:tcPr>
          <w:p w14:paraId="37BAC495" w14:textId="0AB224B6" w:rsidR="00B32B89" w:rsidRPr="006C1662" w:rsidRDefault="00A5790C" w:rsidP="00A62A6C">
            <w:pPr>
              <w:rPr>
                <w:rFonts w:ascii="Times New Roman" w:hAnsi="Times New Roman" w:cs="Times New Roman"/>
              </w:rPr>
            </w:pPr>
            <w:r>
              <w:rPr>
                <w:rFonts w:ascii="Times New Roman" w:hAnsi="Times New Roman" w:cs="Times New Roman"/>
              </w:rPr>
              <w:lastRenderedPageBreak/>
              <w:t xml:space="preserve">Table </w:t>
            </w:r>
            <w:r w:rsidR="00330572">
              <w:rPr>
                <w:rFonts w:ascii="Times New Roman" w:hAnsi="Times New Roman" w:cs="Times New Roman"/>
              </w:rPr>
              <w:t>A</w:t>
            </w:r>
            <w:r w:rsidR="00B32B89">
              <w:rPr>
                <w:rFonts w:ascii="Times New Roman" w:hAnsi="Times New Roman" w:cs="Times New Roman"/>
              </w:rPr>
              <w:t>16</w:t>
            </w:r>
          </w:p>
          <w:p w14:paraId="13146A37" w14:textId="44B4BEB9" w:rsidR="00B32B89" w:rsidRDefault="00B32B89" w:rsidP="00A62A6C">
            <w:pPr>
              <w:rPr>
                <w:rFonts w:ascii="Times New Roman" w:hAnsi="Times New Roman" w:cs="Times New Roman"/>
                <w:i/>
                <w:iCs/>
              </w:rPr>
            </w:pPr>
            <w:r w:rsidRPr="009D4ECF">
              <w:rPr>
                <w:rFonts w:ascii="Times New Roman" w:hAnsi="Times New Roman" w:cs="Times New Roman"/>
                <w:i/>
                <w:iCs/>
              </w:rPr>
              <w:t xml:space="preserve">CTE concentrators’ annual earnings advantage compared to similar non-concentrators, by </w:t>
            </w:r>
            <w:r w:rsidR="00AF1826">
              <w:rPr>
                <w:rFonts w:ascii="Times New Roman" w:hAnsi="Times New Roman" w:cs="Times New Roman"/>
                <w:i/>
                <w:iCs/>
              </w:rPr>
              <w:t xml:space="preserve">student </w:t>
            </w:r>
            <w:r w:rsidRPr="009D4ECF">
              <w:rPr>
                <w:rFonts w:ascii="Times New Roman" w:hAnsi="Times New Roman" w:cs="Times New Roman"/>
                <w:i/>
                <w:iCs/>
              </w:rPr>
              <w:t>populations of interest</w:t>
            </w:r>
          </w:p>
          <w:p w14:paraId="113B6A8B" w14:textId="77777777" w:rsidR="00B32B89" w:rsidRPr="00D9123A" w:rsidRDefault="00B32B89" w:rsidP="00A62A6C">
            <w:pPr>
              <w:rPr>
                <w:rFonts w:ascii="Times New Roman" w:hAnsi="Times New Roman" w:cs="Times New Roman"/>
                <w:i/>
                <w:iCs/>
              </w:rPr>
            </w:pPr>
            <w:r>
              <w:rPr>
                <w:rFonts w:ascii="Times New Roman" w:hAnsi="Times New Roman" w:cs="Times New Roman"/>
                <w:i/>
                <w:iCs/>
              </w:rPr>
              <w:t>Sample only includes students at comprehensive schools</w:t>
            </w:r>
          </w:p>
        </w:tc>
      </w:tr>
      <w:tr w:rsidR="00B32B89" w:rsidRPr="0077386B" w14:paraId="6E849380" w14:textId="77777777" w:rsidTr="00A62A6C">
        <w:trPr>
          <w:trHeight w:val="804"/>
        </w:trPr>
        <w:tc>
          <w:tcPr>
            <w:tcW w:w="1220" w:type="pct"/>
            <w:tcBorders>
              <w:top w:val="single" w:sz="4" w:space="0" w:color="auto"/>
              <w:left w:val="nil"/>
              <w:bottom w:val="single" w:sz="4" w:space="0" w:color="auto"/>
              <w:right w:val="nil"/>
            </w:tcBorders>
            <w:shd w:val="clear" w:color="auto" w:fill="auto"/>
            <w:noWrap/>
            <w:vAlign w:val="bottom"/>
            <w:hideMark/>
          </w:tcPr>
          <w:p w14:paraId="6C4F5BBF" w14:textId="77777777" w:rsidR="00B32B89" w:rsidRPr="00584D5F" w:rsidRDefault="00B32B89" w:rsidP="00A62A6C">
            <w:pPr>
              <w:rPr>
                <w:rFonts w:ascii="Times New Roman" w:eastAsia="Times New Roman" w:hAnsi="Times New Roman" w:cs="Times New Roman"/>
                <w:b/>
                <w:bCs/>
                <w:sz w:val="18"/>
                <w:szCs w:val="18"/>
              </w:rPr>
            </w:pPr>
            <w:r w:rsidRPr="00584D5F">
              <w:rPr>
                <w:rFonts w:ascii="Times New Roman" w:eastAsia="Times New Roman" w:hAnsi="Times New Roman" w:cs="Times New Roman"/>
                <w:b/>
                <w:bCs/>
                <w:sz w:val="18"/>
                <w:szCs w:val="18"/>
              </w:rPr>
              <w:t> </w:t>
            </w:r>
          </w:p>
        </w:tc>
        <w:tc>
          <w:tcPr>
            <w:tcW w:w="634" w:type="pct"/>
            <w:tcBorders>
              <w:top w:val="single" w:sz="4" w:space="0" w:color="auto"/>
              <w:left w:val="nil"/>
              <w:bottom w:val="single" w:sz="4" w:space="0" w:color="auto"/>
              <w:right w:val="nil"/>
            </w:tcBorders>
            <w:shd w:val="clear" w:color="auto" w:fill="auto"/>
            <w:vAlign w:val="bottom"/>
            <w:hideMark/>
          </w:tcPr>
          <w:p w14:paraId="3B7F9CC2" w14:textId="77777777" w:rsidR="00B32B89" w:rsidRPr="00584D5F" w:rsidRDefault="00B32B89" w:rsidP="00A62A6C">
            <w:pPr>
              <w:jc w:val="center"/>
              <w:rPr>
                <w:rFonts w:ascii="Times New Roman" w:eastAsia="Times New Roman" w:hAnsi="Times New Roman" w:cs="Times New Roman"/>
                <w:b/>
                <w:bCs/>
                <w:sz w:val="18"/>
                <w:szCs w:val="18"/>
              </w:rPr>
            </w:pPr>
            <w:r w:rsidRPr="00584D5F">
              <w:rPr>
                <w:rFonts w:ascii="Times New Roman" w:eastAsia="Times New Roman" w:hAnsi="Times New Roman" w:cs="Times New Roman"/>
                <w:b/>
                <w:bCs/>
                <w:sz w:val="18"/>
                <w:szCs w:val="18"/>
              </w:rPr>
              <w:t>Overall</w:t>
            </w:r>
          </w:p>
        </w:tc>
        <w:tc>
          <w:tcPr>
            <w:tcW w:w="506" w:type="pct"/>
            <w:tcBorders>
              <w:top w:val="single" w:sz="4" w:space="0" w:color="auto"/>
              <w:left w:val="nil"/>
              <w:bottom w:val="single" w:sz="4" w:space="0" w:color="auto"/>
              <w:right w:val="nil"/>
            </w:tcBorders>
            <w:shd w:val="clear" w:color="auto" w:fill="auto"/>
            <w:vAlign w:val="bottom"/>
            <w:hideMark/>
          </w:tcPr>
          <w:p w14:paraId="29AD8762" w14:textId="77777777" w:rsidR="00B32B89" w:rsidRPr="00584D5F" w:rsidRDefault="00B32B89" w:rsidP="00A62A6C">
            <w:pPr>
              <w:jc w:val="center"/>
              <w:rPr>
                <w:rFonts w:ascii="Times New Roman" w:eastAsia="Times New Roman" w:hAnsi="Times New Roman" w:cs="Times New Roman"/>
                <w:b/>
                <w:bCs/>
                <w:sz w:val="18"/>
                <w:szCs w:val="18"/>
              </w:rPr>
            </w:pPr>
            <w:r w:rsidRPr="00584D5F">
              <w:rPr>
                <w:rFonts w:ascii="Times New Roman" w:eastAsia="Times New Roman" w:hAnsi="Times New Roman" w:cs="Times New Roman"/>
                <w:b/>
                <w:bCs/>
                <w:sz w:val="18"/>
                <w:szCs w:val="18"/>
              </w:rPr>
              <w:t>Male</w:t>
            </w:r>
          </w:p>
        </w:tc>
        <w:tc>
          <w:tcPr>
            <w:tcW w:w="517" w:type="pct"/>
            <w:tcBorders>
              <w:top w:val="single" w:sz="4" w:space="0" w:color="auto"/>
              <w:left w:val="nil"/>
              <w:bottom w:val="single" w:sz="4" w:space="0" w:color="auto"/>
              <w:right w:val="nil"/>
            </w:tcBorders>
            <w:shd w:val="clear" w:color="auto" w:fill="auto"/>
            <w:vAlign w:val="bottom"/>
            <w:hideMark/>
          </w:tcPr>
          <w:p w14:paraId="012F8A54" w14:textId="77777777" w:rsidR="00B32B89" w:rsidRPr="00584D5F" w:rsidRDefault="00B32B89" w:rsidP="00A62A6C">
            <w:pPr>
              <w:jc w:val="center"/>
              <w:rPr>
                <w:rFonts w:ascii="Times New Roman" w:eastAsia="Times New Roman" w:hAnsi="Times New Roman" w:cs="Times New Roman"/>
                <w:b/>
                <w:bCs/>
                <w:sz w:val="18"/>
                <w:szCs w:val="18"/>
              </w:rPr>
            </w:pPr>
            <w:r w:rsidRPr="00584D5F">
              <w:rPr>
                <w:rFonts w:ascii="Times New Roman" w:eastAsia="Times New Roman" w:hAnsi="Times New Roman" w:cs="Times New Roman"/>
                <w:b/>
                <w:bCs/>
                <w:sz w:val="18"/>
                <w:szCs w:val="18"/>
              </w:rPr>
              <w:t>Female</w:t>
            </w:r>
          </w:p>
        </w:tc>
        <w:tc>
          <w:tcPr>
            <w:tcW w:w="555" w:type="pct"/>
            <w:tcBorders>
              <w:top w:val="single" w:sz="4" w:space="0" w:color="auto"/>
              <w:left w:val="nil"/>
              <w:bottom w:val="single" w:sz="4" w:space="0" w:color="auto"/>
              <w:right w:val="nil"/>
            </w:tcBorders>
            <w:shd w:val="clear" w:color="auto" w:fill="auto"/>
            <w:vAlign w:val="bottom"/>
            <w:hideMark/>
          </w:tcPr>
          <w:p w14:paraId="17DA762F" w14:textId="77777777" w:rsidR="00B32B89" w:rsidRPr="00584D5F" w:rsidRDefault="00B32B89" w:rsidP="00A62A6C">
            <w:pPr>
              <w:jc w:val="center"/>
              <w:rPr>
                <w:rFonts w:ascii="Times New Roman" w:eastAsia="Times New Roman" w:hAnsi="Times New Roman" w:cs="Times New Roman"/>
                <w:b/>
                <w:bCs/>
                <w:sz w:val="18"/>
                <w:szCs w:val="18"/>
              </w:rPr>
            </w:pPr>
            <w:r w:rsidRPr="00584D5F">
              <w:rPr>
                <w:rFonts w:ascii="Times New Roman" w:eastAsia="Times New Roman" w:hAnsi="Times New Roman" w:cs="Times New Roman"/>
                <w:b/>
                <w:bCs/>
                <w:sz w:val="18"/>
                <w:szCs w:val="18"/>
              </w:rPr>
              <w:t>Black &amp; Latinx</w:t>
            </w:r>
          </w:p>
        </w:tc>
        <w:tc>
          <w:tcPr>
            <w:tcW w:w="606" w:type="pct"/>
            <w:tcBorders>
              <w:top w:val="single" w:sz="4" w:space="0" w:color="auto"/>
              <w:left w:val="nil"/>
              <w:bottom w:val="single" w:sz="4" w:space="0" w:color="auto"/>
              <w:right w:val="nil"/>
            </w:tcBorders>
            <w:shd w:val="clear" w:color="auto" w:fill="auto"/>
            <w:vAlign w:val="bottom"/>
            <w:hideMark/>
          </w:tcPr>
          <w:p w14:paraId="32F4AF5C" w14:textId="77777777" w:rsidR="00B32B89" w:rsidRPr="00584D5F" w:rsidRDefault="00B32B89" w:rsidP="00A62A6C">
            <w:pPr>
              <w:jc w:val="center"/>
              <w:rPr>
                <w:rFonts w:ascii="Times New Roman" w:eastAsia="Times New Roman" w:hAnsi="Times New Roman" w:cs="Times New Roman"/>
                <w:b/>
                <w:bCs/>
                <w:sz w:val="18"/>
                <w:szCs w:val="18"/>
              </w:rPr>
            </w:pPr>
            <w:r w:rsidRPr="00584D5F">
              <w:rPr>
                <w:rFonts w:ascii="Times New Roman" w:eastAsia="Times New Roman" w:hAnsi="Times New Roman" w:cs="Times New Roman"/>
                <w:b/>
                <w:bCs/>
                <w:sz w:val="18"/>
                <w:szCs w:val="18"/>
              </w:rPr>
              <w:t>Students w/Disabilities</w:t>
            </w:r>
          </w:p>
        </w:tc>
        <w:tc>
          <w:tcPr>
            <w:tcW w:w="467" w:type="pct"/>
            <w:tcBorders>
              <w:top w:val="single" w:sz="4" w:space="0" w:color="auto"/>
              <w:left w:val="nil"/>
              <w:bottom w:val="single" w:sz="4" w:space="0" w:color="auto"/>
              <w:right w:val="nil"/>
            </w:tcBorders>
            <w:shd w:val="clear" w:color="auto" w:fill="auto"/>
            <w:vAlign w:val="bottom"/>
            <w:hideMark/>
          </w:tcPr>
          <w:p w14:paraId="6FF829EF" w14:textId="77777777" w:rsidR="00B32B89" w:rsidRPr="00584D5F" w:rsidRDefault="00B32B89" w:rsidP="00A62A6C">
            <w:pPr>
              <w:jc w:val="center"/>
              <w:rPr>
                <w:rFonts w:ascii="Times New Roman" w:eastAsia="Times New Roman" w:hAnsi="Times New Roman" w:cs="Times New Roman"/>
                <w:b/>
                <w:bCs/>
                <w:sz w:val="18"/>
                <w:szCs w:val="18"/>
              </w:rPr>
            </w:pPr>
            <w:r w:rsidRPr="00584D5F">
              <w:rPr>
                <w:rFonts w:ascii="Times New Roman" w:eastAsia="Times New Roman" w:hAnsi="Times New Roman" w:cs="Times New Roman"/>
                <w:b/>
                <w:bCs/>
                <w:sz w:val="18"/>
                <w:szCs w:val="18"/>
              </w:rPr>
              <w:t>Lower Income</w:t>
            </w:r>
          </w:p>
        </w:tc>
        <w:tc>
          <w:tcPr>
            <w:tcW w:w="495" w:type="pct"/>
            <w:tcBorders>
              <w:top w:val="single" w:sz="4" w:space="0" w:color="auto"/>
              <w:left w:val="nil"/>
              <w:bottom w:val="single" w:sz="4" w:space="0" w:color="auto"/>
              <w:right w:val="nil"/>
            </w:tcBorders>
            <w:shd w:val="clear" w:color="auto" w:fill="auto"/>
            <w:vAlign w:val="bottom"/>
            <w:hideMark/>
          </w:tcPr>
          <w:p w14:paraId="1E6D9F4A" w14:textId="77777777" w:rsidR="00B32B89" w:rsidRPr="00584D5F" w:rsidRDefault="00B32B89" w:rsidP="00A62A6C">
            <w:pPr>
              <w:jc w:val="center"/>
              <w:rPr>
                <w:rFonts w:ascii="Times New Roman" w:eastAsia="Times New Roman" w:hAnsi="Times New Roman" w:cs="Times New Roman"/>
                <w:b/>
                <w:bCs/>
                <w:sz w:val="18"/>
                <w:szCs w:val="18"/>
              </w:rPr>
            </w:pPr>
            <w:r w:rsidRPr="00584D5F">
              <w:rPr>
                <w:rFonts w:ascii="Times New Roman" w:eastAsia="Times New Roman" w:hAnsi="Times New Roman" w:cs="Times New Roman"/>
                <w:b/>
                <w:bCs/>
                <w:sz w:val="18"/>
                <w:szCs w:val="18"/>
              </w:rPr>
              <w:t>Low-Scoring Students</w:t>
            </w:r>
          </w:p>
        </w:tc>
      </w:tr>
      <w:tr w:rsidR="00B32B89" w:rsidRPr="0077386B" w14:paraId="201E4ED0" w14:textId="77777777" w:rsidTr="00A62A6C">
        <w:trPr>
          <w:trHeight w:val="288"/>
        </w:trPr>
        <w:tc>
          <w:tcPr>
            <w:tcW w:w="1220" w:type="pct"/>
            <w:tcBorders>
              <w:top w:val="nil"/>
              <w:left w:val="nil"/>
              <w:bottom w:val="nil"/>
              <w:right w:val="nil"/>
            </w:tcBorders>
            <w:shd w:val="clear" w:color="auto" w:fill="auto"/>
            <w:noWrap/>
            <w:vAlign w:val="bottom"/>
            <w:hideMark/>
          </w:tcPr>
          <w:p w14:paraId="6F1B897D" w14:textId="77777777" w:rsidR="00B32B89" w:rsidRPr="00584D5F" w:rsidRDefault="00B32B89" w:rsidP="00A62A6C">
            <w:pPr>
              <w:jc w:val="right"/>
              <w:rPr>
                <w:rFonts w:ascii="Times New Roman" w:eastAsia="Times New Roman" w:hAnsi="Times New Roman" w:cs="Times New Roman"/>
                <w:b/>
                <w:bCs/>
                <w:sz w:val="18"/>
                <w:szCs w:val="18"/>
              </w:rPr>
            </w:pPr>
            <w:r w:rsidRPr="00584D5F">
              <w:rPr>
                <w:rFonts w:ascii="Times New Roman" w:eastAsia="Times New Roman" w:hAnsi="Times New Roman" w:cs="Times New Roman"/>
                <w:b/>
                <w:bCs/>
                <w:sz w:val="18"/>
                <w:szCs w:val="18"/>
              </w:rPr>
              <w:t xml:space="preserve">Difference in 2-Yr </w:t>
            </w:r>
          </w:p>
          <w:p w14:paraId="0E766125" w14:textId="77777777" w:rsidR="00B32B89" w:rsidRPr="00584D5F" w:rsidRDefault="00B32B89" w:rsidP="00A62A6C">
            <w:pPr>
              <w:jc w:val="right"/>
              <w:rPr>
                <w:rFonts w:ascii="Times New Roman" w:eastAsia="Times New Roman" w:hAnsi="Times New Roman" w:cs="Times New Roman"/>
                <w:b/>
                <w:bCs/>
                <w:sz w:val="18"/>
                <w:szCs w:val="18"/>
              </w:rPr>
            </w:pPr>
            <w:r w:rsidRPr="00584D5F">
              <w:rPr>
                <w:rFonts w:ascii="Times New Roman" w:eastAsia="Times New Roman" w:hAnsi="Times New Roman" w:cs="Times New Roman"/>
                <w:b/>
                <w:bCs/>
                <w:sz w:val="18"/>
                <w:szCs w:val="18"/>
              </w:rPr>
              <w:t>College Attendance</w:t>
            </w:r>
          </w:p>
        </w:tc>
        <w:tc>
          <w:tcPr>
            <w:tcW w:w="634" w:type="pct"/>
            <w:tcBorders>
              <w:top w:val="nil"/>
              <w:left w:val="nil"/>
              <w:bottom w:val="nil"/>
              <w:right w:val="nil"/>
            </w:tcBorders>
            <w:shd w:val="clear" w:color="auto" w:fill="auto"/>
            <w:noWrap/>
            <w:vAlign w:val="bottom"/>
            <w:hideMark/>
          </w:tcPr>
          <w:p w14:paraId="6E798F19"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.051</w:t>
            </w:r>
          </w:p>
        </w:tc>
        <w:tc>
          <w:tcPr>
            <w:tcW w:w="506" w:type="pct"/>
            <w:tcBorders>
              <w:top w:val="nil"/>
              <w:left w:val="nil"/>
              <w:bottom w:val="nil"/>
              <w:right w:val="nil"/>
            </w:tcBorders>
            <w:shd w:val="clear" w:color="auto" w:fill="auto"/>
            <w:noWrap/>
            <w:vAlign w:val="bottom"/>
            <w:hideMark/>
          </w:tcPr>
          <w:p w14:paraId="487396EF"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.037</w:t>
            </w:r>
          </w:p>
        </w:tc>
        <w:tc>
          <w:tcPr>
            <w:tcW w:w="517" w:type="pct"/>
            <w:tcBorders>
              <w:top w:val="nil"/>
              <w:left w:val="nil"/>
              <w:bottom w:val="nil"/>
              <w:right w:val="nil"/>
            </w:tcBorders>
            <w:shd w:val="clear" w:color="auto" w:fill="auto"/>
            <w:noWrap/>
            <w:vAlign w:val="bottom"/>
            <w:hideMark/>
          </w:tcPr>
          <w:p w14:paraId="15723B8C"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.071</w:t>
            </w:r>
          </w:p>
        </w:tc>
        <w:tc>
          <w:tcPr>
            <w:tcW w:w="555" w:type="pct"/>
            <w:tcBorders>
              <w:top w:val="nil"/>
              <w:left w:val="nil"/>
              <w:bottom w:val="nil"/>
              <w:right w:val="nil"/>
            </w:tcBorders>
            <w:shd w:val="clear" w:color="auto" w:fill="auto"/>
            <w:noWrap/>
            <w:vAlign w:val="bottom"/>
            <w:hideMark/>
          </w:tcPr>
          <w:p w14:paraId="5A6332D7"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.076</w:t>
            </w:r>
          </w:p>
        </w:tc>
        <w:tc>
          <w:tcPr>
            <w:tcW w:w="606" w:type="pct"/>
            <w:tcBorders>
              <w:top w:val="nil"/>
              <w:left w:val="nil"/>
              <w:bottom w:val="nil"/>
              <w:right w:val="nil"/>
            </w:tcBorders>
            <w:shd w:val="clear" w:color="auto" w:fill="auto"/>
            <w:noWrap/>
            <w:vAlign w:val="bottom"/>
            <w:hideMark/>
          </w:tcPr>
          <w:p w14:paraId="2AA238CD"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.043</w:t>
            </w:r>
          </w:p>
        </w:tc>
        <w:tc>
          <w:tcPr>
            <w:tcW w:w="467" w:type="pct"/>
            <w:tcBorders>
              <w:top w:val="nil"/>
              <w:left w:val="nil"/>
              <w:bottom w:val="nil"/>
              <w:right w:val="nil"/>
            </w:tcBorders>
            <w:shd w:val="clear" w:color="auto" w:fill="auto"/>
            <w:noWrap/>
            <w:vAlign w:val="bottom"/>
            <w:hideMark/>
          </w:tcPr>
          <w:p w14:paraId="2C69CA05"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.067</w:t>
            </w:r>
          </w:p>
        </w:tc>
        <w:tc>
          <w:tcPr>
            <w:tcW w:w="495" w:type="pct"/>
            <w:tcBorders>
              <w:top w:val="nil"/>
              <w:left w:val="nil"/>
              <w:bottom w:val="nil"/>
              <w:right w:val="nil"/>
            </w:tcBorders>
            <w:shd w:val="clear" w:color="auto" w:fill="auto"/>
            <w:noWrap/>
            <w:vAlign w:val="bottom"/>
            <w:hideMark/>
          </w:tcPr>
          <w:p w14:paraId="7177E879"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.059</w:t>
            </w:r>
          </w:p>
        </w:tc>
      </w:tr>
      <w:tr w:rsidR="00B32B89" w:rsidRPr="0077386B" w14:paraId="4BDDA4B6" w14:textId="77777777" w:rsidTr="00A62A6C">
        <w:trPr>
          <w:trHeight w:val="288"/>
        </w:trPr>
        <w:tc>
          <w:tcPr>
            <w:tcW w:w="1220" w:type="pct"/>
            <w:tcBorders>
              <w:top w:val="nil"/>
              <w:left w:val="nil"/>
              <w:bottom w:val="nil"/>
              <w:right w:val="nil"/>
            </w:tcBorders>
            <w:shd w:val="clear" w:color="auto" w:fill="auto"/>
            <w:noWrap/>
            <w:vAlign w:val="bottom"/>
            <w:hideMark/>
          </w:tcPr>
          <w:p w14:paraId="45C247EC" w14:textId="77777777" w:rsidR="00B32B89" w:rsidRPr="00584D5F" w:rsidRDefault="00B32B89" w:rsidP="00A62A6C">
            <w:pPr>
              <w:jc w:val="right"/>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Stand Error</w:t>
            </w:r>
          </w:p>
        </w:tc>
        <w:tc>
          <w:tcPr>
            <w:tcW w:w="634" w:type="pct"/>
            <w:tcBorders>
              <w:top w:val="nil"/>
              <w:left w:val="nil"/>
              <w:bottom w:val="nil"/>
              <w:right w:val="nil"/>
            </w:tcBorders>
            <w:shd w:val="clear" w:color="auto" w:fill="auto"/>
            <w:noWrap/>
            <w:vAlign w:val="bottom"/>
            <w:hideMark/>
          </w:tcPr>
          <w:p w14:paraId="494DF1B7"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.008</w:t>
            </w:r>
          </w:p>
        </w:tc>
        <w:tc>
          <w:tcPr>
            <w:tcW w:w="506" w:type="pct"/>
            <w:tcBorders>
              <w:top w:val="nil"/>
              <w:left w:val="nil"/>
              <w:bottom w:val="nil"/>
              <w:right w:val="nil"/>
            </w:tcBorders>
            <w:shd w:val="clear" w:color="auto" w:fill="auto"/>
            <w:noWrap/>
            <w:vAlign w:val="bottom"/>
            <w:hideMark/>
          </w:tcPr>
          <w:p w14:paraId="4E3ED02C"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.008</w:t>
            </w:r>
          </w:p>
        </w:tc>
        <w:tc>
          <w:tcPr>
            <w:tcW w:w="517" w:type="pct"/>
            <w:tcBorders>
              <w:top w:val="nil"/>
              <w:left w:val="nil"/>
              <w:bottom w:val="nil"/>
              <w:right w:val="nil"/>
            </w:tcBorders>
            <w:shd w:val="clear" w:color="auto" w:fill="auto"/>
            <w:noWrap/>
            <w:vAlign w:val="bottom"/>
            <w:hideMark/>
          </w:tcPr>
          <w:p w14:paraId="5AC507E4"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.008</w:t>
            </w:r>
          </w:p>
        </w:tc>
        <w:tc>
          <w:tcPr>
            <w:tcW w:w="555" w:type="pct"/>
            <w:tcBorders>
              <w:top w:val="nil"/>
              <w:left w:val="nil"/>
              <w:bottom w:val="nil"/>
              <w:right w:val="nil"/>
            </w:tcBorders>
            <w:shd w:val="clear" w:color="auto" w:fill="auto"/>
            <w:noWrap/>
            <w:vAlign w:val="bottom"/>
            <w:hideMark/>
          </w:tcPr>
          <w:p w14:paraId="53CCA2D9"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.009</w:t>
            </w:r>
          </w:p>
        </w:tc>
        <w:tc>
          <w:tcPr>
            <w:tcW w:w="606" w:type="pct"/>
            <w:tcBorders>
              <w:top w:val="nil"/>
              <w:left w:val="nil"/>
              <w:bottom w:val="nil"/>
              <w:right w:val="nil"/>
            </w:tcBorders>
            <w:shd w:val="clear" w:color="auto" w:fill="auto"/>
            <w:noWrap/>
            <w:vAlign w:val="bottom"/>
            <w:hideMark/>
          </w:tcPr>
          <w:p w14:paraId="6C9043AF"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.007</w:t>
            </w:r>
          </w:p>
        </w:tc>
        <w:tc>
          <w:tcPr>
            <w:tcW w:w="467" w:type="pct"/>
            <w:tcBorders>
              <w:top w:val="nil"/>
              <w:left w:val="nil"/>
              <w:bottom w:val="nil"/>
              <w:right w:val="nil"/>
            </w:tcBorders>
            <w:shd w:val="clear" w:color="auto" w:fill="auto"/>
            <w:noWrap/>
            <w:vAlign w:val="bottom"/>
            <w:hideMark/>
          </w:tcPr>
          <w:p w14:paraId="75817D24"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.009</w:t>
            </w:r>
          </w:p>
        </w:tc>
        <w:tc>
          <w:tcPr>
            <w:tcW w:w="495" w:type="pct"/>
            <w:tcBorders>
              <w:top w:val="nil"/>
              <w:left w:val="nil"/>
              <w:bottom w:val="nil"/>
              <w:right w:val="nil"/>
            </w:tcBorders>
            <w:shd w:val="clear" w:color="auto" w:fill="auto"/>
            <w:noWrap/>
            <w:vAlign w:val="bottom"/>
            <w:hideMark/>
          </w:tcPr>
          <w:p w14:paraId="03AAD5ED"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.008</w:t>
            </w:r>
          </w:p>
        </w:tc>
      </w:tr>
      <w:tr w:rsidR="00B32B89" w:rsidRPr="0077386B" w14:paraId="455E0748" w14:textId="77777777" w:rsidTr="00A62A6C">
        <w:trPr>
          <w:trHeight w:val="288"/>
        </w:trPr>
        <w:tc>
          <w:tcPr>
            <w:tcW w:w="1220" w:type="pct"/>
            <w:tcBorders>
              <w:top w:val="nil"/>
              <w:left w:val="nil"/>
              <w:bottom w:val="single" w:sz="4" w:space="0" w:color="auto"/>
              <w:right w:val="nil"/>
            </w:tcBorders>
            <w:shd w:val="clear" w:color="auto" w:fill="auto"/>
            <w:noWrap/>
            <w:vAlign w:val="bottom"/>
            <w:hideMark/>
          </w:tcPr>
          <w:p w14:paraId="1104BC20" w14:textId="77777777" w:rsidR="00B32B89" w:rsidRPr="00584D5F" w:rsidRDefault="00B32B89" w:rsidP="00A62A6C">
            <w:pPr>
              <w:jc w:val="right"/>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Observations</w:t>
            </w:r>
          </w:p>
        </w:tc>
        <w:tc>
          <w:tcPr>
            <w:tcW w:w="634" w:type="pct"/>
            <w:tcBorders>
              <w:top w:val="single" w:sz="4" w:space="0" w:color="auto"/>
              <w:left w:val="nil"/>
              <w:bottom w:val="nil"/>
              <w:right w:val="nil"/>
            </w:tcBorders>
            <w:shd w:val="clear" w:color="auto" w:fill="auto"/>
            <w:noWrap/>
            <w:vAlign w:val="bottom"/>
            <w:hideMark/>
          </w:tcPr>
          <w:p w14:paraId="7DB1E193"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572314</w:t>
            </w:r>
          </w:p>
        </w:tc>
        <w:tc>
          <w:tcPr>
            <w:tcW w:w="506" w:type="pct"/>
            <w:tcBorders>
              <w:top w:val="single" w:sz="4" w:space="0" w:color="auto"/>
              <w:left w:val="nil"/>
              <w:bottom w:val="nil"/>
              <w:right w:val="nil"/>
            </w:tcBorders>
            <w:shd w:val="clear" w:color="auto" w:fill="auto"/>
            <w:noWrap/>
            <w:vAlign w:val="bottom"/>
            <w:hideMark/>
          </w:tcPr>
          <w:p w14:paraId="2C27CF52"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288785</w:t>
            </w:r>
          </w:p>
        </w:tc>
        <w:tc>
          <w:tcPr>
            <w:tcW w:w="517" w:type="pct"/>
            <w:tcBorders>
              <w:top w:val="single" w:sz="4" w:space="0" w:color="auto"/>
              <w:left w:val="nil"/>
              <w:bottom w:val="nil"/>
              <w:right w:val="nil"/>
            </w:tcBorders>
            <w:shd w:val="clear" w:color="auto" w:fill="auto"/>
            <w:noWrap/>
            <w:vAlign w:val="bottom"/>
            <w:hideMark/>
          </w:tcPr>
          <w:p w14:paraId="0E494DA4"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283528</w:t>
            </w:r>
          </w:p>
        </w:tc>
        <w:tc>
          <w:tcPr>
            <w:tcW w:w="555" w:type="pct"/>
            <w:tcBorders>
              <w:top w:val="single" w:sz="4" w:space="0" w:color="auto"/>
              <w:left w:val="nil"/>
              <w:bottom w:val="nil"/>
              <w:right w:val="nil"/>
            </w:tcBorders>
            <w:shd w:val="clear" w:color="auto" w:fill="auto"/>
            <w:noWrap/>
            <w:vAlign w:val="bottom"/>
            <w:hideMark/>
          </w:tcPr>
          <w:p w14:paraId="2D343FAE"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137832</w:t>
            </w:r>
          </w:p>
        </w:tc>
        <w:tc>
          <w:tcPr>
            <w:tcW w:w="606" w:type="pct"/>
            <w:tcBorders>
              <w:top w:val="single" w:sz="4" w:space="0" w:color="auto"/>
              <w:left w:val="nil"/>
              <w:bottom w:val="nil"/>
              <w:right w:val="nil"/>
            </w:tcBorders>
            <w:shd w:val="clear" w:color="auto" w:fill="auto"/>
            <w:noWrap/>
            <w:vAlign w:val="bottom"/>
            <w:hideMark/>
          </w:tcPr>
          <w:p w14:paraId="487BCB67"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116806</w:t>
            </w:r>
          </w:p>
        </w:tc>
        <w:tc>
          <w:tcPr>
            <w:tcW w:w="467" w:type="pct"/>
            <w:tcBorders>
              <w:top w:val="single" w:sz="4" w:space="0" w:color="auto"/>
              <w:left w:val="nil"/>
              <w:bottom w:val="nil"/>
              <w:right w:val="nil"/>
            </w:tcBorders>
            <w:shd w:val="clear" w:color="auto" w:fill="auto"/>
            <w:noWrap/>
            <w:vAlign w:val="bottom"/>
            <w:hideMark/>
          </w:tcPr>
          <w:p w14:paraId="50371C69"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239706</w:t>
            </w:r>
          </w:p>
        </w:tc>
        <w:tc>
          <w:tcPr>
            <w:tcW w:w="495" w:type="pct"/>
            <w:tcBorders>
              <w:top w:val="single" w:sz="4" w:space="0" w:color="auto"/>
              <w:left w:val="nil"/>
              <w:bottom w:val="nil"/>
              <w:right w:val="nil"/>
            </w:tcBorders>
            <w:shd w:val="clear" w:color="auto" w:fill="auto"/>
            <w:noWrap/>
            <w:vAlign w:val="bottom"/>
            <w:hideMark/>
          </w:tcPr>
          <w:p w14:paraId="6D49DADB"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125436</w:t>
            </w:r>
          </w:p>
        </w:tc>
      </w:tr>
      <w:tr w:rsidR="00B32B89" w:rsidRPr="0077386B" w14:paraId="2F52B66D" w14:textId="77777777" w:rsidTr="00A62A6C">
        <w:trPr>
          <w:trHeight w:val="288"/>
        </w:trPr>
        <w:tc>
          <w:tcPr>
            <w:tcW w:w="1220" w:type="pct"/>
            <w:tcBorders>
              <w:top w:val="nil"/>
              <w:left w:val="nil"/>
              <w:bottom w:val="nil"/>
              <w:right w:val="nil"/>
            </w:tcBorders>
            <w:shd w:val="clear" w:color="auto" w:fill="auto"/>
            <w:noWrap/>
            <w:vAlign w:val="bottom"/>
            <w:hideMark/>
          </w:tcPr>
          <w:p w14:paraId="434A3B95" w14:textId="77777777" w:rsidR="00B32B89" w:rsidRPr="00584D5F" w:rsidRDefault="00B32B89" w:rsidP="00A62A6C">
            <w:pPr>
              <w:jc w:val="right"/>
              <w:rPr>
                <w:rFonts w:ascii="Times New Roman" w:eastAsia="Times New Roman" w:hAnsi="Times New Roman" w:cs="Times New Roman"/>
                <w:b/>
                <w:bCs/>
                <w:sz w:val="18"/>
                <w:szCs w:val="18"/>
              </w:rPr>
            </w:pPr>
            <w:r w:rsidRPr="00584D5F">
              <w:rPr>
                <w:rFonts w:ascii="Times New Roman" w:eastAsia="Times New Roman" w:hAnsi="Times New Roman" w:cs="Times New Roman"/>
                <w:b/>
                <w:bCs/>
                <w:sz w:val="18"/>
                <w:szCs w:val="18"/>
              </w:rPr>
              <w:t xml:space="preserve">Difference in 4-Yr </w:t>
            </w:r>
          </w:p>
          <w:p w14:paraId="11DCA896" w14:textId="77777777" w:rsidR="00B32B89" w:rsidRPr="00584D5F" w:rsidRDefault="00B32B89" w:rsidP="00A62A6C">
            <w:pPr>
              <w:jc w:val="right"/>
              <w:rPr>
                <w:rFonts w:ascii="Times New Roman" w:eastAsia="Times New Roman" w:hAnsi="Times New Roman" w:cs="Times New Roman"/>
                <w:b/>
                <w:bCs/>
                <w:sz w:val="18"/>
                <w:szCs w:val="18"/>
              </w:rPr>
            </w:pPr>
            <w:r w:rsidRPr="00584D5F">
              <w:rPr>
                <w:rFonts w:ascii="Times New Roman" w:eastAsia="Times New Roman" w:hAnsi="Times New Roman" w:cs="Times New Roman"/>
                <w:b/>
                <w:bCs/>
                <w:sz w:val="18"/>
                <w:szCs w:val="18"/>
              </w:rPr>
              <w:t>College Attendance</w:t>
            </w:r>
          </w:p>
        </w:tc>
        <w:tc>
          <w:tcPr>
            <w:tcW w:w="634" w:type="pct"/>
            <w:tcBorders>
              <w:top w:val="single" w:sz="4" w:space="0" w:color="auto"/>
              <w:left w:val="nil"/>
              <w:bottom w:val="nil"/>
              <w:right w:val="nil"/>
            </w:tcBorders>
            <w:shd w:val="clear" w:color="auto" w:fill="auto"/>
            <w:noWrap/>
            <w:vAlign w:val="bottom"/>
            <w:hideMark/>
          </w:tcPr>
          <w:p w14:paraId="593C33B8"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-.039</w:t>
            </w:r>
          </w:p>
        </w:tc>
        <w:tc>
          <w:tcPr>
            <w:tcW w:w="506" w:type="pct"/>
            <w:tcBorders>
              <w:top w:val="single" w:sz="4" w:space="0" w:color="auto"/>
              <w:left w:val="nil"/>
              <w:bottom w:val="nil"/>
              <w:right w:val="nil"/>
            </w:tcBorders>
            <w:shd w:val="clear" w:color="auto" w:fill="auto"/>
            <w:noWrap/>
            <w:vAlign w:val="bottom"/>
            <w:hideMark/>
          </w:tcPr>
          <w:p w14:paraId="759900A4"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-.045</w:t>
            </w:r>
          </w:p>
        </w:tc>
        <w:tc>
          <w:tcPr>
            <w:tcW w:w="517" w:type="pct"/>
            <w:tcBorders>
              <w:top w:val="single" w:sz="4" w:space="0" w:color="auto"/>
              <w:left w:val="nil"/>
              <w:bottom w:val="nil"/>
              <w:right w:val="nil"/>
            </w:tcBorders>
            <w:shd w:val="clear" w:color="auto" w:fill="auto"/>
            <w:noWrap/>
            <w:vAlign w:val="bottom"/>
            <w:hideMark/>
          </w:tcPr>
          <w:p w14:paraId="09BA9BE0"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-.028</w:t>
            </w:r>
          </w:p>
        </w:tc>
        <w:tc>
          <w:tcPr>
            <w:tcW w:w="555" w:type="pct"/>
            <w:tcBorders>
              <w:top w:val="single" w:sz="4" w:space="0" w:color="auto"/>
              <w:left w:val="nil"/>
              <w:bottom w:val="nil"/>
              <w:right w:val="nil"/>
            </w:tcBorders>
            <w:shd w:val="clear" w:color="auto" w:fill="auto"/>
            <w:noWrap/>
            <w:vAlign w:val="bottom"/>
            <w:hideMark/>
          </w:tcPr>
          <w:p w14:paraId="56FAA36F"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-.006</w:t>
            </w:r>
          </w:p>
        </w:tc>
        <w:tc>
          <w:tcPr>
            <w:tcW w:w="606" w:type="pct"/>
            <w:tcBorders>
              <w:top w:val="single" w:sz="4" w:space="0" w:color="auto"/>
              <w:left w:val="nil"/>
              <w:bottom w:val="nil"/>
              <w:right w:val="nil"/>
            </w:tcBorders>
            <w:shd w:val="clear" w:color="auto" w:fill="auto"/>
            <w:noWrap/>
            <w:vAlign w:val="bottom"/>
            <w:hideMark/>
          </w:tcPr>
          <w:p w14:paraId="685CC8F7"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-.028</w:t>
            </w:r>
          </w:p>
        </w:tc>
        <w:tc>
          <w:tcPr>
            <w:tcW w:w="467" w:type="pct"/>
            <w:tcBorders>
              <w:top w:val="single" w:sz="4" w:space="0" w:color="auto"/>
              <w:left w:val="nil"/>
              <w:bottom w:val="nil"/>
              <w:right w:val="nil"/>
            </w:tcBorders>
            <w:shd w:val="clear" w:color="auto" w:fill="auto"/>
            <w:noWrap/>
            <w:vAlign w:val="bottom"/>
            <w:hideMark/>
          </w:tcPr>
          <w:p w14:paraId="4A969E4C"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-.015</w:t>
            </w:r>
          </w:p>
        </w:tc>
        <w:tc>
          <w:tcPr>
            <w:tcW w:w="495" w:type="pct"/>
            <w:tcBorders>
              <w:top w:val="single" w:sz="4" w:space="0" w:color="auto"/>
              <w:left w:val="nil"/>
              <w:bottom w:val="nil"/>
              <w:right w:val="nil"/>
            </w:tcBorders>
            <w:shd w:val="clear" w:color="auto" w:fill="auto"/>
            <w:noWrap/>
            <w:vAlign w:val="bottom"/>
            <w:hideMark/>
          </w:tcPr>
          <w:p w14:paraId="0F439909"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-.007</w:t>
            </w:r>
          </w:p>
        </w:tc>
      </w:tr>
      <w:tr w:rsidR="00B32B89" w:rsidRPr="0077386B" w14:paraId="4BEE2A27" w14:textId="77777777" w:rsidTr="00A62A6C">
        <w:trPr>
          <w:trHeight w:val="288"/>
        </w:trPr>
        <w:tc>
          <w:tcPr>
            <w:tcW w:w="1220" w:type="pct"/>
            <w:tcBorders>
              <w:top w:val="nil"/>
              <w:left w:val="nil"/>
              <w:bottom w:val="nil"/>
              <w:right w:val="nil"/>
            </w:tcBorders>
            <w:shd w:val="clear" w:color="auto" w:fill="auto"/>
            <w:noWrap/>
            <w:vAlign w:val="bottom"/>
            <w:hideMark/>
          </w:tcPr>
          <w:p w14:paraId="132D4A5E" w14:textId="77777777" w:rsidR="00B32B89" w:rsidRPr="00584D5F" w:rsidRDefault="00B32B89" w:rsidP="00A62A6C">
            <w:pPr>
              <w:jc w:val="right"/>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Stand Error</w:t>
            </w:r>
          </w:p>
        </w:tc>
        <w:tc>
          <w:tcPr>
            <w:tcW w:w="634" w:type="pct"/>
            <w:tcBorders>
              <w:top w:val="nil"/>
              <w:left w:val="nil"/>
              <w:bottom w:val="nil"/>
              <w:right w:val="nil"/>
            </w:tcBorders>
            <w:shd w:val="clear" w:color="auto" w:fill="auto"/>
            <w:noWrap/>
            <w:vAlign w:val="bottom"/>
            <w:hideMark/>
          </w:tcPr>
          <w:p w14:paraId="4B8AB8A9"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.008</w:t>
            </w:r>
          </w:p>
        </w:tc>
        <w:tc>
          <w:tcPr>
            <w:tcW w:w="506" w:type="pct"/>
            <w:tcBorders>
              <w:top w:val="nil"/>
              <w:left w:val="nil"/>
              <w:bottom w:val="nil"/>
              <w:right w:val="nil"/>
            </w:tcBorders>
            <w:shd w:val="clear" w:color="auto" w:fill="auto"/>
            <w:noWrap/>
            <w:vAlign w:val="bottom"/>
            <w:hideMark/>
          </w:tcPr>
          <w:p w14:paraId="23DB144C"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.009</w:t>
            </w:r>
          </w:p>
        </w:tc>
        <w:tc>
          <w:tcPr>
            <w:tcW w:w="517" w:type="pct"/>
            <w:tcBorders>
              <w:top w:val="nil"/>
              <w:left w:val="nil"/>
              <w:bottom w:val="nil"/>
              <w:right w:val="nil"/>
            </w:tcBorders>
            <w:shd w:val="clear" w:color="auto" w:fill="auto"/>
            <w:noWrap/>
            <w:vAlign w:val="bottom"/>
            <w:hideMark/>
          </w:tcPr>
          <w:p w14:paraId="26A6667A"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.009</w:t>
            </w:r>
          </w:p>
        </w:tc>
        <w:tc>
          <w:tcPr>
            <w:tcW w:w="555" w:type="pct"/>
            <w:tcBorders>
              <w:top w:val="nil"/>
              <w:left w:val="nil"/>
              <w:bottom w:val="nil"/>
              <w:right w:val="nil"/>
            </w:tcBorders>
            <w:shd w:val="clear" w:color="auto" w:fill="auto"/>
            <w:noWrap/>
            <w:vAlign w:val="bottom"/>
            <w:hideMark/>
          </w:tcPr>
          <w:p w14:paraId="58B61901"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.012</w:t>
            </w:r>
          </w:p>
        </w:tc>
        <w:tc>
          <w:tcPr>
            <w:tcW w:w="606" w:type="pct"/>
            <w:tcBorders>
              <w:top w:val="nil"/>
              <w:left w:val="nil"/>
              <w:bottom w:val="nil"/>
              <w:right w:val="nil"/>
            </w:tcBorders>
            <w:shd w:val="clear" w:color="auto" w:fill="auto"/>
            <w:noWrap/>
            <w:vAlign w:val="bottom"/>
            <w:hideMark/>
          </w:tcPr>
          <w:p w14:paraId="5CEA2E87"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.006</w:t>
            </w:r>
          </w:p>
        </w:tc>
        <w:tc>
          <w:tcPr>
            <w:tcW w:w="467" w:type="pct"/>
            <w:tcBorders>
              <w:top w:val="nil"/>
              <w:left w:val="nil"/>
              <w:bottom w:val="nil"/>
              <w:right w:val="nil"/>
            </w:tcBorders>
            <w:shd w:val="clear" w:color="auto" w:fill="auto"/>
            <w:noWrap/>
            <w:vAlign w:val="bottom"/>
            <w:hideMark/>
          </w:tcPr>
          <w:p w14:paraId="1F07D1DA"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.008</w:t>
            </w:r>
          </w:p>
        </w:tc>
        <w:tc>
          <w:tcPr>
            <w:tcW w:w="495" w:type="pct"/>
            <w:tcBorders>
              <w:top w:val="nil"/>
              <w:left w:val="nil"/>
              <w:bottom w:val="nil"/>
              <w:right w:val="nil"/>
            </w:tcBorders>
            <w:shd w:val="clear" w:color="auto" w:fill="auto"/>
            <w:noWrap/>
            <w:vAlign w:val="bottom"/>
            <w:hideMark/>
          </w:tcPr>
          <w:p w14:paraId="0A0A65C0"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.006</w:t>
            </w:r>
          </w:p>
        </w:tc>
      </w:tr>
      <w:tr w:rsidR="00B32B89" w:rsidRPr="0077386B" w14:paraId="3503D96E" w14:textId="77777777" w:rsidTr="00A62A6C">
        <w:trPr>
          <w:trHeight w:val="288"/>
        </w:trPr>
        <w:tc>
          <w:tcPr>
            <w:tcW w:w="1220" w:type="pct"/>
            <w:tcBorders>
              <w:top w:val="nil"/>
              <w:left w:val="nil"/>
              <w:bottom w:val="single" w:sz="4" w:space="0" w:color="auto"/>
              <w:right w:val="nil"/>
            </w:tcBorders>
            <w:shd w:val="clear" w:color="auto" w:fill="auto"/>
            <w:noWrap/>
            <w:vAlign w:val="bottom"/>
            <w:hideMark/>
          </w:tcPr>
          <w:p w14:paraId="0AD3E4E0" w14:textId="77777777" w:rsidR="00B32B89" w:rsidRPr="00584D5F" w:rsidRDefault="00B32B89" w:rsidP="00A62A6C">
            <w:pPr>
              <w:jc w:val="right"/>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Observations</w:t>
            </w:r>
          </w:p>
        </w:tc>
        <w:tc>
          <w:tcPr>
            <w:tcW w:w="634" w:type="pct"/>
            <w:tcBorders>
              <w:top w:val="single" w:sz="4" w:space="0" w:color="auto"/>
              <w:left w:val="nil"/>
              <w:bottom w:val="nil"/>
              <w:right w:val="nil"/>
            </w:tcBorders>
            <w:shd w:val="clear" w:color="auto" w:fill="auto"/>
            <w:noWrap/>
            <w:vAlign w:val="bottom"/>
            <w:hideMark/>
          </w:tcPr>
          <w:p w14:paraId="7E001C85"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572314</w:t>
            </w:r>
          </w:p>
        </w:tc>
        <w:tc>
          <w:tcPr>
            <w:tcW w:w="506" w:type="pct"/>
            <w:tcBorders>
              <w:top w:val="single" w:sz="4" w:space="0" w:color="auto"/>
              <w:left w:val="nil"/>
              <w:bottom w:val="nil"/>
              <w:right w:val="nil"/>
            </w:tcBorders>
            <w:shd w:val="clear" w:color="auto" w:fill="auto"/>
            <w:noWrap/>
            <w:vAlign w:val="bottom"/>
            <w:hideMark/>
          </w:tcPr>
          <w:p w14:paraId="65530E87"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288785</w:t>
            </w:r>
          </w:p>
        </w:tc>
        <w:tc>
          <w:tcPr>
            <w:tcW w:w="517" w:type="pct"/>
            <w:tcBorders>
              <w:top w:val="single" w:sz="4" w:space="0" w:color="auto"/>
              <w:left w:val="nil"/>
              <w:bottom w:val="nil"/>
              <w:right w:val="nil"/>
            </w:tcBorders>
            <w:shd w:val="clear" w:color="auto" w:fill="auto"/>
            <w:noWrap/>
            <w:vAlign w:val="bottom"/>
            <w:hideMark/>
          </w:tcPr>
          <w:p w14:paraId="3E6146C1"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283528</w:t>
            </w:r>
          </w:p>
        </w:tc>
        <w:tc>
          <w:tcPr>
            <w:tcW w:w="555" w:type="pct"/>
            <w:tcBorders>
              <w:top w:val="single" w:sz="4" w:space="0" w:color="auto"/>
              <w:left w:val="nil"/>
              <w:bottom w:val="nil"/>
              <w:right w:val="nil"/>
            </w:tcBorders>
            <w:shd w:val="clear" w:color="auto" w:fill="auto"/>
            <w:noWrap/>
            <w:vAlign w:val="bottom"/>
            <w:hideMark/>
          </w:tcPr>
          <w:p w14:paraId="34E441AA"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137832</w:t>
            </w:r>
          </w:p>
        </w:tc>
        <w:tc>
          <w:tcPr>
            <w:tcW w:w="606" w:type="pct"/>
            <w:tcBorders>
              <w:top w:val="single" w:sz="4" w:space="0" w:color="auto"/>
              <w:left w:val="nil"/>
              <w:bottom w:val="nil"/>
              <w:right w:val="nil"/>
            </w:tcBorders>
            <w:shd w:val="clear" w:color="auto" w:fill="auto"/>
            <w:noWrap/>
            <w:vAlign w:val="bottom"/>
            <w:hideMark/>
          </w:tcPr>
          <w:p w14:paraId="33B7F1A6"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116806</w:t>
            </w:r>
          </w:p>
        </w:tc>
        <w:tc>
          <w:tcPr>
            <w:tcW w:w="467" w:type="pct"/>
            <w:tcBorders>
              <w:top w:val="single" w:sz="4" w:space="0" w:color="auto"/>
              <w:left w:val="nil"/>
              <w:bottom w:val="nil"/>
              <w:right w:val="nil"/>
            </w:tcBorders>
            <w:shd w:val="clear" w:color="auto" w:fill="auto"/>
            <w:noWrap/>
            <w:vAlign w:val="bottom"/>
            <w:hideMark/>
          </w:tcPr>
          <w:p w14:paraId="32BE2D72"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239706</w:t>
            </w:r>
          </w:p>
        </w:tc>
        <w:tc>
          <w:tcPr>
            <w:tcW w:w="495" w:type="pct"/>
            <w:tcBorders>
              <w:top w:val="single" w:sz="4" w:space="0" w:color="auto"/>
              <w:left w:val="nil"/>
              <w:bottom w:val="nil"/>
              <w:right w:val="nil"/>
            </w:tcBorders>
            <w:shd w:val="clear" w:color="auto" w:fill="auto"/>
            <w:noWrap/>
            <w:vAlign w:val="bottom"/>
            <w:hideMark/>
          </w:tcPr>
          <w:p w14:paraId="44E23479"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125436</w:t>
            </w:r>
          </w:p>
        </w:tc>
      </w:tr>
      <w:tr w:rsidR="00B32B89" w:rsidRPr="0077386B" w14:paraId="68029606" w14:textId="77777777" w:rsidTr="00A62A6C">
        <w:trPr>
          <w:trHeight w:val="288"/>
        </w:trPr>
        <w:tc>
          <w:tcPr>
            <w:tcW w:w="1220" w:type="pct"/>
            <w:tcBorders>
              <w:top w:val="nil"/>
              <w:left w:val="nil"/>
              <w:bottom w:val="nil"/>
              <w:right w:val="nil"/>
            </w:tcBorders>
            <w:shd w:val="clear" w:color="auto" w:fill="auto"/>
            <w:noWrap/>
            <w:vAlign w:val="bottom"/>
            <w:hideMark/>
          </w:tcPr>
          <w:p w14:paraId="6FB911C5" w14:textId="77777777" w:rsidR="00B32B89" w:rsidRPr="00584D5F" w:rsidRDefault="00B32B89" w:rsidP="00A62A6C">
            <w:pPr>
              <w:jc w:val="right"/>
              <w:rPr>
                <w:rFonts w:ascii="Times New Roman" w:eastAsia="Times New Roman" w:hAnsi="Times New Roman" w:cs="Times New Roman"/>
                <w:b/>
                <w:bCs/>
                <w:sz w:val="18"/>
                <w:szCs w:val="18"/>
              </w:rPr>
            </w:pPr>
            <w:r w:rsidRPr="00584D5F">
              <w:rPr>
                <w:rFonts w:ascii="Times New Roman" w:eastAsia="Times New Roman" w:hAnsi="Times New Roman" w:cs="Times New Roman"/>
                <w:b/>
                <w:bCs/>
                <w:sz w:val="18"/>
                <w:szCs w:val="18"/>
              </w:rPr>
              <w:t xml:space="preserve">Difference in Overall </w:t>
            </w:r>
          </w:p>
          <w:p w14:paraId="29EBB757" w14:textId="77777777" w:rsidR="00B32B89" w:rsidRPr="00584D5F" w:rsidRDefault="00B32B89" w:rsidP="00A62A6C">
            <w:pPr>
              <w:jc w:val="right"/>
              <w:rPr>
                <w:rFonts w:ascii="Times New Roman" w:eastAsia="Times New Roman" w:hAnsi="Times New Roman" w:cs="Times New Roman"/>
                <w:b/>
                <w:bCs/>
                <w:sz w:val="18"/>
                <w:szCs w:val="18"/>
              </w:rPr>
            </w:pPr>
            <w:r w:rsidRPr="00584D5F">
              <w:rPr>
                <w:rFonts w:ascii="Times New Roman" w:eastAsia="Times New Roman" w:hAnsi="Times New Roman" w:cs="Times New Roman"/>
                <w:b/>
                <w:bCs/>
                <w:sz w:val="18"/>
                <w:szCs w:val="18"/>
              </w:rPr>
              <w:t>College Attendance</w:t>
            </w:r>
          </w:p>
        </w:tc>
        <w:tc>
          <w:tcPr>
            <w:tcW w:w="634" w:type="pct"/>
            <w:tcBorders>
              <w:top w:val="single" w:sz="4" w:space="0" w:color="auto"/>
              <w:left w:val="nil"/>
              <w:bottom w:val="nil"/>
              <w:right w:val="nil"/>
            </w:tcBorders>
            <w:shd w:val="clear" w:color="auto" w:fill="auto"/>
            <w:noWrap/>
            <w:vAlign w:val="bottom"/>
            <w:hideMark/>
          </w:tcPr>
          <w:p w14:paraId="52E55959"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.011</w:t>
            </w:r>
          </w:p>
        </w:tc>
        <w:tc>
          <w:tcPr>
            <w:tcW w:w="506" w:type="pct"/>
            <w:tcBorders>
              <w:top w:val="single" w:sz="4" w:space="0" w:color="auto"/>
              <w:left w:val="nil"/>
              <w:bottom w:val="nil"/>
              <w:right w:val="nil"/>
            </w:tcBorders>
            <w:shd w:val="clear" w:color="auto" w:fill="auto"/>
            <w:noWrap/>
            <w:vAlign w:val="bottom"/>
            <w:hideMark/>
          </w:tcPr>
          <w:p w14:paraId="43A195E1"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-.005</w:t>
            </w:r>
          </w:p>
        </w:tc>
        <w:tc>
          <w:tcPr>
            <w:tcW w:w="517" w:type="pct"/>
            <w:tcBorders>
              <w:top w:val="single" w:sz="4" w:space="0" w:color="auto"/>
              <w:left w:val="nil"/>
              <w:bottom w:val="nil"/>
              <w:right w:val="nil"/>
            </w:tcBorders>
            <w:shd w:val="clear" w:color="auto" w:fill="auto"/>
            <w:noWrap/>
            <w:vAlign w:val="bottom"/>
            <w:hideMark/>
          </w:tcPr>
          <w:p w14:paraId="28FFBDD1"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.035</w:t>
            </w:r>
          </w:p>
        </w:tc>
        <w:tc>
          <w:tcPr>
            <w:tcW w:w="555" w:type="pct"/>
            <w:tcBorders>
              <w:top w:val="single" w:sz="4" w:space="0" w:color="auto"/>
              <w:left w:val="nil"/>
              <w:bottom w:val="nil"/>
              <w:right w:val="nil"/>
            </w:tcBorders>
            <w:shd w:val="clear" w:color="auto" w:fill="auto"/>
            <w:noWrap/>
            <w:vAlign w:val="bottom"/>
            <w:hideMark/>
          </w:tcPr>
          <w:p w14:paraId="7621D609"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.061</w:t>
            </w:r>
          </w:p>
        </w:tc>
        <w:tc>
          <w:tcPr>
            <w:tcW w:w="606" w:type="pct"/>
            <w:tcBorders>
              <w:top w:val="single" w:sz="4" w:space="0" w:color="auto"/>
              <w:left w:val="nil"/>
              <w:bottom w:val="nil"/>
              <w:right w:val="nil"/>
            </w:tcBorders>
            <w:shd w:val="clear" w:color="auto" w:fill="auto"/>
            <w:noWrap/>
            <w:vAlign w:val="bottom"/>
            <w:hideMark/>
          </w:tcPr>
          <w:p w14:paraId="0B1D12AE"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.023</w:t>
            </w:r>
          </w:p>
        </w:tc>
        <w:tc>
          <w:tcPr>
            <w:tcW w:w="467" w:type="pct"/>
            <w:tcBorders>
              <w:top w:val="single" w:sz="4" w:space="0" w:color="auto"/>
              <w:left w:val="nil"/>
              <w:bottom w:val="nil"/>
              <w:right w:val="nil"/>
            </w:tcBorders>
            <w:shd w:val="clear" w:color="auto" w:fill="auto"/>
            <w:noWrap/>
            <w:vAlign w:val="bottom"/>
            <w:hideMark/>
          </w:tcPr>
          <w:p w14:paraId="756256FA"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.043</w:t>
            </w:r>
          </w:p>
        </w:tc>
        <w:tc>
          <w:tcPr>
            <w:tcW w:w="495" w:type="pct"/>
            <w:tcBorders>
              <w:top w:val="single" w:sz="4" w:space="0" w:color="auto"/>
              <w:left w:val="nil"/>
              <w:bottom w:val="nil"/>
              <w:right w:val="nil"/>
            </w:tcBorders>
            <w:shd w:val="clear" w:color="auto" w:fill="auto"/>
            <w:noWrap/>
            <w:vAlign w:val="bottom"/>
            <w:hideMark/>
          </w:tcPr>
          <w:p w14:paraId="58AFB6BF"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.05</w:t>
            </w:r>
          </w:p>
        </w:tc>
      </w:tr>
      <w:tr w:rsidR="00B32B89" w:rsidRPr="0077386B" w14:paraId="186DD464" w14:textId="77777777" w:rsidTr="00A62A6C">
        <w:trPr>
          <w:trHeight w:val="288"/>
        </w:trPr>
        <w:tc>
          <w:tcPr>
            <w:tcW w:w="1220" w:type="pct"/>
            <w:tcBorders>
              <w:top w:val="nil"/>
              <w:left w:val="nil"/>
              <w:bottom w:val="nil"/>
              <w:right w:val="nil"/>
            </w:tcBorders>
            <w:shd w:val="clear" w:color="auto" w:fill="auto"/>
            <w:noWrap/>
            <w:vAlign w:val="bottom"/>
            <w:hideMark/>
          </w:tcPr>
          <w:p w14:paraId="46425FD0" w14:textId="77777777" w:rsidR="00B32B89" w:rsidRPr="00584D5F" w:rsidRDefault="00B32B89" w:rsidP="00A62A6C">
            <w:pPr>
              <w:jc w:val="right"/>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Stand Error</w:t>
            </w:r>
          </w:p>
        </w:tc>
        <w:tc>
          <w:tcPr>
            <w:tcW w:w="634" w:type="pct"/>
            <w:tcBorders>
              <w:top w:val="nil"/>
              <w:left w:val="nil"/>
              <w:bottom w:val="nil"/>
              <w:right w:val="nil"/>
            </w:tcBorders>
            <w:shd w:val="clear" w:color="auto" w:fill="auto"/>
            <w:noWrap/>
            <w:vAlign w:val="bottom"/>
            <w:hideMark/>
          </w:tcPr>
          <w:p w14:paraId="7B627D29"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.01</w:t>
            </w:r>
          </w:p>
        </w:tc>
        <w:tc>
          <w:tcPr>
            <w:tcW w:w="506" w:type="pct"/>
            <w:tcBorders>
              <w:top w:val="nil"/>
              <w:left w:val="nil"/>
              <w:bottom w:val="nil"/>
              <w:right w:val="nil"/>
            </w:tcBorders>
            <w:shd w:val="clear" w:color="auto" w:fill="auto"/>
            <w:noWrap/>
            <w:vAlign w:val="bottom"/>
            <w:hideMark/>
          </w:tcPr>
          <w:p w14:paraId="0C687C7E"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.012</w:t>
            </w:r>
          </w:p>
        </w:tc>
        <w:tc>
          <w:tcPr>
            <w:tcW w:w="517" w:type="pct"/>
            <w:tcBorders>
              <w:top w:val="nil"/>
              <w:left w:val="nil"/>
              <w:bottom w:val="nil"/>
              <w:right w:val="nil"/>
            </w:tcBorders>
            <w:shd w:val="clear" w:color="auto" w:fill="auto"/>
            <w:noWrap/>
            <w:vAlign w:val="bottom"/>
            <w:hideMark/>
          </w:tcPr>
          <w:p w14:paraId="1F7CA526"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.008</w:t>
            </w:r>
          </w:p>
        </w:tc>
        <w:tc>
          <w:tcPr>
            <w:tcW w:w="555" w:type="pct"/>
            <w:tcBorders>
              <w:top w:val="nil"/>
              <w:left w:val="nil"/>
              <w:bottom w:val="nil"/>
              <w:right w:val="nil"/>
            </w:tcBorders>
            <w:shd w:val="clear" w:color="auto" w:fill="auto"/>
            <w:noWrap/>
            <w:vAlign w:val="bottom"/>
            <w:hideMark/>
          </w:tcPr>
          <w:p w14:paraId="0BD85F33"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.011</w:t>
            </w:r>
          </w:p>
        </w:tc>
        <w:tc>
          <w:tcPr>
            <w:tcW w:w="606" w:type="pct"/>
            <w:tcBorders>
              <w:top w:val="nil"/>
              <w:left w:val="nil"/>
              <w:bottom w:val="nil"/>
              <w:right w:val="nil"/>
            </w:tcBorders>
            <w:shd w:val="clear" w:color="auto" w:fill="auto"/>
            <w:noWrap/>
            <w:vAlign w:val="bottom"/>
            <w:hideMark/>
          </w:tcPr>
          <w:p w14:paraId="06C8EA71"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.01</w:t>
            </w:r>
          </w:p>
        </w:tc>
        <w:tc>
          <w:tcPr>
            <w:tcW w:w="467" w:type="pct"/>
            <w:tcBorders>
              <w:top w:val="nil"/>
              <w:left w:val="nil"/>
              <w:bottom w:val="nil"/>
              <w:right w:val="nil"/>
            </w:tcBorders>
            <w:shd w:val="clear" w:color="auto" w:fill="auto"/>
            <w:noWrap/>
            <w:vAlign w:val="bottom"/>
            <w:hideMark/>
          </w:tcPr>
          <w:p w14:paraId="64D6AC64"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.009</w:t>
            </w:r>
          </w:p>
        </w:tc>
        <w:tc>
          <w:tcPr>
            <w:tcW w:w="495" w:type="pct"/>
            <w:tcBorders>
              <w:top w:val="nil"/>
              <w:left w:val="nil"/>
              <w:bottom w:val="nil"/>
              <w:right w:val="nil"/>
            </w:tcBorders>
            <w:shd w:val="clear" w:color="auto" w:fill="auto"/>
            <w:noWrap/>
            <w:vAlign w:val="bottom"/>
            <w:hideMark/>
          </w:tcPr>
          <w:p w14:paraId="1AA07323"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.01</w:t>
            </w:r>
          </w:p>
        </w:tc>
      </w:tr>
      <w:tr w:rsidR="00B32B89" w:rsidRPr="0077386B" w14:paraId="60791A60" w14:textId="77777777" w:rsidTr="00A62A6C">
        <w:trPr>
          <w:trHeight w:val="288"/>
        </w:trPr>
        <w:tc>
          <w:tcPr>
            <w:tcW w:w="1220" w:type="pct"/>
            <w:tcBorders>
              <w:top w:val="nil"/>
              <w:left w:val="nil"/>
              <w:bottom w:val="single" w:sz="4" w:space="0" w:color="auto"/>
              <w:right w:val="nil"/>
            </w:tcBorders>
            <w:shd w:val="clear" w:color="auto" w:fill="auto"/>
            <w:noWrap/>
            <w:vAlign w:val="bottom"/>
            <w:hideMark/>
          </w:tcPr>
          <w:p w14:paraId="4879CF87" w14:textId="77777777" w:rsidR="00B32B89" w:rsidRPr="00584D5F" w:rsidRDefault="00B32B89" w:rsidP="00A62A6C">
            <w:pPr>
              <w:jc w:val="right"/>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Observations</w:t>
            </w:r>
          </w:p>
        </w:tc>
        <w:tc>
          <w:tcPr>
            <w:tcW w:w="634" w:type="pct"/>
            <w:tcBorders>
              <w:top w:val="single" w:sz="4" w:space="0" w:color="auto"/>
              <w:left w:val="nil"/>
              <w:bottom w:val="nil"/>
              <w:right w:val="nil"/>
            </w:tcBorders>
            <w:shd w:val="clear" w:color="auto" w:fill="auto"/>
            <w:noWrap/>
            <w:vAlign w:val="bottom"/>
            <w:hideMark/>
          </w:tcPr>
          <w:p w14:paraId="041B47A9"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572314</w:t>
            </w:r>
          </w:p>
        </w:tc>
        <w:tc>
          <w:tcPr>
            <w:tcW w:w="506" w:type="pct"/>
            <w:tcBorders>
              <w:top w:val="single" w:sz="4" w:space="0" w:color="auto"/>
              <w:left w:val="nil"/>
              <w:bottom w:val="nil"/>
              <w:right w:val="nil"/>
            </w:tcBorders>
            <w:shd w:val="clear" w:color="auto" w:fill="auto"/>
            <w:noWrap/>
            <w:vAlign w:val="bottom"/>
            <w:hideMark/>
          </w:tcPr>
          <w:p w14:paraId="2598DB2A"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288785</w:t>
            </w:r>
          </w:p>
        </w:tc>
        <w:tc>
          <w:tcPr>
            <w:tcW w:w="517" w:type="pct"/>
            <w:tcBorders>
              <w:top w:val="single" w:sz="4" w:space="0" w:color="auto"/>
              <w:left w:val="nil"/>
              <w:bottom w:val="nil"/>
              <w:right w:val="nil"/>
            </w:tcBorders>
            <w:shd w:val="clear" w:color="auto" w:fill="auto"/>
            <w:noWrap/>
            <w:vAlign w:val="bottom"/>
            <w:hideMark/>
          </w:tcPr>
          <w:p w14:paraId="741C99A5"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283528</w:t>
            </w:r>
          </w:p>
        </w:tc>
        <w:tc>
          <w:tcPr>
            <w:tcW w:w="555" w:type="pct"/>
            <w:tcBorders>
              <w:top w:val="single" w:sz="4" w:space="0" w:color="auto"/>
              <w:left w:val="nil"/>
              <w:bottom w:val="nil"/>
              <w:right w:val="nil"/>
            </w:tcBorders>
            <w:shd w:val="clear" w:color="auto" w:fill="auto"/>
            <w:noWrap/>
            <w:vAlign w:val="bottom"/>
            <w:hideMark/>
          </w:tcPr>
          <w:p w14:paraId="083F4269"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137832</w:t>
            </w:r>
          </w:p>
        </w:tc>
        <w:tc>
          <w:tcPr>
            <w:tcW w:w="606" w:type="pct"/>
            <w:tcBorders>
              <w:top w:val="single" w:sz="4" w:space="0" w:color="auto"/>
              <w:left w:val="nil"/>
              <w:bottom w:val="nil"/>
              <w:right w:val="nil"/>
            </w:tcBorders>
            <w:shd w:val="clear" w:color="auto" w:fill="auto"/>
            <w:noWrap/>
            <w:vAlign w:val="bottom"/>
            <w:hideMark/>
          </w:tcPr>
          <w:p w14:paraId="7DE3662C"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116806</w:t>
            </w:r>
          </w:p>
        </w:tc>
        <w:tc>
          <w:tcPr>
            <w:tcW w:w="467" w:type="pct"/>
            <w:tcBorders>
              <w:top w:val="single" w:sz="4" w:space="0" w:color="auto"/>
              <w:left w:val="nil"/>
              <w:bottom w:val="nil"/>
              <w:right w:val="nil"/>
            </w:tcBorders>
            <w:shd w:val="clear" w:color="auto" w:fill="auto"/>
            <w:noWrap/>
            <w:vAlign w:val="bottom"/>
            <w:hideMark/>
          </w:tcPr>
          <w:p w14:paraId="17D39063"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239706</w:t>
            </w:r>
          </w:p>
        </w:tc>
        <w:tc>
          <w:tcPr>
            <w:tcW w:w="495" w:type="pct"/>
            <w:tcBorders>
              <w:top w:val="single" w:sz="4" w:space="0" w:color="auto"/>
              <w:left w:val="nil"/>
              <w:bottom w:val="nil"/>
              <w:right w:val="nil"/>
            </w:tcBorders>
            <w:shd w:val="clear" w:color="auto" w:fill="auto"/>
            <w:noWrap/>
            <w:vAlign w:val="bottom"/>
            <w:hideMark/>
          </w:tcPr>
          <w:p w14:paraId="2A56D6BF"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125436</w:t>
            </w:r>
          </w:p>
        </w:tc>
      </w:tr>
      <w:tr w:rsidR="00B32B89" w:rsidRPr="0077386B" w14:paraId="49FE2456" w14:textId="77777777" w:rsidTr="00A62A6C">
        <w:trPr>
          <w:trHeight w:val="288"/>
        </w:trPr>
        <w:tc>
          <w:tcPr>
            <w:tcW w:w="1220" w:type="pct"/>
            <w:tcBorders>
              <w:top w:val="nil"/>
              <w:left w:val="nil"/>
              <w:bottom w:val="nil"/>
              <w:right w:val="nil"/>
            </w:tcBorders>
            <w:shd w:val="clear" w:color="auto" w:fill="auto"/>
            <w:noWrap/>
            <w:vAlign w:val="bottom"/>
            <w:hideMark/>
          </w:tcPr>
          <w:p w14:paraId="20F5CF89" w14:textId="77777777" w:rsidR="00B32B89" w:rsidRPr="00584D5F" w:rsidRDefault="00B32B89" w:rsidP="00A62A6C">
            <w:pPr>
              <w:jc w:val="right"/>
              <w:rPr>
                <w:rFonts w:ascii="Times New Roman" w:eastAsia="Times New Roman" w:hAnsi="Times New Roman" w:cs="Times New Roman"/>
                <w:b/>
                <w:bCs/>
                <w:sz w:val="18"/>
                <w:szCs w:val="18"/>
              </w:rPr>
            </w:pPr>
            <w:r w:rsidRPr="00584D5F">
              <w:rPr>
                <w:rFonts w:ascii="Times New Roman" w:eastAsia="Times New Roman" w:hAnsi="Times New Roman" w:cs="Times New Roman"/>
                <w:b/>
                <w:bCs/>
                <w:sz w:val="18"/>
                <w:szCs w:val="18"/>
              </w:rPr>
              <w:t xml:space="preserve">Difference in 2-Yr </w:t>
            </w:r>
          </w:p>
          <w:p w14:paraId="11277B83" w14:textId="77777777" w:rsidR="00B32B89" w:rsidRPr="00584D5F" w:rsidRDefault="00B32B89" w:rsidP="00A62A6C">
            <w:pPr>
              <w:jc w:val="right"/>
              <w:rPr>
                <w:rFonts w:ascii="Times New Roman" w:eastAsia="Times New Roman" w:hAnsi="Times New Roman" w:cs="Times New Roman"/>
                <w:b/>
                <w:bCs/>
                <w:sz w:val="18"/>
                <w:szCs w:val="18"/>
              </w:rPr>
            </w:pPr>
            <w:r w:rsidRPr="00584D5F">
              <w:rPr>
                <w:rFonts w:ascii="Times New Roman" w:eastAsia="Times New Roman" w:hAnsi="Times New Roman" w:cs="Times New Roman"/>
                <w:b/>
                <w:bCs/>
                <w:sz w:val="18"/>
                <w:szCs w:val="18"/>
              </w:rPr>
              <w:t>College Degree Attainment</w:t>
            </w:r>
          </w:p>
        </w:tc>
        <w:tc>
          <w:tcPr>
            <w:tcW w:w="634" w:type="pct"/>
            <w:tcBorders>
              <w:top w:val="single" w:sz="4" w:space="0" w:color="auto"/>
              <w:left w:val="nil"/>
              <w:bottom w:val="nil"/>
              <w:right w:val="nil"/>
            </w:tcBorders>
            <w:shd w:val="clear" w:color="auto" w:fill="auto"/>
            <w:noWrap/>
            <w:vAlign w:val="bottom"/>
            <w:hideMark/>
          </w:tcPr>
          <w:p w14:paraId="32BA01AB"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.006</w:t>
            </w:r>
          </w:p>
        </w:tc>
        <w:tc>
          <w:tcPr>
            <w:tcW w:w="506" w:type="pct"/>
            <w:tcBorders>
              <w:top w:val="single" w:sz="4" w:space="0" w:color="auto"/>
              <w:left w:val="nil"/>
              <w:bottom w:val="nil"/>
              <w:right w:val="nil"/>
            </w:tcBorders>
            <w:shd w:val="clear" w:color="auto" w:fill="auto"/>
            <w:noWrap/>
            <w:vAlign w:val="bottom"/>
            <w:hideMark/>
          </w:tcPr>
          <w:p w14:paraId="24DED5FD"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.004</w:t>
            </w:r>
          </w:p>
        </w:tc>
        <w:tc>
          <w:tcPr>
            <w:tcW w:w="517" w:type="pct"/>
            <w:tcBorders>
              <w:top w:val="single" w:sz="4" w:space="0" w:color="auto"/>
              <w:left w:val="nil"/>
              <w:bottom w:val="nil"/>
              <w:right w:val="nil"/>
            </w:tcBorders>
            <w:shd w:val="clear" w:color="auto" w:fill="auto"/>
            <w:noWrap/>
            <w:vAlign w:val="bottom"/>
            <w:hideMark/>
          </w:tcPr>
          <w:p w14:paraId="13C40EB9"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.009</w:t>
            </w:r>
          </w:p>
        </w:tc>
        <w:tc>
          <w:tcPr>
            <w:tcW w:w="555" w:type="pct"/>
            <w:tcBorders>
              <w:top w:val="single" w:sz="4" w:space="0" w:color="auto"/>
              <w:left w:val="nil"/>
              <w:bottom w:val="nil"/>
              <w:right w:val="nil"/>
            </w:tcBorders>
            <w:shd w:val="clear" w:color="auto" w:fill="auto"/>
            <w:noWrap/>
            <w:vAlign w:val="bottom"/>
            <w:hideMark/>
          </w:tcPr>
          <w:p w14:paraId="63759171"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.011</w:t>
            </w:r>
          </w:p>
        </w:tc>
        <w:tc>
          <w:tcPr>
            <w:tcW w:w="606" w:type="pct"/>
            <w:tcBorders>
              <w:top w:val="single" w:sz="4" w:space="0" w:color="auto"/>
              <w:left w:val="nil"/>
              <w:bottom w:val="nil"/>
              <w:right w:val="nil"/>
            </w:tcBorders>
            <w:shd w:val="clear" w:color="auto" w:fill="auto"/>
            <w:noWrap/>
            <w:vAlign w:val="bottom"/>
            <w:hideMark/>
          </w:tcPr>
          <w:p w14:paraId="30598BC5"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.003</w:t>
            </w:r>
          </w:p>
        </w:tc>
        <w:tc>
          <w:tcPr>
            <w:tcW w:w="467" w:type="pct"/>
            <w:tcBorders>
              <w:top w:val="single" w:sz="4" w:space="0" w:color="auto"/>
              <w:left w:val="nil"/>
              <w:bottom w:val="nil"/>
              <w:right w:val="nil"/>
            </w:tcBorders>
            <w:shd w:val="clear" w:color="auto" w:fill="auto"/>
            <w:noWrap/>
            <w:vAlign w:val="bottom"/>
            <w:hideMark/>
          </w:tcPr>
          <w:p w14:paraId="7653D7BC"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.011</w:t>
            </w:r>
          </w:p>
        </w:tc>
        <w:tc>
          <w:tcPr>
            <w:tcW w:w="495" w:type="pct"/>
            <w:tcBorders>
              <w:top w:val="single" w:sz="4" w:space="0" w:color="auto"/>
              <w:left w:val="nil"/>
              <w:bottom w:val="nil"/>
              <w:right w:val="nil"/>
            </w:tcBorders>
            <w:shd w:val="clear" w:color="auto" w:fill="auto"/>
            <w:noWrap/>
            <w:vAlign w:val="bottom"/>
            <w:hideMark/>
          </w:tcPr>
          <w:p w14:paraId="098838F7"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.008</w:t>
            </w:r>
          </w:p>
        </w:tc>
      </w:tr>
      <w:tr w:rsidR="00B32B89" w:rsidRPr="0077386B" w14:paraId="0AFA4EFE" w14:textId="77777777" w:rsidTr="00A62A6C">
        <w:trPr>
          <w:trHeight w:val="288"/>
        </w:trPr>
        <w:tc>
          <w:tcPr>
            <w:tcW w:w="1220" w:type="pct"/>
            <w:tcBorders>
              <w:top w:val="nil"/>
              <w:left w:val="nil"/>
              <w:bottom w:val="nil"/>
              <w:right w:val="nil"/>
            </w:tcBorders>
            <w:shd w:val="clear" w:color="auto" w:fill="auto"/>
            <w:noWrap/>
            <w:vAlign w:val="bottom"/>
            <w:hideMark/>
          </w:tcPr>
          <w:p w14:paraId="35C4D175" w14:textId="77777777" w:rsidR="00B32B89" w:rsidRPr="00584D5F" w:rsidRDefault="00B32B89" w:rsidP="00A62A6C">
            <w:pPr>
              <w:jc w:val="right"/>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Stand Error</w:t>
            </w:r>
          </w:p>
        </w:tc>
        <w:tc>
          <w:tcPr>
            <w:tcW w:w="634" w:type="pct"/>
            <w:tcBorders>
              <w:top w:val="nil"/>
              <w:left w:val="nil"/>
              <w:bottom w:val="nil"/>
              <w:right w:val="nil"/>
            </w:tcBorders>
            <w:shd w:val="clear" w:color="auto" w:fill="auto"/>
            <w:noWrap/>
            <w:vAlign w:val="bottom"/>
            <w:hideMark/>
          </w:tcPr>
          <w:p w14:paraId="5AA443A7"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.003</w:t>
            </w:r>
          </w:p>
        </w:tc>
        <w:tc>
          <w:tcPr>
            <w:tcW w:w="506" w:type="pct"/>
            <w:tcBorders>
              <w:top w:val="nil"/>
              <w:left w:val="nil"/>
              <w:bottom w:val="nil"/>
              <w:right w:val="nil"/>
            </w:tcBorders>
            <w:shd w:val="clear" w:color="auto" w:fill="auto"/>
            <w:noWrap/>
            <w:vAlign w:val="bottom"/>
            <w:hideMark/>
          </w:tcPr>
          <w:p w14:paraId="6AC448D0"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.003</w:t>
            </w:r>
          </w:p>
        </w:tc>
        <w:tc>
          <w:tcPr>
            <w:tcW w:w="517" w:type="pct"/>
            <w:tcBorders>
              <w:top w:val="nil"/>
              <w:left w:val="nil"/>
              <w:bottom w:val="nil"/>
              <w:right w:val="nil"/>
            </w:tcBorders>
            <w:shd w:val="clear" w:color="auto" w:fill="auto"/>
            <w:noWrap/>
            <w:vAlign w:val="bottom"/>
            <w:hideMark/>
          </w:tcPr>
          <w:p w14:paraId="072A4A07"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.004</w:t>
            </w:r>
          </w:p>
        </w:tc>
        <w:tc>
          <w:tcPr>
            <w:tcW w:w="555" w:type="pct"/>
            <w:tcBorders>
              <w:top w:val="nil"/>
              <w:left w:val="nil"/>
              <w:bottom w:val="nil"/>
              <w:right w:val="nil"/>
            </w:tcBorders>
            <w:shd w:val="clear" w:color="auto" w:fill="auto"/>
            <w:noWrap/>
            <w:vAlign w:val="bottom"/>
            <w:hideMark/>
          </w:tcPr>
          <w:p w14:paraId="7C66A8C2"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.003</w:t>
            </w:r>
          </w:p>
        </w:tc>
        <w:tc>
          <w:tcPr>
            <w:tcW w:w="606" w:type="pct"/>
            <w:tcBorders>
              <w:top w:val="nil"/>
              <w:left w:val="nil"/>
              <w:bottom w:val="nil"/>
              <w:right w:val="nil"/>
            </w:tcBorders>
            <w:shd w:val="clear" w:color="auto" w:fill="auto"/>
            <w:noWrap/>
            <w:vAlign w:val="bottom"/>
            <w:hideMark/>
          </w:tcPr>
          <w:p w14:paraId="09651FDA"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.003</w:t>
            </w:r>
          </w:p>
        </w:tc>
        <w:tc>
          <w:tcPr>
            <w:tcW w:w="467" w:type="pct"/>
            <w:tcBorders>
              <w:top w:val="nil"/>
              <w:left w:val="nil"/>
              <w:bottom w:val="nil"/>
              <w:right w:val="nil"/>
            </w:tcBorders>
            <w:shd w:val="clear" w:color="auto" w:fill="auto"/>
            <w:noWrap/>
            <w:vAlign w:val="bottom"/>
            <w:hideMark/>
          </w:tcPr>
          <w:p w14:paraId="0783ADF7"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.003</w:t>
            </w:r>
          </w:p>
        </w:tc>
        <w:tc>
          <w:tcPr>
            <w:tcW w:w="495" w:type="pct"/>
            <w:tcBorders>
              <w:top w:val="nil"/>
              <w:left w:val="nil"/>
              <w:bottom w:val="nil"/>
              <w:right w:val="nil"/>
            </w:tcBorders>
            <w:shd w:val="clear" w:color="auto" w:fill="auto"/>
            <w:noWrap/>
            <w:vAlign w:val="bottom"/>
            <w:hideMark/>
          </w:tcPr>
          <w:p w14:paraId="61B57FF2"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.003</w:t>
            </w:r>
          </w:p>
        </w:tc>
      </w:tr>
      <w:tr w:rsidR="00B32B89" w:rsidRPr="0077386B" w14:paraId="1690249D" w14:textId="77777777" w:rsidTr="00A62A6C">
        <w:trPr>
          <w:trHeight w:val="288"/>
        </w:trPr>
        <w:tc>
          <w:tcPr>
            <w:tcW w:w="1220" w:type="pct"/>
            <w:tcBorders>
              <w:top w:val="nil"/>
              <w:left w:val="nil"/>
              <w:bottom w:val="single" w:sz="4" w:space="0" w:color="auto"/>
              <w:right w:val="nil"/>
            </w:tcBorders>
            <w:shd w:val="clear" w:color="auto" w:fill="auto"/>
            <w:noWrap/>
            <w:vAlign w:val="bottom"/>
            <w:hideMark/>
          </w:tcPr>
          <w:p w14:paraId="3FB52537" w14:textId="77777777" w:rsidR="00B32B89" w:rsidRPr="00584D5F" w:rsidRDefault="00B32B89" w:rsidP="00A62A6C">
            <w:pPr>
              <w:jc w:val="right"/>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Observations</w:t>
            </w:r>
          </w:p>
        </w:tc>
        <w:tc>
          <w:tcPr>
            <w:tcW w:w="634" w:type="pct"/>
            <w:tcBorders>
              <w:top w:val="single" w:sz="4" w:space="0" w:color="auto"/>
              <w:left w:val="nil"/>
              <w:bottom w:val="nil"/>
              <w:right w:val="nil"/>
            </w:tcBorders>
            <w:shd w:val="clear" w:color="auto" w:fill="auto"/>
            <w:noWrap/>
            <w:vAlign w:val="bottom"/>
            <w:hideMark/>
          </w:tcPr>
          <w:p w14:paraId="236178A3"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447059</w:t>
            </w:r>
          </w:p>
        </w:tc>
        <w:tc>
          <w:tcPr>
            <w:tcW w:w="506" w:type="pct"/>
            <w:tcBorders>
              <w:top w:val="single" w:sz="4" w:space="0" w:color="auto"/>
              <w:left w:val="nil"/>
              <w:bottom w:val="nil"/>
              <w:right w:val="nil"/>
            </w:tcBorders>
            <w:shd w:val="clear" w:color="auto" w:fill="auto"/>
            <w:noWrap/>
            <w:vAlign w:val="bottom"/>
            <w:hideMark/>
          </w:tcPr>
          <w:p w14:paraId="6D5DCDE5"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225676</w:t>
            </w:r>
          </w:p>
        </w:tc>
        <w:tc>
          <w:tcPr>
            <w:tcW w:w="517" w:type="pct"/>
            <w:tcBorders>
              <w:top w:val="single" w:sz="4" w:space="0" w:color="auto"/>
              <w:left w:val="nil"/>
              <w:bottom w:val="nil"/>
              <w:right w:val="nil"/>
            </w:tcBorders>
            <w:shd w:val="clear" w:color="auto" w:fill="auto"/>
            <w:noWrap/>
            <w:vAlign w:val="bottom"/>
            <w:hideMark/>
          </w:tcPr>
          <w:p w14:paraId="42B0AB60"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221383</w:t>
            </w:r>
          </w:p>
        </w:tc>
        <w:tc>
          <w:tcPr>
            <w:tcW w:w="555" w:type="pct"/>
            <w:tcBorders>
              <w:top w:val="single" w:sz="4" w:space="0" w:color="auto"/>
              <w:left w:val="nil"/>
              <w:bottom w:val="nil"/>
              <w:right w:val="nil"/>
            </w:tcBorders>
            <w:shd w:val="clear" w:color="auto" w:fill="auto"/>
            <w:noWrap/>
            <w:vAlign w:val="bottom"/>
            <w:hideMark/>
          </w:tcPr>
          <w:p w14:paraId="0EAB4BFB"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105829</w:t>
            </w:r>
          </w:p>
        </w:tc>
        <w:tc>
          <w:tcPr>
            <w:tcW w:w="606" w:type="pct"/>
            <w:tcBorders>
              <w:top w:val="single" w:sz="4" w:space="0" w:color="auto"/>
              <w:left w:val="nil"/>
              <w:bottom w:val="nil"/>
              <w:right w:val="nil"/>
            </w:tcBorders>
            <w:shd w:val="clear" w:color="auto" w:fill="auto"/>
            <w:noWrap/>
            <w:vAlign w:val="bottom"/>
            <w:hideMark/>
          </w:tcPr>
          <w:p w14:paraId="5C8EA84F"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90538</w:t>
            </w:r>
          </w:p>
        </w:tc>
        <w:tc>
          <w:tcPr>
            <w:tcW w:w="467" w:type="pct"/>
            <w:tcBorders>
              <w:top w:val="single" w:sz="4" w:space="0" w:color="auto"/>
              <w:left w:val="nil"/>
              <w:bottom w:val="nil"/>
              <w:right w:val="nil"/>
            </w:tcBorders>
            <w:shd w:val="clear" w:color="auto" w:fill="auto"/>
            <w:noWrap/>
            <w:vAlign w:val="bottom"/>
            <w:hideMark/>
          </w:tcPr>
          <w:p w14:paraId="67DBCD84"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182568</w:t>
            </w:r>
          </w:p>
        </w:tc>
        <w:tc>
          <w:tcPr>
            <w:tcW w:w="495" w:type="pct"/>
            <w:tcBorders>
              <w:top w:val="single" w:sz="4" w:space="0" w:color="auto"/>
              <w:left w:val="nil"/>
              <w:bottom w:val="nil"/>
              <w:right w:val="nil"/>
            </w:tcBorders>
            <w:shd w:val="clear" w:color="auto" w:fill="auto"/>
            <w:noWrap/>
            <w:vAlign w:val="bottom"/>
            <w:hideMark/>
          </w:tcPr>
          <w:p w14:paraId="76683397"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100708</w:t>
            </w:r>
          </w:p>
        </w:tc>
      </w:tr>
      <w:tr w:rsidR="00B32B89" w:rsidRPr="0077386B" w14:paraId="0D6993D6" w14:textId="77777777" w:rsidTr="00A62A6C">
        <w:trPr>
          <w:trHeight w:val="288"/>
        </w:trPr>
        <w:tc>
          <w:tcPr>
            <w:tcW w:w="1220" w:type="pct"/>
            <w:tcBorders>
              <w:top w:val="nil"/>
              <w:left w:val="nil"/>
              <w:bottom w:val="nil"/>
              <w:right w:val="nil"/>
            </w:tcBorders>
            <w:shd w:val="clear" w:color="auto" w:fill="auto"/>
            <w:noWrap/>
            <w:vAlign w:val="bottom"/>
            <w:hideMark/>
          </w:tcPr>
          <w:p w14:paraId="32D95F25" w14:textId="77777777" w:rsidR="00B32B89" w:rsidRPr="00584D5F" w:rsidRDefault="00B32B89" w:rsidP="00A62A6C">
            <w:pPr>
              <w:jc w:val="right"/>
              <w:rPr>
                <w:rFonts w:ascii="Times New Roman" w:eastAsia="Times New Roman" w:hAnsi="Times New Roman" w:cs="Times New Roman"/>
                <w:b/>
                <w:bCs/>
                <w:sz w:val="18"/>
                <w:szCs w:val="18"/>
              </w:rPr>
            </w:pPr>
            <w:r w:rsidRPr="00584D5F">
              <w:rPr>
                <w:rFonts w:ascii="Times New Roman" w:eastAsia="Times New Roman" w:hAnsi="Times New Roman" w:cs="Times New Roman"/>
                <w:b/>
                <w:bCs/>
                <w:sz w:val="18"/>
                <w:szCs w:val="18"/>
              </w:rPr>
              <w:t xml:space="preserve">Difference in 4-Yr </w:t>
            </w:r>
          </w:p>
          <w:p w14:paraId="5823EC8D" w14:textId="77777777" w:rsidR="00B32B89" w:rsidRPr="00584D5F" w:rsidRDefault="00B32B89" w:rsidP="00A62A6C">
            <w:pPr>
              <w:jc w:val="right"/>
              <w:rPr>
                <w:rFonts w:ascii="Times New Roman" w:eastAsia="Times New Roman" w:hAnsi="Times New Roman" w:cs="Times New Roman"/>
                <w:b/>
                <w:bCs/>
                <w:sz w:val="18"/>
                <w:szCs w:val="18"/>
              </w:rPr>
            </w:pPr>
            <w:r w:rsidRPr="00584D5F">
              <w:rPr>
                <w:rFonts w:ascii="Times New Roman" w:eastAsia="Times New Roman" w:hAnsi="Times New Roman" w:cs="Times New Roman"/>
                <w:b/>
                <w:bCs/>
                <w:sz w:val="18"/>
                <w:szCs w:val="18"/>
              </w:rPr>
              <w:t>College Degree Attainment</w:t>
            </w:r>
          </w:p>
        </w:tc>
        <w:tc>
          <w:tcPr>
            <w:tcW w:w="634" w:type="pct"/>
            <w:tcBorders>
              <w:top w:val="single" w:sz="4" w:space="0" w:color="auto"/>
              <w:left w:val="nil"/>
              <w:bottom w:val="nil"/>
              <w:right w:val="nil"/>
            </w:tcBorders>
            <w:shd w:val="clear" w:color="auto" w:fill="auto"/>
            <w:noWrap/>
            <w:vAlign w:val="bottom"/>
            <w:hideMark/>
          </w:tcPr>
          <w:p w14:paraId="7536BC74"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-.038</w:t>
            </w:r>
          </w:p>
        </w:tc>
        <w:tc>
          <w:tcPr>
            <w:tcW w:w="506" w:type="pct"/>
            <w:tcBorders>
              <w:top w:val="single" w:sz="4" w:space="0" w:color="auto"/>
              <w:left w:val="nil"/>
              <w:bottom w:val="nil"/>
              <w:right w:val="nil"/>
            </w:tcBorders>
            <w:shd w:val="clear" w:color="auto" w:fill="auto"/>
            <w:noWrap/>
            <w:vAlign w:val="bottom"/>
            <w:hideMark/>
          </w:tcPr>
          <w:p w14:paraId="4FE8A92C"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-.042</w:t>
            </w:r>
          </w:p>
        </w:tc>
        <w:tc>
          <w:tcPr>
            <w:tcW w:w="517" w:type="pct"/>
            <w:tcBorders>
              <w:top w:val="single" w:sz="4" w:space="0" w:color="auto"/>
              <w:left w:val="nil"/>
              <w:bottom w:val="nil"/>
              <w:right w:val="nil"/>
            </w:tcBorders>
            <w:shd w:val="clear" w:color="auto" w:fill="auto"/>
            <w:noWrap/>
            <w:vAlign w:val="bottom"/>
            <w:hideMark/>
          </w:tcPr>
          <w:p w14:paraId="2BAEE0B7"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-.031</w:t>
            </w:r>
          </w:p>
        </w:tc>
        <w:tc>
          <w:tcPr>
            <w:tcW w:w="555" w:type="pct"/>
            <w:tcBorders>
              <w:top w:val="single" w:sz="4" w:space="0" w:color="auto"/>
              <w:left w:val="nil"/>
              <w:bottom w:val="nil"/>
              <w:right w:val="nil"/>
            </w:tcBorders>
            <w:shd w:val="clear" w:color="auto" w:fill="auto"/>
            <w:noWrap/>
            <w:vAlign w:val="bottom"/>
            <w:hideMark/>
          </w:tcPr>
          <w:p w14:paraId="6EEF9D40"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-.011</w:t>
            </w:r>
          </w:p>
        </w:tc>
        <w:tc>
          <w:tcPr>
            <w:tcW w:w="606" w:type="pct"/>
            <w:tcBorders>
              <w:top w:val="single" w:sz="4" w:space="0" w:color="auto"/>
              <w:left w:val="nil"/>
              <w:bottom w:val="nil"/>
              <w:right w:val="nil"/>
            </w:tcBorders>
            <w:shd w:val="clear" w:color="auto" w:fill="auto"/>
            <w:noWrap/>
            <w:vAlign w:val="bottom"/>
            <w:hideMark/>
          </w:tcPr>
          <w:p w14:paraId="7970991B"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-.023</w:t>
            </w:r>
          </w:p>
        </w:tc>
        <w:tc>
          <w:tcPr>
            <w:tcW w:w="467" w:type="pct"/>
            <w:tcBorders>
              <w:top w:val="single" w:sz="4" w:space="0" w:color="auto"/>
              <w:left w:val="nil"/>
              <w:bottom w:val="nil"/>
              <w:right w:val="nil"/>
            </w:tcBorders>
            <w:shd w:val="clear" w:color="auto" w:fill="auto"/>
            <w:noWrap/>
            <w:vAlign w:val="bottom"/>
            <w:hideMark/>
          </w:tcPr>
          <w:p w14:paraId="6FAEA08F"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-.017</w:t>
            </w:r>
          </w:p>
        </w:tc>
        <w:tc>
          <w:tcPr>
            <w:tcW w:w="495" w:type="pct"/>
            <w:tcBorders>
              <w:top w:val="single" w:sz="4" w:space="0" w:color="auto"/>
              <w:left w:val="nil"/>
              <w:bottom w:val="nil"/>
              <w:right w:val="nil"/>
            </w:tcBorders>
            <w:shd w:val="clear" w:color="auto" w:fill="auto"/>
            <w:noWrap/>
            <w:vAlign w:val="bottom"/>
            <w:hideMark/>
          </w:tcPr>
          <w:p w14:paraId="1952829E"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-.012</w:t>
            </w:r>
          </w:p>
        </w:tc>
      </w:tr>
      <w:tr w:rsidR="00B32B89" w:rsidRPr="0077386B" w14:paraId="738EDF5C" w14:textId="77777777" w:rsidTr="00A62A6C">
        <w:trPr>
          <w:trHeight w:val="288"/>
        </w:trPr>
        <w:tc>
          <w:tcPr>
            <w:tcW w:w="1220" w:type="pct"/>
            <w:tcBorders>
              <w:top w:val="nil"/>
              <w:left w:val="nil"/>
              <w:bottom w:val="nil"/>
              <w:right w:val="nil"/>
            </w:tcBorders>
            <w:shd w:val="clear" w:color="auto" w:fill="auto"/>
            <w:noWrap/>
            <w:vAlign w:val="bottom"/>
            <w:hideMark/>
          </w:tcPr>
          <w:p w14:paraId="26592135" w14:textId="77777777" w:rsidR="00B32B89" w:rsidRPr="00584D5F" w:rsidRDefault="00B32B89" w:rsidP="00A62A6C">
            <w:pPr>
              <w:jc w:val="right"/>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Stand Error</w:t>
            </w:r>
          </w:p>
        </w:tc>
        <w:tc>
          <w:tcPr>
            <w:tcW w:w="634" w:type="pct"/>
            <w:tcBorders>
              <w:top w:val="nil"/>
              <w:left w:val="nil"/>
              <w:bottom w:val="nil"/>
              <w:right w:val="nil"/>
            </w:tcBorders>
            <w:shd w:val="clear" w:color="auto" w:fill="auto"/>
            <w:noWrap/>
            <w:vAlign w:val="bottom"/>
            <w:hideMark/>
          </w:tcPr>
          <w:p w14:paraId="445BA507"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.007</w:t>
            </w:r>
          </w:p>
        </w:tc>
        <w:tc>
          <w:tcPr>
            <w:tcW w:w="506" w:type="pct"/>
            <w:tcBorders>
              <w:top w:val="nil"/>
              <w:left w:val="nil"/>
              <w:bottom w:val="nil"/>
              <w:right w:val="nil"/>
            </w:tcBorders>
            <w:shd w:val="clear" w:color="auto" w:fill="auto"/>
            <w:noWrap/>
            <w:vAlign w:val="bottom"/>
            <w:hideMark/>
          </w:tcPr>
          <w:p w14:paraId="0AD6CEEB"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.007</w:t>
            </w:r>
          </w:p>
        </w:tc>
        <w:tc>
          <w:tcPr>
            <w:tcW w:w="517" w:type="pct"/>
            <w:tcBorders>
              <w:top w:val="nil"/>
              <w:left w:val="nil"/>
              <w:bottom w:val="nil"/>
              <w:right w:val="nil"/>
            </w:tcBorders>
            <w:shd w:val="clear" w:color="auto" w:fill="auto"/>
            <w:noWrap/>
            <w:vAlign w:val="bottom"/>
            <w:hideMark/>
          </w:tcPr>
          <w:p w14:paraId="6DCCCAE2"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.008</w:t>
            </w:r>
          </w:p>
        </w:tc>
        <w:tc>
          <w:tcPr>
            <w:tcW w:w="555" w:type="pct"/>
            <w:tcBorders>
              <w:top w:val="nil"/>
              <w:left w:val="nil"/>
              <w:bottom w:val="nil"/>
              <w:right w:val="nil"/>
            </w:tcBorders>
            <w:shd w:val="clear" w:color="auto" w:fill="auto"/>
            <w:noWrap/>
            <w:vAlign w:val="bottom"/>
            <w:hideMark/>
          </w:tcPr>
          <w:p w14:paraId="6490452C"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.009</w:t>
            </w:r>
          </w:p>
        </w:tc>
        <w:tc>
          <w:tcPr>
            <w:tcW w:w="606" w:type="pct"/>
            <w:tcBorders>
              <w:top w:val="nil"/>
              <w:left w:val="nil"/>
              <w:bottom w:val="nil"/>
              <w:right w:val="nil"/>
            </w:tcBorders>
            <w:shd w:val="clear" w:color="auto" w:fill="auto"/>
            <w:noWrap/>
            <w:vAlign w:val="bottom"/>
            <w:hideMark/>
          </w:tcPr>
          <w:p w14:paraId="0DBA999B"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.005</w:t>
            </w:r>
          </w:p>
        </w:tc>
        <w:tc>
          <w:tcPr>
            <w:tcW w:w="467" w:type="pct"/>
            <w:tcBorders>
              <w:top w:val="nil"/>
              <w:left w:val="nil"/>
              <w:bottom w:val="nil"/>
              <w:right w:val="nil"/>
            </w:tcBorders>
            <w:shd w:val="clear" w:color="auto" w:fill="auto"/>
            <w:noWrap/>
            <w:vAlign w:val="bottom"/>
            <w:hideMark/>
          </w:tcPr>
          <w:p w14:paraId="4AA38302"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.007</w:t>
            </w:r>
          </w:p>
        </w:tc>
        <w:tc>
          <w:tcPr>
            <w:tcW w:w="495" w:type="pct"/>
            <w:tcBorders>
              <w:top w:val="nil"/>
              <w:left w:val="nil"/>
              <w:bottom w:val="nil"/>
              <w:right w:val="nil"/>
            </w:tcBorders>
            <w:shd w:val="clear" w:color="auto" w:fill="auto"/>
            <w:noWrap/>
            <w:vAlign w:val="bottom"/>
            <w:hideMark/>
          </w:tcPr>
          <w:p w14:paraId="7DE5CA4D"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.004</w:t>
            </w:r>
          </w:p>
        </w:tc>
      </w:tr>
      <w:tr w:rsidR="00B32B89" w:rsidRPr="0077386B" w14:paraId="0DF49C6F" w14:textId="77777777" w:rsidTr="00A62A6C">
        <w:trPr>
          <w:trHeight w:val="288"/>
        </w:trPr>
        <w:tc>
          <w:tcPr>
            <w:tcW w:w="1220" w:type="pct"/>
            <w:tcBorders>
              <w:top w:val="nil"/>
              <w:left w:val="nil"/>
              <w:bottom w:val="single" w:sz="4" w:space="0" w:color="auto"/>
              <w:right w:val="nil"/>
            </w:tcBorders>
            <w:shd w:val="clear" w:color="auto" w:fill="auto"/>
            <w:noWrap/>
            <w:vAlign w:val="bottom"/>
            <w:hideMark/>
          </w:tcPr>
          <w:p w14:paraId="4B1BC222" w14:textId="77777777" w:rsidR="00B32B89" w:rsidRPr="00584D5F" w:rsidRDefault="00B32B89" w:rsidP="00A62A6C">
            <w:pPr>
              <w:jc w:val="right"/>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Observations</w:t>
            </w:r>
          </w:p>
        </w:tc>
        <w:tc>
          <w:tcPr>
            <w:tcW w:w="634" w:type="pct"/>
            <w:tcBorders>
              <w:top w:val="single" w:sz="4" w:space="0" w:color="auto"/>
              <w:left w:val="nil"/>
              <w:bottom w:val="nil"/>
              <w:right w:val="nil"/>
            </w:tcBorders>
            <w:shd w:val="clear" w:color="auto" w:fill="auto"/>
            <w:noWrap/>
            <w:vAlign w:val="bottom"/>
            <w:hideMark/>
          </w:tcPr>
          <w:p w14:paraId="02F379FB"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323099</w:t>
            </w:r>
          </w:p>
        </w:tc>
        <w:tc>
          <w:tcPr>
            <w:tcW w:w="506" w:type="pct"/>
            <w:tcBorders>
              <w:top w:val="single" w:sz="4" w:space="0" w:color="auto"/>
              <w:left w:val="nil"/>
              <w:bottom w:val="nil"/>
              <w:right w:val="nil"/>
            </w:tcBorders>
            <w:shd w:val="clear" w:color="auto" w:fill="auto"/>
            <w:noWrap/>
            <w:vAlign w:val="bottom"/>
            <w:hideMark/>
          </w:tcPr>
          <w:p w14:paraId="519B4DAD"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163084</w:t>
            </w:r>
          </w:p>
        </w:tc>
        <w:tc>
          <w:tcPr>
            <w:tcW w:w="517" w:type="pct"/>
            <w:tcBorders>
              <w:top w:val="single" w:sz="4" w:space="0" w:color="auto"/>
              <w:left w:val="nil"/>
              <w:bottom w:val="nil"/>
              <w:right w:val="nil"/>
            </w:tcBorders>
            <w:shd w:val="clear" w:color="auto" w:fill="auto"/>
            <w:noWrap/>
            <w:vAlign w:val="bottom"/>
            <w:hideMark/>
          </w:tcPr>
          <w:p w14:paraId="4DFFC83B"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160015</w:t>
            </w:r>
          </w:p>
        </w:tc>
        <w:tc>
          <w:tcPr>
            <w:tcW w:w="555" w:type="pct"/>
            <w:tcBorders>
              <w:top w:val="single" w:sz="4" w:space="0" w:color="auto"/>
              <w:left w:val="nil"/>
              <w:bottom w:val="nil"/>
              <w:right w:val="nil"/>
            </w:tcBorders>
            <w:shd w:val="clear" w:color="auto" w:fill="auto"/>
            <w:noWrap/>
            <w:vAlign w:val="bottom"/>
            <w:hideMark/>
          </w:tcPr>
          <w:p w14:paraId="68B15CDE"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75960</w:t>
            </w:r>
          </w:p>
        </w:tc>
        <w:tc>
          <w:tcPr>
            <w:tcW w:w="606" w:type="pct"/>
            <w:tcBorders>
              <w:top w:val="single" w:sz="4" w:space="0" w:color="auto"/>
              <w:left w:val="nil"/>
              <w:bottom w:val="nil"/>
              <w:right w:val="nil"/>
            </w:tcBorders>
            <w:shd w:val="clear" w:color="auto" w:fill="auto"/>
            <w:noWrap/>
            <w:vAlign w:val="bottom"/>
            <w:hideMark/>
          </w:tcPr>
          <w:p w14:paraId="77449DE4"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64743</w:t>
            </w:r>
          </w:p>
        </w:tc>
        <w:tc>
          <w:tcPr>
            <w:tcW w:w="467" w:type="pct"/>
            <w:tcBorders>
              <w:top w:val="single" w:sz="4" w:space="0" w:color="auto"/>
              <w:left w:val="nil"/>
              <w:bottom w:val="nil"/>
              <w:right w:val="nil"/>
            </w:tcBorders>
            <w:shd w:val="clear" w:color="auto" w:fill="auto"/>
            <w:noWrap/>
            <w:vAlign w:val="bottom"/>
            <w:hideMark/>
          </w:tcPr>
          <w:p w14:paraId="1E6A2D97"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128494</w:t>
            </w:r>
          </w:p>
        </w:tc>
        <w:tc>
          <w:tcPr>
            <w:tcW w:w="495" w:type="pct"/>
            <w:tcBorders>
              <w:top w:val="single" w:sz="4" w:space="0" w:color="auto"/>
              <w:left w:val="nil"/>
              <w:bottom w:val="nil"/>
              <w:right w:val="nil"/>
            </w:tcBorders>
            <w:shd w:val="clear" w:color="auto" w:fill="auto"/>
            <w:noWrap/>
            <w:vAlign w:val="bottom"/>
            <w:hideMark/>
          </w:tcPr>
          <w:p w14:paraId="6A63B3C6"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76331</w:t>
            </w:r>
          </w:p>
        </w:tc>
      </w:tr>
      <w:tr w:rsidR="00B32B89" w:rsidRPr="0077386B" w14:paraId="36930AC5" w14:textId="77777777" w:rsidTr="00A62A6C">
        <w:trPr>
          <w:trHeight w:val="288"/>
        </w:trPr>
        <w:tc>
          <w:tcPr>
            <w:tcW w:w="1220" w:type="pct"/>
            <w:tcBorders>
              <w:top w:val="nil"/>
              <w:left w:val="nil"/>
              <w:bottom w:val="nil"/>
              <w:right w:val="nil"/>
            </w:tcBorders>
            <w:shd w:val="clear" w:color="auto" w:fill="auto"/>
            <w:noWrap/>
            <w:vAlign w:val="bottom"/>
            <w:hideMark/>
          </w:tcPr>
          <w:p w14:paraId="7C21F835" w14:textId="77777777" w:rsidR="00B32B89" w:rsidRPr="00584D5F" w:rsidRDefault="00B32B89" w:rsidP="00A62A6C">
            <w:pPr>
              <w:jc w:val="right"/>
              <w:rPr>
                <w:rFonts w:ascii="Times New Roman" w:eastAsia="Times New Roman" w:hAnsi="Times New Roman" w:cs="Times New Roman"/>
                <w:b/>
                <w:bCs/>
                <w:sz w:val="18"/>
                <w:szCs w:val="18"/>
              </w:rPr>
            </w:pPr>
            <w:r w:rsidRPr="00584D5F">
              <w:rPr>
                <w:rFonts w:ascii="Times New Roman" w:eastAsia="Times New Roman" w:hAnsi="Times New Roman" w:cs="Times New Roman"/>
                <w:b/>
                <w:bCs/>
                <w:sz w:val="18"/>
                <w:szCs w:val="18"/>
              </w:rPr>
              <w:t xml:space="preserve">Difference in Overall </w:t>
            </w:r>
          </w:p>
          <w:p w14:paraId="3E3BF7B3" w14:textId="77777777" w:rsidR="00B32B89" w:rsidRPr="00584D5F" w:rsidRDefault="00B32B89" w:rsidP="00A62A6C">
            <w:pPr>
              <w:jc w:val="right"/>
              <w:rPr>
                <w:rFonts w:ascii="Times New Roman" w:eastAsia="Times New Roman" w:hAnsi="Times New Roman" w:cs="Times New Roman"/>
                <w:b/>
                <w:bCs/>
                <w:sz w:val="18"/>
                <w:szCs w:val="18"/>
              </w:rPr>
            </w:pPr>
            <w:r w:rsidRPr="00584D5F">
              <w:rPr>
                <w:rFonts w:ascii="Times New Roman" w:eastAsia="Times New Roman" w:hAnsi="Times New Roman" w:cs="Times New Roman"/>
                <w:b/>
                <w:bCs/>
                <w:sz w:val="18"/>
                <w:szCs w:val="18"/>
              </w:rPr>
              <w:t>College Degree Attainment</w:t>
            </w:r>
          </w:p>
        </w:tc>
        <w:tc>
          <w:tcPr>
            <w:tcW w:w="634" w:type="pct"/>
            <w:tcBorders>
              <w:top w:val="single" w:sz="4" w:space="0" w:color="auto"/>
              <w:left w:val="nil"/>
              <w:bottom w:val="nil"/>
              <w:right w:val="nil"/>
            </w:tcBorders>
            <w:shd w:val="clear" w:color="auto" w:fill="auto"/>
            <w:noWrap/>
            <w:vAlign w:val="bottom"/>
            <w:hideMark/>
          </w:tcPr>
          <w:p w14:paraId="1D9A5DFA"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-.03</w:t>
            </w:r>
          </w:p>
        </w:tc>
        <w:tc>
          <w:tcPr>
            <w:tcW w:w="506" w:type="pct"/>
            <w:tcBorders>
              <w:top w:val="single" w:sz="4" w:space="0" w:color="auto"/>
              <w:left w:val="nil"/>
              <w:bottom w:val="nil"/>
              <w:right w:val="nil"/>
            </w:tcBorders>
            <w:shd w:val="clear" w:color="auto" w:fill="auto"/>
            <w:noWrap/>
            <w:vAlign w:val="bottom"/>
            <w:hideMark/>
          </w:tcPr>
          <w:p w14:paraId="46141264"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-.034</w:t>
            </w:r>
          </w:p>
        </w:tc>
        <w:tc>
          <w:tcPr>
            <w:tcW w:w="517" w:type="pct"/>
            <w:tcBorders>
              <w:top w:val="single" w:sz="4" w:space="0" w:color="auto"/>
              <w:left w:val="nil"/>
              <w:bottom w:val="nil"/>
              <w:right w:val="nil"/>
            </w:tcBorders>
            <w:shd w:val="clear" w:color="auto" w:fill="auto"/>
            <w:noWrap/>
            <w:vAlign w:val="bottom"/>
            <w:hideMark/>
          </w:tcPr>
          <w:p w14:paraId="0B12669D"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-.022</w:t>
            </w:r>
          </w:p>
        </w:tc>
        <w:tc>
          <w:tcPr>
            <w:tcW w:w="555" w:type="pct"/>
            <w:tcBorders>
              <w:top w:val="single" w:sz="4" w:space="0" w:color="auto"/>
              <w:left w:val="nil"/>
              <w:bottom w:val="nil"/>
              <w:right w:val="nil"/>
            </w:tcBorders>
            <w:shd w:val="clear" w:color="auto" w:fill="auto"/>
            <w:noWrap/>
            <w:vAlign w:val="bottom"/>
            <w:hideMark/>
          </w:tcPr>
          <w:p w14:paraId="5BF7582B"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-.002</w:t>
            </w:r>
          </w:p>
        </w:tc>
        <w:tc>
          <w:tcPr>
            <w:tcW w:w="606" w:type="pct"/>
            <w:tcBorders>
              <w:top w:val="single" w:sz="4" w:space="0" w:color="auto"/>
              <w:left w:val="nil"/>
              <w:bottom w:val="nil"/>
              <w:right w:val="nil"/>
            </w:tcBorders>
            <w:shd w:val="clear" w:color="auto" w:fill="auto"/>
            <w:noWrap/>
            <w:vAlign w:val="bottom"/>
            <w:hideMark/>
          </w:tcPr>
          <w:p w14:paraId="3AFE603C"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-.014</w:t>
            </w:r>
          </w:p>
        </w:tc>
        <w:tc>
          <w:tcPr>
            <w:tcW w:w="467" w:type="pct"/>
            <w:tcBorders>
              <w:top w:val="single" w:sz="4" w:space="0" w:color="auto"/>
              <w:left w:val="nil"/>
              <w:bottom w:val="nil"/>
              <w:right w:val="nil"/>
            </w:tcBorders>
            <w:shd w:val="clear" w:color="auto" w:fill="auto"/>
            <w:noWrap/>
            <w:vAlign w:val="bottom"/>
            <w:hideMark/>
          </w:tcPr>
          <w:p w14:paraId="4BBEA5E1"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-.008</w:t>
            </w:r>
          </w:p>
        </w:tc>
        <w:tc>
          <w:tcPr>
            <w:tcW w:w="495" w:type="pct"/>
            <w:tcBorders>
              <w:top w:val="single" w:sz="4" w:space="0" w:color="auto"/>
              <w:left w:val="nil"/>
              <w:bottom w:val="nil"/>
              <w:right w:val="nil"/>
            </w:tcBorders>
            <w:shd w:val="clear" w:color="auto" w:fill="auto"/>
            <w:noWrap/>
            <w:vAlign w:val="bottom"/>
            <w:hideMark/>
          </w:tcPr>
          <w:p w14:paraId="6BEE7889"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-.003</w:t>
            </w:r>
          </w:p>
        </w:tc>
      </w:tr>
      <w:tr w:rsidR="00B32B89" w:rsidRPr="0077386B" w14:paraId="5668D5B8" w14:textId="77777777" w:rsidTr="00A62A6C">
        <w:trPr>
          <w:trHeight w:val="288"/>
        </w:trPr>
        <w:tc>
          <w:tcPr>
            <w:tcW w:w="1220" w:type="pct"/>
            <w:tcBorders>
              <w:top w:val="nil"/>
              <w:left w:val="nil"/>
              <w:bottom w:val="nil"/>
              <w:right w:val="nil"/>
            </w:tcBorders>
            <w:shd w:val="clear" w:color="auto" w:fill="auto"/>
            <w:noWrap/>
            <w:vAlign w:val="bottom"/>
            <w:hideMark/>
          </w:tcPr>
          <w:p w14:paraId="4210E9BA" w14:textId="77777777" w:rsidR="00B32B89" w:rsidRPr="00584D5F" w:rsidRDefault="00B32B89" w:rsidP="00A62A6C">
            <w:pPr>
              <w:jc w:val="right"/>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Stand Error</w:t>
            </w:r>
          </w:p>
        </w:tc>
        <w:tc>
          <w:tcPr>
            <w:tcW w:w="634" w:type="pct"/>
            <w:tcBorders>
              <w:top w:val="nil"/>
              <w:left w:val="nil"/>
              <w:bottom w:val="nil"/>
              <w:right w:val="nil"/>
            </w:tcBorders>
            <w:shd w:val="clear" w:color="auto" w:fill="auto"/>
            <w:noWrap/>
            <w:vAlign w:val="bottom"/>
            <w:hideMark/>
          </w:tcPr>
          <w:p w14:paraId="1DE36D53"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.006</w:t>
            </w:r>
          </w:p>
        </w:tc>
        <w:tc>
          <w:tcPr>
            <w:tcW w:w="506" w:type="pct"/>
            <w:tcBorders>
              <w:top w:val="nil"/>
              <w:left w:val="nil"/>
              <w:bottom w:val="nil"/>
              <w:right w:val="nil"/>
            </w:tcBorders>
            <w:shd w:val="clear" w:color="auto" w:fill="auto"/>
            <w:noWrap/>
            <w:vAlign w:val="bottom"/>
            <w:hideMark/>
          </w:tcPr>
          <w:p w14:paraId="38E5BA15"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.007</w:t>
            </w:r>
          </w:p>
        </w:tc>
        <w:tc>
          <w:tcPr>
            <w:tcW w:w="517" w:type="pct"/>
            <w:tcBorders>
              <w:top w:val="nil"/>
              <w:left w:val="nil"/>
              <w:bottom w:val="nil"/>
              <w:right w:val="nil"/>
            </w:tcBorders>
            <w:shd w:val="clear" w:color="auto" w:fill="auto"/>
            <w:noWrap/>
            <w:vAlign w:val="bottom"/>
            <w:hideMark/>
          </w:tcPr>
          <w:p w14:paraId="6020828E"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.007</w:t>
            </w:r>
          </w:p>
        </w:tc>
        <w:tc>
          <w:tcPr>
            <w:tcW w:w="555" w:type="pct"/>
            <w:tcBorders>
              <w:top w:val="nil"/>
              <w:left w:val="nil"/>
              <w:bottom w:val="nil"/>
              <w:right w:val="nil"/>
            </w:tcBorders>
            <w:shd w:val="clear" w:color="auto" w:fill="auto"/>
            <w:noWrap/>
            <w:vAlign w:val="bottom"/>
            <w:hideMark/>
          </w:tcPr>
          <w:p w14:paraId="5A3D7400"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.008</w:t>
            </w:r>
          </w:p>
        </w:tc>
        <w:tc>
          <w:tcPr>
            <w:tcW w:w="606" w:type="pct"/>
            <w:tcBorders>
              <w:top w:val="nil"/>
              <w:left w:val="nil"/>
              <w:bottom w:val="nil"/>
              <w:right w:val="nil"/>
            </w:tcBorders>
            <w:shd w:val="clear" w:color="auto" w:fill="auto"/>
            <w:noWrap/>
            <w:vAlign w:val="bottom"/>
            <w:hideMark/>
          </w:tcPr>
          <w:p w14:paraId="02980BDB"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.006</w:t>
            </w:r>
          </w:p>
        </w:tc>
        <w:tc>
          <w:tcPr>
            <w:tcW w:w="467" w:type="pct"/>
            <w:tcBorders>
              <w:top w:val="nil"/>
              <w:left w:val="nil"/>
              <w:bottom w:val="nil"/>
              <w:right w:val="nil"/>
            </w:tcBorders>
            <w:shd w:val="clear" w:color="auto" w:fill="auto"/>
            <w:noWrap/>
            <w:vAlign w:val="bottom"/>
            <w:hideMark/>
          </w:tcPr>
          <w:p w14:paraId="1E0B7A99"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.007</w:t>
            </w:r>
          </w:p>
        </w:tc>
        <w:tc>
          <w:tcPr>
            <w:tcW w:w="495" w:type="pct"/>
            <w:tcBorders>
              <w:top w:val="nil"/>
              <w:left w:val="nil"/>
              <w:bottom w:val="nil"/>
              <w:right w:val="nil"/>
            </w:tcBorders>
            <w:shd w:val="clear" w:color="auto" w:fill="auto"/>
            <w:noWrap/>
            <w:vAlign w:val="bottom"/>
            <w:hideMark/>
          </w:tcPr>
          <w:p w14:paraId="396AEF3D" w14:textId="77777777" w:rsidR="00B32B89" w:rsidRPr="00584D5F" w:rsidRDefault="00B32B89" w:rsidP="00A62A6C">
            <w:pPr>
              <w:jc w:val="center"/>
              <w:rPr>
                <w:rFonts w:ascii="Times New Roman" w:eastAsia="Times New Roman" w:hAnsi="Times New Roman" w:cs="Times New Roman"/>
                <w:i/>
                <w:iCs/>
                <w:sz w:val="18"/>
                <w:szCs w:val="18"/>
              </w:rPr>
            </w:pPr>
            <w:r w:rsidRPr="00584D5F">
              <w:rPr>
                <w:rFonts w:ascii="Times New Roman" w:eastAsia="Times New Roman" w:hAnsi="Times New Roman" w:cs="Times New Roman"/>
                <w:i/>
                <w:iCs/>
                <w:sz w:val="18"/>
                <w:szCs w:val="18"/>
              </w:rPr>
              <w:t>.005</w:t>
            </w:r>
          </w:p>
        </w:tc>
      </w:tr>
      <w:tr w:rsidR="00B32B89" w:rsidRPr="0077386B" w14:paraId="36BD625E" w14:textId="77777777" w:rsidTr="00A62A6C">
        <w:trPr>
          <w:trHeight w:val="288"/>
        </w:trPr>
        <w:tc>
          <w:tcPr>
            <w:tcW w:w="1220" w:type="pct"/>
            <w:tcBorders>
              <w:top w:val="nil"/>
              <w:left w:val="nil"/>
              <w:bottom w:val="single" w:sz="4" w:space="0" w:color="auto"/>
              <w:right w:val="nil"/>
            </w:tcBorders>
            <w:shd w:val="clear" w:color="auto" w:fill="auto"/>
            <w:noWrap/>
            <w:vAlign w:val="bottom"/>
            <w:hideMark/>
          </w:tcPr>
          <w:p w14:paraId="0EDBD687" w14:textId="77777777" w:rsidR="00B32B89" w:rsidRPr="00584D5F" w:rsidRDefault="00B32B89" w:rsidP="00A62A6C">
            <w:pPr>
              <w:jc w:val="right"/>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Observations</w:t>
            </w:r>
          </w:p>
        </w:tc>
        <w:tc>
          <w:tcPr>
            <w:tcW w:w="634" w:type="pct"/>
            <w:tcBorders>
              <w:top w:val="single" w:sz="4" w:space="0" w:color="auto"/>
              <w:left w:val="nil"/>
              <w:bottom w:val="single" w:sz="4" w:space="0" w:color="auto"/>
              <w:right w:val="nil"/>
            </w:tcBorders>
            <w:shd w:val="clear" w:color="auto" w:fill="auto"/>
            <w:noWrap/>
            <w:vAlign w:val="bottom"/>
            <w:hideMark/>
          </w:tcPr>
          <w:p w14:paraId="22C1B4FD"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323099</w:t>
            </w:r>
          </w:p>
        </w:tc>
        <w:tc>
          <w:tcPr>
            <w:tcW w:w="506" w:type="pct"/>
            <w:tcBorders>
              <w:top w:val="single" w:sz="4" w:space="0" w:color="auto"/>
              <w:left w:val="nil"/>
              <w:bottom w:val="single" w:sz="4" w:space="0" w:color="auto"/>
              <w:right w:val="nil"/>
            </w:tcBorders>
            <w:shd w:val="clear" w:color="auto" w:fill="auto"/>
            <w:noWrap/>
            <w:vAlign w:val="bottom"/>
            <w:hideMark/>
          </w:tcPr>
          <w:p w14:paraId="7C490D5F"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163084</w:t>
            </w:r>
          </w:p>
        </w:tc>
        <w:tc>
          <w:tcPr>
            <w:tcW w:w="517" w:type="pct"/>
            <w:tcBorders>
              <w:top w:val="single" w:sz="4" w:space="0" w:color="auto"/>
              <w:left w:val="nil"/>
              <w:bottom w:val="single" w:sz="4" w:space="0" w:color="auto"/>
              <w:right w:val="nil"/>
            </w:tcBorders>
            <w:shd w:val="clear" w:color="auto" w:fill="auto"/>
            <w:noWrap/>
            <w:vAlign w:val="bottom"/>
            <w:hideMark/>
          </w:tcPr>
          <w:p w14:paraId="1992EFF2"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160015</w:t>
            </w:r>
          </w:p>
        </w:tc>
        <w:tc>
          <w:tcPr>
            <w:tcW w:w="555" w:type="pct"/>
            <w:tcBorders>
              <w:top w:val="single" w:sz="4" w:space="0" w:color="auto"/>
              <w:left w:val="nil"/>
              <w:bottom w:val="single" w:sz="4" w:space="0" w:color="auto"/>
              <w:right w:val="nil"/>
            </w:tcBorders>
            <w:shd w:val="clear" w:color="auto" w:fill="auto"/>
            <w:noWrap/>
            <w:vAlign w:val="bottom"/>
            <w:hideMark/>
          </w:tcPr>
          <w:p w14:paraId="350BE943"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75960</w:t>
            </w:r>
          </w:p>
        </w:tc>
        <w:tc>
          <w:tcPr>
            <w:tcW w:w="606" w:type="pct"/>
            <w:tcBorders>
              <w:top w:val="single" w:sz="4" w:space="0" w:color="auto"/>
              <w:left w:val="nil"/>
              <w:bottom w:val="single" w:sz="4" w:space="0" w:color="auto"/>
              <w:right w:val="nil"/>
            </w:tcBorders>
            <w:shd w:val="clear" w:color="auto" w:fill="auto"/>
            <w:noWrap/>
            <w:vAlign w:val="bottom"/>
            <w:hideMark/>
          </w:tcPr>
          <w:p w14:paraId="25007AB8"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64743</w:t>
            </w:r>
          </w:p>
        </w:tc>
        <w:tc>
          <w:tcPr>
            <w:tcW w:w="467" w:type="pct"/>
            <w:tcBorders>
              <w:top w:val="single" w:sz="4" w:space="0" w:color="auto"/>
              <w:left w:val="nil"/>
              <w:bottom w:val="single" w:sz="4" w:space="0" w:color="auto"/>
              <w:right w:val="nil"/>
            </w:tcBorders>
            <w:shd w:val="clear" w:color="auto" w:fill="auto"/>
            <w:noWrap/>
            <w:vAlign w:val="bottom"/>
            <w:hideMark/>
          </w:tcPr>
          <w:p w14:paraId="1E70B458"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128494</w:t>
            </w:r>
          </w:p>
        </w:tc>
        <w:tc>
          <w:tcPr>
            <w:tcW w:w="495" w:type="pct"/>
            <w:tcBorders>
              <w:top w:val="single" w:sz="4" w:space="0" w:color="auto"/>
              <w:left w:val="nil"/>
              <w:bottom w:val="single" w:sz="4" w:space="0" w:color="auto"/>
              <w:right w:val="nil"/>
            </w:tcBorders>
            <w:shd w:val="clear" w:color="auto" w:fill="auto"/>
            <w:noWrap/>
            <w:vAlign w:val="bottom"/>
            <w:hideMark/>
          </w:tcPr>
          <w:p w14:paraId="64C36317" w14:textId="77777777" w:rsidR="00B32B89" w:rsidRPr="00584D5F" w:rsidRDefault="00B32B89" w:rsidP="00A62A6C">
            <w:pPr>
              <w:jc w:val="center"/>
              <w:rPr>
                <w:rFonts w:ascii="Times New Roman" w:eastAsia="Times New Roman" w:hAnsi="Times New Roman" w:cs="Times New Roman"/>
                <w:sz w:val="18"/>
                <w:szCs w:val="18"/>
              </w:rPr>
            </w:pPr>
            <w:r w:rsidRPr="00584D5F">
              <w:rPr>
                <w:rFonts w:ascii="Times New Roman" w:eastAsia="Times New Roman" w:hAnsi="Times New Roman" w:cs="Times New Roman"/>
                <w:sz w:val="18"/>
                <w:szCs w:val="18"/>
              </w:rPr>
              <w:t>76331</w:t>
            </w:r>
          </w:p>
        </w:tc>
      </w:tr>
    </w:tbl>
    <w:p w14:paraId="1A73710A" w14:textId="0A345FC4" w:rsidR="00B32B89" w:rsidRPr="00584D5F" w:rsidRDefault="00B32B89" w:rsidP="00B32B89">
      <w:pPr>
        <w:widowControl w:val="0"/>
        <w:autoSpaceDE w:val="0"/>
        <w:autoSpaceDN w:val="0"/>
        <w:adjustRightInd w:val="0"/>
        <w:rPr>
          <w:rFonts w:ascii="Times New Roman" w:hAnsi="Times New Roman" w:cs="Times New Roman"/>
          <w:sz w:val="18"/>
          <w:szCs w:val="18"/>
        </w:rPr>
      </w:pPr>
      <w:r w:rsidRPr="00584D5F">
        <w:rPr>
          <w:rFonts w:ascii="Times New Roman" w:hAnsi="Times New Roman" w:cs="Times New Roman"/>
          <w:sz w:val="18"/>
          <w:szCs w:val="18"/>
        </w:rPr>
        <w:t xml:space="preserve">Notes: Estimates are the coefficient associated with CTE concentration on the outcomes of interest (specified by row) with estimates for each </w:t>
      </w:r>
      <w:r w:rsidR="00AF1826">
        <w:rPr>
          <w:rFonts w:ascii="Times New Roman" w:hAnsi="Times New Roman" w:cs="Times New Roman"/>
          <w:sz w:val="18"/>
          <w:szCs w:val="18"/>
        </w:rPr>
        <w:t xml:space="preserve">student </w:t>
      </w:r>
      <w:r w:rsidRPr="00584D5F">
        <w:rPr>
          <w:rFonts w:ascii="Times New Roman" w:hAnsi="Times New Roman" w:cs="Times New Roman"/>
          <w:sz w:val="18"/>
          <w:szCs w:val="18"/>
        </w:rPr>
        <w:t xml:space="preserve">population of interest, indicated by column. All models include controls for gender, race &amp; ethnicity, lower-income status, English language learner status, immigrant status, disability status, 8th grade school attendance rates, and 8th grade performance on state assessments (both </w:t>
      </w:r>
      <w:r w:rsidR="00AB7F3C">
        <w:rPr>
          <w:rFonts w:ascii="Times New Roman" w:hAnsi="Times New Roman" w:cs="Times New Roman"/>
          <w:sz w:val="18"/>
          <w:szCs w:val="18"/>
        </w:rPr>
        <w:t>m</w:t>
      </w:r>
      <w:r w:rsidR="006671D6">
        <w:rPr>
          <w:rFonts w:ascii="Times New Roman" w:hAnsi="Times New Roman" w:cs="Times New Roman"/>
          <w:sz w:val="18"/>
          <w:szCs w:val="18"/>
        </w:rPr>
        <w:t>athematics</w:t>
      </w:r>
      <w:r w:rsidRPr="00584D5F">
        <w:rPr>
          <w:rFonts w:ascii="Times New Roman" w:hAnsi="Times New Roman" w:cs="Times New Roman"/>
          <w:sz w:val="18"/>
          <w:szCs w:val="18"/>
        </w:rPr>
        <w:t xml:space="preserve"> and </w:t>
      </w:r>
      <w:r w:rsidR="00B54011">
        <w:rPr>
          <w:rFonts w:ascii="Times New Roman" w:hAnsi="Times New Roman" w:cs="Times New Roman"/>
          <w:sz w:val="18"/>
          <w:szCs w:val="18"/>
        </w:rPr>
        <w:t>ELA</w:t>
      </w:r>
      <w:r w:rsidRPr="00584D5F">
        <w:rPr>
          <w:rFonts w:ascii="Times New Roman" w:hAnsi="Times New Roman" w:cs="Times New Roman"/>
          <w:sz w:val="18"/>
          <w:szCs w:val="18"/>
        </w:rPr>
        <w:t xml:space="preserve">).  Models also include cohort and town of residence fixed effects, with errors clustered by town of residence. Analytic samples include </w:t>
      </w:r>
      <w:r w:rsidRPr="00584D5F">
        <w:rPr>
          <w:rFonts w:ascii="Times New Roman" w:eastAsia="Calibri" w:hAnsi="Times New Roman" w:cs="Times New Roman"/>
          <w:sz w:val="18"/>
          <w:szCs w:val="18"/>
        </w:rPr>
        <w:t>first-time 9</w:t>
      </w:r>
      <w:r w:rsidRPr="00584D5F">
        <w:rPr>
          <w:rFonts w:ascii="Times New Roman" w:eastAsia="Calibri" w:hAnsi="Times New Roman" w:cs="Times New Roman"/>
          <w:sz w:val="18"/>
          <w:szCs w:val="18"/>
          <w:vertAlign w:val="superscript"/>
        </w:rPr>
        <w:t>th</w:t>
      </w:r>
      <w:r w:rsidRPr="00584D5F">
        <w:rPr>
          <w:rFonts w:ascii="Times New Roman" w:eastAsia="Calibri" w:hAnsi="Times New Roman" w:cs="Times New Roman"/>
          <w:sz w:val="18"/>
          <w:szCs w:val="18"/>
        </w:rPr>
        <w:t xml:space="preserve"> graders at </w:t>
      </w:r>
      <w:r w:rsidRPr="00584D5F">
        <w:rPr>
          <w:rFonts w:ascii="Times New Roman" w:eastAsia="Calibri" w:hAnsi="Times New Roman" w:cs="Times New Roman"/>
          <w:i/>
          <w:iCs/>
          <w:sz w:val="18"/>
          <w:szCs w:val="18"/>
        </w:rPr>
        <w:t>comprehensive</w:t>
      </w:r>
      <w:r w:rsidRPr="00584D5F">
        <w:rPr>
          <w:rFonts w:ascii="Times New Roman" w:eastAsia="Calibri" w:hAnsi="Times New Roman" w:cs="Times New Roman"/>
          <w:sz w:val="18"/>
          <w:szCs w:val="18"/>
        </w:rPr>
        <w:t xml:space="preserve"> public schools in cohorts that would have graduated on-time in the spring years of 2009 through 2017. Students are considered to be a “CTE concentrator” if they are enrolled in CTE for at least two academic years. Comparison students are those who were never enrolled as a CTE student. Only those cohorts for whom earnings could be observed 1, 3, 5, and 7 years after on-time high school graduation are included in the analytic samples for those respective outcomes.  </w:t>
      </w:r>
    </w:p>
    <w:p w14:paraId="59C44BA5" w14:textId="77777777" w:rsidR="00B32B89" w:rsidRDefault="00B32B89" w:rsidP="00B32B89">
      <w:pPr>
        <w:spacing w:line="259" w:lineRule="auto"/>
        <w:rPr>
          <w:rFonts w:ascii="Times New Roman" w:hAnsi="Times New Roman" w:cs="Times New Roman"/>
          <w:sz w:val="20"/>
          <w:szCs w:val="20"/>
        </w:rPr>
      </w:pPr>
    </w:p>
    <w:tbl>
      <w:tblPr>
        <w:tblW w:w="5000" w:type="pct"/>
        <w:tblLook w:val="04A0" w:firstRow="1" w:lastRow="0" w:firstColumn="1" w:lastColumn="0" w:noHBand="0" w:noVBand="1"/>
      </w:tblPr>
      <w:tblGrid>
        <w:gridCol w:w="2912"/>
        <w:gridCol w:w="1223"/>
        <w:gridCol w:w="1205"/>
        <w:gridCol w:w="1153"/>
        <w:gridCol w:w="1291"/>
        <w:gridCol w:w="1273"/>
        <w:gridCol w:w="1480"/>
        <w:gridCol w:w="1065"/>
        <w:gridCol w:w="1358"/>
      </w:tblGrid>
      <w:tr w:rsidR="00B32B89" w:rsidRPr="001A6626" w14:paraId="0D997889" w14:textId="77777777" w:rsidTr="00A62A6C">
        <w:trPr>
          <w:trHeight w:val="804"/>
        </w:trPr>
        <w:tc>
          <w:tcPr>
            <w:tcW w:w="5000" w:type="pct"/>
            <w:gridSpan w:val="9"/>
            <w:tcBorders>
              <w:left w:val="nil"/>
              <w:bottom w:val="single" w:sz="4" w:space="0" w:color="auto"/>
              <w:right w:val="nil"/>
            </w:tcBorders>
            <w:shd w:val="clear" w:color="auto" w:fill="auto"/>
            <w:vAlign w:val="bottom"/>
          </w:tcPr>
          <w:p w14:paraId="5A96EFED" w14:textId="30057B64" w:rsidR="00B32B89" w:rsidRPr="006C1662" w:rsidRDefault="00A5790C" w:rsidP="00A62A6C">
            <w:pPr>
              <w:rPr>
                <w:rFonts w:ascii="Times New Roman" w:hAnsi="Times New Roman" w:cs="Times New Roman"/>
              </w:rPr>
            </w:pPr>
            <w:r>
              <w:rPr>
                <w:rFonts w:ascii="Times New Roman" w:hAnsi="Times New Roman" w:cs="Times New Roman"/>
              </w:rPr>
              <w:t xml:space="preserve">Table </w:t>
            </w:r>
            <w:r w:rsidR="00330572">
              <w:rPr>
                <w:rFonts w:ascii="Times New Roman" w:hAnsi="Times New Roman" w:cs="Times New Roman"/>
              </w:rPr>
              <w:t>A</w:t>
            </w:r>
            <w:r w:rsidR="00B32B89">
              <w:rPr>
                <w:rFonts w:ascii="Times New Roman" w:hAnsi="Times New Roman" w:cs="Times New Roman"/>
              </w:rPr>
              <w:t>17</w:t>
            </w:r>
          </w:p>
          <w:p w14:paraId="6B7F4205" w14:textId="10887DD4" w:rsidR="00B32B89" w:rsidRDefault="00B32B89" w:rsidP="00A62A6C">
            <w:pPr>
              <w:rPr>
                <w:rFonts w:ascii="Times New Roman" w:hAnsi="Times New Roman" w:cs="Times New Roman"/>
                <w:i/>
                <w:iCs/>
              </w:rPr>
            </w:pPr>
            <w:r w:rsidRPr="009D4ECF">
              <w:rPr>
                <w:rFonts w:ascii="Times New Roman" w:hAnsi="Times New Roman" w:cs="Times New Roman"/>
                <w:i/>
                <w:iCs/>
              </w:rPr>
              <w:t>CTE concentrators’ college outcomes compared to similar non-concentrators, by</w:t>
            </w:r>
            <w:r w:rsidR="00AF1826">
              <w:rPr>
                <w:rFonts w:ascii="Times New Roman" w:hAnsi="Times New Roman" w:cs="Times New Roman"/>
                <w:i/>
                <w:iCs/>
              </w:rPr>
              <w:t xml:space="preserve"> student</w:t>
            </w:r>
            <w:r w:rsidRPr="009D4ECF">
              <w:rPr>
                <w:rFonts w:ascii="Times New Roman" w:hAnsi="Times New Roman" w:cs="Times New Roman"/>
                <w:i/>
                <w:iCs/>
              </w:rPr>
              <w:t xml:space="preserve"> populations of interest</w:t>
            </w:r>
          </w:p>
          <w:p w14:paraId="0C149B60" w14:textId="77777777" w:rsidR="00B32B89" w:rsidRPr="001A6626" w:rsidRDefault="00B32B89" w:rsidP="00A62A6C">
            <w:pPr>
              <w:rPr>
                <w:rFonts w:ascii="Times New Roman" w:eastAsia="Times New Roman" w:hAnsi="Times New Roman" w:cs="Times New Roman"/>
                <w:b/>
                <w:bCs/>
                <w:sz w:val="20"/>
                <w:szCs w:val="20"/>
              </w:rPr>
            </w:pPr>
            <w:r>
              <w:rPr>
                <w:rFonts w:ascii="Times New Roman" w:hAnsi="Times New Roman" w:cs="Times New Roman"/>
                <w:i/>
                <w:iCs/>
              </w:rPr>
              <w:t>Sample only includes students at comprehensive schools</w:t>
            </w:r>
          </w:p>
        </w:tc>
      </w:tr>
      <w:tr w:rsidR="00B32B89" w:rsidRPr="001A6626" w14:paraId="0AF18F4F" w14:textId="77777777" w:rsidTr="00A62A6C">
        <w:trPr>
          <w:trHeight w:val="804"/>
        </w:trPr>
        <w:tc>
          <w:tcPr>
            <w:tcW w:w="1123" w:type="pct"/>
            <w:tcBorders>
              <w:top w:val="single" w:sz="4" w:space="0" w:color="auto"/>
              <w:left w:val="nil"/>
              <w:bottom w:val="single" w:sz="4" w:space="0" w:color="auto"/>
              <w:right w:val="nil"/>
            </w:tcBorders>
            <w:shd w:val="clear" w:color="auto" w:fill="auto"/>
            <w:vAlign w:val="bottom"/>
            <w:hideMark/>
          </w:tcPr>
          <w:p w14:paraId="53B1DE42" w14:textId="77777777" w:rsidR="00B32B89" w:rsidRPr="001A6626" w:rsidRDefault="00B32B89" w:rsidP="00A62A6C">
            <w:pP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 </w:t>
            </w:r>
          </w:p>
        </w:tc>
        <w:tc>
          <w:tcPr>
            <w:tcW w:w="472" w:type="pct"/>
            <w:tcBorders>
              <w:top w:val="single" w:sz="4" w:space="0" w:color="auto"/>
              <w:left w:val="nil"/>
              <w:bottom w:val="single" w:sz="4" w:space="0" w:color="auto"/>
              <w:right w:val="nil"/>
            </w:tcBorders>
            <w:shd w:val="clear" w:color="auto" w:fill="auto"/>
            <w:vAlign w:val="bottom"/>
            <w:hideMark/>
          </w:tcPr>
          <w:p w14:paraId="69A8768C" w14:textId="77777777" w:rsidR="00B32B89" w:rsidRPr="001A6626" w:rsidRDefault="00B32B89" w:rsidP="00A62A6C">
            <w:pPr>
              <w:jc w:val="center"/>
              <w:rPr>
                <w:rFonts w:ascii="Times New Roman" w:eastAsia="Times New Roman" w:hAnsi="Times New Roman" w:cs="Times New Roman"/>
                <w:b/>
                <w:bCs/>
                <w:sz w:val="20"/>
                <w:szCs w:val="20"/>
              </w:rPr>
            </w:pPr>
            <w:r w:rsidRPr="001A6626">
              <w:rPr>
                <w:rFonts w:ascii="Times New Roman" w:eastAsia="Times New Roman" w:hAnsi="Times New Roman" w:cs="Times New Roman"/>
                <w:b/>
                <w:bCs/>
                <w:sz w:val="20"/>
                <w:szCs w:val="20"/>
              </w:rPr>
              <w:t>Overall</w:t>
            </w:r>
          </w:p>
        </w:tc>
        <w:tc>
          <w:tcPr>
            <w:tcW w:w="465" w:type="pct"/>
            <w:tcBorders>
              <w:top w:val="single" w:sz="4" w:space="0" w:color="auto"/>
              <w:left w:val="nil"/>
              <w:bottom w:val="single" w:sz="4" w:space="0" w:color="auto"/>
              <w:right w:val="nil"/>
            </w:tcBorders>
            <w:shd w:val="clear" w:color="auto" w:fill="auto"/>
            <w:vAlign w:val="bottom"/>
            <w:hideMark/>
          </w:tcPr>
          <w:p w14:paraId="7ED8BA43" w14:textId="77777777" w:rsidR="00B32B89" w:rsidRPr="001A6626" w:rsidRDefault="00B32B89" w:rsidP="00A62A6C">
            <w:pPr>
              <w:jc w:val="center"/>
              <w:rPr>
                <w:rFonts w:ascii="Times New Roman" w:eastAsia="Times New Roman" w:hAnsi="Times New Roman" w:cs="Times New Roman"/>
                <w:b/>
                <w:bCs/>
                <w:sz w:val="20"/>
                <w:szCs w:val="20"/>
              </w:rPr>
            </w:pPr>
            <w:r w:rsidRPr="001A6626">
              <w:rPr>
                <w:rFonts w:ascii="Times New Roman" w:eastAsia="Times New Roman" w:hAnsi="Times New Roman" w:cs="Times New Roman"/>
                <w:b/>
                <w:bCs/>
                <w:sz w:val="20"/>
                <w:szCs w:val="20"/>
              </w:rPr>
              <w:t>No College</w:t>
            </w:r>
          </w:p>
        </w:tc>
        <w:tc>
          <w:tcPr>
            <w:tcW w:w="445" w:type="pct"/>
            <w:tcBorders>
              <w:top w:val="single" w:sz="4" w:space="0" w:color="auto"/>
              <w:left w:val="nil"/>
              <w:bottom w:val="single" w:sz="4" w:space="0" w:color="auto"/>
              <w:right w:val="nil"/>
            </w:tcBorders>
            <w:shd w:val="clear" w:color="auto" w:fill="auto"/>
            <w:vAlign w:val="bottom"/>
            <w:hideMark/>
          </w:tcPr>
          <w:p w14:paraId="5B6EA1A3" w14:textId="77777777" w:rsidR="00B32B89" w:rsidRPr="001A6626" w:rsidRDefault="00B32B89" w:rsidP="00A62A6C">
            <w:pPr>
              <w:jc w:val="center"/>
              <w:rPr>
                <w:rFonts w:ascii="Times New Roman" w:eastAsia="Times New Roman" w:hAnsi="Times New Roman" w:cs="Times New Roman"/>
                <w:b/>
                <w:bCs/>
                <w:sz w:val="20"/>
                <w:szCs w:val="20"/>
              </w:rPr>
            </w:pPr>
            <w:r w:rsidRPr="001A6626">
              <w:rPr>
                <w:rFonts w:ascii="Times New Roman" w:eastAsia="Times New Roman" w:hAnsi="Times New Roman" w:cs="Times New Roman"/>
                <w:b/>
                <w:bCs/>
                <w:sz w:val="20"/>
                <w:szCs w:val="20"/>
              </w:rPr>
              <w:t>Male</w:t>
            </w:r>
          </w:p>
        </w:tc>
        <w:tc>
          <w:tcPr>
            <w:tcW w:w="498" w:type="pct"/>
            <w:tcBorders>
              <w:top w:val="single" w:sz="4" w:space="0" w:color="auto"/>
              <w:left w:val="nil"/>
              <w:bottom w:val="single" w:sz="4" w:space="0" w:color="auto"/>
              <w:right w:val="nil"/>
            </w:tcBorders>
            <w:shd w:val="clear" w:color="auto" w:fill="auto"/>
            <w:vAlign w:val="bottom"/>
            <w:hideMark/>
          </w:tcPr>
          <w:p w14:paraId="3E3BC973" w14:textId="77777777" w:rsidR="00B32B89" w:rsidRPr="001A6626" w:rsidRDefault="00B32B89" w:rsidP="00A62A6C">
            <w:pPr>
              <w:jc w:val="center"/>
              <w:rPr>
                <w:rFonts w:ascii="Times New Roman" w:eastAsia="Times New Roman" w:hAnsi="Times New Roman" w:cs="Times New Roman"/>
                <w:b/>
                <w:bCs/>
                <w:sz w:val="20"/>
                <w:szCs w:val="20"/>
              </w:rPr>
            </w:pPr>
            <w:r w:rsidRPr="001A6626">
              <w:rPr>
                <w:rFonts w:ascii="Times New Roman" w:eastAsia="Times New Roman" w:hAnsi="Times New Roman" w:cs="Times New Roman"/>
                <w:b/>
                <w:bCs/>
                <w:sz w:val="20"/>
                <w:szCs w:val="20"/>
              </w:rPr>
              <w:t>Female</w:t>
            </w:r>
          </w:p>
        </w:tc>
        <w:tc>
          <w:tcPr>
            <w:tcW w:w="491" w:type="pct"/>
            <w:tcBorders>
              <w:top w:val="single" w:sz="4" w:space="0" w:color="auto"/>
              <w:left w:val="nil"/>
              <w:bottom w:val="single" w:sz="4" w:space="0" w:color="auto"/>
              <w:right w:val="nil"/>
            </w:tcBorders>
            <w:shd w:val="clear" w:color="auto" w:fill="auto"/>
            <w:vAlign w:val="bottom"/>
            <w:hideMark/>
          </w:tcPr>
          <w:p w14:paraId="16AC1573" w14:textId="77777777" w:rsidR="00B32B89" w:rsidRPr="001A6626" w:rsidRDefault="00B32B89" w:rsidP="00A62A6C">
            <w:pPr>
              <w:jc w:val="center"/>
              <w:rPr>
                <w:rFonts w:ascii="Times New Roman" w:eastAsia="Times New Roman" w:hAnsi="Times New Roman" w:cs="Times New Roman"/>
                <w:b/>
                <w:bCs/>
                <w:sz w:val="20"/>
                <w:szCs w:val="20"/>
              </w:rPr>
            </w:pPr>
            <w:r w:rsidRPr="001A6626">
              <w:rPr>
                <w:rFonts w:ascii="Times New Roman" w:eastAsia="Times New Roman" w:hAnsi="Times New Roman" w:cs="Times New Roman"/>
                <w:b/>
                <w:bCs/>
                <w:sz w:val="20"/>
                <w:szCs w:val="20"/>
              </w:rPr>
              <w:t>Black &amp; Latinx</w:t>
            </w:r>
          </w:p>
        </w:tc>
        <w:tc>
          <w:tcPr>
            <w:tcW w:w="571" w:type="pct"/>
            <w:tcBorders>
              <w:top w:val="single" w:sz="4" w:space="0" w:color="auto"/>
              <w:left w:val="nil"/>
              <w:bottom w:val="single" w:sz="4" w:space="0" w:color="auto"/>
              <w:right w:val="nil"/>
            </w:tcBorders>
            <w:shd w:val="clear" w:color="auto" w:fill="auto"/>
            <w:vAlign w:val="bottom"/>
            <w:hideMark/>
          </w:tcPr>
          <w:p w14:paraId="62BF99FE" w14:textId="77777777" w:rsidR="00B32B89" w:rsidRPr="001A6626" w:rsidRDefault="00B32B89" w:rsidP="00A62A6C">
            <w:pPr>
              <w:jc w:val="center"/>
              <w:rPr>
                <w:rFonts w:ascii="Times New Roman" w:eastAsia="Times New Roman" w:hAnsi="Times New Roman" w:cs="Times New Roman"/>
                <w:b/>
                <w:bCs/>
                <w:sz w:val="20"/>
                <w:szCs w:val="20"/>
              </w:rPr>
            </w:pPr>
            <w:r w:rsidRPr="001A6626">
              <w:rPr>
                <w:rFonts w:ascii="Times New Roman" w:eastAsia="Times New Roman" w:hAnsi="Times New Roman" w:cs="Times New Roman"/>
                <w:b/>
                <w:bCs/>
                <w:sz w:val="20"/>
                <w:szCs w:val="20"/>
              </w:rPr>
              <w:t>Students w/Disabilities</w:t>
            </w:r>
          </w:p>
        </w:tc>
        <w:tc>
          <w:tcPr>
            <w:tcW w:w="411" w:type="pct"/>
            <w:tcBorders>
              <w:top w:val="single" w:sz="4" w:space="0" w:color="auto"/>
              <w:left w:val="nil"/>
              <w:bottom w:val="single" w:sz="4" w:space="0" w:color="auto"/>
              <w:right w:val="nil"/>
            </w:tcBorders>
            <w:shd w:val="clear" w:color="auto" w:fill="auto"/>
            <w:vAlign w:val="bottom"/>
            <w:hideMark/>
          </w:tcPr>
          <w:p w14:paraId="6B838E78" w14:textId="77777777" w:rsidR="00B32B89" w:rsidRPr="001A6626" w:rsidRDefault="00B32B89" w:rsidP="00A62A6C">
            <w:pPr>
              <w:jc w:val="center"/>
              <w:rPr>
                <w:rFonts w:ascii="Times New Roman" w:eastAsia="Times New Roman" w:hAnsi="Times New Roman" w:cs="Times New Roman"/>
                <w:b/>
                <w:bCs/>
                <w:sz w:val="20"/>
                <w:szCs w:val="20"/>
              </w:rPr>
            </w:pPr>
            <w:r w:rsidRPr="001A6626">
              <w:rPr>
                <w:rFonts w:ascii="Times New Roman" w:eastAsia="Times New Roman" w:hAnsi="Times New Roman" w:cs="Times New Roman"/>
                <w:b/>
                <w:bCs/>
                <w:sz w:val="20"/>
                <w:szCs w:val="20"/>
              </w:rPr>
              <w:t>Lower Income</w:t>
            </w:r>
          </w:p>
        </w:tc>
        <w:tc>
          <w:tcPr>
            <w:tcW w:w="524" w:type="pct"/>
            <w:tcBorders>
              <w:top w:val="single" w:sz="4" w:space="0" w:color="auto"/>
              <w:left w:val="nil"/>
              <w:bottom w:val="single" w:sz="4" w:space="0" w:color="auto"/>
              <w:right w:val="nil"/>
            </w:tcBorders>
            <w:shd w:val="clear" w:color="auto" w:fill="auto"/>
            <w:vAlign w:val="bottom"/>
            <w:hideMark/>
          </w:tcPr>
          <w:p w14:paraId="30FD92B2" w14:textId="77777777" w:rsidR="00B32B89" w:rsidRPr="001A6626" w:rsidRDefault="00B32B89" w:rsidP="00A62A6C">
            <w:pPr>
              <w:jc w:val="center"/>
              <w:rPr>
                <w:rFonts w:ascii="Times New Roman" w:eastAsia="Times New Roman" w:hAnsi="Times New Roman" w:cs="Times New Roman"/>
                <w:b/>
                <w:bCs/>
                <w:sz w:val="20"/>
                <w:szCs w:val="20"/>
              </w:rPr>
            </w:pPr>
            <w:r w:rsidRPr="001A6626">
              <w:rPr>
                <w:rFonts w:ascii="Times New Roman" w:eastAsia="Times New Roman" w:hAnsi="Times New Roman" w:cs="Times New Roman"/>
                <w:b/>
                <w:bCs/>
                <w:sz w:val="20"/>
                <w:szCs w:val="20"/>
              </w:rPr>
              <w:t>Low-Scoring Students</w:t>
            </w:r>
          </w:p>
        </w:tc>
      </w:tr>
      <w:tr w:rsidR="00B32B89" w:rsidRPr="001A6626" w14:paraId="134C09B9" w14:textId="77777777" w:rsidTr="00A62A6C">
        <w:trPr>
          <w:trHeight w:val="288"/>
        </w:trPr>
        <w:tc>
          <w:tcPr>
            <w:tcW w:w="1123" w:type="pct"/>
            <w:tcBorders>
              <w:top w:val="nil"/>
              <w:left w:val="nil"/>
              <w:bottom w:val="nil"/>
              <w:right w:val="nil"/>
            </w:tcBorders>
            <w:shd w:val="clear" w:color="auto" w:fill="auto"/>
            <w:noWrap/>
            <w:vAlign w:val="bottom"/>
            <w:hideMark/>
          </w:tcPr>
          <w:p w14:paraId="7013789A" w14:textId="77777777" w:rsidR="00B32B89" w:rsidRDefault="00B32B89" w:rsidP="00A62A6C">
            <w:pPr>
              <w:jc w:val="right"/>
              <w:rPr>
                <w:rFonts w:ascii="Times New Roman" w:eastAsia="Times New Roman" w:hAnsi="Times New Roman" w:cs="Times New Roman"/>
                <w:b/>
                <w:bCs/>
                <w:sz w:val="20"/>
                <w:szCs w:val="20"/>
              </w:rPr>
            </w:pPr>
            <w:r w:rsidRPr="001A6626">
              <w:rPr>
                <w:rFonts w:ascii="Times New Roman" w:eastAsia="Times New Roman" w:hAnsi="Times New Roman" w:cs="Times New Roman"/>
                <w:b/>
                <w:bCs/>
                <w:sz w:val="20"/>
                <w:szCs w:val="20"/>
              </w:rPr>
              <w:t>1 Year Post-HS Difference</w:t>
            </w:r>
          </w:p>
          <w:p w14:paraId="3606A0E9" w14:textId="77777777" w:rsidR="00B32B89" w:rsidRPr="001A6626" w:rsidRDefault="00B32B89" w:rsidP="00A62A6C">
            <w:pPr>
              <w:jc w:val="right"/>
              <w:rPr>
                <w:rFonts w:ascii="Times New Roman" w:eastAsia="Times New Roman" w:hAnsi="Times New Roman" w:cs="Times New Roman"/>
                <w:b/>
                <w:bCs/>
                <w:sz w:val="20"/>
                <w:szCs w:val="20"/>
              </w:rPr>
            </w:pPr>
            <w:r w:rsidRPr="001A6626">
              <w:rPr>
                <w:rFonts w:ascii="Times New Roman" w:eastAsia="Times New Roman" w:hAnsi="Times New Roman" w:cs="Times New Roman"/>
                <w:b/>
                <w:bCs/>
                <w:sz w:val="20"/>
                <w:szCs w:val="20"/>
              </w:rPr>
              <w:t xml:space="preserve"> in Earnings ($)</w:t>
            </w:r>
          </w:p>
        </w:tc>
        <w:tc>
          <w:tcPr>
            <w:tcW w:w="472" w:type="pct"/>
            <w:tcBorders>
              <w:top w:val="nil"/>
              <w:left w:val="nil"/>
              <w:bottom w:val="nil"/>
              <w:right w:val="nil"/>
            </w:tcBorders>
            <w:shd w:val="clear" w:color="auto" w:fill="auto"/>
            <w:noWrap/>
            <w:vAlign w:val="bottom"/>
            <w:hideMark/>
          </w:tcPr>
          <w:p w14:paraId="3757D2F4"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1403</w:t>
            </w:r>
          </w:p>
        </w:tc>
        <w:tc>
          <w:tcPr>
            <w:tcW w:w="465" w:type="pct"/>
            <w:tcBorders>
              <w:top w:val="nil"/>
              <w:left w:val="nil"/>
              <w:bottom w:val="nil"/>
              <w:right w:val="nil"/>
            </w:tcBorders>
            <w:shd w:val="clear" w:color="auto" w:fill="auto"/>
            <w:noWrap/>
            <w:vAlign w:val="bottom"/>
            <w:hideMark/>
          </w:tcPr>
          <w:p w14:paraId="3F4498FB"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2009</w:t>
            </w:r>
          </w:p>
        </w:tc>
        <w:tc>
          <w:tcPr>
            <w:tcW w:w="445" w:type="pct"/>
            <w:tcBorders>
              <w:top w:val="nil"/>
              <w:left w:val="nil"/>
              <w:bottom w:val="nil"/>
              <w:right w:val="nil"/>
            </w:tcBorders>
            <w:shd w:val="clear" w:color="auto" w:fill="auto"/>
            <w:noWrap/>
            <w:vAlign w:val="bottom"/>
            <w:hideMark/>
          </w:tcPr>
          <w:p w14:paraId="45ADB3D1"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1594</w:t>
            </w:r>
          </w:p>
        </w:tc>
        <w:tc>
          <w:tcPr>
            <w:tcW w:w="498" w:type="pct"/>
            <w:tcBorders>
              <w:top w:val="nil"/>
              <w:left w:val="nil"/>
              <w:bottom w:val="nil"/>
              <w:right w:val="nil"/>
            </w:tcBorders>
            <w:shd w:val="clear" w:color="auto" w:fill="auto"/>
            <w:noWrap/>
            <w:vAlign w:val="bottom"/>
            <w:hideMark/>
          </w:tcPr>
          <w:p w14:paraId="33D84293"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1174</w:t>
            </w:r>
          </w:p>
        </w:tc>
        <w:tc>
          <w:tcPr>
            <w:tcW w:w="491" w:type="pct"/>
            <w:tcBorders>
              <w:top w:val="nil"/>
              <w:left w:val="nil"/>
              <w:bottom w:val="nil"/>
              <w:right w:val="nil"/>
            </w:tcBorders>
            <w:shd w:val="clear" w:color="auto" w:fill="auto"/>
            <w:noWrap/>
            <w:vAlign w:val="bottom"/>
            <w:hideMark/>
          </w:tcPr>
          <w:p w14:paraId="0A7EDF97"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1182</w:t>
            </w:r>
          </w:p>
        </w:tc>
        <w:tc>
          <w:tcPr>
            <w:tcW w:w="571" w:type="pct"/>
            <w:tcBorders>
              <w:top w:val="nil"/>
              <w:left w:val="nil"/>
              <w:bottom w:val="nil"/>
              <w:right w:val="nil"/>
            </w:tcBorders>
            <w:shd w:val="clear" w:color="auto" w:fill="auto"/>
            <w:noWrap/>
            <w:vAlign w:val="bottom"/>
            <w:hideMark/>
          </w:tcPr>
          <w:p w14:paraId="405463B2"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1461</w:t>
            </w:r>
          </w:p>
        </w:tc>
        <w:tc>
          <w:tcPr>
            <w:tcW w:w="411" w:type="pct"/>
            <w:tcBorders>
              <w:top w:val="nil"/>
              <w:left w:val="nil"/>
              <w:bottom w:val="nil"/>
              <w:right w:val="nil"/>
            </w:tcBorders>
            <w:shd w:val="clear" w:color="auto" w:fill="auto"/>
            <w:noWrap/>
            <w:vAlign w:val="bottom"/>
            <w:hideMark/>
          </w:tcPr>
          <w:p w14:paraId="00817437"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1288</w:t>
            </w:r>
          </w:p>
        </w:tc>
        <w:tc>
          <w:tcPr>
            <w:tcW w:w="524" w:type="pct"/>
            <w:tcBorders>
              <w:top w:val="nil"/>
              <w:left w:val="nil"/>
              <w:bottom w:val="nil"/>
              <w:right w:val="nil"/>
            </w:tcBorders>
            <w:shd w:val="clear" w:color="auto" w:fill="auto"/>
            <w:noWrap/>
            <w:vAlign w:val="bottom"/>
            <w:hideMark/>
          </w:tcPr>
          <w:p w14:paraId="01541F93"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1297</w:t>
            </w:r>
          </w:p>
        </w:tc>
      </w:tr>
      <w:tr w:rsidR="00B32B89" w:rsidRPr="001A6626" w14:paraId="526F9EAC" w14:textId="77777777" w:rsidTr="00A62A6C">
        <w:trPr>
          <w:trHeight w:val="288"/>
        </w:trPr>
        <w:tc>
          <w:tcPr>
            <w:tcW w:w="1123" w:type="pct"/>
            <w:tcBorders>
              <w:top w:val="nil"/>
              <w:left w:val="nil"/>
              <w:bottom w:val="nil"/>
              <w:right w:val="nil"/>
            </w:tcBorders>
            <w:shd w:val="clear" w:color="auto" w:fill="auto"/>
            <w:noWrap/>
            <w:vAlign w:val="bottom"/>
            <w:hideMark/>
          </w:tcPr>
          <w:p w14:paraId="671DA979" w14:textId="77777777" w:rsidR="00B32B89" w:rsidRPr="001A6626" w:rsidRDefault="00B32B89" w:rsidP="00A62A6C">
            <w:pPr>
              <w:jc w:val="right"/>
              <w:rPr>
                <w:rFonts w:ascii="Times New Roman" w:eastAsia="Times New Roman" w:hAnsi="Times New Roman" w:cs="Times New Roman"/>
                <w:i/>
                <w:iCs/>
                <w:sz w:val="20"/>
                <w:szCs w:val="20"/>
              </w:rPr>
            </w:pPr>
            <w:r w:rsidRPr="001A6626">
              <w:rPr>
                <w:rFonts w:ascii="Times New Roman" w:eastAsia="Times New Roman" w:hAnsi="Times New Roman" w:cs="Times New Roman"/>
                <w:i/>
                <w:iCs/>
                <w:sz w:val="20"/>
                <w:szCs w:val="20"/>
              </w:rPr>
              <w:t>Standard Errors</w:t>
            </w:r>
          </w:p>
        </w:tc>
        <w:tc>
          <w:tcPr>
            <w:tcW w:w="472" w:type="pct"/>
            <w:tcBorders>
              <w:top w:val="nil"/>
              <w:left w:val="nil"/>
              <w:bottom w:val="nil"/>
              <w:right w:val="nil"/>
            </w:tcBorders>
            <w:shd w:val="clear" w:color="auto" w:fill="auto"/>
            <w:noWrap/>
            <w:vAlign w:val="bottom"/>
            <w:hideMark/>
          </w:tcPr>
          <w:p w14:paraId="77FB7F67" w14:textId="77777777" w:rsidR="00B32B89" w:rsidRPr="001A6626" w:rsidRDefault="00B32B89" w:rsidP="00A62A6C">
            <w:pPr>
              <w:jc w:val="center"/>
              <w:rPr>
                <w:rFonts w:ascii="Times New Roman" w:eastAsia="Times New Roman" w:hAnsi="Times New Roman" w:cs="Times New Roman"/>
                <w:i/>
                <w:iCs/>
                <w:sz w:val="20"/>
                <w:szCs w:val="20"/>
              </w:rPr>
            </w:pPr>
            <w:r w:rsidRPr="001A6626">
              <w:rPr>
                <w:rFonts w:ascii="Times New Roman" w:eastAsia="Times New Roman" w:hAnsi="Times New Roman" w:cs="Times New Roman"/>
                <w:i/>
                <w:iCs/>
                <w:sz w:val="20"/>
                <w:szCs w:val="20"/>
              </w:rPr>
              <w:t>118</w:t>
            </w:r>
          </w:p>
        </w:tc>
        <w:tc>
          <w:tcPr>
            <w:tcW w:w="465" w:type="pct"/>
            <w:tcBorders>
              <w:top w:val="nil"/>
              <w:left w:val="nil"/>
              <w:bottom w:val="nil"/>
              <w:right w:val="nil"/>
            </w:tcBorders>
            <w:shd w:val="clear" w:color="auto" w:fill="auto"/>
            <w:noWrap/>
            <w:vAlign w:val="bottom"/>
            <w:hideMark/>
          </w:tcPr>
          <w:p w14:paraId="06537EEB" w14:textId="77777777" w:rsidR="00B32B89" w:rsidRPr="001A6626" w:rsidRDefault="00B32B89" w:rsidP="00A62A6C">
            <w:pPr>
              <w:jc w:val="center"/>
              <w:rPr>
                <w:rFonts w:ascii="Times New Roman" w:eastAsia="Times New Roman" w:hAnsi="Times New Roman" w:cs="Times New Roman"/>
                <w:i/>
                <w:iCs/>
                <w:sz w:val="20"/>
                <w:szCs w:val="20"/>
              </w:rPr>
            </w:pPr>
            <w:r w:rsidRPr="001A6626">
              <w:rPr>
                <w:rFonts w:ascii="Times New Roman" w:eastAsia="Times New Roman" w:hAnsi="Times New Roman" w:cs="Times New Roman"/>
                <w:i/>
                <w:iCs/>
                <w:sz w:val="20"/>
                <w:szCs w:val="20"/>
              </w:rPr>
              <w:t>181</w:t>
            </w:r>
          </w:p>
        </w:tc>
        <w:tc>
          <w:tcPr>
            <w:tcW w:w="445" w:type="pct"/>
            <w:tcBorders>
              <w:top w:val="nil"/>
              <w:left w:val="nil"/>
              <w:bottom w:val="nil"/>
              <w:right w:val="nil"/>
            </w:tcBorders>
            <w:shd w:val="clear" w:color="auto" w:fill="auto"/>
            <w:noWrap/>
            <w:vAlign w:val="bottom"/>
            <w:hideMark/>
          </w:tcPr>
          <w:p w14:paraId="4C38B172" w14:textId="77777777" w:rsidR="00B32B89" w:rsidRPr="001A6626" w:rsidRDefault="00B32B89" w:rsidP="00A62A6C">
            <w:pPr>
              <w:jc w:val="center"/>
              <w:rPr>
                <w:rFonts w:ascii="Times New Roman" w:eastAsia="Times New Roman" w:hAnsi="Times New Roman" w:cs="Times New Roman"/>
                <w:i/>
                <w:iCs/>
                <w:sz w:val="20"/>
                <w:szCs w:val="20"/>
              </w:rPr>
            </w:pPr>
            <w:r w:rsidRPr="001A6626">
              <w:rPr>
                <w:rFonts w:ascii="Times New Roman" w:eastAsia="Times New Roman" w:hAnsi="Times New Roman" w:cs="Times New Roman"/>
                <w:i/>
                <w:iCs/>
                <w:sz w:val="20"/>
                <w:szCs w:val="20"/>
              </w:rPr>
              <w:t>150</w:t>
            </w:r>
          </w:p>
        </w:tc>
        <w:tc>
          <w:tcPr>
            <w:tcW w:w="498" w:type="pct"/>
            <w:tcBorders>
              <w:top w:val="nil"/>
              <w:left w:val="nil"/>
              <w:bottom w:val="nil"/>
              <w:right w:val="nil"/>
            </w:tcBorders>
            <w:shd w:val="clear" w:color="auto" w:fill="auto"/>
            <w:noWrap/>
            <w:vAlign w:val="bottom"/>
            <w:hideMark/>
          </w:tcPr>
          <w:p w14:paraId="35FC4578" w14:textId="77777777" w:rsidR="00B32B89" w:rsidRPr="001A6626" w:rsidRDefault="00B32B89" w:rsidP="00A62A6C">
            <w:pPr>
              <w:jc w:val="center"/>
              <w:rPr>
                <w:rFonts w:ascii="Times New Roman" w:eastAsia="Times New Roman" w:hAnsi="Times New Roman" w:cs="Times New Roman"/>
                <w:i/>
                <w:iCs/>
                <w:sz w:val="20"/>
                <w:szCs w:val="20"/>
              </w:rPr>
            </w:pPr>
            <w:r w:rsidRPr="001A6626">
              <w:rPr>
                <w:rFonts w:ascii="Times New Roman" w:eastAsia="Times New Roman" w:hAnsi="Times New Roman" w:cs="Times New Roman"/>
                <w:i/>
                <w:iCs/>
                <w:sz w:val="20"/>
                <w:szCs w:val="20"/>
              </w:rPr>
              <w:t>98</w:t>
            </w:r>
          </w:p>
        </w:tc>
        <w:tc>
          <w:tcPr>
            <w:tcW w:w="491" w:type="pct"/>
            <w:tcBorders>
              <w:top w:val="nil"/>
              <w:left w:val="nil"/>
              <w:bottom w:val="nil"/>
              <w:right w:val="nil"/>
            </w:tcBorders>
            <w:shd w:val="clear" w:color="auto" w:fill="auto"/>
            <w:noWrap/>
            <w:vAlign w:val="bottom"/>
            <w:hideMark/>
          </w:tcPr>
          <w:p w14:paraId="2A01EB61" w14:textId="77777777" w:rsidR="00B32B89" w:rsidRPr="001A6626" w:rsidRDefault="00B32B89" w:rsidP="00A62A6C">
            <w:pPr>
              <w:jc w:val="center"/>
              <w:rPr>
                <w:rFonts w:ascii="Times New Roman" w:eastAsia="Times New Roman" w:hAnsi="Times New Roman" w:cs="Times New Roman"/>
                <w:i/>
                <w:iCs/>
                <w:sz w:val="20"/>
                <w:szCs w:val="20"/>
              </w:rPr>
            </w:pPr>
            <w:r w:rsidRPr="001A6626">
              <w:rPr>
                <w:rFonts w:ascii="Times New Roman" w:eastAsia="Times New Roman" w:hAnsi="Times New Roman" w:cs="Times New Roman"/>
                <w:i/>
                <w:iCs/>
                <w:sz w:val="20"/>
                <w:szCs w:val="20"/>
              </w:rPr>
              <w:t>155</w:t>
            </w:r>
          </w:p>
        </w:tc>
        <w:tc>
          <w:tcPr>
            <w:tcW w:w="571" w:type="pct"/>
            <w:tcBorders>
              <w:top w:val="nil"/>
              <w:left w:val="nil"/>
              <w:bottom w:val="nil"/>
              <w:right w:val="nil"/>
            </w:tcBorders>
            <w:shd w:val="clear" w:color="auto" w:fill="auto"/>
            <w:noWrap/>
            <w:vAlign w:val="bottom"/>
            <w:hideMark/>
          </w:tcPr>
          <w:p w14:paraId="26AFB976" w14:textId="77777777" w:rsidR="00B32B89" w:rsidRPr="001A6626" w:rsidRDefault="00B32B89" w:rsidP="00A62A6C">
            <w:pPr>
              <w:jc w:val="center"/>
              <w:rPr>
                <w:rFonts w:ascii="Times New Roman" w:eastAsia="Times New Roman" w:hAnsi="Times New Roman" w:cs="Times New Roman"/>
                <w:i/>
                <w:iCs/>
                <w:sz w:val="20"/>
                <w:szCs w:val="20"/>
              </w:rPr>
            </w:pPr>
            <w:r w:rsidRPr="001A6626">
              <w:rPr>
                <w:rFonts w:ascii="Times New Roman" w:eastAsia="Times New Roman" w:hAnsi="Times New Roman" w:cs="Times New Roman"/>
                <w:i/>
                <w:iCs/>
                <w:sz w:val="20"/>
                <w:szCs w:val="20"/>
              </w:rPr>
              <w:t>144</w:t>
            </w:r>
          </w:p>
        </w:tc>
        <w:tc>
          <w:tcPr>
            <w:tcW w:w="411" w:type="pct"/>
            <w:tcBorders>
              <w:top w:val="nil"/>
              <w:left w:val="nil"/>
              <w:bottom w:val="nil"/>
              <w:right w:val="nil"/>
            </w:tcBorders>
            <w:shd w:val="clear" w:color="auto" w:fill="auto"/>
            <w:noWrap/>
            <w:vAlign w:val="bottom"/>
            <w:hideMark/>
          </w:tcPr>
          <w:p w14:paraId="3E6AB9CF" w14:textId="77777777" w:rsidR="00B32B89" w:rsidRPr="001A6626" w:rsidRDefault="00B32B89" w:rsidP="00A62A6C">
            <w:pPr>
              <w:jc w:val="center"/>
              <w:rPr>
                <w:rFonts w:ascii="Times New Roman" w:eastAsia="Times New Roman" w:hAnsi="Times New Roman" w:cs="Times New Roman"/>
                <w:i/>
                <w:iCs/>
                <w:sz w:val="20"/>
                <w:szCs w:val="20"/>
              </w:rPr>
            </w:pPr>
            <w:r w:rsidRPr="001A6626">
              <w:rPr>
                <w:rFonts w:ascii="Times New Roman" w:eastAsia="Times New Roman" w:hAnsi="Times New Roman" w:cs="Times New Roman"/>
                <w:i/>
                <w:iCs/>
                <w:sz w:val="20"/>
                <w:szCs w:val="20"/>
              </w:rPr>
              <w:t>117</w:t>
            </w:r>
          </w:p>
        </w:tc>
        <w:tc>
          <w:tcPr>
            <w:tcW w:w="524" w:type="pct"/>
            <w:tcBorders>
              <w:top w:val="nil"/>
              <w:left w:val="nil"/>
              <w:bottom w:val="nil"/>
              <w:right w:val="nil"/>
            </w:tcBorders>
            <w:shd w:val="clear" w:color="auto" w:fill="auto"/>
            <w:noWrap/>
            <w:vAlign w:val="bottom"/>
            <w:hideMark/>
          </w:tcPr>
          <w:p w14:paraId="1F672127" w14:textId="77777777" w:rsidR="00B32B89" w:rsidRPr="001A6626" w:rsidRDefault="00B32B89" w:rsidP="00A62A6C">
            <w:pPr>
              <w:jc w:val="center"/>
              <w:rPr>
                <w:rFonts w:ascii="Times New Roman" w:eastAsia="Times New Roman" w:hAnsi="Times New Roman" w:cs="Times New Roman"/>
                <w:i/>
                <w:iCs/>
                <w:sz w:val="20"/>
                <w:szCs w:val="20"/>
              </w:rPr>
            </w:pPr>
            <w:r w:rsidRPr="001A6626">
              <w:rPr>
                <w:rFonts w:ascii="Times New Roman" w:eastAsia="Times New Roman" w:hAnsi="Times New Roman" w:cs="Times New Roman"/>
                <w:i/>
                <w:iCs/>
                <w:sz w:val="20"/>
                <w:szCs w:val="20"/>
              </w:rPr>
              <w:t>140</w:t>
            </w:r>
          </w:p>
        </w:tc>
      </w:tr>
      <w:tr w:rsidR="00B32B89" w:rsidRPr="001A6626" w14:paraId="4443FB57" w14:textId="77777777" w:rsidTr="00A62A6C">
        <w:trPr>
          <w:trHeight w:val="288"/>
        </w:trPr>
        <w:tc>
          <w:tcPr>
            <w:tcW w:w="1123" w:type="pct"/>
            <w:tcBorders>
              <w:top w:val="single" w:sz="4" w:space="0" w:color="auto"/>
              <w:left w:val="nil"/>
              <w:bottom w:val="single" w:sz="4" w:space="0" w:color="auto"/>
              <w:right w:val="nil"/>
            </w:tcBorders>
            <w:shd w:val="clear" w:color="auto" w:fill="auto"/>
            <w:noWrap/>
            <w:vAlign w:val="bottom"/>
            <w:hideMark/>
          </w:tcPr>
          <w:p w14:paraId="1F270D98" w14:textId="77777777" w:rsidR="00B32B89" w:rsidRPr="001A6626" w:rsidRDefault="00B32B89" w:rsidP="00A62A6C">
            <w:pPr>
              <w:jc w:val="right"/>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Observations</w:t>
            </w:r>
          </w:p>
        </w:tc>
        <w:tc>
          <w:tcPr>
            <w:tcW w:w="472" w:type="pct"/>
            <w:tcBorders>
              <w:top w:val="single" w:sz="4" w:space="0" w:color="auto"/>
              <w:left w:val="nil"/>
              <w:bottom w:val="single" w:sz="4" w:space="0" w:color="auto"/>
              <w:right w:val="nil"/>
            </w:tcBorders>
            <w:shd w:val="clear" w:color="auto" w:fill="auto"/>
            <w:noWrap/>
            <w:vAlign w:val="bottom"/>
            <w:hideMark/>
          </w:tcPr>
          <w:p w14:paraId="38414348"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572314</w:t>
            </w:r>
          </w:p>
        </w:tc>
        <w:tc>
          <w:tcPr>
            <w:tcW w:w="465" w:type="pct"/>
            <w:tcBorders>
              <w:top w:val="single" w:sz="4" w:space="0" w:color="auto"/>
              <w:left w:val="nil"/>
              <w:bottom w:val="single" w:sz="4" w:space="0" w:color="auto"/>
              <w:right w:val="nil"/>
            </w:tcBorders>
            <w:shd w:val="clear" w:color="auto" w:fill="auto"/>
            <w:noWrap/>
            <w:vAlign w:val="bottom"/>
            <w:hideMark/>
          </w:tcPr>
          <w:p w14:paraId="3ABEEA70"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172461</w:t>
            </w:r>
          </w:p>
        </w:tc>
        <w:tc>
          <w:tcPr>
            <w:tcW w:w="445" w:type="pct"/>
            <w:tcBorders>
              <w:top w:val="single" w:sz="4" w:space="0" w:color="auto"/>
              <w:left w:val="nil"/>
              <w:bottom w:val="single" w:sz="4" w:space="0" w:color="auto"/>
              <w:right w:val="nil"/>
            </w:tcBorders>
            <w:shd w:val="clear" w:color="auto" w:fill="auto"/>
            <w:noWrap/>
            <w:vAlign w:val="bottom"/>
            <w:hideMark/>
          </w:tcPr>
          <w:p w14:paraId="493496E4"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288785</w:t>
            </w:r>
          </w:p>
        </w:tc>
        <w:tc>
          <w:tcPr>
            <w:tcW w:w="498" w:type="pct"/>
            <w:tcBorders>
              <w:top w:val="single" w:sz="4" w:space="0" w:color="auto"/>
              <w:left w:val="nil"/>
              <w:bottom w:val="single" w:sz="4" w:space="0" w:color="auto"/>
              <w:right w:val="nil"/>
            </w:tcBorders>
            <w:shd w:val="clear" w:color="auto" w:fill="auto"/>
            <w:noWrap/>
            <w:vAlign w:val="bottom"/>
            <w:hideMark/>
          </w:tcPr>
          <w:p w14:paraId="018D7842"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283528</w:t>
            </w:r>
          </w:p>
        </w:tc>
        <w:tc>
          <w:tcPr>
            <w:tcW w:w="491" w:type="pct"/>
            <w:tcBorders>
              <w:top w:val="single" w:sz="4" w:space="0" w:color="auto"/>
              <w:left w:val="nil"/>
              <w:bottom w:val="single" w:sz="4" w:space="0" w:color="auto"/>
              <w:right w:val="nil"/>
            </w:tcBorders>
            <w:shd w:val="clear" w:color="auto" w:fill="auto"/>
            <w:noWrap/>
            <w:vAlign w:val="bottom"/>
            <w:hideMark/>
          </w:tcPr>
          <w:p w14:paraId="2B4B1DC5"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137832</w:t>
            </w:r>
          </w:p>
        </w:tc>
        <w:tc>
          <w:tcPr>
            <w:tcW w:w="571" w:type="pct"/>
            <w:tcBorders>
              <w:top w:val="single" w:sz="4" w:space="0" w:color="auto"/>
              <w:left w:val="nil"/>
              <w:bottom w:val="single" w:sz="4" w:space="0" w:color="auto"/>
              <w:right w:val="nil"/>
            </w:tcBorders>
            <w:shd w:val="clear" w:color="auto" w:fill="auto"/>
            <w:noWrap/>
            <w:vAlign w:val="bottom"/>
            <w:hideMark/>
          </w:tcPr>
          <w:p w14:paraId="7BC1E555"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116806</w:t>
            </w:r>
          </w:p>
        </w:tc>
        <w:tc>
          <w:tcPr>
            <w:tcW w:w="411" w:type="pct"/>
            <w:tcBorders>
              <w:top w:val="single" w:sz="4" w:space="0" w:color="auto"/>
              <w:left w:val="nil"/>
              <w:bottom w:val="single" w:sz="4" w:space="0" w:color="auto"/>
              <w:right w:val="nil"/>
            </w:tcBorders>
            <w:shd w:val="clear" w:color="auto" w:fill="auto"/>
            <w:noWrap/>
            <w:vAlign w:val="bottom"/>
            <w:hideMark/>
          </w:tcPr>
          <w:p w14:paraId="5887E041"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239706</w:t>
            </w:r>
          </w:p>
        </w:tc>
        <w:tc>
          <w:tcPr>
            <w:tcW w:w="524" w:type="pct"/>
            <w:tcBorders>
              <w:top w:val="single" w:sz="4" w:space="0" w:color="auto"/>
              <w:left w:val="nil"/>
              <w:bottom w:val="single" w:sz="4" w:space="0" w:color="auto"/>
              <w:right w:val="nil"/>
            </w:tcBorders>
            <w:shd w:val="clear" w:color="auto" w:fill="auto"/>
            <w:noWrap/>
            <w:vAlign w:val="bottom"/>
            <w:hideMark/>
          </w:tcPr>
          <w:p w14:paraId="6FB31545"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125436</w:t>
            </w:r>
          </w:p>
        </w:tc>
      </w:tr>
      <w:tr w:rsidR="00B32B89" w:rsidRPr="001A6626" w14:paraId="576695ED" w14:textId="77777777" w:rsidTr="00A62A6C">
        <w:trPr>
          <w:trHeight w:val="288"/>
        </w:trPr>
        <w:tc>
          <w:tcPr>
            <w:tcW w:w="1123" w:type="pct"/>
            <w:tcBorders>
              <w:top w:val="nil"/>
              <w:left w:val="nil"/>
              <w:bottom w:val="nil"/>
              <w:right w:val="nil"/>
            </w:tcBorders>
            <w:shd w:val="clear" w:color="auto" w:fill="auto"/>
            <w:noWrap/>
            <w:vAlign w:val="bottom"/>
            <w:hideMark/>
          </w:tcPr>
          <w:p w14:paraId="7F0E1B6F" w14:textId="77777777" w:rsidR="00B32B89" w:rsidRDefault="00B32B89" w:rsidP="00A62A6C">
            <w:pPr>
              <w:jc w:val="right"/>
              <w:rPr>
                <w:rFonts w:ascii="Times New Roman" w:eastAsia="Times New Roman" w:hAnsi="Times New Roman" w:cs="Times New Roman"/>
                <w:b/>
                <w:bCs/>
                <w:sz w:val="20"/>
                <w:szCs w:val="20"/>
              </w:rPr>
            </w:pPr>
            <w:r w:rsidRPr="001A6626">
              <w:rPr>
                <w:rFonts w:ascii="Times New Roman" w:eastAsia="Times New Roman" w:hAnsi="Times New Roman" w:cs="Times New Roman"/>
                <w:b/>
                <w:bCs/>
                <w:sz w:val="20"/>
                <w:szCs w:val="20"/>
              </w:rPr>
              <w:t xml:space="preserve">3 Year Post-HS Difference </w:t>
            </w:r>
          </w:p>
          <w:p w14:paraId="5B3F6191" w14:textId="77777777" w:rsidR="00B32B89" w:rsidRPr="001A6626" w:rsidRDefault="00B32B89" w:rsidP="00A62A6C">
            <w:pPr>
              <w:jc w:val="right"/>
              <w:rPr>
                <w:rFonts w:ascii="Times New Roman" w:eastAsia="Times New Roman" w:hAnsi="Times New Roman" w:cs="Times New Roman"/>
                <w:b/>
                <w:bCs/>
                <w:sz w:val="20"/>
                <w:szCs w:val="20"/>
              </w:rPr>
            </w:pPr>
            <w:r w:rsidRPr="001A6626">
              <w:rPr>
                <w:rFonts w:ascii="Times New Roman" w:eastAsia="Times New Roman" w:hAnsi="Times New Roman" w:cs="Times New Roman"/>
                <w:b/>
                <w:bCs/>
                <w:sz w:val="20"/>
                <w:szCs w:val="20"/>
              </w:rPr>
              <w:t>in Earnings ($)</w:t>
            </w:r>
          </w:p>
        </w:tc>
        <w:tc>
          <w:tcPr>
            <w:tcW w:w="472" w:type="pct"/>
            <w:tcBorders>
              <w:top w:val="nil"/>
              <w:left w:val="nil"/>
              <w:bottom w:val="nil"/>
              <w:right w:val="nil"/>
            </w:tcBorders>
            <w:shd w:val="clear" w:color="auto" w:fill="auto"/>
            <w:noWrap/>
            <w:vAlign w:val="bottom"/>
            <w:hideMark/>
          </w:tcPr>
          <w:p w14:paraId="298ED56A"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2355</w:t>
            </w:r>
          </w:p>
        </w:tc>
        <w:tc>
          <w:tcPr>
            <w:tcW w:w="465" w:type="pct"/>
            <w:tcBorders>
              <w:top w:val="nil"/>
              <w:left w:val="nil"/>
              <w:bottom w:val="nil"/>
              <w:right w:val="nil"/>
            </w:tcBorders>
            <w:shd w:val="clear" w:color="auto" w:fill="auto"/>
            <w:noWrap/>
            <w:vAlign w:val="bottom"/>
            <w:hideMark/>
          </w:tcPr>
          <w:p w14:paraId="679DFFE6"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3419</w:t>
            </w:r>
          </w:p>
        </w:tc>
        <w:tc>
          <w:tcPr>
            <w:tcW w:w="445" w:type="pct"/>
            <w:tcBorders>
              <w:top w:val="nil"/>
              <w:left w:val="nil"/>
              <w:bottom w:val="nil"/>
              <w:right w:val="nil"/>
            </w:tcBorders>
            <w:shd w:val="clear" w:color="auto" w:fill="auto"/>
            <w:noWrap/>
            <w:vAlign w:val="bottom"/>
            <w:hideMark/>
          </w:tcPr>
          <w:p w14:paraId="336F03D4"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2861</w:t>
            </w:r>
          </w:p>
        </w:tc>
        <w:tc>
          <w:tcPr>
            <w:tcW w:w="498" w:type="pct"/>
            <w:tcBorders>
              <w:top w:val="nil"/>
              <w:left w:val="nil"/>
              <w:bottom w:val="nil"/>
              <w:right w:val="nil"/>
            </w:tcBorders>
            <w:shd w:val="clear" w:color="auto" w:fill="auto"/>
            <w:noWrap/>
            <w:vAlign w:val="bottom"/>
            <w:hideMark/>
          </w:tcPr>
          <w:p w14:paraId="44F2BDB9"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1765</w:t>
            </w:r>
          </w:p>
        </w:tc>
        <w:tc>
          <w:tcPr>
            <w:tcW w:w="491" w:type="pct"/>
            <w:tcBorders>
              <w:top w:val="nil"/>
              <w:left w:val="nil"/>
              <w:bottom w:val="nil"/>
              <w:right w:val="nil"/>
            </w:tcBorders>
            <w:shd w:val="clear" w:color="auto" w:fill="auto"/>
            <w:noWrap/>
            <w:vAlign w:val="bottom"/>
            <w:hideMark/>
          </w:tcPr>
          <w:p w14:paraId="2F6536A7"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1967</w:t>
            </w:r>
          </w:p>
        </w:tc>
        <w:tc>
          <w:tcPr>
            <w:tcW w:w="571" w:type="pct"/>
            <w:tcBorders>
              <w:top w:val="nil"/>
              <w:left w:val="nil"/>
              <w:bottom w:val="nil"/>
              <w:right w:val="nil"/>
            </w:tcBorders>
            <w:shd w:val="clear" w:color="auto" w:fill="auto"/>
            <w:noWrap/>
            <w:vAlign w:val="bottom"/>
            <w:hideMark/>
          </w:tcPr>
          <w:p w14:paraId="58EE7357"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2511</w:t>
            </w:r>
          </w:p>
        </w:tc>
        <w:tc>
          <w:tcPr>
            <w:tcW w:w="411" w:type="pct"/>
            <w:tcBorders>
              <w:top w:val="nil"/>
              <w:left w:val="nil"/>
              <w:bottom w:val="nil"/>
              <w:right w:val="nil"/>
            </w:tcBorders>
            <w:shd w:val="clear" w:color="auto" w:fill="auto"/>
            <w:noWrap/>
            <w:vAlign w:val="bottom"/>
            <w:hideMark/>
          </w:tcPr>
          <w:p w14:paraId="4ECBC62B"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2065</w:t>
            </w:r>
          </w:p>
        </w:tc>
        <w:tc>
          <w:tcPr>
            <w:tcW w:w="524" w:type="pct"/>
            <w:tcBorders>
              <w:top w:val="nil"/>
              <w:left w:val="nil"/>
              <w:bottom w:val="nil"/>
              <w:right w:val="nil"/>
            </w:tcBorders>
            <w:shd w:val="clear" w:color="auto" w:fill="auto"/>
            <w:noWrap/>
            <w:vAlign w:val="bottom"/>
            <w:hideMark/>
          </w:tcPr>
          <w:p w14:paraId="7A7E393B"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2366</w:t>
            </w:r>
          </w:p>
        </w:tc>
      </w:tr>
      <w:tr w:rsidR="00B32B89" w:rsidRPr="001A6626" w14:paraId="33B49BEE" w14:textId="77777777" w:rsidTr="00A62A6C">
        <w:trPr>
          <w:trHeight w:val="288"/>
        </w:trPr>
        <w:tc>
          <w:tcPr>
            <w:tcW w:w="1123" w:type="pct"/>
            <w:tcBorders>
              <w:top w:val="nil"/>
              <w:left w:val="nil"/>
              <w:bottom w:val="nil"/>
              <w:right w:val="nil"/>
            </w:tcBorders>
            <w:shd w:val="clear" w:color="auto" w:fill="auto"/>
            <w:noWrap/>
            <w:vAlign w:val="bottom"/>
            <w:hideMark/>
          </w:tcPr>
          <w:p w14:paraId="15928AEE" w14:textId="77777777" w:rsidR="00B32B89" w:rsidRPr="001A6626" w:rsidRDefault="00B32B89" w:rsidP="00A62A6C">
            <w:pPr>
              <w:jc w:val="right"/>
              <w:rPr>
                <w:rFonts w:ascii="Times New Roman" w:eastAsia="Times New Roman" w:hAnsi="Times New Roman" w:cs="Times New Roman"/>
                <w:i/>
                <w:iCs/>
                <w:sz w:val="20"/>
                <w:szCs w:val="20"/>
              </w:rPr>
            </w:pPr>
            <w:r w:rsidRPr="001A6626">
              <w:rPr>
                <w:rFonts w:ascii="Times New Roman" w:eastAsia="Times New Roman" w:hAnsi="Times New Roman" w:cs="Times New Roman"/>
                <w:i/>
                <w:iCs/>
                <w:sz w:val="20"/>
                <w:szCs w:val="20"/>
              </w:rPr>
              <w:t>Standard Errors</w:t>
            </w:r>
          </w:p>
        </w:tc>
        <w:tc>
          <w:tcPr>
            <w:tcW w:w="472" w:type="pct"/>
            <w:tcBorders>
              <w:top w:val="nil"/>
              <w:left w:val="nil"/>
              <w:bottom w:val="nil"/>
              <w:right w:val="nil"/>
            </w:tcBorders>
            <w:shd w:val="clear" w:color="auto" w:fill="auto"/>
            <w:noWrap/>
            <w:vAlign w:val="bottom"/>
            <w:hideMark/>
          </w:tcPr>
          <w:p w14:paraId="31E87A2B" w14:textId="77777777" w:rsidR="00B32B89" w:rsidRPr="001A6626" w:rsidRDefault="00B32B89" w:rsidP="00A62A6C">
            <w:pPr>
              <w:jc w:val="center"/>
              <w:rPr>
                <w:rFonts w:ascii="Times New Roman" w:eastAsia="Times New Roman" w:hAnsi="Times New Roman" w:cs="Times New Roman"/>
                <w:i/>
                <w:iCs/>
                <w:sz w:val="20"/>
                <w:szCs w:val="20"/>
              </w:rPr>
            </w:pPr>
            <w:r w:rsidRPr="001A6626">
              <w:rPr>
                <w:rFonts w:ascii="Times New Roman" w:eastAsia="Times New Roman" w:hAnsi="Times New Roman" w:cs="Times New Roman"/>
                <w:i/>
                <w:iCs/>
                <w:sz w:val="20"/>
                <w:szCs w:val="20"/>
              </w:rPr>
              <w:t>170</w:t>
            </w:r>
          </w:p>
        </w:tc>
        <w:tc>
          <w:tcPr>
            <w:tcW w:w="465" w:type="pct"/>
            <w:tcBorders>
              <w:top w:val="nil"/>
              <w:left w:val="nil"/>
              <w:bottom w:val="nil"/>
              <w:right w:val="nil"/>
            </w:tcBorders>
            <w:shd w:val="clear" w:color="auto" w:fill="auto"/>
            <w:noWrap/>
            <w:vAlign w:val="bottom"/>
            <w:hideMark/>
          </w:tcPr>
          <w:p w14:paraId="3EA395D1" w14:textId="77777777" w:rsidR="00B32B89" w:rsidRPr="001A6626" w:rsidRDefault="00B32B89" w:rsidP="00A62A6C">
            <w:pPr>
              <w:jc w:val="center"/>
              <w:rPr>
                <w:rFonts w:ascii="Times New Roman" w:eastAsia="Times New Roman" w:hAnsi="Times New Roman" w:cs="Times New Roman"/>
                <w:i/>
                <w:iCs/>
                <w:sz w:val="20"/>
                <w:szCs w:val="20"/>
              </w:rPr>
            </w:pPr>
            <w:r w:rsidRPr="001A6626">
              <w:rPr>
                <w:rFonts w:ascii="Times New Roman" w:eastAsia="Times New Roman" w:hAnsi="Times New Roman" w:cs="Times New Roman"/>
                <w:i/>
                <w:iCs/>
                <w:sz w:val="20"/>
                <w:szCs w:val="20"/>
              </w:rPr>
              <w:t>285</w:t>
            </w:r>
          </w:p>
        </w:tc>
        <w:tc>
          <w:tcPr>
            <w:tcW w:w="445" w:type="pct"/>
            <w:tcBorders>
              <w:top w:val="nil"/>
              <w:left w:val="nil"/>
              <w:bottom w:val="nil"/>
              <w:right w:val="nil"/>
            </w:tcBorders>
            <w:shd w:val="clear" w:color="auto" w:fill="auto"/>
            <w:noWrap/>
            <w:vAlign w:val="bottom"/>
            <w:hideMark/>
          </w:tcPr>
          <w:p w14:paraId="24B756BB" w14:textId="77777777" w:rsidR="00B32B89" w:rsidRPr="001A6626" w:rsidRDefault="00B32B89" w:rsidP="00A62A6C">
            <w:pPr>
              <w:jc w:val="center"/>
              <w:rPr>
                <w:rFonts w:ascii="Times New Roman" w:eastAsia="Times New Roman" w:hAnsi="Times New Roman" w:cs="Times New Roman"/>
                <w:i/>
                <w:iCs/>
                <w:sz w:val="20"/>
                <w:szCs w:val="20"/>
              </w:rPr>
            </w:pPr>
            <w:r w:rsidRPr="001A6626">
              <w:rPr>
                <w:rFonts w:ascii="Times New Roman" w:eastAsia="Times New Roman" w:hAnsi="Times New Roman" w:cs="Times New Roman"/>
                <w:i/>
                <w:iCs/>
                <w:sz w:val="20"/>
                <w:szCs w:val="20"/>
              </w:rPr>
              <w:t>213</w:t>
            </w:r>
          </w:p>
        </w:tc>
        <w:tc>
          <w:tcPr>
            <w:tcW w:w="498" w:type="pct"/>
            <w:tcBorders>
              <w:top w:val="nil"/>
              <w:left w:val="nil"/>
              <w:bottom w:val="nil"/>
              <w:right w:val="nil"/>
            </w:tcBorders>
            <w:shd w:val="clear" w:color="auto" w:fill="auto"/>
            <w:noWrap/>
            <w:vAlign w:val="bottom"/>
            <w:hideMark/>
          </w:tcPr>
          <w:p w14:paraId="28871BAD" w14:textId="77777777" w:rsidR="00B32B89" w:rsidRPr="001A6626" w:rsidRDefault="00B32B89" w:rsidP="00A62A6C">
            <w:pPr>
              <w:jc w:val="center"/>
              <w:rPr>
                <w:rFonts w:ascii="Times New Roman" w:eastAsia="Times New Roman" w:hAnsi="Times New Roman" w:cs="Times New Roman"/>
                <w:i/>
                <w:iCs/>
                <w:sz w:val="20"/>
                <w:szCs w:val="20"/>
              </w:rPr>
            </w:pPr>
            <w:r w:rsidRPr="001A6626">
              <w:rPr>
                <w:rFonts w:ascii="Times New Roman" w:eastAsia="Times New Roman" w:hAnsi="Times New Roman" w:cs="Times New Roman"/>
                <w:i/>
                <w:iCs/>
                <w:sz w:val="20"/>
                <w:szCs w:val="20"/>
              </w:rPr>
              <w:t>164</w:t>
            </w:r>
          </w:p>
        </w:tc>
        <w:tc>
          <w:tcPr>
            <w:tcW w:w="491" w:type="pct"/>
            <w:tcBorders>
              <w:top w:val="nil"/>
              <w:left w:val="nil"/>
              <w:bottom w:val="nil"/>
              <w:right w:val="nil"/>
            </w:tcBorders>
            <w:shd w:val="clear" w:color="auto" w:fill="auto"/>
            <w:noWrap/>
            <w:vAlign w:val="bottom"/>
            <w:hideMark/>
          </w:tcPr>
          <w:p w14:paraId="623D8A39" w14:textId="77777777" w:rsidR="00B32B89" w:rsidRPr="001A6626" w:rsidRDefault="00B32B89" w:rsidP="00A62A6C">
            <w:pPr>
              <w:jc w:val="center"/>
              <w:rPr>
                <w:rFonts w:ascii="Times New Roman" w:eastAsia="Times New Roman" w:hAnsi="Times New Roman" w:cs="Times New Roman"/>
                <w:i/>
                <w:iCs/>
                <w:sz w:val="20"/>
                <w:szCs w:val="20"/>
              </w:rPr>
            </w:pPr>
            <w:r w:rsidRPr="001A6626">
              <w:rPr>
                <w:rFonts w:ascii="Times New Roman" w:eastAsia="Times New Roman" w:hAnsi="Times New Roman" w:cs="Times New Roman"/>
                <w:i/>
                <w:iCs/>
                <w:sz w:val="20"/>
                <w:szCs w:val="20"/>
              </w:rPr>
              <w:t>209</w:t>
            </w:r>
          </w:p>
        </w:tc>
        <w:tc>
          <w:tcPr>
            <w:tcW w:w="571" w:type="pct"/>
            <w:tcBorders>
              <w:top w:val="nil"/>
              <w:left w:val="nil"/>
              <w:bottom w:val="nil"/>
              <w:right w:val="nil"/>
            </w:tcBorders>
            <w:shd w:val="clear" w:color="auto" w:fill="auto"/>
            <w:noWrap/>
            <w:vAlign w:val="bottom"/>
            <w:hideMark/>
          </w:tcPr>
          <w:p w14:paraId="6DEC8665" w14:textId="77777777" w:rsidR="00B32B89" w:rsidRPr="001A6626" w:rsidRDefault="00B32B89" w:rsidP="00A62A6C">
            <w:pPr>
              <w:jc w:val="center"/>
              <w:rPr>
                <w:rFonts w:ascii="Times New Roman" w:eastAsia="Times New Roman" w:hAnsi="Times New Roman" w:cs="Times New Roman"/>
                <w:i/>
                <w:iCs/>
                <w:sz w:val="20"/>
                <w:szCs w:val="20"/>
              </w:rPr>
            </w:pPr>
            <w:r w:rsidRPr="001A6626">
              <w:rPr>
                <w:rFonts w:ascii="Times New Roman" w:eastAsia="Times New Roman" w:hAnsi="Times New Roman" w:cs="Times New Roman"/>
                <w:i/>
                <w:iCs/>
                <w:sz w:val="20"/>
                <w:szCs w:val="20"/>
              </w:rPr>
              <w:t>297</w:t>
            </w:r>
          </w:p>
        </w:tc>
        <w:tc>
          <w:tcPr>
            <w:tcW w:w="411" w:type="pct"/>
            <w:tcBorders>
              <w:top w:val="nil"/>
              <w:left w:val="nil"/>
              <w:bottom w:val="nil"/>
              <w:right w:val="nil"/>
            </w:tcBorders>
            <w:shd w:val="clear" w:color="auto" w:fill="auto"/>
            <w:noWrap/>
            <w:vAlign w:val="bottom"/>
            <w:hideMark/>
          </w:tcPr>
          <w:p w14:paraId="25ECBACB" w14:textId="77777777" w:rsidR="00B32B89" w:rsidRPr="001A6626" w:rsidRDefault="00B32B89" w:rsidP="00A62A6C">
            <w:pPr>
              <w:jc w:val="center"/>
              <w:rPr>
                <w:rFonts w:ascii="Times New Roman" w:eastAsia="Times New Roman" w:hAnsi="Times New Roman" w:cs="Times New Roman"/>
                <w:i/>
                <w:iCs/>
                <w:sz w:val="20"/>
                <w:szCs w:val="20"/>
              </w:rPr>
            </w:pPr>
            <w:r w:rsidRPr="001A6626">
              <w:rPr>
                <w:rFonts w:ascii="Times New Roman" w:eastAsia="Times New Roman" w:hAnsi="Times New Roman" w:cs="Times New Roman"/>
                <w:i/>
                <w:iCs/>
                <w:sz w:val="20"/>
                <w:szCs w:val="20"/>
              </w:rPr>
              <w:t>168</w:t>
            </w:r>
          </w:p>
        </w:tc>
        <w:tc>
          <w:tcPr>
            <w:tcW w:w="524" w:type="pct"/>
            <w:tcBorders>
              <w:top w:val="nil"/>
              <w:left w:val="nil"/>
              <w:bottom w:val="nil"/>
              <w:right w:val="nil"/>
            </w:tcBorders>
            <w:shd w:val="clear" w:color="auto" w:fill="auto"/>
            <w:noWrap/>
            <w:vAlign w:val="bottom"/>
            <w:hideMark/>
          </w:tcPr>
          <w:p w14:paraId="05C6B905" w14:textId="77777777" w:rsidR="00B32B89" w:rsidRPr="001A6626" w:rsidRDefault="00B32B89" w:rsidP="00A62A6C">
            <w:pPr>
              <w:jc w:val="center"/>
              <w:rPr>
                <w:rFonts w:ascii="Times New Roman" w:eastAsia="Times New Roman" w:hAnsi="Times New Roman" w:cs="Times New Roman"/>
                <w:i/>
                <w:iCs/>
                <w:sz w:val="20"/>
                <w:szCs w:val="20"/>
              </w:rPr>
            </w:pPr>
            <w:r w:rsidRPr="001A6626">
              <w:rPr>
                <w:rFonts w:ascii="Times New Roman" w:eastAsia="Times New Roman" w:hAnsi="Times New Roman" w:cs="Times New Roman"/>
                <w:i/>
                <w:iCs/>
                <w:sz w:val="20"/>
                <w:szCs w:val="20"/>
              </w:rPr>
              <w:t>230</w:t>
            </w:r>
          </w:p>
        </w:tc>
      </w:tr>
      <w:tr w:rsidR="00B32B89" w:rsidRPr="001A6626" w14:paraId="598BFBF4" w14:textId="77777777" w:rsidTr="00A62A6C">
        <w:trPr>
          <w:trHeight w:val="288"/>
        </w:trPr>
        <w:tc>
          <w:tcPr>
            <w:tcW w:w="1123" w:type="pct"/>
            <w:tcBorders>
              <w:top w:val="single" w:sz="4" w:space="0" w:color="auto"/>
              <w:left w:val="nil"/>
              <w:bottom w:val="single" w:sz="4" w:space="0" w:color="auto"/>
              <w:right w:val="nil"/>
            </w:tcBorders>
            <w:shd w:val="clear" w:color="auto" w:fill="auto"/>
            <w:noWrap/>
            <w:vAlign w:val="bottom"/>
            <w:hideMark/>
          </w:tcPr>
          <w:p w14:paraId="32CECC42" w14:textId="77777777" w:rsidR="00B32B89" w:rsidRPr="001A6626" w:rsidRDefault="00B32B89" w:rsidP="00A62A6C">
            <w:pPr>
              <w:jc w:val="right"/>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Observations</w:t>
            </w:r>
          </w:p>
        </w:tc>
        <w:tc>
          <w:tcPr>
            <w:tcW w:w="472" w:type="pct"/>
            <w:tcBorders>
              <w:top w:val="single" w:sz="4" w:space="0" w:color="auto"/>
              <w:left w:val="nil"/>
              <w:bottom w:val="single" w:sz="4" w:space="0" w:color="auto"/>
              <w:right w:val="nil"/>
            </w:tcBorders>
            <w:shd w:val="clear" w:color="auto" w:fill="auto"/>
            <w:noWrap/>
            <w:vAlign w:val="bottom"/>
            <w:hideMark/>
          </w:tcPr>
          <w:p w14:paraId="427ECECD"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447059</w:t>
            </w:r>
          </w:p>
        </w:tc>
        <w:tc>
          <w:tcPr>
            <w:tcW w:w="465" w:type="pct"/>
            <w:tcBorders>
              <w:top w:val="single" w:sz="4" w:space="0" w:color="auto"/>
              <w:left w:val="nil"/>
              <w:bottom w:val="single" w:sz="4" w:space="0" w:color="auto"/>
              <w:right w:val="nil"/>
            </w:tcBorders>
            <w:shd w:val="clear" w:color="auto" w:fill="auto"/>
            <w:noWrap/>
            <w:vAlign w:val="bottom"/>
            <w:hideMark/>
          </w:tcPr>
          <w:p w14:paraId="15D06B9D"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131281</w:t>
            </w:r>
          </w:p>
        </w:tc>
        <w:tc>
          <w:tcPr>
            <w:tcW w:w="445" w:type="pct"/>
            <w:tcBorders>
              <w:top w:val="single" w:sz="4" w:space="0" w:color="auto"/>
              <w:left w:val="nil"/>
              <w:bottom w:val="single" w:sz="4" w:space="0" w:color="auto"/>
              <w:right w:val="nil"/>
            </w:tcBorders>
            <w:shd w:val="clear" w:color="auto" w:fill="auto"/>
            <w:noWrap/>
            <w:vAlign w:val="bottom"/>
            <w:hideMark/>
          </w:tcPr>
          <w:p w14:paraId="77BD110A"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225676</w:t>
            </w:r>
          </w:p>
        </w:tc>
        <w:tc>
          <w:tcPr>
            <w:tcW w:w="498" w:type="pct"/>
            <w:tcBorders>
              <w:top w:val="single" w:sz="4" w:space="0" w:color="auto"/>
              <w:left w:val="nil"/>
              <w:bottom w:val="single" w:sz="4" w:space="0" w:color="auto"/>
              <w:right w:val="nil"/>
            </w:tcBorders>
            <w:shd w:val="clear" w:color="auto" w:fill="auto"/>
            <w:noWrap/>
            <w:vAlign w:val="bottom"/>
            <w:hideMark/>
          </w:tcPr>
          <w:p w14:paraId="2B43B6E1"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221383</w:t>
            </w:r>
          </w:p>
        </w:tc>
        <w:tc>
          <w:tcPr>
            <w:tcW w:w="491" w:type="pct"/>
            <w:tcBorders>
              <w:top w:val="single" w:sz="4" w:space="0" w:color="auto"/>
              <w:left w:val="nil"/>
              <w:bottom w:val="single" w:sz="4" w:space="0" w:color="auto"/>
              <w:right w:val="nil"/>
            </w:tcBorders>
            <w:shd w:val="clear" w:color="auto" w:fill="auto"/>
            <w:noWrap/>
            <w:vAlign w:val="bottom"/>
            <w:hideMark/>
          </w:tcPr>
          <w:p w14:paraId="5FCB8E28"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105829</w:t>
            </w:r>
          </w:p>
        </w:tc>
        <w:tc>
          <w:tcPr>
            <w:tcW w:w="571" w:type="pct"/>
            <w:tcBorders>
              <w:top w:val="single" w:sz="4" w:space="0" w:color="auto"/>
              <w:left w:val="nil"/>
              <w:bottom w:val="single" w:sz="4" w:space="0" w:color="auto"/>
              <w:right w:val="nil"/>
            </w:tcBorders>
            <w:shd w:val="clear" w:color="auto" w:fill="auto"/>
            <w:noWrap/>
            <w:vAlign w:val="bottom"/>
            <w:hideMark/>
          </w:tcPr>
          <w:p w14:paraId="1F198C1E"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90538</w:t>
            </w:r>
          </w:p>
        </w:tc>
        <w:tc>
          <w:tcPr>
            <w:tcW w:w="411" w:type="pct"/>
            <w:tcBorders>
              <w:top w:val="single" w:sz="4" w:space="0" w:color="auto"/>
              <w:left w:val="nil"/>
              <w:bottom w:val="single" w:sz="4" w:space="0" w:color="auto"/>
              <w:right w:val="nil"/>
            </w:tcBorders>
            <w:shd w:val="clear" w:color="auto" w:fill="auto"/>
            <w:noWrap/>
            <w:vAlign w:val="bottom"/>
            <w:hideMark/>
          </w:tcPr>
          <w:p w14:paraId="322130D8"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182568</w:t>
            </w:r>
          </w:p>
        </w:tc>
        <w:tc>
          <w:tcPr>
            <w:tcW w:w="524" w:type="pct"/>
            <w:tcBorders>
              <w:top w:val="single" w:sz="4" w:space="0" w:color="auto"/>
              <w:left w:val="nil"/>
              <w:bottom w:val="single" w:sz="4" w:space="0" w:color="auto"/>
              <w:right w:val="nil"/>
            </w:tcBorders>
            <w:shd w:val="clear" w:color="auto" w:fill="auto"/>
            <w:noWrap/>
            <w:vAlign w:val="bottom"/>
            <w:hideMark/>
          </w:tcPr>
          <w:p w14:paraId="3E5B8F0F"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100708</w:t>
            </w:r>
          </w:p>
        </w:tc>
      </w:tr>
      <w:tr w:rsidR="00B32B89" w:rsidRPr="001A6626" w14:paraId="75EA22C5" w14:textId="77777777" w:rsidTr="00A62A6C">
        <w:trPr>
          <w:trHeight w:val="288"/>
        </w:trPr>
        <w:tc>
          <w:tcPr>
            <w:tcW w:w="1123" w:type="pct"/>
            <w:tcBorders>
              <w:top w:val="nil"/>
              <w:left w:val="nil"/>
              <w:bottom w:val="nil"/>
              <w:right w:val="nil"/>
            </w:tcBorders>
            <w:shd w:val="clear" w:color="auto" w:fill="auto"/>
            <w:noWrap/>
            <w:vAlign w:val="bottom"/>
            <w:hideMark/>
          </w:tcPr>
          <w:p w14:paraId="6A4DA0BF" w14:textId="77777777" w:rsidR="00B32B89" w:rsidRDefault="00B32B89" w:rsidP="00A62A6C">
            <w:pPr>
              <w:jc w:val="right"/>
              <w:rPr>
                <w:rFonts w:ascii="Times New Roman" w:eastAsia="Times New Roman" w:hAnsi="Times New Roman" w:cs="Times New Roman"/>
                <w:b/>
                <w:bCs/>
                <w:sz w:val="20"/>
                <w:szCs w:val="20"/>
              </w:rPr>
            </w:pPr>
            <w:r w:rsidRPr="001A6626">
              <w:rPr>
                <w:rFonts w:ascii="Times New Roman" w:eastAsia="Times New Roman" w:hAnsi="Times New Roman" w:cs="Times New Roman"/>
                <w:b/>
                <w:bCs/>
                <w:sz w:val="20"/>
                <w:szCs w:val="20"/>
              </w:rPr>
              <w:t xml:space="preserve">5 Year Post-HS Difference </w:t>
            </w:r>
          </w:p>
          <w:p w14:paraId="3F1CA8D0" w14:textId="77777777" w:rsidR="00B32B89" w:rsidRPr="001A6626" w:rsidRDefault="00B32B89" w:rsidP="00A62A6C">
            <w:pPr>
              <w:jc w:val="right"/>
              <w:rPr>
                <w:rFonts w:ascii="Times New Roman" w:eastAsia="Times New Roman" w:hAnsi="Times New Roman" w:cs="Times New Roman"/>
                <w:b/>
                <w:bCs/>
                <w:sz w:val="20"/>
                <w:szCs w:val="20"/>
              </w:rPr>
            </w:pPr>
            <w:r w:rsidRPr="001A6626">
              <w:rPr>
                <w:rFonts w:ascii="Times New Roman" w:eastAsia="Times New Roman" w:hAnsi="Times New Roman" w:cs="Times New Roman"/>
                <w:b/>
                <w:bCs/>
                <w:sz w:val="20"/>
                <w:szCs w:val="20"/>
              </w:rPr>
              <w:t>in Earnings ($)</w:t>
            </w:r>
          </w:p>
        </w:tc>
        <w:tc>
          <w:tcPr>
            <w:tcW w:w="472" w:type="pct"/>
            <w:tcBorders>
              <w:top w:val="nil"/>
              <w:left w:val="nil"/>
              <w:bottom w:val="nil"/>
              <w:right w:val="nil"/>
            </w:tcBorders>
            <w:shd w:val="clear" w:color="auto" w:fill="auto"/>
            <w:noWrap/>
            <w:vAlign w:val="bottom"/>
            <w:hideMark/>
          </w:tcPr>
          <w:p w14:paraId="4984FCD8"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2645</w:t>
            </w:r>
          </w:p>
        </w:tc>
        <w:tc>
          <w:tcPr>
            <w:tcW w:w="465" w:type="pct"/>
            <w:tcBorders>
              <w:top w:val="nil"/>
              <w:left w:val="nil"/>
              <w:bottom w:val="nil"/>
              <w:right w:val="nil"/>
            </w:tcBorders>
            <w:shd w:val="clear" w:color="auto" w:fill="auto"/>
            <w:noWrap/>
            <w:vAlign w:val="bottom"/>
            <w:hideMark/>
          </w:tcPr>
          <w:p w14:paraId="0DE4B6AD"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3982</w:t>
            </w:r>
          </w:p>
        </w:tc>
        <w:tc>
          <w:tcPr>
            <w:tcW w:w="445" w:type="pct"/>
            <w:tcBorders>
              <w:top w:val="nil"/>
              <w:left w:val="nil"/>
              <w:bottom w:val="nil"/>
              <w:right w:val="nil"/>
            </w:tcBorders>
            <w:shd w:val="clear" w:color="auto" w:fill="auto"/>
            <w:noWrap/>
            <w:vAlign w:val="bottom"/>
            <w:hideMark/>
          </w:tcPr>
          <w:p w14:paraId="1A40B3E9"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3313</w:t>
            </w:r>
          </w:p>
        </w:tc>
        <w:tc>
          <w:tcPr>
            <w:tcW w:w="498" w:type="pct"/>
            <w:tcBorders>
              <w:top w:val="nil"/>
              <w:left w:val="nil"/>
              <w:bottom w:val="nil"/>
              <w:right w:val="nil"/>
            </w:tcBorders>
            <w:shd w:val="clear" w:color="auto" w:fill="auto"/>
            <w:noWrap/>
            <w:vAlign w:val="bottom"/>
            <w:hideMark/>
          </w:tcPr>
          <w:p w14:paraId="3F42B9CD"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1846</w:t>
            </w:r>
          </w:p>
        </w:tc>
        <w:tc>
          <w:tcPr>
            <w:tcW w:w="491" w:type="pct"/>
            <w:tcBorders>
              <w:top w:val="nil"/>
              <w:left w:val="nil"/>
              <w:bottom w:val="nil"/>
              <w:right w:val="nil"/>
            </w:tcBorders>
            <w:shd w:val="clear" w:color="auto" w:fill="auto"/>
            <w:noWrap/>
            <w:vAlign w:val="bottom"/>
            <w:hideMark/>
          </w:tcPr>
          <w:p w14:paraId="7DDEC43C"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2241</w:t>
            </w:r>
          </w:p>
        </w:tc>
        <w:tc>
          <w:tcPr>
            <w:tcW w:w="571" w:type="pct"/>
            <w:tcBorders>
              <w:top w:val="nil"/>
              <w:left w:val="nil"/>
              <w:bottom w:val="nil"/>
              <w:right w:val="nil"/>
            </w:tcBorders>
            <w:shd w:val="clear" w:color="auto" w:fill="auto"/>
            <w:noWrap/>
            <w:vAlign w:val="bottom"/>
            <w:hideMark/>
          </w:tcPr>
          <w:p w14:paraId="661B3F09"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2868</w:t>
            </w:r>
          </w:p>
        </w:tc>
        <w:tc>
          <w:tcPr>
            <w:tcW w:w="411" w:type="pct"/>
            <w:tcBorders>
              <w:top w:val="nil"/>
              <w:left w:val="nil"/>
              <w:bottom w:val="nil"/>
              <w:right w:val="nil"/>
            </w:tcBorders>
            <w:shd w:val="clear" w:color="auto" w:fill="auto"/>
            <w:noWrap/>
            <w:vAlign w:val="bottom"/>
            <w:hideMark/>
          </w:tcPr>
          <w:p w14:paraId="3E4E253F"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2328</w:t>
            </w:r>
          </w:p>
        </w:tc>
        <w:tc>
          <w:tcPr>
            <w:tcW w:w="524" w:type="pct"/>
            <w:tcBorders>
              <w:top w:val="nil"/>
              <w:left w:val="nil"/>
              <w:bottom w:val="nil"/>
              <w:right w:val="nil"/>
            </w:tcBorders>
            <w:shd w:val="clear" w:color="auto" w:fill="auto"/>
            <w:noWrap/>
            <w:vAlign w:val="bottom"/>
            <w:hideMark/>
          </w:tcPr>
          <w:p w14:paraId="56F7A7B8"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2684</w:t>
            </w:r>
          </w:p>
        </w:tc>
      </w:tr>
      <w:tr w:rsidR="00B32B89" w:rsidRPr="001A6626" w14:paraId="71735F1E" w14:textId="77777777" w:rsidTr="00A62A6C">
        <w:trPr>
          <w:trHeight w:val="288"/>
        </w:trPr>
        <w:tc>
          <w:tcPr>
            <w:tcW w:w="1123" w:type="pct"/>
            <w:tcBorders>
              <w:top w:val="nil"/>
              <w:left w:val="nil"/>
              <w:bottom w:val="nil"/>
              <w:right w:val="nil"/>
            </w:tcBorders>
            <w:shd w:val="clear" w:color="auto" w:fill="auto"/>
            <w:noWrap/>
            <w:vAlign w:val="bottom"/>
            <w:hideMark/>
          </w:tcPr>
          <w:p w14:paraId="3244D31B" w14:textId="77777777" w:rsidR="00B32B89" w:rsidRPr="001A6626" w:rsidRDefault="00B32B89" w:rsidP="00A62A6C">
            <w:pPr>
              <w:jc w:val="right"/>
              <w:rPr>
                <w:rFonts w:ascii="Times New Roman" w:eastAsia="Times New Roman" w:hAnsi="Times New Roman" w:cs="Times New Roman"/>
                <w:i/>
                <w:iCs/>
                <w:sz w:val="20"/>
                <w:szCs w:val="20"/>
              </w:rPr>
            </w:pPr>
            <w:r w:rsidRPr="001A6626">
              <w:rPr>
                <w:rFonts w:ascii="Times New Roman" w:eastAsia="Times New Roman" w:hAnsi="Times New Roman" w:cs="Times New Roman"/>
                <w:i/>
                <w:iCs/>
                <w:sz w:val="20"/>
                <w:szCs w:val="20"/>
              </w:rPr>
              <w:t>Standard Errors</w:t>
            </w:r>
          </w:p>
        </w:tc>
        <w:tc>
          <w:tcPr>
            <w:tcW w:w="472" w:type="pct"/>
            <w:tcBorders>
              <w:top w:val="nil"/>
              <w:left w:val="nil"/>
              <w:bottom w:val="nil"/>
              <w:right w:val="nil"/>
            </w:tcBorders>
            <w:shd w:val="clear" w:color="auto" w:fill="auto"/>
            <w:noWrap/>
            <w:vAlign w:val="bottom"/>
            <w:hideMark/>
          </w:tcPr>
          <w:p w14:paraId="1563903F" w14:textId="77777777" w:rsidR="00B32B89" w:rsidRPr="001A6626" w:rsidRDefault="00B32B89" w:rsidP="00A62A6C">
            <w:pPr>
              <w:jc w:val="center"/>
              <w:rPr>
                <w:rFonts w:ascii="Times New Roman" w:eastAsia="Times New Roman" w:hAnsi="Times New Roman" w:cs="Times New Roman"/>
                <w:i/>
                <w:iCs/>
                <w:sz w:val="20"/>
                <w:szCs w:val="20"/>
              </w:rPr>
            </w:pPr>
            <w:r w:rsidRPr="001A6626">
              <w:rPr>
                <w:rFonts w:ascii="Times New Roman" w:eastAsia="Times New Roman" w:hAnsi="Times New Roman" w:cs="Times New Roman"/>
                <w:i/>
                <w:iCs/>
                <w:sz w:val="20"/>
                <w:szCs w:val="20"/>
              </w:rPr>
              <w:t>240</w:t>
            </w:r>
          </w:p>
        </w:tc>
        <w:tc>
          <w:tcPr>
            <w:tcW w:w="465" w:type="pct"/>
            <w:tcBorders>
              <w:top w:val="nil"/>
              <w:left w:val="nil"/>
              <w:bottom w:val="nil"/>
              <w:right w:val="nil"/>
            </w:tcBorders>
            <w:shd w:val="clear" w:color="auto" w:fill="auto"/>
            <w:noWrap/>
            <w:vAlign w:val="bottom"/>
            <w:hideMark/>
          </w:tcPr>
          <w:p w14:paraId="27A187C5" w14:textId="77777777" w:rsidR="00B32B89" w:rsidRPr="001A6626" w:rsidRDefault="00B32B89" w:rsidP="00A62A6C">
            <w:pPr>
              <w:jc w:val="center"/>
              <w:rPr>
                <w:rFonts w:ascii="Times New Roman" w:eastAsia="Times New Roman" w:hAnsi="Times New Roman" w:cs="Times New Roman"/>
                <w:i/>
                <w:iCs/>
                <w:sz w:val="20"/>
                <w:szCs w:val="20"/>
              </w:rPr>
            </w:pPr>
            <w:r w:rsidRPr="001A6626">
              <w:rPr>
                <w:rFonts w:ascii="Times New Roman" w:eastAsia="Times New Roman" w:hAnsi="Times New Roman" w:cs="Times New Roman"/>
                <w:i/>
                <w:iCs/>
                <w:sz w:val="20"/>
                <w:szCs w:val="20"/>
              </w:rPr>
              <w:t>390</w:t>
            </w:r>
          </w:p>
        </w:tc>
        <w:tc>
          <w:tcPr>
            <w:tcW w:w="445" w:type="pct"/>
            <w:tcBorders>
              <w:top w:val="nil"/>
              <w:left w:val="nil"/>
              <w:bottom w:val="nil"/>
              <w:right w:val="nil"/>
            </w:tcBorders>
            <w:shd w:val="clear" w:color="auto" w:fill="auto"/>
            <w:noWrap/>
            <w:vAlign w:val="bottom"/>
            <w:hideMark/>
          </w:tcPr>
          <w:p w14:paraId="7AE263F5" w14:textId="77777777" w:rsidR="00B32B89" w:rsidRPr="001A6626" w:rsidRDefault="00B32B89" w:rsidP="00A62A6C">
            <w:pPr>
              <w:jc w:val="center"/>
              <w:rPr>
                <w:rFonts w:ascii="Times New Roman" w:eastAsia="Times New Roman" w:hAnsi="Times New Roman" w:cs="Times New Roman"/>
                <w:i/>
                <w:iCs/>
                <w:sz w:val="20"/>
                <w:szCs w:val="20"/>
              </w:rPr>
            </w:pPr>
            <w:r w:rsidRPr="001A6626">
              <w:rPr>
                <w:rFonts w:ascii="Times New Roman" w:eastAsia="Times New Roman" w:hAnsi="Times New Roman" w:cs="Times New Roman"/>
                <w:i/>
                <w:iCs/>
                <w:sz w:val="20"/>
                <w:szCs w:val="20"/>
              </w:rPr>
              <w:t>264</w:t>
            </w:r>
          </w:p>
        </w:tc>
        <w:tc>
          <w:tcPr>
            <w:tcW w:w="498" w:type="pct"/>
            <w:tcBorders>
              <w:top w:val="nil"/>
              <w:left w:val="nil"/>
              <w:bottom w:val="nil"/>
              <w:right w:val="nil"/>
            </w:tcBorders>
            <w:shd w:val="clear" w:color="auto" w:fill="auto"/>
            <w:noWrap/>
            <w:vAlign w:val="bottom"/>
            <w:hideMark/>
          </w:tcPr>
          <w:p w14:paraId="5A21B493" w14:textId="77777777" w:rsidR="00B32B89" w:rsidRPr="001A6626" w:rsidRDefault="00B32B89" w:rsidP="00A62A6C">
            <w:pPr>
              <w:jc w:val="center"/>
              <w:rPr>
                <w:rFonts w:ascii="Times New Roman" w:eastAsia="Times New Roman" w:hAnsi="Times New Roman" w:cs="Times New Roman"/>
                <w:i/>
                <w:iCs/>
                <w:sz w:val="20"/>
                <w:szCs w:val="20"/>
              </w:rPr>
            </w:pPr>
            <w:r w:rsidRPr="001A6626">
              <w:rPr>
                <w:rFonts w:ascii="Times New Roman" w:eastAsia="Times New Roman" w:hAnsi="Times New Roman" w:cs="Times New Roman"/>
                <w:i/>
                <w:iCs/>
                <w:sz w:val="20"/>
                <w:szCs w:val="20"/>
              </w:rPr>
              <w:t>292</w:t>
            </w:r>
          </w:p>
        </w:tc>
        <w:tc>
          <w:tcPr>
            <w:tcW w:w="491" w:type="pct"/>
            <w:tcBorders>
              <w:top w:val="nil"/>
              <w:left w:val="nil"/>
              <w:bottom w:val="nil"/>
              <w:right w:val="nil"/>
            </w:tcBorders>
            <w:shd w:val="clear" w:color="auto" w:fill="auto"/>
            <w:noWrap/>
            <w:vAlign w:val="bottom"/>
            <w:hideMark/>
          </w:tcPr>
          <w:p w14:paraId="5A194DEF" w14:textId="77777777" w:rsidR="00B32B89" w:rsidRPr="001A6626" w:rsidRDefault="00B32B89" w:rsidP="00A62A6C">
            <w:pPr>
              <w:jc w:val="center"/>
              <w:rPr>
                <w:rFonts w:ascii="Times New Roman" w:eastAsia="Times New Roman" w:hAnsi="Times New Roman" w:cs="Times New Roman"/>
                <w:i/>
                <w:iCs/>
                <w:sz w:val="20"/>
                <w:szCs w:val="20"/>
              </w:rPr>
            </w:pPr>
            <w:r w:rsidRPr="001A6626">
              <w:rPr>
                <w:rFonts w:ascii="Times New Roman" w:eastAsia="Times New Roman" w:hAnsi="Times New Roman" w:cs="Times New Roman"/>
                <w:i/>
                <w:iCs/>
                <w:sz w:val="20"/>
                <w:szCs w:val="20"/>
              </w:rPr>
              <w:t>366</w:t>
            </w:r>
          </w:p>
        </w:tc>
        <w:tc>
          <w:tcPr>
            <w:tcW w:w="571" w:type="pct"/>
            <w:tcBorders>
              <w:top w:val="nil"/>
              <w:left w:val="nil"/>
              <w:bottom w:val="nil"/>
              <w:right w:val="nil"/>
            </w:tcBorders>
            <w:shd w:val="clear" w:color="auto" w:fill="auto"/>
            <w:noWrap/>
            <w:vAlign w:val="bottom"/>
            <w:hideMark/>
          </w:tcPr>
          <w:p w14:paraId="17CF9E32" w14:textId="77777777" w:rsidR="00B32B89" w:rsidRPr="001A6626" w:rsidRDefault="00B32B89" w:rsidP="00A62A6C">
            <w:pPr>
              <w:jc w:val="center"/>
              <w:rPr>
                <w:rFonts w:ascii="Times New Roman" w:eastAsia="Times New Roman" w:hAnsi="Times New Roman" w:cs="Times New Roman"/>
                <w:i/>
                <w:iCs/>
                <w:sz w:val="20"/>
                <w:szCs w:val="20"/>
              </w:rPr>
            </w:pPr>
            <w:r w:rsidRPr="001A6626">
              <w:rPr>
                <w:rFonts w:ascii="Times New Roman" w:eastAsia="Times New Roman" w:hAnsi="Times New Roman" w:cs="Times New Roman"/>
                <w:i/>
                <w:iCs/>
                <w:sz w:val="20"/>
                <w:szCs w:val="20"/>
              </w:rPr>
              <w:t>315</w:t>
            </w:r>
          </w:p>
        </w:tc>
        <w:tc>
          <w:tcPr>
            <w:tcW w:w="411" w:type="pct"/>
            <w:tcBorders>
              <w:top w:val="nil"/>
              <w:left w:val="nil"/>
              <w:bottom w:val="nil"/>
              <w:right w:val="nil"/>
            </w:tcBorders>
            <w:shd w:val="clear" w:color="auto" w:fill="auto"/>
            <w:noWrap/>
            <w:vAlign w:val="bottom"/>
            <w:hideMark/>
          </w:tcPr>
          <w:p w14:paraId="12F4ABE0" w14:textId="77777777" w:rsidR="00B32B89" w:rsidRPr="001A6626" w:rsidRDefault="00B32B89" w:rsidP="00A62A6C">
            <w:pPr>
              <w:jc w:val="center"/>
              <w:rPr>
                <w:rFonts w:ascii="Times New Roman" w:eastAsia="Times New Roman" w:hAnsi="Times New Roman" w:cs="Times New Roman"/>
                <w:i/>
                <w:iCs/>
                <w:sz w:val="20"/>
                <w:szCs w:val="20"/>
              </w:rPr>
            </w:pPr>
            <w:r w:rsidRPr="001A6626">
              <w:rPr>
                <w:rFonts w:ascii="Times New Roman" w:eastAsia="Times New Roman" w:hAnsi="Times New Roman" w:cs="Times New Roman"/>
                <w:i/>
                <w:iCs/>
                <w:sz w:val="20"/>
                <w:szCs w:val="20"/>
              </w:rPr>
              <w:t>281</w:t>
            </w:r>
          </w:p>
        </w:tc>
        <w:tc>
          <w:tcPr>
            <w:tcW w:w="524" w:type="pct"/>
            <w:tcBorders>
              <w:top w:val="nil"/>
              <w:left w:val="nil"/>
              <w:bottom w:val="nil"/>
              <w:right w:val="nil"/>
            </w:tcBorders>
            <w:shd w:val="clear" w:color="auto" w:fill="auto"/>
            <w:noWrap/>
            <w:vAlign w:val="bottom"/>
            <w:hideMark/>
          </w:tcPr>
          <w:p w14:paraId="4F725D55" w14:textId="77777777" w:rsidR="00B32B89" w:rsidRPr="001A6626" w:rsidRDefault="00B32B89" w:rsidP="00A62A6C">
            <w:pPr>
              <w:jc w:val="center"/>
              <w:rPr>
                <w:rFonts w:ascii="Times New Roman" w:eastAsia="Times New Roman" w:hAnsi="Times New Roman" w:cs="Times New Roman"/>
                <w:i/>
                <w:iCs/>
                <w:sz w:val="20"/>
                <w:szCs w:val="20"/>
              </w:rPr>
            </w:pPr>
            <w:r w:rsidRPr="001A6626">
              <w:rPr>
                <w:rFonts w:ascii="Times New Roman" w:eastAsia="Times New Roman" w:hAnsi="Times New Roman" w:cs="Times New Roman"/>
                <w:i/>
                <w:iCs/>
                <w:sz w:val="20"/>
                <w:szCs w:val="20"/>
              </w:rPr>
              <w:t>281</w:t>
            </w:r>
          </w:p>
        </w:tc>
      </w:tr>
      <w:tr w:rsidR="00B32B89" w:rsidRPr="001A6626" w14:paraId="083FE5C7" w14:textId="77777777" w:rsidTr="00A62A6C">
        <w:trPr>
          <w:trHeight w:val="288"/>
        </w:trPr>
        <w:tc>
          <w:tcPr>
            <w:tcW w:w="1123" w:type="pct"/>
            <w:tcBorders>
              <w:top w:val="single" w:sz="4" w:space="0" w:color="auto"/>
              <w:left w:val="nil"/>
              <w:bottom w:val="single" w:sz="4" w:space="0" w:color="auto"/>
              <w:right w:val="nil"/>
            </w:tcBorders>
            <w:shd w:val="clear" w:color="auto" w:fill="auto"/>
            <w:noWrap/>
            <w:vAlign w:val="bottom"/>
            <w:hideMark/>
          </w:tcPr>
          <w:p w14:paraId="7214E88C" w14:textId="77777777" w:rsidR="00B32B89" w:rsidRPr="001A6626" w:rsidRDefault="00B32B89" w:rsidP="00A62A6C">
            <w:pPr>
              <w:jc w:val="right"/>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Observations</w:t>
            </w:r>
          </w:p>
        </w:tc>
        <w:tc>
          <w:tcPr>
            <w:tcW w:w="472" w:type="pct"/>
            <w:tcBorders>
              <w:top w:val="single" w:sz="4" w:space="0" w:color="auto"/>
              <w:left w:val="nil"/>
              <w:bottom w:val="single" w:sz="4" w:space="0" w:color="auto"/>
              <w:right w:val="nil"/>
            </w:tcBorders>
            <w:shd w:val="clear" w:color="auto" w:fill="auto"/>
            <w:noWrap/>
            <w:vAlign w:val="bottom"/>
            <w:hideMark/>
          </w:tcPr>
          <w:p w14:paraId="272A3D5E"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323099</w:t>
            </w:r>
          </w:p>
        </w:tc>
        <w:tc>
          <w:tcPr>
            <w:tcW w:w="465" w:type="pct"/>
            <w:tcBorders>
              <w:top w:val="single" w:sz="4" w:space="0" w:color="auto"/>
              <w:left w:val="nil"/>
              <w:bottom w:val="single" w:sz="4" w:space="0" w:color="auto"/>
              <w:right w:val="nil"/>
            </w:tcBorders>
            <w:shd w:val="clear" w:color="auto" w:fill="auto"/>
            <w:noWrap/>
            <w:vAlign w:val="bottom"/>
            <w:hideMark/>
          </w:tcPr>
          <w:p w14:paraId="1A811864"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95041</w:t>
            </w:r>
          </w:p>
        </w:tc>
        <w:tc>
          <w:tcPr>
            <w:tcW w:w="445" w:type="pct"/>
            <w:tcBorders>
              <w:top w:val="single" w:sz="4" w:space="0" w:color="auto"/>
              <w:left w:val="nil"/>
              <w:bottom w:val="single" w:sz="4" w:space="0" w:color="auto"/>
              <w:right w:val="nil"/>
            </w:tcBorders>
            <w:shd w:val="clear" w:color="auto" w:fill="auto"/>
            <w:noWrap/>
            <w:vAlign w:val="bottom"/>
            <w:hideMark/>
          </w:tcPr>
          <w:p w14:paraId="6591749D"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163084</w:t>
            </w:r>
          </w:p>
        </w:tc>
        <w:tc>
          <w:tcPr>
            <w:tcW w:w="498" w:type="pct"/>
            <w:tcBorders>
              <w:top w:val="single" w:sz="4" w:space="0" w:color="auto"/>
              <w:left w:val="nil"/>
              <w:bottom w:val="single" w:sz="4" w:space="0" w:color="auto"/>
              <w:right w:val="nil"/>
            </w:tcBorders>
            <w:shd w:val="clear" w:color="auto" w:fill="auto"/>
            <w:noWrap/>
            <w:vAlign w:val="bottom"/>
            <w:hideMark/>
          </w:tcPr>
          <w:p w14:paraId="1833A565"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160015</w:t>
            </w:r>
          </w:p>
        </w:tc>
        <w:tc>
          <w:tcPr>
            <w:tcW w:w="491" w:type="pct"/>
            <w:tcBorders>
              <w:top w:val="single" w:sz="4" w:space="0" w:color="auto"/>
              <w:left w:val="nil"/>
              <w:bottom w:val="single" w:sz="4" w:space="0" w:color="auto"/>
              <w:right w:val="nil"/>
            </w:tcBorders>
            <w:shd w:val="clear" w:color="auto" w:fill="auto"/>
            <w:noWrap/>
            <w:vAlign w:val="bottom"/>
            <w:hideMark/>
          </w:tcPr>
          <w:p w14:paraId="105CDEEC"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75960</w:t>
            </w:r>
          </w:p>
        </w:tc>
        <w:tc>
          <w:tcPr>
            <w:tcW w:w="571" w:type="pct"/>
            <w:tcBorders>
              <w:top w:val="single" w:sz="4" w:space="0" w:color="auto"/>
              <w:left w:val="nil"/>
              <w:bottom w:val="single" w:sz="4" w:space="0" w:color="auto"/>
              <w:right w:val="nil"/>
            </w:tcBorders>
            <w:shd w:val="clear" w:color="auto" w:fill="auto"/>
            <w:noWrap/>
            <w:vAlign w:val="bottom"/>
            <w:hideMark/>
          </w:tcPr>
          <w:p w14:paraId="55E0C54C"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64743</w:t>
            </w:r>
          </w:p>
        </w:tc>
        <w:tc>
          <w:tcPr>
            <w:tcW w:w="411" w:type="pct"/>
            <w:tcBorders>
              <w:top w:val="single" w:sz="4" w:space="0" w:color="auto"/>
              <w:left w:val="nil"/>
              <w:bottom w:val="single" w:sz="4" w:space="0" w:color="auto"/>
              <w:right w:val="nil"/>
            </w:tcBorders>
            <w:shd w:val="clear" w:color="auto" w:fill="auto"/>
            <w:noWrap/>
            <w:vAlign w:val="bottom"/>
            <w:hideMark/>
          </w:tcPr>
          <w:p w14:paraId="2AFDCBFA"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128494</w:t>
            </w:r>
          </w:p>
        </w:tc>
        <w:tc>
          <w:tcPr>
            <w:tcW w:w="524" w:type="pct"/>
            <w:tcBorders>
              <w:top w:val="single" w:sz="4" w:space="0" w:color="auto"/>
              <w:left w:val="nil"/>
              <w:bottom w:val="single" w:sz="4" w:space="0" w:color="auto"/>
              <w:right w:val="nil"/>
            </w:tcBorders>
            <w:shd w:val="clear" w:color="auto" w:fill="auto"/>
            <w:noWrap/>
            <w:vAlign w:val="bottom"/>
            <w:hideMark/>
          </w:tcPr>
          <w:p w14:paraId="658707B7"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76331</w:t>
            </w:r>
          </w:p>
        </w:tc>
      </w:tr>
      <w:tr w:rsidR="00B32B89" w:rsidRPr="001A6626" w14:paraId="2F7401D1" w14:textId="77777777" w:rsidTr="00A62A6C">
        <w:trPr>
          <w:trHeight w:val="288"/>
        </w:trPr>
        <w:tc>
          <w:tcPr>
            <w:tcW w:w="1123" w:type="pct"/>
            <w:tcBorders>
              <w:top w:val="nil"/>
              <w:left w:val="nil"/>
              <w:bottom w:val="nil"/>
              <w:right w:val="nil"/>
            </w:tcBorders>
            <w:shd w:val="clear" w:color="auto" w:fill="auto"/>
            <w:noWrap/>
            <w:vAlign w:val="bottom"/>
            <w:hideMark/>
          </w:tcPr>
          <w:p w14:paraId="165EC528" w14:textId="77777777" w:rsidR="00B32B89" w:rsidRDefault="00B32B89" w:rsidP="00A62A6C">
            <w:pPr>
              <w:jc w:val="right"/>
              <w:rPr>
                <w:rFonts w:ascii="Times New Roman" w:eastAsia="Times New Roman" w:hAnsi="Times New Roman" w:cs="Times New Roman"/>
                <w:b/>
                <w:bCs/>
                <w:sz w:val="20"/>
                <w:szCs w:val="20"/>
              </w:rPr>
            </w:pPr>
            <w:r w:rsidRPr="001A6626">
              <w:rPr>
                <w:rFonts w:ascii="Times New Roman" w:eastAsia="Times New Roman" w:hAnsi="Times New Roman" w:cs="Times New Roman"/>
                <w:b/>
                <w:bCs/>
                <w:sz w:val="20"/>
                <w:szCs w:val="20"/>
              </w:rPr>
              <w:t xml:space="preserve">7 Year Post-HS Difference </w:t>
            </w:r>
          </w:p>
          <w:p w14:paraId="4CBE5C68" w14:textId="77777777" w:rsidR="00B32B89" w:rsidRPr="001A6626" w:rsidRDefault="00B32B89" w:rsidP="00A62A6C">
            <w:pPr>
              <w:jc w:val="right"/>
              <w:rPr>
                <w:rFonts w:ascii="Times New Roman" w:eastAsia="Times New Roman" w:hAnsi="Times New Roman" w:cs="Times New Roman"/>
                <w:b/>
                <w:bCs/>
                <w:sz w:val="20"/>
                <w:szCs w:val="20"/>
              </w:rPr>
            </w:pPr>
            <w:r w:rsidRPr="001A6626">
              <w:rPr>
                <w:rFonts w:ascii="Times New Roman" w:eastAsia="Times New Roman" w:hAnsi="Times New Roman" w:cs="Times New Roman"/>
                <w:b/>
                <w:bCs/>
                <w:sz w:val="20"/>
                <w:szCs w:val="20"/>
              </w:rPr>
              <w:t>in Earnings ($)</w:t>
            </w:r>
          </w:p>
        </w:tc>
        <w:tc>
          <w:tcPr>
            <w:tcW w:w="472" w:type="pct"/>
            <w:tcBorders>
              <w:top w:val="nil"/>
              <w:left w:val="nil"/>
              <w:bottom w:val="nil"/>
              <w:right w:val="nil"/>
            </w:tcBorders>
            <w:shd w:val="clear" w:color="auto" w:fill="auto"/>
            <w:noWrap/>
            <w:vAlign w:val="bottom"/>
            <w:hideMark/>
          </w:tcPr>
          <w:p w14:paraId="3DEBE98F"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2710</w:t>
            </w:r>
          </w:p>
        </w:tc>
        <w:tc>
          <w:tcPr>
            <w:tcW w:w="465" w:type="pct"/>
            <w:tcBorders>
              <w:top w:val="nil"/>
              <w:left w:val="nil"/>
              <w:bottom w:val="nil"/>
              <w:right w:val="nil"/>
            </w:tcBorders>
            <w:shd w:val="clear" w:color="auto" w:fill="auto"/>
            <w:noWrap/>
            <w:vAlign w:val="bottom"/>
            <w:hideMark/>
          </w:tcPr>
          <w:p w14:paraId="1E6BDC62"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4343</w:t>
            </w:r>
          </w:p>
        </w:tc>
        <w:tc>
          <w:tcPr>
            <w:tcW w:w="445" w:type="pct"/>
            <w:tcBorders>
              <w:top w:val="nil"/>
              <w:left w:val="nil"/>
              <w:bottom w:val="nil"/>
              <w:right w:val="nil"/>
            </w:tcBorders>
            <w:shd w:val="clear" w:color="auto" w:fill="auto"/>
            <w:noWrap/>
            <w:vAlign w:val="bottom"/>
            <w:hideMark/>
          </w:tcPr>
          <w:p w14:paraId="2AF24F61"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3193</w:t>
            </w:r>
          </w:p>
        </w:tc>
        <w:tc>
          <w:tcPr>
            <w:tcW w:w="498" w:type="pct"/>
            <w:tcBorders>
              <w:top w:val="nil"/>
              <w:left w:val="nil"/>
              <w:bottom w:val="nil"/>
              <w:right w:val="nil"/>
            </w:tcBorders>
            <w:shd w:val="clear" w:color="auto" w:fill="auto"/>
            <w:noWrap/>
            <w:vAlign w:val="bottom"/>
            <w:hideMark/>
          </w:tcPr>
          <w:p w14:paraId="2CDC036C"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2287</w:t>
            </w:r>
          </w:p>
        </w:tc>
        <w:tc>
          <w:tcPr>
            <w:tcW w:w="491" w:type="pct"/>
            <w:tcBorders>
              <w:top w:val="nil"/>
              <w:left w:val="nil"/>
              <w:bottom w:val="nil"/>
              <w:right w:val="nil"/>
            </w:tcBorders>
            <w:shd w:val="clear" w:color="auto" w:fill="auto"/>
            <w:noWrap/>
            <w:vAlign w:val="bottom"/>
            <w:hideMark/>
          </w:tcPr>
          <w:p w14:paraId="0F7C0F25"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2962</w:t>
            </w:r>
          </w:p>
        </w:tc>
        <w:tc>
          <w:tcPr>
            <w:tcW w:w="571" w:type="pct"/>
            <w:tcBorders>
              <w:top w:val="nil"/>
              <w:left w:val="nil"/>
              <w:bottom w:val="nil"/>
              <w:right w:val="nil"/>
            </w:tcBorders>
            <w:shd w:val="clear" w:color="auto" w:fill="auto"/>
            <w:noWrap/>
            <w:vAlign w:val="bottom"/>
            <w:hideMark/>
          </w:tcPr>
          <w:p w14:paraId="255DA7CE"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2808</w:t>
            </w:r>
          </w:p>
        </w:tc>
        <w:tc>
          <w:tcPr>
            <w:tcW w:w="411" w:type="pct"/>
            <w:tcBorders>
              <w:top w:val="nil"/>
              <w:left w:val="nil"/>
              <w:bottom w:val="nil"/>
              <w:right w:val="nil"/>
            </w:tcBorders>
            <w:shd w:val="clear" w:color="auto" w:fill="auto"/>
            <w:noWrap/>
            <w:vAlign w:val="bottom"/>
            <w:hideMark/>
          </w:tcPr>
          <w:p w14:paraId="14FB4781"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2671</w:t>
            </w:r>
          </w:p>
        </w:tc>
        <w:tc>
          <w:tcPr>
            <w:tcW w:w="524" w:type="pct"/>
            <w:tcBorders>
              <w:top w:val="nil"/>
              <w:left w:val="nil"/>
              <w:bottom w:val="nil"/>
              <w:right w:val="nil"/>
            </w:tcBorders>
            <w:shd w:val="clear" w:color="auto" w:fill="auto"/>
            <w:noWrap/>
            <w:vAlign w:val="bottom"/>
            <w:hideMark/>
          </w:tcPr>
          <w:p w14:paraId="06F2E626"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2632</w:t>
            </w:r>
          </w:p>
        </w:tc>
      </w:tr>
      <w:tr w:rsidR="00B32B89" w:rsidRPr="001A6626" w14:paraId="06152EC4" w14:textId="77777777" w:rsidTr="00A62A6C">
        <w:trPr>
          <w:trHeight w:val="288"/>
        </w:trPr>
        <w:tc>
          <w:tcPr>
            <w:tcW w:w="1123" w:type="pct"/>
            <w:tcBorders>
              <w:top w:val="nil"/>
              <w:left w:val="nil"/>
              <w:bottom w:val="nil"/>
              <w:right w:val="nil"/>
            </w:tcBorders>
            <w:shd w:val="clear" w:color="auto" w:fill="auto"/>
            <w:noWrap/>
            <w:vAlign w:val="bottom"/>
            <w:hideMark/>
          </w:tcPr>
          <w:p w14:paraId="107689BE" w14:textId="77777777" w:rsidR="00B32B89" w:rsidRPr="001A6626" w:rsidRDefault="00B32B89" w:rsidP="00A62A6C">
            <w:pPr>
              <w:jc w:val="right"/>
              <w:rPr>
                <w:rFonts w:ascii="Times New Roman" w:eastAsia="Times New Roman" w:hAnsi="Times New Roman" w:cs="Times New Roman"/>
                <w:i/>
                <w:iCs/>
                <w:sz w:val="20"/>
                <w:szCs w:val="20"/>
              </w:rPr>
            </w:pPr>
            <w:r w:rsidRPr="001A6626">
              <w:rPr>
                <w:rFonts w:ascii="Times New Roman" w:eastAsia="Times New Roman" w:hAnsi="Times New Roman" w:cs="Times New Roman"/>
                <w:i/>
                <w:iCs/>
                <w:sz w:val="20"/>
                <w:szCs w:val="20"/>
              </w:rPr>
              <w:t>Standard Errors</w:t>
            </w:r>
          </w:p>
        </w:tc>
        <w:tc>
          <w:tcPr>
            <w:tcW w:w="472" w:type="pct"/>
            <w:tcBorders>
              <w:top w:val="nil"/>
              <w:left w:val="nil"/>
              <w:bottom w:val="nil"/>
              <w:right w:val="nil"/>
            </w:tcBorders>
            <w:shd w:val="clear" w:color="auto" w:fill="auto"/>
            <w:noWrap/>
            <w:vAlign w:val="bottom"/>
            <w:hideMark/>
          </w:tcPr>
          <w:p w14:paraId="2E8EF732" w14:textId="77777777" w:rsidR="00B32B89" w:rsidRPr="001A6626" w:rsidRDefault="00B32B89" w:rsidP="00A62A6C">
            <w:pPr>
              <w:jc w:val="center"/>
              <w:rPr>
                <w:rFonts w:ascii="Times New Roman" w:eastAsia="Times New Roman" w:hAnsi="Times New Roman" w:cs="Times New Roman"/>
                <w:i/>
                <w:iCs/>
                <w:sz w:val="20"/>
                <w:szCs w:val="20"/>
              </w:rPr>
            </w:pPr>
            <w:r w:rsidRPr="001A6626">
              <w:rPr>
                <w:rFonts w:ascii="Times New Roman" w:eastAsia="Times New Roman" w:hAnsi="Times New Roman" w:cs="Times New Roman"/>
                <w:i/>
                <w:iCs/>
                <w:sz w:val="20"/>
                <w:szCs w:val="20"/>
              </w:rPr>
              <w:t>284</w:t>
            </w:r>
          </w:p>
        </w:tc>
        <w:tc>
          <w:tcPr>
            <w:tcW w:w="465" w:type="pct"/>
            <w:tcBorders>
              <w:top w:val="nil"/>
              <w:left w:val="nil"/>
              <w:bottom w:val="nil"/>
              <w:right w:val="nil"/>
            </w:tcBorders>
            <w:shd w:val="clear" w:color="auto" w:fill="auto"/>
            <w:noWrap/>
            <w:vAlign w:val="bottom"/>
            <w:hideMark/>
          </w:tcPr>
          <w:p w14:paraId="3DAE0358" w14:textId="77777777" w:rsidR="00B32B89" w:rsidRPr="001A6626" w:rsidRDefault="00B32B89" w:rsidP="00A62A6C">
            <w:pPr>
              <w:jc w:val="center"/>
              <w:rPr>
                <w:rFonts w:ascii="Times New Roman" w:eastAsia="Times New Roman" w:hAnsi="Times New Roman" w:cs="Times New Roman"/>
                <w:i/>
                <w:iCs/>
                <w:sz w:val="20"/>
                <w:szCs w:val="20"/>
              </w:rPr>
            </w:pPr>
            <w:r w:rsidRPr="001A6626">
              <w:rPr>
                <w:rFonts w:ascii="Times New Roman" w:eastAsia="Times New Roman" w:hAnsi="Times New Roman" w:cs="Times New Roman"/>
                <w:i/>
                <w:iCs/>
                <w:sz w:val="20"/>
                <w:szCs w:val="20"/>
              </w:rPr>
              <w:t>401</w:t>
            </w:r>
          </w:p>
        </w:tc>
        <w:tc>
          <w:tcPr>
            <w:tcW w:w="445" w:type="pct"/>
            <w:tcBorders>
              <w:top w:val="nil"/>
              <w:left w:val="nil"/>
              <w:bottom w:val="nil"/>
              <w:right w:val="nil"/>
            </w:tcBorders>
            <w:shd w:val="clear" w:color="auto" w:fill="auto"/>
            <w:noWrap/>
            <w:vAlign w:val="bottom"/>
            <w:hideMark/>
          </w:tcPr>
          <w:p w14:paraId="57C31A10" w14:textId="77777777" w:rsidR="00B32B89" w:rsidRPr="001A6626" w:rsidRDefault="00B32B89" w:rsidP="00A62A6C">
            <w:pPr>
              <w:jc w:val="center"/>
              <w:rPr>
                <w:rFonts w:ascii="Times New Roman" w:eastAsia="Times New Roman" w:hAnsi="Times New Roman" w:cs="Times New Roman"/>
                <w:i/>
                <w:iCs/>
                <w:sz w:val="20"/>
                <w:szCs w:val="20"/>
              </w:rPr>
            </w:pPr>
            <w:r w:rsidRPr="001A6626">
              <w:rPr>
                <w:rFonts w:ascii="Times New Roman" w:eastAsia="Times New Roman" w:hAnsi="Times New Roman" w:cs="Times New Roman"/>
                <w:i/>
                <w:iCs/>
                <w:sz w:val="20"/>
                <w:szCs w:val="20"/>
              </w:rPr>
              <w:t>275</w:t>
            </w:r>
          </w:p>
        </w:tc>
        <w:tc>
          <w:tcPr>
            <w:tcW w:w="498" w:type="pct"/>
            <w:tcBorders>
              <w:top w:val="nil"/>
              <w:left w:val="nil"/>
              <w:bottom w:val="nil"/>
              <w:right w:val="nil"/>
            </w:tcBorders>
            <w:shd w:val="clear" w:color="auto" w:fill="auto"/>
            <w:noWrap/>
            <w:vAlign w:val="bottom"/>
            <w:hideMark/>
          </w:tcPr>
          <w:p w14:paraId="72CBC282" w14:textId="77777777" w:rsidR="00B32B89" w:rsidRPr="001A6626" w:rsidRDefault="00B32B89" w:rsidP="00A62A6C">
            <w:pPr>
              <w:jc w:val="center"/>
              <w:rPr>
                <w:rFonts w:ascii="Times New Roman" w:eastAsia="Times New Roman" w:hAnsi="Times New Roman" w:cs="Times New Roman"/>
                <w:i/>
                <w:iCs/>
                <w:sz w:val="20"/>
                <w:szCs w:val="20"/>
              </w:rPr>
            </w:pPr>
            <w:r w:rsidRPr="001A6626">
              <w:rPr>
                <w:rFonts w:ascii="Times New Roman" w:eastAsia="Times New Roman" w:hAnsi="Times New Roman" w:cs="Times New Roman"/>
                <w:i/>
                <w:iCs/>
                <w:sz w:val="20"/>
                <w:szCs w:val="20"/>
              </w:rPr>
              <w:t>425</w:t>
            </w:r>
          </w:p>
        </w:tc>
        <w:tc>
          <w:tcPr>
            <w:tcW w:w="491" w:type="pct"/>
            <w:tcBorders>
              <w:top w:val="nil"/>
              <w:left w:val="nil"/>
              <w:bottom w:val="nil"/>
              <w:right w:val="nil"/>
            </w:tcBorders>
            <w:shd w:val="clear" w:color="auto" w:fill="auto"/>
            <w:noWrap/>
            <w:vAlign w:val="bottom"/>
            <w:hideMark/>
          </w:tcPr>
          <w:p w14:paraId="0DF1E83F" w14:textId="77777777" w:rsidR="00B32B89" w:rsidRPr="001A6626" w:rsidRDefault="00B32B89" w:rsidP="00A62A6C">
            <w:pPr>
              <w:jc w:val="center"/>
              <w:rPr>
                <w:rFonts w:ascii="Times New Roman" w:eastAsia="Times New Roman" w:hAnsi="Times New Roman" w:cs="Times New Roman"/>
                <w:i/>
                <w:iCs/>
                <w:sz w:val="20"/>
                <w:szCs w:val="20"/>
              </w:rPr>
            </w:pPr>
            <w:r w:rsidRPr="001A6626">
              <w:rPr>
                <w:rFonts w:ascii="Times New Roman" w:eastAsia="Times New Roman" w:hAnsi="Times New Roman" w:cs="Times New Roman"/>
                <w:i/>
                <w:iCs/>
                <w:sz w:val="20"/>
                <w:szCs w:val="20"/>
              </w:rPr>
              <w:t>468</w:t>
            </w:r>
          </w:p>
        </w:tc>
        <w:tc>
          <w:tcPr>
            <w:tcW w:w="571" w:type="pct"/>
            <w:tcBorders>
              <w:top w:val="nil"/>
              <w:left w:val="nil"/>
              <w:bottom w:val="nil"/>
              <w:right w:val="nil"/>
            </w:tcBorders>
            <w:shd w:val="clear" w:color="auto" w:fill="auto"/>
            <w:noWrap/>
            <w:vAlign w:val="bottom"/>
            <w:hideMark/>
          </w:tcPr>
          <w:p w14:paraId="14676579" w14:textId="77777777" w:rsidR="00B32B89" w:rsidRPr="001A6626" w:rsidRDefault="00B32B89" w:rsidP="00A62A6C">
            <w:pPr>
              <w:jc w:val="center"/>
              <w:rPr>
                <w:rFonts w:ascii="Times New Roman" w:eastAsia="Times New Roman" w:hAnsi="Times New Roman" w:cs="Times New Roman"/>
                <w:i/>
                <w:iCs/>
                <w:sz w:val="20"/>
                <w:szCs w:val="20"/>
              </w:rPr>
            </w:pPr>
            <w:r w:rsidRPr="001A6626">
              <w:rPr>
                <w:rFonts w:ascii="Times New Roman" w:eastAsia="Times New Roman" w:hAnsi="Times New Roman" w:cs="Times New Roman"/>
                <w:i/>
                <w:iCs/>
                <w:sz w:val="20"/>
                <w:szCs w:val="20"/>
              </w:rPr>
              <w:t>365</w:t>
            </w:r>
          </w:p>
        </w:tc>
        <w:tc>
          <w:tcPr>
            <w:tcW w:w="411" w:type="pct"/>
            <w:tcBorders>
              <w:top w:val="nil"/>
              <w:left w:val="nil"/>
              <w:bottom w:val="nil"/>
              <w:right w:val="nil"/>
            </w:tcBorders>
            <w:shd w:val="clear" w:color="auto" w:fill="auto"/>
            <w:noWrap/>
            <w:vAlign w:val="bottom"/>
            <w:hideMark/>
          </w:tcPr>
          <w:p w14:paraId="5DAC895A" w14:textId="77777777" w:rsidR="00B32B89" w:rsidRPr="001A6626" w:rsidRDefault="00B32B89" w:rsidP="00A62A6C">
            <w:pPr>
              <w:jc w:val="center"/>
              <w:rPr>
                <w:rFonts w:ascii="Times New Roman" w:eastAsia="Times New Roman" w:hAnsi="Times New Roman" w:cs="Times New Roman"/>
                <w:i/>
                <w:iCs/>
                <w:sz w:val="20"/>
                <w:szCs w:val="20"/>
              </w:rPr>
            </w:pPr>
            <w:r w:rsidRPr="001A6626">
              <w:rPr>
                <w:rFonts w:ascii="Times New Roman" w:eastAsia="Times New Roman" w:hAnsi="Times New Roman" w:cs="Times New Roman"/>
                <w:i/>
                <w:iCs/>
                <w:sz w:val="20"/>
                <w:szCs w:val="20"/>
              </w:rPr>
              <w:t>344</w:t>
            </w:r>
          </w:p>
        </w:tc>
        <w:tc>
          <w:tcPr>
            <w:tcW w:w="524" w:type="pct"/>
            <w:tcBorders>
              <w:top w:val="nil"/>
              <w:left w:val="nil"/>
              <w:bottom w:val="nil"/>
              <w:right w:val="nil"/>
            </w:tcBorders>
            <w:shd w:val="clear" w:color="auto" w:fill="auto"/>
            <w:noWrap/>
            <w:vAlign w:val="bottom"/>
            <w:hideMark/>
          </w:tcPr>
          <w:p w14:paraId="3F1E3CF4" w14:textId="77777777" w:rsidR="00B32B89" w:rsidRPr="001A6626" w:rsidRDefault="00B32B89" w:rsidP="00A62A6C">
            <w:pPr>
              <w:jc w:val="center"/>
              <w:rPr>
                <w:rFonts w:ascii="Times New Roman" w:eastAsia="Times New Roman" w:hAnsi="Times New Roman" w:cs="Times New Roman"/>
                <w:i/>
                <w:iCs/>
                <w:sz w:val="20"/>
                <w:szCs w:val="20"/>
              </w:rPr>
            </w:pPr>
            <w:r w:rsidRPr="001A6626">
              <w:rPr>
                <w:rFonts w:ascii="Times New Roman" w:eastAsia="Times New Roman" w:hAnsi="Times New Roman" w:cs="Times New Roman"/>
                <w:i/>
                <w:iCs/>
                <w:sz w:val="20"/>
                <w:szCs w:val="20"/>
              </w:rPr>
              <w:t>304</w:t>
            </w:r>
          </w:p>
        </w:tc>
      </w:tr>
      <w:tr w:rsidR="00B32B89" w:rsidRPr="001A6626" w14:paraId="0FA0AEA8" w14:textId="77777777" w:rsidTr="00A62A6C">
        <w:trPr>
          <w:trHeight w:val="288"/>
        </w:trPr>
        <w:tc>
          <w:tcPr>
            <w:tcW w:w="1123" w:type="pct"/>
            <w:tcBorders>
              <w:top w:val="single" w:sz="4" w:space="0" w:color="auto"/>
              <w:left w:val="nil"/>
              <w:bottom w:val="single" w:sz="4" w:space="0" w:color="auto"/>
              <w:right w:val="nil"/>
            </w:tcBorders>
            <w:shd w:val="clear" w:color="auto" w:fill="auto"/>
            <w:noWrap/>
            <w:vAlign w:val="bottom"/>
            <w:hideMark/>
          </w:tcPr>
          <w:p w14:paraId="75AFCBAC" w14:textId="77777777" w:rsidR="00B32B89" w:rsidRPr="001A6626" w:rsidRDefault="00B32B89" w:rsidP="00A62A6C">
            <w:pPr>
              <w:jc w:val="right"/>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Observations</w:t>
            </w:r>
          </w:p>
        </w:tc>
        <w:tc>
          <w:tcPr>
            <w:tcW w:w="472" w:type="pct"/>
            <w:tcBorders>
              <w:top w:val="single" w:sz="4" w:space="0" w:color="auto"/>
              <w:left w:val="nil"/>
              <w:bottom w:val="single" w:sz="4" w:space="0" w:color="auto"/>
              <w:right w:val="nil"/>
            </w:tcBorders>
            <w:shd w:val="clear" w:color="auto" w:fill="auto"/>
            <w:noWrap/>
            <w:vAlign w:val="bottom"/>
            <w:hideMark/>
          </w:tcPr>
          <w:p w14:paraId="742587B5"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196492</w:t>
            </w:r>
          </w:p>
        </w:tc>
        <w:tc>
          <w:tcPr>
            <w:tcW w:w="465" w:type="pct"/>
            <w:tcBorders>
              <w:top w:val="single" w:sz="4" w:space="0" w:color="auto"/>
              <w:left w:val="nil"/>
              <w:bottom w:val="single" w:sz="4" w:space="0" w:color="auto"/>
              <w:right w:val="nil"/>
            </w:tcBorders>
            <w:shd w:val="clear" w:color="auto" w:fill="auto"/>
            <w:noWrap/>
            <w:vAlign w:val="bottom"/>
            <w:hideMark/>
          </w:tcPr>
          <w:p w14:paraId="5ED41F44"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58414</w:t>
            </w:r>
          </w:p>
        </w:tc>
        <w:tc>
          <w:tcPr>
            <w:tcW w:w="445" w:type="pct"/>
            <w:tcBorders>
              <w:top w:val="single" w:sz="4" w:space="0" w:color="auto"/>
              <w:left w:val="nil"/>
              <w:bottom w:val="single" w:sz="4" w:space="0" w:color="auto"/>
              <w:right w:val="nil"/>
            </w:tcBorders>
            <w:shd w:val="clear" w:color="auto" w:fill="auto"/>
            <w:noWrap/>
            <w:vAlign w:val="bottom"/>
            <w:hideMark/>
          </w:tcPr>
          <w:p w14:paraId="0AC05EEE"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99172</w:t>
            </w:r>
          </w:p>
        </w:tc>
        <w:tc>
          <w:tcPr>
            <w:tcW w:w="498" w:type="pct"/>
            <w:tcBorders>
              <w:top w:val="single" w:sz="4" w:space="0" w:color="auto"/>
              <w:left w:val="nil"/>
              <w:bottom w:val="single" w:sz="4" w:space="0" w:color="auto"/>
              <w:right w:val="nil"/>
            </w:tcBorders>
            <w:shd w:val="clear" w:color="auto" w:fill="auto"/>
            <w:noWrap/>
            <w:vAlign w:val="bottom"/>
            <w:hideMark/>
          </w:tcPr>
          <w:p w14:paraId="1106812B"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97318</w:t>
            </w:r>
          </w:p>
        </w:tc>
        <w:tc>
          <w:tcPr>
            <w:tcW w:w="491" w:type="pct"/>
            <w:tcBorders>
              <w:top w:val="single" w:sz="4" w:space="0" w:color="auto"/>
              <w:left w:val="nil"/>
              <w:bottom w:val="single" w:sz="4" w:space="0" w:color="auto"/>
              <w:right w:val="nil"/>
            </w:tcBorders>
            <w:shd w:val="clear" w:color="auto" w:fill="auto"/>
            <w:noWrap/>
            <w:vAlign w:val="bottom"/>
            <w:hideMark/>
          </w:tcPr>
          <w:p w14:paraId="419604A5"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45966</w:t>
            </w:r>
          </w:p>
        </w:tc>
        <w:tc>
          <w:tcPr>
            <w:tcW w:w="571" w:type="pct"/>
            <w:tcBorders>
              <w:top w:val="single" w:sz="4" w:space="0" w:color="auto"/>
              <w:left w:val="nil"/>
              <w:bottom w:val="single" w:sz="4" w:space="0" w:color="auto"/>
              <w:right w:val="nil"/>
            </w:tcBorders>
            <w:shd w:val="clear" w:color="auto" w:fill="auto"/>
            <w:noWrap/>
            <w:vAlign w:val="bottom"/>
            <w:hideMark/>
          </w:tcPr>
          <w:p w14:paraId="333D065C"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38811</w:t>
            </w:r>
          </w:p>
        </w:tc>
        <w:tc>
          <w:tcPr>
            <w:tcW w:w="411" w:type="pct"/>
            <w:tcBorders>
              <w:top w:val="single" w:sz="4" w:space="0" w:color="auto"/>
              <w:left w:val="nil"/>
              <w:bottom w:val="single" w:sz="4" w:space="0" w:color="auto"/>
              <w:right w:val="nil"/>
            </w:tcBorders>
            <w:shd w:val="clear" w:color="auto" w:fill="auto"/>
            <w:noWrap/>
            <w:vAlign w:val="bottom"/>
            <w:hideMark/>
          </w:tcPr>
          <w:p w14:paraId="4729B7C9"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76152</w:t>
            </w:r>
          </w:p>
        </w:tc>
        <w:tc>
          <w:tcPr>
            <w:tcW w:w="524" w:type="pct"/>
            <w:tcBorders>
              <w:top w:val="single" w:sz="4" w:space="0" w:color="auto"/>
              <w:left w:val="nil"/>
              <w:bottom w:val="single" w:sz="4" w:space="0" w:color="auto"/>
              <w:right w:val="nil"/>
            </w:tcBorders>
            <w:shd w:val="clear" w:color="auto" w:fill="auto"/>
            <w:noWrap/>
            <w:vAlign w:val="bottom"/>
            <w:hideMark/>
          </w:tcPr>
          <w:p w14:paraId="267C74FC" w14:textId="77777777" w:rsidR="00B32B89" w:rsidRPr="001A6626" w:rsidRDefault="00B32B89" w:rsidP="00A62A6C">
            <w:pPr>
              <w:jc w:val="center"/>
              <w:rPr>
                <w:rFonts w:ascii="Times New Roman" w:eastAsia="Times New Roman" w:hAnsi="Times New Roman" w:cs="Times New Roman"/>
                <w:sz w:val="20"/>
                <w:szCs w:val="20"/>
              </w:rPr>
            </w:pPr>
            <w:r w:rsidRPr="001A6626">
              <w:rPr>
                <w:rFonts w:ascii="Times New Roman" w:eastAsia="Times New Roman" w:hAnsi="Times New Roman" w:cs="Times New Roman"/>
                <w:sz w:val="20"/>
                <w:szCs w:val="20"/>
              </w:rPr>
              <w:t>52115</w:t>
            </w:r>
          </w:p>
        </w:tc>
      </w:tr>
    </w:tbl>
    <w:p w14:paraId="225924F8" w14:textId="4264CD49" w:rsidR="00B32B89" w:rsidRPr="00584D5F" w:rsidRDefault="00B32B89" w:rsidP="00B32B89">
      <w:pPr>
        <w:widowControl w:val="0"/>
        <w:autoSpaceDE w:val="0"/>
        <w:autoSpaceDN w:val="0"/>
        <w:adjustRightInd w:val="0"/>
        <w:rPr>
          <w:rFonts w:ascii="Times New Roman" w:hAnsi="Times New Roman" w:cs="Times New Roman"/>
          <w:sz w:val="18"/>
          <w:szCs w:val="18"/>
        </w:rPr>
      </w:pPr>
      <w:r w:rsidRPr="00584D5F">
        <w:rPr>
          <w:rFonts w:ascii="Times New Roman" w:hAnsi="Times New Roman" w:cs="Times New Roman"/>
          <w:sz w:val="18"/>
          <w:szCs w:val="18"/>
        </w:rPr>
        <w:t>Notes: Estimates are the coefficient associated with CTE concentration on the outcomes of interest (specified by row) with estimates for each</w:t>
      </w:r>
      <w:r w:rsidR="00AF1826">
        <w:rPr>
          <w:rFonts w:ascii="Times New Roman" w:hAnsi="Times New Roman" w:cs="Times New Roman"/>
          <w:sz w:val="18"/>
          <w:szCs w:val="18"/>
        </w:rPr>
        <w:t xml:space="preserve"> student</w:t>
      </w:r>
      <w:r w:rsidRPr="00584D5F">
        <w:rPr>
          <w:rFonts w:ascii="Times New Roman" w:hAnsi="Times New Roman" w:cs="Times New Roman"/>
          <w:sz w:val="18"/>
          <w:szCs w:val="18"/>
        </w:rPr>
        <w:t xml:space="preserve"> population of interest, indicated by column. All models include controls for gender, race &amp; ethnicity, lower-income status, English language learner status, immigrant status, disability status, 8th grade school attendance rates, and 8th grade performance on state assessments (both </w:t>
      </w:r>
      <w:r w:rsidR="00AB7F3C">
        <w:rPr>
          <w:rFonts w:ascii="Times New Roman" w:hAnsi="Times New Roman" w:cs="Times New Roman"/>
          <w:sz w:val="18"/>
          <w:szCs w:val="18"/>
        </w:rPr>
        <w:t>m</w:t>
      </w:r>
      <w:r w:rsidR="006671D6">
        <w:rPr>
          <w:rFonts w:ascii="Times New Roman" w:hAnsi="Times New Roman" w:cs="Times New Roman"/>
          <w:sz w:val="18"/>
          <w:szCs w:val="18"/>
        </w:rPr>
        <w:t>athematics</w:t>
      </w:r>
      <w:r w:rsidRPr="00584D5F">
        <w:rPr>
          <w:rFonts w:ascii="Times New Roman" w:hAnsi="Times New Roman" w:cs="Times New Roman"/>
          <w:sz w:val="18"/>
          <w:szCs w:val="18"/>
        </w:rPr>
        <w:t xml:space="preserve"> and </w:t>
      </w:r>
      <w:r w:rsidR="00B54011">
        <w:rPr>
          <w:rFonts w:ascii="Times New Roman" w:hAnsi="Times New Roman" w:cs="Times New Roman"/>
          <w:sz w:val="18"/>
          <w:szCs w:val="18"/>
        </w:rPr>
        <w:t>ELA</w:t>
      </w:r>
      <w:r w:rsidRPr="00584D5F">
        <w:rPr>
          <w:rFonts w:ascii="Times New Roman" w:hAnsi="Times New Roman" w:cs="Times New Roman"/>
          <w:sz w:val="18"/>
          <w:szCs w:val="18"/>
        </w:rPr>
        <w:t xml:space="preserve">).  Models also include cohort and town of residence fixed effects, with errors clustered by town of residence. Analytic samples include </w:t>
      </w:r>
      <w:r w:rsidRPr="00584D5F">
        <w:rPr>
          <w:rFonts w:ascii="Times New Roman" w:eastAsia="Calibri" w:hAnsi="Times New Roman" w:cs="Times New Roman"/>
          <w:sz w:val="18"/>
          <w:szCs w:val="18"/>
        </w:rPr>
        <w:t>first-time 9</w:t>
      </w:r>
      <w:r w:rsidRPr="00584D5F">
        <w:rPr>
          <w:rFonts w:ascii="Times New Roman" w:eastAsia="Calibri" w:hAnsi="Times New Roman" w:cs="Times New Roman"/>
          <w:sz w:val="18"/>
          <w:szCs w:val="18"/>
          <w:vertAlign w:val="superscript"/>
        </w:rPr>
        <w:t>th</w:t>
      </w:r>
      <w:r w:rsidRPr="00584D5F">
        <w:rPr>
          <w:rFonts w:ascii="Times New Roman" w:eastAsia="Calibri" w:hAnsi="Times New Roman" w:cs="Times New Roman"/>
          <w:sz w:val="18"/>
          <w:szCs w:val="18"/>
        </w:rPr>
        <w:t xml:space="preserve"> graders at </w:t>
      </w:r>
      <w:r w:rsidRPr="00584D5F">
        <w:rPr>
          <w:rFonts w:ascii="Times New Roman" w:eastAsia="Calibri" w:hAnsi="Times New Roman" w:cs="Times New Roman"/>
          <w:i/>
          <w:iCs/>
          <w:sz w:val="18"/>
          <w:szCs w:val="18"/>
        </w:rPr>
        <w:t>comprehensive</w:t>
      </w:r>
      <w:r w:rsidRPr="00584D5F">
        <w:rPr>
          <w:rFonts w:ascii="Times New Roman" w:eastAsia="Calibri" w:hAnsi="Times New Roman" w:cs="Times New Roman"/>
          <w:sz w:val="18"/>
          <w:szCs w:val="18"/>
        </w:rPr>
        <w:t xml:space="preserve"> public schools in cohorts that would have graduated on-time in the spring years of 2009 through 2017. Students are considered to be a “CTE concentrator” if they are enrolled in CTE for at least two academic years. Comparison students are those who were never enrolled as a CTE student. Only those cohorts for whom earnings could be observed 1, 3, 5, and 7 years after on-time high school graduation are included in the analytic samples for those respective outcomes.  </w:t>
      </w:r>
    </w:p>
    <w:p w14:paraId="50EC11F0" w14:textId="77777777" w:rsidR="00B32B89" w:rsidRPr="006C1662" w:rsidRDefault="00B32B89" w:rsidP="00B32B89">
      <w:pPr>
        <w:rPr>
          <w:rFonts w:ascii="Times New Roman" w:hAnsi="Times New Roman" w:cs="Times New Roman"/>
          <w:sz w:val="20"/>
          <w:szCs w:val="20"/>
        </w:rPr>
      </w:pPr>
    </w:p>
    <w:p w14:paraId="7831D5C0" w14:textId="77777777" w:rsidR="00820192" w:rsidRDefault="00820192" w:rsidP="00D72BBF">
      <w:pPr>
        <w:pStyle w:val="BodyText"/>
        <w:sectPr w:rsidR="00820192" w:rsidSect="00B32B89">
          <w:pgSz w:w="15840" w:h="12240" w:orient="landscape" w:code="1"/>
          <w:pgMar w:top="1440" w:right="1440" w:bottom="1440" w:left="1440" w:header="720" w:footer="720" w:gutter="0"/>
          <w:cols w:space="720"/>
          <w:docGrid w:linePitch="360"/>
        </w:sectPr>
      </w:pPr>
    </w:p>
    <w:p w14:paraId="467E8173" w14:textId="1705C2DA" w:rsidR="00D72BBF" w:rsidRDefault="00820192" w:rsidP="00D72BBF">
      <w:pPr>
        <w:pStyle w:val="BodyText"/>
        <w:rPr>
          <w:b/>
          <w:bCs/>
        </w:rPr>
      </w:pPr>
      <w:r>
        <w:rPr>
          <w:b/>
          <w:bCs/>
        </w:rPr>
        <w:lastRenderedPageBreak/>
        <w:t xml:space="preserve">Appendix </w:t>
      </w:r>
      <w:r w:rsidR="00330572">
        <w:rPr>
          <w:b/>
          <w:bCs/>
        </w:rPr>
        <w:t>B</w:t>
      </w:r>
      <w:r>
        <w:rPr>
          <w:b/>
          <w:bCs/>
        </w:rPr>
        <w:t xml:space="preserve">. Methodological Details for </w:t>
      </w:r>
      <w:r w:rsidRPr="00A5790C">
        <w:rPr>
          <w:b/>
          <w:bCs/>
          <w:i/>
          <w:iCs/>
        </w:rPr>
        <w:t>CTE Teacher Licensure and Long-Term Student Outcomes</w:t>
      </w:r>
    </w:p>
    <w:p w14:paraId="6CA68F22" w14:textId="14C0CF5B" w:rsidR="00820192" w:rsidRPr="00EC115E" w:rsidRDefault="00820192" w:rsidP="00820192">
      <w:pPr>
        <w:pStyle w:val="BodyText"/>
        <w:spacing w:before="0" w:after="0"/>
        <w:ind w:firstLine="720"/>
      </w:pPr>
      <w:r>
        <w:t>We estimate</w:t>
      </w:r>
      <w:r w:rsidRPr="00EC115E">
        <w:t xml:space="preserve"> models with the following form:</w:t>
      </w:r>
    </w:p>
    <w:p w14:paraId="4CCDEF28" w14:textId="77777777" w:rsidR="00820192" w:rsidRPr="00EC115E" w:rsidRDefault="00BA26A4" w:rsidP="00820192">
      <w:pPr>
        <w:pStyle w:val="BodyText"/>
        <w:spacing w:before="0" w:after="0"/>
      </w:pPr>
      <m:oMathPara>
        <m:oMath>
          <m:sSub>
            <m:sSubPr>
              <m:ctrlPr>
                <w:rPr>
                  <w:rFonts w:ascii="Cambria Math" w:hAnsi="Cambria Math"/>
                  <w:i/>
                </w:rPr>
              </m:ctrlPr>
            </m:sSubPr>
            <m:e>
              <m:r>
                <w:rPr>
                  <w:rFonts w:ascii="Cambria Math" w:hAnsi="Cambria Math"/>
                </w:rPr>
                <m:t>y</m:t>
              </m:r>
            </m:e>
            <m:sub>
              <m:r>
                <w:rPr>
                  <w:rFonts w:ascii="Cambria Math" w:hAnsi="Cambria Math"/>
                </w:rPr>
                <m:t>icajt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it</m:t>
              </m:r>
            </m:sub>
          </m:sSub>
          <m:r>
            <w:rPr>
              <w:rFonts w:ascii="Cambria Math" w:hAnsi="Cambria Math"/>
            </w:rPr>
            <m:t>α+</m:t>
          </m:r>
          <m:sSub>
            <m:sSubPr>
              <m:ctrlPr>
                <w:rPr>
                  <w:rFonts w:ascii="Cambria Math" w:hAnsi="Cambria Math"/>
                  <w:i/>
                </w:rPr>
              </m:ctrlPr>
            </m:sSubPr>
            <m:e>
              <m:r>
                <w:rPr>
                  <w:rFonts w:ascii="Cambria Math" w:hAnsi="Cambria Math"/>
                </w:rPr>
                <m:t>T</m:t>
              </m:r>
            </m:e>
            <m:sub>
              <m:r>
                <w:rPr>
                  <w:rFonts w:ascii="Cambria Math" w:hAnsi="Cambria Math"/>
                </w:rPr>
                <m:t>jt</m:t>
              </m:r>
            </m:sub>
          </m:sSub>
          <m:r>
            <w:rPr>
              <w:rFonts w:ascii="Cambria Math" w:hAnsi="Cambria Math"/>
            </w:rPr>
            <m:t>β+</m:t>
          </m:r>
          <m:sSub>
            <m:sSubPr>
              <m:ctrlPr>
                <w:rPr>
                  <w:rFonts w:ascii="Cambria Math" w:hAnsi="Cambria Math"/>
                  <w:i/>
                </w:rPr>
              </m:ctrlPr>
            </m:sSubPr>
            <m:e>
              <m:r>
                <w:rPr>
                  <w:rFonts w:ascii="Cambria Math" w:hAnsi="Cambria Math"/>
                </w:rPr>
                <m:t>σ</m:t>
              </m:r>
            </m:e>
            <m:sub>
              <m:r>
                <w:rPr>
                  <w:rFonts w:ascii="Cambria Math" w:hAnsi="Cambria Math"/>
                </w:rPr>
                <m:t>ca</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icajt</m:t>
              </m:r>
            </m:sub>
          </m:sSub>
        </m:oMath>
      </m:oMathPara>
    </w:p>
    <w:p w14:paraId="135CA946" w14:textId="5A416C00" w:rsidR="00820192" w:rsidRPr="00EC115E" w:rsidRDefault="00820192" w:rsidP="00820192">
      <w:pPr>
        <w:pStyle w:val="BodyText"/>
        <w:spacing w:before="0" w:after="0"/>
      </w:pPr>
      <w:r w:rsidRPr="00EC115E">
        <w:t xml:space="preserve">where </w:t>
      </w:r>
      <m:oMath>
        <m:r>
          <w:rPr>
            <w:rFonts w:ascii="Cambria Math" w:hAnsi="Cambria Math"/>
          </w:rPr>
          <m:t>y</m:t>
        </m:r>
      </m:oMath>
      <w:r w:rsidRPr="00EC115E">
        <w:t xml:space="preserve"> is a postsecondary outcome (</w:t>
      </w:r>
      <w:r w:rsidR="00256293">
        <w:t>2-</w:t>
      </w:r>
      <w:r w:rsidR="00256293" w:rsidRPr="00EC115E">
        <w:t xml:space="preserve"> </w:t>
      </w:r>
      <w:r w:rsidRPr="00EC115E">
        <w:t xml:space="preserve">or </w:t>
      </w:r>
      <w:r w:rsidR="00256293">
        <w:t>4</w:t>
      </w:r>
      <w:r w:rsidRPr="00EC115E">
        <w:t xml:space="preserve">-year college enrollment, completion, or earnings) for student </w:t>
      </w:r>
      <m:oMath>
        <m:r>
          <w:rPr>
            <w:rFonts w:ascii="Cambria Math" w:hAnsi="Cambria Math"/>
          </w:rPr>
          <m:t>i</m:t>
        </m:r>
      </m:oMath>
      <w:r w:rsidRPr="00EC115E">
        <w:t xml:space="preserve"> focusing in a given CTE cluster </w:t>
      </w:r>
      <m:oMath>
        <m:r>
          <w:rPr>
            <w:rFonts w:ascii="Cambria Math" w:hAnsi="Cambria Math"/>
          </w:rPr>
          <m:t>c</m:t>
        </m:r>
      </m:oMath>
      <w:r w:rsidRPr="00EC115E">
        <w:t xml:space="preserve"> (e.g. agriculture, applied STEM), in “academic track” </w:t>
      </w:r>
      <m:oMath>
        <m:r>
          <w:rPr>
            <w:rFonts w:ascii="Cambria Math" w:hAnsi="Cambria Math"/>
          </w:rPr>
          <m:t>a</m:t>
        </m:r>
      </m:oMath>
      <w:r w:rsidRPr="00EC115E">
        <w:t xml:space="preserve">, and assigned to CTE teacher </w:t>
      </w:r>
      <m:oMath>
        <m:r>
          <w:rPr>
            <w:rFonts w:ascii="Cambria Math" w:hAnsi="Cambria Math"/>
          </w:rPr>
          <m:t>j</m:t>
        </m:r>
      </m:oMath>
      <w:r w:rsidRPr="00EC115E">
        <w:t xml:space="preserve"> for school year </w:t>
      </w:r>
      <m:oMath>
        <m:r>
          <w:rPr>
            <w:rFonts w:ascii="Cambria Math" w:hAnsi="Cambria Math"/>
          </w:rPr>
          <m:t>t</m:t>
        </m:r>
      </m:oMath>
      <w:r w:rsidRPr="00EC115E">
        <w:t xml:space="preserve">. The first two terms are intended to address non-random selection on observable </w:t>
      </w:r>
      <w:r>
        <w:t xml:space="preserve">student </w:t>
      </w:r>
      <w:r w:rsidRPr="00EC115E">
        <w:t xml:space="preserve">characteristics.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Pr="00EC115E">
        <w:t xml:space="preserve"> is a vector of student </w:t>
      </w:r>
      <m:oMath>
        <m:r>
          <w:rPr>
            <w:rFonts w:ascii="Cambria Math" w:hAnsi="Cambria Math"/>
          </w:rPr>
          <m:t>i</m:t>
        </m:r>
      </m:oMath>
      <w:r w:rsidRPr="00EC115E">
        <w:t xml:space="preserve">’s prior </w:t>
      </w:r>
      <w:r w:rsidR="00685484">
        <w:t>test scores</w:t>
      </w:r>
      <w:r w:rsidR="00685484" w:rsidRPr="00EC115E">
        <w:t xml:space="preserve"> </w:t>
      </w:r>
      <w:r w:rsidRPr="00EC115E">
        <w:t>in 8</w:t>
      </w:r>
      <w:r w:rsidRPr="00EC115E">
        <w:rPr>
          <w:vertAlign w:val="superscript"/>
        </w:rPr>
        <w:t>th</w:t>
      </w:r>
      <w:r w:rsidRPr="00EC115E">
        <w:t xml:space="preserve"> grade for math and </w:t>
      </w:r>
      <w:proofErr w:type="gramStart"/>
      <w:r w:rsidR="00483AC3">
        <w:t>ELA</w:t>
      </w:r>
      <w:r w:rsidRPr="00EC115E">
        <w:t>.</w:t>
      </w:r>
      <w:proofErr w:type="gramEnd"/>
      <w:r w:rsidRPr="00EC115E">
        <w:t xml:space="preserve"> This is an important control variable because there is substantial evidence that </w:t>
      </w:r>
      <w:r w:rsidR="00685484">
        <w:t>test scores</w:t>
      </w:r>
      <w:r w:rsidR="00685484" w:rsidRPr="00EC115E">
        <w:t xml:space="preserve"> </w:t>
      </w:r>
      <w:r w:rsidRPr="00EC115E">
        <w:t xml:space="preserve">influences selection into CTE </w:t>
      </w:r>
      <w:r>
        <w:t>relative to academic tracks</w:t>
      </w:r>
      <w:r w:rsidRPr="00EC115E">
        <w:t xml:space="preserve"> (e.g., Dougherty and Harbaugh Macdonald, 2019), as well as being highly correlated with long-term labor market outcomes (e.g. Heckman et al., 2006). We follow standard practice and include a cubic in math and </w:t>
      </w:r>
      <w:r w:rsidR="00483AC3">
        <w:t>ELA scores</w:t>
      </w:r>
      <w:r w:rsidR="00483AC3" w:rsidRPr="00EC115E">
        <w:t xml:space="preserve"> </w:t>
      </w:r>
      <w:r w:rsidRPr="00EC115E">
        <w:t xml:space="preserve">to capture the potential for nonlinearity between outcomes and </w:t>
      </w:r>
      <w:r w:rsidR="00685484">
        <w:t>test scores</w:t>
      </w:r>
      <w:r w:rsidR="00685484" w:rsidRPr="00EC115E">
        <w:t xml:space="preserve"> </w:t>
      </w:r>
      <w:r w:rsidRPr="00EC115E">
        <w:t xml:space="preserve">(e.g., increases in prior test scores may have a stronger relationship with labor market outcomes for higher-performing students). The second term </w:t>
      </w:r>
      <m:oMath>
        <m:sSub>
          <m:sSubPr>
            <m:ctrlPr>
              <w:rPr>
                <w:rFonts w:ascii="Cambria Math" w:hAnsi="Cambria Math"/>
                <w:i/>
              </w:rPr>
            </m:ctrlPr>
          </m:sSubPr>
          <m:e>
            <m:r>
              <w:rPr>
                <w:rFonts w:ascii="Cambria Math" w:hAnsi="Cambria Math"/>
              </w:rPr>
              <m:t>X</m:t>
            </m:r>
          </m:e>
          <m:sub>
            <m:r>
              <w:rPr>
                <w:rFonts w:ascii="Cambria Math" w:hAnsi="Cambria Math"/>
              </w:rPr>
              <m:t>it</m:t>
            </m:r>
          </m:sub>
        </m:sSub>
      </m:oMath>
      <w:r w:rsidRPr="00EC115E">
        <w:t xml:space="preserve"> is a vector of student demographics (race/ethnicity, gender) and school program participation (free or reduced price lunch, special education, limited English proficiency), which tend to be associated with CTE participation. </w:t>
      </w:r>
    </w:p>
    <w:p w14:paraId="64D6B0CE" w14:textId="3CA0247F" w:rsidR="00820192" w:rsidRPr="00EC115E" w:rsidRDefault="00820192" w:rsidP="00820192">
      <w:pPr>
        <w:pStyle w:val="BodyText"/>
        <w:spacing w:before="0" w:after="0"/>
        <w:ind w:firstLine="720"/>
      </w:pPr>
      <w:r w:rsidRPr="00EC115E">
        <w:t xml:space="preserve">The term </w:t>
      </w:r>
      <m:oMath>
        <m:sSub>
          <m:sSubPr>
            <m:ctrlPr>
              <w:rPr>
                <w:rFonts w:ascii="Cambria Math" w:hAnsi="Cambria Math"/>
                <w:i/>
              </w:rPr>
            </m:ctrlPr>
          </m:sSubPr>
          <m:e>
            <m:r>
              <w:rPr>
                <w:rFonts w:ascii="Cambria Math" w:hAnsi="Cambria Math"/>
              </w:rPr>
              <m:t>T</m:t>
            </m:r>
          </m:e>
          <m:sub>
            <m:r>
              <w:rPr>
                <w:rFonts w:ascii="Cambria Math" w:hAnsi="Cambria Math"/>
              </w:rPr>
              <m:t>jt</m:t>
            </m:r>
          </m:sub>
        </m:sSub>
      </m:oMath>
      <w:r w:rsidRPr="00EC115E">
        <w:t xml:space="preserve"> includes the key variables of interest on the qualifications of CTE teachers: an indicator for novice defined as having less than three years of experience; indicators for CTE licensure and alignment with the program of study; and written and performance test scores on the CTE subject test. We standardize test scores on the subject test so each coefficient can be interpreted as the expected increase in a given outcomes associated with a </w:t>
      </w:r>
      <w:r w:rsidR="00886D68">
        <w:t xml:space="preserve">1 </w:t>
      </w:r>
      <w:r w:rsidR="00886D68" w:rsidRPr="00342D55">
        <w:rPr>
          <w:i/>
          <w:iCs/>
        </w:rPr>
        <w:t>SD</w:t>
      </w:r>
      <w:r w:rsidRPr="00EC115E">
        <w:t xml:space="preserve"> increase in CTE teacher test scores. Due to the relatively large number of tests (48 tests across CTE program areas) and relatively few test takers (823 unique test takers as reported by </w:t>
      </w:r>
      <w:r>
        <w:t>Table 3.</w:t>
      </w:r>
      <w:r w:rsidRPr="00EC115E">
        <w:t>2), we standardize by test subject but not by year.</w:t>
      </w:r>
      <w:r>
        <w:rPr>
          <w:rStyle w:val="FootnoteReference"/>
        </w:rPr>
        <w:footnoteReference w:id="6"/>
      </w:r>
      <w:r w:rsidRPr="00EC115E">
        <w:t xml:space="preserve"> Moreover, we </w:t>
      </w:r>
      <w:r>
        <w:t>estimate models separately according to two</w:t>
      </w:r>
      <w:r w:rsidRPr="00EC115E">
        <w:t xml:space="preserve"> specifications of these tests scores</w:t>
      </w:r>
      <w:r>
        <w:t xml:space="preserve"> for individual teachers</w:t>
      </w:r>
      <w:r w:rsidRPr="00EC115E">
        <w:t>: 1)</w:t>
      </w:r>
      <w:r w:rsidR="00256293">
        <w:t xml:space="preserve"> </w:t>
      </w:r>
      <w:r>
        <w:t xml:space="preserve">average teacher </w:t>
      </w:r>
      <w:r w:rsidRPr="00EC115E">
        <w:t xml:space="preserve">CTE subject </w:t>
      </w:r>
      <w:r>
        <w:t>test scores across programs</w:t>
      </w:r>
      <w:r w:rsidR="00256293">
        <w:t xml:space="preserve"> </w:t>
      </w:r>
      <w:r w:rsidRPr="00EC115E">
        <w:t>(e.g. a teacher who scored 80 in carpentry and 90 in plumbing performance tests has an average score of 85), and 2) subject</w:t>
      </w:r>
      <w:r>
        <w:t xml:space="preserve"> test</w:t>
      </w:r>
      <w:r w:rsidRPr="00EC115E">
        <w:t xml:space="preserve"> scores specific to the </w:t>
      </w:r>
      <w:r>
        <w:t>program</w:t>
      </w:r>
      <w:r w:rsidRPr="00EC115E">
        <w:t xml:space="preserve"> of instruction (e.g. the above teacher has the carpentry score applied only to students in a carpentry program).</w:t>
      </w:r>
    </w:p>
    <w:p w14:paraId="6442753F" w14:textId="5310F1FF" w:rsidR="00824A16" w:rsidRDefault="00820192" w:rsidP="00330572">
      <w:pPr>
        <w:pStyle w:val="BodyText"/>
        <w:spacing w:before="0" w:after="0"/>
        <w:ind w:firstLine="720"/>
      </w:pPr>
      <w:r w:rsidRPr="00EC115E">
        <w:t xml:space="preserve">The second-to-last term, </w:t>
      </w:r>
      <m:oMath>
        <m:sSub>
          <m:sSubPr>
            <m:ctrlPr>
              <w:rPr>
                <w:rFonts w:ascii="Cambria Math" w:hAnsi="Cambria Math"/>
                <w:i/>
              </w:rPr>
            </m:ctrlPr>
          </m:sSubPr>
          <m:e>
            <m:r>
              <w:rPr>
                <w:rFonts w:ascii="Cambria Math" w:hAnsi="Cambria Math"/>
              </w:rPr>
              <m:t>σ</m:t>
            </m:r>
          </m:e>
          <m:sub>
            <m:r>
              <w:rPr>
                <w:rFonts w:ascii="Cambria Math" w:hAnsi="Cambria Math"/>
              </w:rPr>
              <m:t>ca</m:t>
            </m:r>
          </m:sub>
        </m:sSub>
      </m:oMath>
      <w:r w:rsidRPr="00EC115E">
        <w:t>, represents a fixed-effect for CTE cluster by academic track.</w:t>
      </w:r>
      <w:r>
        <w:t xml:space="preserve"> These fixed effects are important for comparing students </w:t>
      </w:r>
      <w:r w:rsidRPr="00DC56F5">
        <w:rPr>
          <w:i/>
          <w:iCs/>
        </w:rPr>
        <w:t>within tracks</w:t>
      </w:r>
      <w:r>
        <w:rPr>
          <w:i/>
          <w:iCs/>
        </w:rPr>
        <w:t xml:space="preserve">, </w:t>
      </w:r>
      <w:r>
        <w:t>so that they have similar course-taking patterns outside of CTE.</w:t>
      </w:r>
      <w:r w:rsidRPr="00EC115E">
        <w:t xml:space="preserve"> Following Jackson (2014), the indicators for academic tracks specify patterns of </w:t>
      </w:r>
      <w:proofErr w:type="spellStart"/>
      <w:r w:rsidRPr="00EC115E">
        <w:t>coursetaking</w:t>
      </w:r>
      <w:proofErr w:type="spellEnd"/>
      <w:r w:rsidRPr="00EC115E">
        <w:t xml:space="preserve"> within each high school by subject and level of instruction for the 10 </w:t>
      </w:r>
      <w:r>
        <w:t>most commonly enrolled</w:t>
      </w:r>
      <w:r w:rsidRPr="00EC115E">
        <w:t xml:space="preserve"> courses</w:t>
      </w:r>
      <w:r>
        <w:t xml:space="preserve"> for students in Massachusetts</w:t>
      </w:r>
      <w:r w:rsidRPr="00EC115E">
        <w:t xml:space="preserve">. To illustrate, students who take the same courses but at different schools are placed in separate tracks, as are students within the same school who take the same English courses but enroll in courses with different levels of Algebra instruction. We interact these track indicators with CTE </w:t>
      </w:r>
      <w:r>
        <w:t>cluster</w:t>
      </w:r>
      <w:r w:rsidRPr="00EC115E">
        <w:t xml:space="preserve"> indicators to account for the fact that programs are likely to be paired with and benefit from different patterns of academic course</w:t>
      </w:r>
      <w:r>
        <w:t>-</w:t>
      </w:r>
      <w:r w:rsidRPr="00EC115E">
        <w:t>taking.</w:t>
      </w:r>
      <w:r>
        <w:t xml:space="preserve"> For instance, we seek to compare students who take advanced math course sequences and enroll in applied STEM to other students who also take advanced math courses and enroll in applied STEM.</w:t>
      </w:r>
      <w:r w:rsidR="00824A16">
        <w:br w:type="page"/>
      </w:r>
    </w:p>
    <w:p w14:paraId="6498D1CB" w14:textId="1B5176F8" w:rsidR="00824A16" w:rsidRPr="0050652F" w:rsidRDefault="00824A16" w:rsidP="00824A16">
      <w:pPr>
        <w:rPr>
          <w:b/>
          <w:bCs/>
        </w:rPr>
      </w:pPr>
      <w:r>
        <w:rPr>
          <w:b/>
          <w:bCs/>
        </w:rPr>
        <w:lastRenderedPageBreak/>
        <w:t xml:space="preserve">Appendix </w:t>
      </w:r>
      <w:r w:rsidR="00330572">
        <w:rPr>
          <w:b/>
          <w:bCs/>
        </w:rPr>
        <w:t>C</w:t>
      </w:r>
      <w:r>
        <w:rPr>
          <w:b/>
          <w:bCs/>
        </w:rPr>
        <w:t>. Guidance Counselor Interview Questions</w:t>
      </w:r>
    </w:p>
    <w:p w14:paraId="55B545C4" w14:textId="77777777" w:rsidR="00824A16" w:rsidRDefault="00824A16" w:rsidP="00824A16"/>
    <w:p w14:paraId="2642550F" w14:textId="77777777" w:rsidR="00824A16" w:rsidRDefault="00824A16" w:rsidP="00824A16">
      <w:pPr>
        <w:pStyle w:val="ListParagraph"/>
        <w:numPr>
          <w:ilvl w:val="0"/>
          <w:numId w:val="24"/>
        </w:numPr>
      </w:pPr>
      <w:r>
        <w:t>To get started, can you introduce yourself?  How long have you been at xx Middle School?</w:t>
      </w:r>
    </w:p>
    <w:p w14:paraId="59C5E6A8" w14:textId="77777777" w:rsidR="00824A16" w:rsidRDefault="00824A16" w:rsidP="00824A16"/>
    <w:p w14:paraId="182E9C71" w14:textId="77777777" w:rsidR="00824A16" w:rsidRDefault="00824A16" w:rsidP="00824A16">
      <w:r>
        <w:t>I am curious to learn about students’ transition from middle school to high school.</w:t>
      </w:r>
    </w:p>
    <w:p w14:paraId="4F34539F" w14:textId="77777777" w:rsidR="00824A16" w:rsidRDefault="00824A16" w:rsidP="00824A16"/>
    <w:p w14:paraId="2578D9EC" w14:textId="77777777" w:rsidR="00824A16" w:rsidRDefault="00824A16" w:rsidP="00824A16">
      <w:pPr>
        <w:pStyle w:val="ListParagraph"/>
        <w:numPr>
          <w:ilvl w:val="0"/>
          <w:numId w:val="24"/>
        </w:numPr>
      </w:pPr>
      <w:r>
        <w:t xml:space="preserve">Which high schools from xx middle school do students attend? </w:t>
      </w:r>
    </w:p>
    <w:p w14:paraId="284D0070" w14:textId="77777777" w:rsidR="00824A16" w:rsidRDefault="00824A16" w:rsidP="00824A16">
      <w:pPr>
        <w:pStyle w:val="ListParagraph"/>
        <w:numPr>
          <w:ilvl w:val="1"/>
          <w:numId w:val="24"/>
        </w:numPr>
      </w:pPr>
      <w:r>
        <w:t>Is there one high school that most students attend?</w:t>
      </w:r>
    </w:p>
    <w:p w14:paraId="2D168A07" w14:textId="77777777" w:rsidR="00824A16" w:rsidRDefault="00824A16" w:rsidP="00824A16">
      <w:pPr>
        <w:pStyle w:val="ListParagraph"/>
        <w:numPr>
          <w:ilvl w:val="1"/>
          <w:numId w:val="24"/>
        </w:numPr>
      </w:pPr>
      <w:r>
        <w:t xml:space="preserve">Do you know what percentage attend xx High School and what percentage attend </w:t>
      </w:r>
      <w:proofErr w:type="spellStart"/>
      <w:r>
        <w:t>yy</w:t>
      </w:r>
      <w:proofErr w:type="spellEnd"/>
      <w:r>
        <w:t xml:space="preserve"> CTE?  What other high schools (if any) do students attend? </w:t>
      </w:r>
    </w:p>
    <w:p w14:paraId="54B9F101" w14:textId="77777777" w:rsidR="00824A16" w:rsidRDefault="00824A16" w:rsidP="00824A16">
      <w:pPr>
        <w:pStyle w:val="ListParagraph"/>
        <w:numPr>
          <w:ilvl w:val="1"/>
          <w:numId w:val="24"/>
        </w:numPr>
      </w:pPr>
      <w:r>
        <w:t>Have these percentages shifted over time?  If so, when did they start changing and how have they changed?  Do you have a sense of what is behind the change?</w:t>
      </w:r>
    </w:p>
    <w:p w14:paraId="7C5F919F" w14:textId="77777777" w:rsidR="00824A16" w:rsidRDefault="00824A16" w:rsidP="00824A16">
      <w:pPr>
        <w:pStyle w:val="ListParagraph"/>
        <w:ind w:left="1440"/>
      </w:pPr>
    </w:p>
    <w:p w14:paraId="79626DEE" w14:textId="77777777" w:rsidR="00824A16" w:rsidRDefault="00824A16" w:rsidP="00824A16">
      <w:pPr>
        <w:pStyle w:val="ListParagraph"/>
        <w:numPr>
          <w:ilvl w:val="0"/>
          <w:numId w:val="24"/>
        </w:numPr>
      </w:pPr>
      <w:r>
        <w:t xml:space="preserve">Do you notice differences in which students apply to </w:t>
      </w:r>
      <w:proofErr w:type="spellStart"/>
      <w:r>
        <w:t>yy</w:t>
      </w:r>
      <w:proofErr w:type="spellEnd"/>
      <w:r>
        <w:t xml:space="preserve"> CTE school, compared with the students who attend xx High School?   Do the different schools have different reputations?  E.g. CTE is for a certain type of student?  If so, do these reputations affect which students apply to xx CTE? </w:t>
      </w:r>
    </w:p>
    <w:p w14:paraId="50203653" w14:textId="77777777" w:rsidR="00824A16" w:rsidRDefault="00824A16" w:rsidP="00824A16">
      <w:pPr>
        <w:pStyle w:val="ListParagraph"/>
      </w:pPr>
    </w:p>
    <w:p w14:paraId="7ED0F985" w14:textId="77777777" w:rsidR="00824A16" w:rsidRDefault="00824A16" w:rsidP="00824A16">
      <w:pPr>
        <w:pStyle w:val="ListParagraph"/>
        <w:numPr>
          <w:ilvl w:val="0"/>
          <w:numId w:val="24"/>
        </w:numPr>
      </w:pPr>
      <w:r>
        <w:t xml:space="preserve">What activities or support does xx school offer to help students decide about high school options?  </w:t>
      </w:r>
    </w:p>
    <w:p w14:paraId="32016EAF" w14:textId="77777777" w:rsidR="00824A16" w:rsidRDefault="00824A16" w:rsidP="00824A16">
      <w:pPr>
        <w:pStyle w:val="ListParagraph"/>
      </w:pPr>
    </w:p>
    <w:p w14:paraId="7C0003B7" w14:textId="77777777" w:rsidR="00824A16" w:rsidRDefault="00824A16" w:rsidP="00824A16">
      <w:pPr>
        <w:pStyle w:val="ListParagraph"/>
        <w:numPr>
          <w:ilvl w:val="1"/>
          <w:numId w:val="24"/>
        </w:numPr>
      </w:pPr>
      <w:r>
        <w:t>Are there any presentations or other events about the different high school options at your school?  If yes, can you tell me more about these events?  Who convenes these events?  What is the content?  Is the audience families, students, both?</w:t>
      </w:r>
    </w:p>
    <w:p w14:paraId="279B8303" w14:textId="77777777" w:rsidR="00824A16" w:rsidRDefault="00824A16" w:rsidP="00824A16">
      <w:pPr>
        <w:pStyle w:val="ListParagraph"/>
        <w:numPr>
          <w:ilvl w:val="1"/>
          <w:numId w:val="24"/>
        </w:numPr>
      </w:pPr>
      <w:r>
        <w:t xml:space="preserve">Do students have the opportunity to visit high schools during the school day?  If so, which ones and when does that occur?  If not, have there been opportunities in the past for students to visit high schools, including </w:t>
      </w:r>
      <w:proofErr w:type="spellStart"/>
      <w:r>
        <w:t>yy</w:t>
      </w:r>
      <w:proofErr w:type="spellEnd"/>
      <w:r>
        <w:t xml:space="preserve"> CTE?</w:t>
      </w:r>
    </w:p>
    <w:p w14:paraId="13FDC390" w14:textId="77777777" w:rsidR="00824A16" w:rsidRDefault="00824A16" w:rsidP="00824A16">
      <w:pPr>
        <w:pStyle w:val="ListParagraph"/>
        <w:numPr>
          <w:ilvl w:val="1"/>
          <w:numId w:val="24"/>
        </w:numPr>
      </w:pPr>
      <w:r>
        <w:t xml:space="preserve">Are there any </w:t>
      </w:r>
      <w:proofErr w:type="spellStart"/>
      <w:r>
        <w:t>yy</w:t>
      </w:r>
      <w:proofErr w:type="spellEnd"/>
      <w:r>
        <w:t xml:space="preserve"> CTE and/or xx High School evening or weekend open houses?  </w:t>
      </w:r>
    </w:p>
    <w:p w14:paraId="09442B01" w14:textId="77777777" w:rsidR="00824A16" w:rsidRDefault="00824A16" w:rsidP="00824A16">
      <w:pPr>
        <w:pStyle w:val="ListParagraph"/>
        <w:numPr>
          <w:ilvl w:val="1"/>
          <w:numId w:val="24"/>
        </w:numPr>
      </w:pPr>
      <w:r>
        <w:t xml:space="preserve">Are there opportunities for parents to visit </w:t>
      </w:r>
      <w:proofErr w:type="spellStart"/>
      <w:r>
        <w:t>yy</w:t>
      </w:r>
      <w:proofErr w:type="spellEnd"/>
      <w:r>
        <w:t xml:space="preserve"> CTE, xx High School, or other high schools? </w:t>
      </w:r>
    </w:p>
    <w:p w14:paraId="173287FA" w14:textId="77777777" w:rsidR="00824A16" w:rsidRDefault="00824A16" w:rsidP="00824A16">
      <w:pPr>
        <w:pStyle w:val="ListParagraph"/>
        <w:numPr>
          <w:ilvl w:val="1"/>
          <w:numId w:val="24"/>
        </w:numPr>
      </w:pPr>
      <w:r>
        <w:t>Do any representatives from high schools come to the middle school to talk with students?  If so, which ones?</w:t>
      </w:r>
    </w:p>
    <w:p w14:paraId="089747A8" w14:textId="77777777" w:rsidR="00824A16" w:rsidRDefault="00824A16" w:rsidP="00824A16">
      <w:pPr>
        <w:pStyle w:val="ListParagraph"/>
        <w:numPr>
          <w:ilvl w:val="1"/>
          <w:numId w:val="24"/>
        </w:numPr>
      </w:pPr>
      <w:r>
        <w:t xml:space="preserve">[If necessary] Do any representatives from </w:t>
      </w:r>
      <w:proofErr w:type="spellStart"/>
      <w:r>
        <w:t>yy</w:t>
      </w:r>
      <w:proofErr w:type="spellEnd"/>
      <w:r>
        <w:t xml:space="preserve"> CTE come to the middle school to talk with students?  If not, do you know why not?</w:t>
      </w:r>
    </w:p>
    <w:p w14:paraId="2EA4B699" w14:textId="77777777" w:rsidR="00824A16" w:rsidRDefault="00824A16" w:rsidP="00824A16">
      <w:pPr>
        <w:pStyle w:val="ListParagraph"/>
        <w:numPr>
          <w:ilvl w:val="1"/>
          <w:numId w:val="24"/>
        </w:numPr>
      </w:pPr>
      <w:r>
        <w:t>Do you offer one-on-one student meetings with a guidance counselor to discuss high school options?  If so, are they voluntary or required? Can parents/guardians attend these meetings?</w:t>
      </w:r>
    </w:p>
    <w:p w14:paraId="7FFDD8C1" w14:textId="77777777" w:rsidR="00824A16" w:rsidRDefault="00824A16" w:rsidP="00824A16">
      <w:pPr>
        <w:pStyle w:val="ListParagraph"/>
        <w:numPr>
          <w:ilvl w:val="1"/>
          <w:numId w:val="24"/>
        </w:numPr>
      </w:pPr>
      <w:r>
        <w:t xml:space="preserve">Are there any written materials distributed to students and/or their families about high schools or making decisions about which high school to attend?  If so, what kinds materials? And what do these materials cover?  Are they available in multiple languages?   </w:t>
      </w:r>
    </w:p>
    <w:p w14:paraId="487167C3" w14:textId="77777777" w:rsidR="00824A16" w:rsidRDefault="00824A16" w:rsidP="00824A16">
      <w:pPr>
        <w:pStyle w:val="ListParagraph"/>
        <w:numPr>
          <w:ilvl w:val="1"/>
          <w:numId w:val="24"/>
        </w:numPr>
      </w:pPr>
      <w:r>
        <w:t>Any other activities?</w:t>
      </w:r>
    </w:p>
    <w:p w14:paraId="41A68339" w14:textId="77777777" w:rsidR="00824A16" w:rsidRDefault="00824A16" w:rsidP="00824A16">
      <w:pPr>
        <w:rPr>
          <w:i/>
          <w:iCs/>
        </w:rPr>
      </w:pPr>
    </w:p>
    <w:p w14:paraId="2C050450" w14:textId="77777777" w:rsidR="00824A16" w:rsidRDefault="00824A16" w:rsidP="00824A16">
      <w:pPr>
        <w:pStyle w:val="ListParagraph"/>
        <w:numPr>
          <w:ilvl w:val="0"/>
          <w:numId w:val="24"/>
        </w:numPr>
      </w:pPr>
      <w:r>
        <w:t xml:space="preserve">What is the timeline for these activities? </w:t>
      </w:r>
    </w:p>
    <w:p w14:paraId="57834C66" w14:textId="77777777" w:rsidR="00824A16" w:rsidRDefault="00824A16" w:rsidP="00824A16">
      <w:pPr>
        <w:pStyle w:val="ListParagraph"/>
      </w:pPr>
    </w:p>
    <w:p w14:paraId="6316CF00" w14:textId="77777777" w:rsidR="00824A16" w:rsidRDefault="00824A16" w:rsidP="00824A16">
      <w:pPr>
        <w:pStyle w:val="ListParagraph"/>
        <w:numPr>
          <w:ilvl w:val="0"/>
          <w:numId w:val="24"/>
        </w:numPr>
      </w:pPr>
      <w:r>
        <w:lastRenderedPageBreak/>
        <w:t>Can you tell me a bit about the factors that influence what you do to help support students in their high school decisions/choices?  E.g. Who in the school decides about the activities?  Is the same year after year or has it changed?  Are there certain dynamics between the middle school and high schools?  Can you explain?</w:t>
      </w:r>
    </w:p>
    <w:p w14:paraId="7D102D0E" w14:textId="77777777" w:rsidR="00824A16" w:rsidRDefault="00824A16" w:rsidP="00824A16">
      <w:pPr>
        <w:pStyle w:val="ListParagraph"/>
      </w:pPr>
    </w:p>
    <w:p w14:paraId="709D6E2A" w14:textId="77777777" w:rsidR="00824A16" w:rsidRDefault="00824A16" w:rsidP="00824A16">
      <w:pPr>
        <w:pStyle w:val="ListParagraph"/>
        <w:numPr>
          <w:ilvl w:val="0"/>
          <w:numId w:val="24"/>
        </w:numPr>
      </w:pPr>
      <w:r>
        <w:t>In your work with students, do you discuss the requirements for entry for different high schools?  Do you share that information with parents and guardians?</w:t>
      </w:r>
    </w:p>
    <w:p w14:paraId="629839AA" w14:textId="77777777" w:rsidR="00824A16" w:rsidRPr="009A36A2" w:rsidRDefault="00824A16" w:rsidP="00824A16">
      <w:pPr>
        <w:ind w:left="360"/>
      </w:pPr>
    </w:p>
    <w:p w14:paraId="04E92B11" w14:textId="77777777" w:rsidR="00824A16" w:rsidRDefault="00824A16" w:rsidP="00824A16">
      <w:pPr>
        <w:pStyle w:val="ListParagraph"/>
        <w:numPr>
          <w:ilvl w:val="0"/>
          <w:numId w:val="24"/>
        </w:numPr>
      </w:pPr>
      <w:r>
        <w:t>Do you engage the parents/families in the high school decision-making process?  If so, how?</w:t>
      </w:r>
    </w:p>
    <w:p w14:paraId="0025EBC5" w14:textId="77777777" w:rsidR="00824A16" w:rsidRDefault="00824A16" w:rsidP="00824A16"/>
    <w:p w14:paraId="49D287B5" w14:textId="77777777" w:rsidR="00824A16" w:rsidRDefault="00824A16" w:rsidP="00824A16">
      <w:pPr>
        <w:pStyle w:val="ListParagraph"/>
        <w:numPr>
          <w:ilvl w:val="0"/>
          <w:numId w:val="24"/>
        </w:numPr>
      </w:pPr>
      <w:r>
        <w:t>What is your sense of how involved parents/families are in the process?</w:t>
      </w:r>
    </w:p>
    <w:p w14:paraId="2CAD0BDD" w14:textId="77777777" w:rsidR="00824A16" w:rsidRDefault="00824A16" w:rsidP="00824A16"/>
    <w:p w14:paraId="05ACEEBC" w14:textId="77777777" w:rsidR="00824A16" w:rsidRDefault="00824A16" w:rsidP="00824A16">
      <w:pPr>
        <w:pStyle w:val="ListParagraph"/>
        <w:numPr>
          <w:ilvl w:val="0"/>
          <w:numId w:val="24"/>
        </w:numPr>
      </w:pPr>
      <w:r>
        <w:t>How would you say students make their decision about which high school to attend?</w:t>
      </w:r>
    </w:p>
    <w:p w14:paraId="564F66C8" w14:textId="77777777" w:rsidR="00824A16" w:rsidRDefault="00824A16" w:rsidP="00824A16">
      <w:pPr>
        <w:pStyle w:val="ListParagraph"/>
        <w:numPr>
          <w:ilvl w:val="1"/>
          <w:numId w:val="24"/>
        </w:numPr>
      </w:pPr>
      <w:r>
        <w:t>What information  do you believe is most important for students?</w:t>
      </w:r>
    </w:p>
    <w:p w14:paraId="3F26E13F" w14:textId="77777777" w:rsidR="00824A16" w:rsidRDefault="00824A16" w:rsidP="00824A16">
      <w:pPr>
        <w:pStyle w:val="ListParagraph"/>
        <w:numPr>
          <w:ilvl w:val="1"/>
          <w:numId w:val="24"/>
        </w:numPr>
      </w:pPr>
      <w:r>
        <w:t>Do you think students have adequate information to make an informed choice?</w:t>
      </w:r>
    </w:p>
    <w:p w14:paraId="519BF884" w14:textId="77777777" w:rsidR="00824A16" w:rsidRDefault="00824A16" w:rsidP="00824A16">
      <w:pPr>
        <w:pStyle w:val="ListParagraph"/>
        <w:numPr>
          <w:ilvl w:val="1"/>
          <w:numId w:val="24"/>
        </w:numPr>
      </w:pPr>
      <w:r>
        <w:t>If not, what additional information would be helpful?</w:t>
      </w:r>
    </w:p>
    <w:p w14:paraId="6799B67E" w14:textId="77777777" w:rsidR="00824A16" w:rsidRDefault="00824A16" w:rsidP="00824A16"/>
    <w:p w14:paraId="0EFAF81D" w14:textId="77777777" w:rsidR="00824A16" w:rsidRDefault="00824A16" w:rsidP="00824A16">
      <w:r>
        <w:br w:type="page"/>
      </w:r>
    </w:p>
    <w:p w14:paraId="4D0D1912" w14:textId="041EC1D8" w:rsidR="00824A16" w:rsidRPr="0050652F" w:rsidRDefault="00824A16" w:rsidP="00824A16">
      <w:pPr>
        <w:rPr>
          <w:b/>
          <w:bCs/>
        </w:rPr>
      </w:pPr>
      <w:r>
        <w:rPr>
          <w:b/>
          <w:bCs/>
        </w:rPr>
        <w:lastRenderedPageBreak/>
        <w:t xml:space="preserve">Appendix </w:t>
      </w:r>
      <w:r w:rsidR="00330572">
        <w:rPr>
          <w:b/>
          <w:bCs/>
        </w:rPr>
        <w:t>D</w:t>
      </w:r>
      <w:r>
        <w:rPr>
          <w:b/>
          <w:bCs/>
        </w:rPr>
        <w:t>. 8</w:t>
      </w:r>
      <w:r w:rsidRPr="0050652F">
        <w:rPr>
          <w:b/>
          <w:bCs/>
          <w:vertAlign w:val="superscript"/>
        </w:rPr>
        <w:t>th</w:t>
      </w:r>
      <w:r>
        <w:rPr>
          <w:b/>
          <w:bCs/>
        </w:rPr>
        <w:t xml:space="preserve"> Grade Student Survey Questions</w:t>
      </w:r>
    </w:p>
    <w:p w14:paraId="0A87ABA6" w14:textId="77777777" w:rsidR="00824A16" w:rsidRDefault="00824A16" w:rsidP="00824A16"/>
    <w:p w14:paraId="11D0A632" w14:textId="77777777" w:rsidR="00824A16" w:rsidRPr="0050652F" w:rsidRDefault="00824A16" w:rsidP="00824A16">
      <w:pPr>
        <w:pStyle w:val="ListParagraph"/>
        <w:numPr>
          <w:ilvl w:val="0"/>
          <w:numId w:val="28"/>
        </w:numPr>
        <w:rPr>
          <w:rFonts w:ascii="Times New Roman" w:hAnsi="Times New Roman" w:cs="Times New Roman"/>
        </w:rPr>
      </w:pPr>
      <w:r w:rsidRPr="0050652F">
        <w:rPr>
          <w:rFonts w:ascii="Times New Roman" w:hAnsi="Times New Roman" w:cs="Times New Roman"/>
        </w:rPr>
        <w:t xml:space="preserve">What grade are you currently in?  </w:t>
      </w:r>
    </w:p>
    <w:p w14:paraId="0C848A0F"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8</w:t>
      </w:r>
      <w:r w:rsidRPr="0050652F">
        <w:rPr>
          <w:rFonts w:ascii="Times New Roman" w:hAnsi="Times New Roman" w:cs="Times New Roman"/>
          <w:vertAlign w:val="superscript"/>
        </w:rPr>
        <w:t>th</w:t>
      </w:r>
      <w:r w:rsidRPr="0050652F">
        <w:rPr>
          <w:rFonts w:ascii="Times New Roman" w:hAnsi="Times New Roman" w:cs="Times New Roman"/>
        </w:rPr>
        <w:t xml:space="preserve"> grade</w:t>
      </w:r>
    </w:p>
    <w:p w14:paraId="53B11646"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Other, please specify: [text box]</w:t>
      </w:r>
    </w:p>
    <w:p w14:paraId="4BB05771" w14:textId="77777777" w:rsidR="00824A16" w:rsidRPr="0050652F" w:rsidRDefault="00824A16" w:rsidP="00824A16">
      <w:pPr>
        <w:pStyle w:val="ListParagraph"/>
        <w:ind w:left="1440"/>
        <w:rPr>
          <w:rFonts w:ascii="Times New Roman" w:hAnsi="Times New Roman" w:cs="Times New Roman"/>
        </w:rPr>
      </w:pPr>
    </w:p>
    <w:p w14:paraId="471765FD" w14:textId="77777777" w:rsidR="00824A16" w:rsidRPr="0050652F" w:rsidRDefault="00824A16" w:rsidP="00824A16">
      <w:pPr>
        <w:pStyle w:val="ListParagraph"/>
        <w:numPr>
          <w:ilvl w:val="0"/>
          <w:numId w:val="28"/>
        </w:numPr>
        <w:rPr>
          <w:rFonts w:ascii="Times New Roman" w:hAnsi="Times New Roman" w:cs="Times New Roman"/>
        </w:rPr>
      </w:pPr>
      <w:r w:rsidRPr="0050652F">
        <w:rPr>
          <w:rFonts w:ascii="Times New Roman" w:hAnsi="Times New Roman" w:cs="Times New Roman"/>
        </w:rPr>
        <w:t>Which school do you attend?  (Drop down menu with the middle schools in the region)</w:t>
      </w:r>
    </w:p>
    <w:p w14:paraId="67B06FE0" w14:textId="77777777" w:rsidR="00824A16" w:rsidRPr="0050652F" w:rsidRDefault="00824A16" w:rsidP="00824A16">
      <w:pPr>
        <w:rPr>
          <w:rFonts w:ascii="Times New Roman" w:hAnsi="Times New Roman" w:cs="Times New Roman"/>
        </w:rPr>
      </w:pPr>
    </w:p>
    <w:p w14:paraId="76C0E3D3" w14:textId="77777777" w:rsidR="00824A16" w:rsidRPr="0050652F" w:rsidRDefault="00824A16" w:rsidP="00824A16">
      <w:pPr>
        <w:pStyle w:val="ListParagraph"/>
        <w:numPr>
          <w:ilvl w:val="0"/>
          <w:numId w:val="28"/>
        </w:numPr>
        <w:rPr>
          <w:rFonts w:ascii="Times New Roman" w:hAnsi="Times New Roman" w:cs="Times New Roman"/>
        </w:rPr>
      </w:pPr>
      <w:r w:rsidRPr="0050652F">
        <w:rPr>
          <w:rFonts w:ascii="Times New Roman" w:hAnsi="Times New Roman" w:cs="Times New Roman"/>
        </w:rPr>
        <w:t xml:space="preserve">How much have you thought much about which high school you want to attend?  </w:t>
      </w:r>
    </w:p>
    <w:p w14:paraId="60F114BB"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A lot</w:t>
      </w:r>
    </w:p>
    <w:p w14:paraId="1BB5262C"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Somewhat</w:t>
      </w:r>
    </w:p>
    <w:p w14:paraId="0F863077"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A little</w:t>
      </w:r>
    </w:p>
    <w:p w14:paraId="29FE0DD6"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Not at all</w:t>
      </w:r>
    </w:p>
    <w:p w14:paraId="1265A4F5" w14:textId="77777777" w:rsidR="00824A16" w:rsidRPr="0050652F" w:rsidRDefault="00824A16" w:rsidP="00824A16">
      <w:pPr>
        <w:rPr>
          <w:rFonts w:ascii="Times New Roman" w:hAnsi="Times New Roman" w:cs="Times New Roman"/>
        </w:rPr>
      </w:pPr>
    </w:p>
    <w:p w14:paraId="60761927" w14:textId="77777777" w:rsidR="00824A16" w:rsidRPr="0050652F" w:rsidRDefault="00824A16" w:rsidP="00824A16">
      <w:pPr>
        <w:pStyle w:val="ListParagraph"/>
        <w:numPr>
          <w:ilvl w:val="0"/>
          <w:numId w:val="28"/>
        </w:numPr>
        <w:rPr>
          <w:rFonts w:ascii="Times New Roman" w:hAnsi="Times New Roman" w:cs="Times New Roman"/>
        </w:rPr>
      </w:pPr>
      <w:r w:rsidRPr="0050652F">
        <w:rPr>
          <w:rFonts w:ascii="Times New Roman" w:hAnsi="Times New Roman" w:cs="Times New Roman"/>
        </w:rPr>
        <w:t>Which high schools are you considering attending next year? (Drop down menu with high schools in the region.  Check the names of all of the schools that you are currently considering.)</w:t>
      </w:r>
    </w:p>
    <w:p w14:paraId="2DAFD851" w14:textId="77777777" w:rsidR="00824A16" w:rsidRPr="0050652F" w:rsidRDefault="00824A16" w:rsidP="00824A16">
      <w:pPr>
        <w:pStyle w:val="ListParagraph"/>
        <w:rPr>
          <w:rFonts w:ascii="Times New Roman" w:hAnsi="Times New Roman" w:cs="Times New Roman"/>
        </w:rPr>
      </w:pPr>
    </w:p>
    <w:p w14:paraId="4E0A6B86" w14:textId="77777777" w:rsidR="00824A16" w:rsidRPr="0050652F" w:rsidRDefault="00824A16" w:rsidP="00824A16">
      <w:pPr>
        <w:pStyle w:val="ListParagraph"/>
        <w:numPr>
          <w:ilvl w:val="0"/>
          <w:numId w:val="28"/>
        </w:numPr>
        <w:rPr>
          <w:rFonts w:ascii="Times New Roman" w:hAnsi="Times New Roman" w:cs="Times New Roman"/>
        </w:rPr>
      </w:pPr>
      <w:r w:rsidRPr="0050652F">
        <w:rPr>
          <w:rFonts w:ascii="Times New Roman" w:hAnsi="Times New Roman" w:cs="Times New Roman"/>
        </w:rPr>
        <w:t>Do you have a first choice for high school?  Yes/No</w:t>
      </w:r>
    </w:p>
    <w:p w14:paraId="00CBD431"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If yes, which school? (Drop down menu with high schools in the region)</w:t>
      </w:r>
    </w:p>
    <w:p w14:paraId="26980D7B"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If yes, how certain are you that you will attend your first choice?</w:t>
      </w:r>
    </w:p>
    <w:p w14:paraId="3249EB92"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Very</w:t>
      </w:r>
    </w:p>
    <w:p w14:paraId="58DF14BF"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Somewhat</w:t>
      </w:r>
    </w:p>
    <w:p w14:paraId="012BB746"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Not certain at all</w:t>
      </w:r>
    </w:p>
    <w:p w14:paraId="0522A5FD"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[For students who are very certain], can you describe why the school is your first choice?_____________</w:t>
      </w:r>
    </w:p>
    <w:p w14:paraId="1D469F2C" w14:textId="77777777" w:rsidR="00824A16" w:rsidRPr="0050652F" w:rsidRDefault="00824A16" w:rsidP="00824A16">
      <w:pPr>
        <w:pStyle w:val="ListParagraph"/>
        <w:rPr>
          <w:rFonts w:ascii="Times New Roman" w:hAnsi="Times New Roman" w:cs="Times New Roman"/>
        </w:rPr>
      </w:pPr>
    </w:p>
    <w:p w14:paraId="39552C2A" w14:textId="77777777" w:rsidR="00824A16" w:rsidRPr="0050652F" w:rsidRDefault="00824A16" w:rsidP="00824A16">
      <w:pPr>
        <w:pStyle w:val="ListParagraph"/>
        <w:numPr>
          <w:ilvl w:val="0"/>
          <w:numId w:val="28"/>
        </w:numPr>
        <w:rPr>
          <w:rFonts w:ascii="Times New Roman" w:hAnsi="Times New Roman" w:cs="Times New Roman"/>
        </w:rPr>
      </w:pPr>
      <w:r w:rsidRPr="0050652F">
        <w:rPr>
          <w:rFonts w:ascii="Times New Roman" w:hAnsi="Times New Roman" w:cs="Times New Roman"/>
        </w:rPr>
        <w:t xml:space="preserve">[If </w:t>
      </w:r>
      <w:proofErr w:type="spellStart"/>
      <w:r w:rsidRPr="0050652F">
        <w:rPr>
          <w:rFonts w:ascii="Times New Roman" w:hAnsi="Times New Roman" w:cs="Times New Roman"/>
        </w:rPr>
        <w:t>yy</w:t>
      </w:r>
      <w:proofErr w:type="spellEnd"/>
      <w:r w:rsidRPr="0050652F">
        <w:rPr>
          <w:rFonts w:ascii="Times New Roman" w:hAnsi="Times New Roman" w:cs="Times New Roman"/>
        </w:rPr>
        <w:t xml:space="preserve"> CTE is not selected in #4], Do you know if you are eligible to apply to </w:t>
      </w:r>
      <w:proofErr w:type="spellStart"/>
      <w:r w:rsidRPr="0050652F">
        <w:rPr>
          <w:rFonts w:ascii="Times New Roman" w:hAnsi="Times New Roman" w:cs="Times New Roman"/>
        </w:rPr>
        <w:t>yy</w:t>
      </w:r>
      <w:proofErr w:type="spellEnd"/>
      <w:r w:rsidRPr="0050652F">
        <w:rPr>
          <w:rFonts w:ascii="Times New Roman" w:hAnsi="Times New Roman" w:cs="Times New Roman"/>
        </w:rPr>
        <w:t xml:space="preserve"> CTE? Yes/No/Don’t Know</w:t>
      </w:r>
    </w:p>
    <w:p w14:paraId="138C2542"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 xml:space="preserve">Do you plan to apply to </w:t>
      </w:r>
      <w:proofErr w:type="spellStart"/>
      <w:r w:rsidRPr="0050652F">
        <w:rPr>
          <w:rFonts w:ascii="Times New Roman" w:hAnsi="Times New Roman" w:cs="Times New Roman"/>
        </w:rPr>
        <w:t>yy</w:t>
      </w:r>
      <w:proofErr w:type="spellEnd"/>
      <w:r w:rsidRPr="0050652F">
        <w:rPr>
          <w:rFonts w:ascii="Times New Roman" w:hAnsi="Times New Roman" w:cs="Times New Roman"/>
        </w:rPr>
        <w:t xml:space="preserve"> CTE? Yes/No/Don’t Know</w:t>
      </w:r>
    </w:p>
    <w:p w14:paraId="027E169E" w14:textId="77777777" w:rsidR="00824A16" w:rsidRPr="0050652F" w:rsidRDefault="00824A16" w:rsidP="00824A16">
      <w:pPr>
        <w:rPr>
          <w:rFonts w:ascii="Times New Roman" w:hAnsi="Times New Roman" w:cs="Times New Roman"/>
        </w:rPr>
      </w:pPr>
    </w:p>
    <w:p w14:paraId="3A36635F" w14:textId="77777777" w:rsidR="00824A16" w:rsidRPr="0050652F" w:rsidRDefault="00824A16" w:rsidP="00824A16">
      <w:pPr>
        <w:pStyle w:val="ListParagraph"/>
        <w:numPr>
          <w:ilvl w:val="0"/>
          <w:numId w:val="28"/>
        </w:numPr>
        <w:rPr>
          <w:rFonts w:ascii="Times New Roman" w:hAnsi="Times New Roman" w:cs="Times New Roman"/>
        </w:rPr>
      </w:pPr>
      <w:r w:rsidRPr="0050652F">
        <w:rPr>
          <w:rFonts w:ascii="Times New Roman" w:hAnsi="Times New Roman" w:cs="Times New Roman"/>
        </w:rPr>
        <w:t>In thinking about which high school to attend, what’s the most important aspect for you?</w:t>
      </w:r>
    </w:p>
    <w:p w14:paraId="538F014A"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Academics</w:t>
      </w:r>
    </w:p>
    <w:p w14:paraId="30315331"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Future job opportunities</w:t>
      </w:r>
    </w:p>
    <w:p w14:paraId="6F515A6F"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Sport opportunities</w:t>
      </w:r>
    </w:p>
    <w:p w14:paraId="1F075A26"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Convenience</w:t>
      </w:r>
    </w:p>
    <w:p w14:paraId="781A272A"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Where my friends are</w:t>
      </w:r>
    </w:p>
    <w:p w14:paraId="1E5D5B6A"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Reputation</w:t>
      </w:r>
    </w:p>
    <w:p w14:paraId="7E88AD5F"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Safety</w:t>
      </w:r>
    </w:p>
    <w:p w14:paraId="5C701ABC"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Opportunity to learn a career or specific occupation</w:t>
      </w:r>
    </w:p>
    <w:p w14:paraId="53BE76A3" w14:textId="77777777" w:rsidR="00824A16" w:rsidRPr="0050652F" w:rsidRDefault="00824A16" w:rsidP="00824A16">
      <w:pPr>
        <w:ind w:left="1080"/>
        <w:rPr>
          <w:rFonts w:ascii="Times New Roman" w:hAnsi="Times New Roman" w:cs="Times New Roman"/>
        </w:rPr>
      </w:pPr>
      <w:r w:rsidRPr="0050652F">
        <w:rPr>
          <w:rFonts w:ascii="Times New Roman" w:hAnsi="Times New Roman" w:cs="Times New Roman"/>
        </w:rPr>
        <w:t>Other, please specify:  ___________________</w:t>
      </w:r>
    </w:p>
    <w:p w14:paraId="4CDA2AF9" w14:textId="77777777" w:rsidR="00824A16" w:rsidRPr="0050652F" w:rsidRDefault="00824A16" w:rsidP="00824A16">
      <w:pPr>
        <w:rPr>
          <w:rFonts w:ascii="Times New Roman" w:hAnsi="Times New Roman" w:cs="Times New Roman"/>
        </w:rPr>
      </w:pPr>
    </w:p>
    <w:p w14:paraId="68AF718A" w14:textId="77777777" w:rsidR="00824A16" w:rsidRPr="0050652F" w:rsidRDefault="00824A16" w:rsidP="00824A16">
      <w:pPr>
        <w:pStyle w:val="ListParagraph"/>
        <w:numPr>
          <w:ilvl w:val="0"/>
          <w:numId w:val="28"/>
        </w:numPr>
        <w:rPr>
          <w:rFonts w:ascii="Times New Roman" w:hAnsi="Times New Roman" w:cs="Times New Roman"/>
        </w:rPr>
      </w:pPr>
      <w:r w:rsidRPr="0050652F">
        <w:rPr>
          <w:rFonts w:ascii="Times New Roman" w:hAnsi="Times New Roman" w:cs="Times New Roman"/>
        </w:rPr>
        <w:t>Do you know if any of the high schools you are considering have requirements to attend?  Yes/No/Don’t Know</w:t>
      </w:r>
    </w:p>
    <w:p w14:paraId="2DA3A83B"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lastRenderedPageBreak/>
        <w:t>If yes, do the high schools have any requirements?  Yes/No</w:t>
      </w:r>
    </w:p>
    <w:p w14:paraId="7A79A4E4"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 xml:space="preserve">If yes, what is your understanding of the requirements to get into the high schools you’ve mentioned? __________________________________ </w:t>
      </w:r>
    </w:p>
    <w:p w14:paraId="27B7A748" w14:textId="77777777" w:rsidR="00824A16" w:rsidRPr="0050652F" w:rsidRDefault="00824A16" w:rsidP="00824A16">
      <w:pPr>
        <w:ind w:left="720"/>
        <w:rPr>
          <w:rFonts w:ascii="Times New Roman" w:eastAsiaTheme="minorHAnsi" w:hAnsi="Times New Roman" w:cs="Times New Roman"/>
        </w:rPr>
      </w:pPr>
    </w:p>
    <w:p w14:paraId="4B9930B9" w14:textId="77777777" w:rsidR="00824A16" w:rsidRPr="0050652F" w:rsidRDefault="00824A16" w:rsidP="00824A16">
      <w:pPr>
        <w:pStyle w:val="ListParagraph"/>
        <w:numPr>
          <w:ilvl w:val="0"/>
          <w:numId w:val="28"/>
        </w:numPr>
        <w:rPr>
          <w:rFonts w:ascii="Times New Roman" w:hAnsi="Times New Roman" w:cs="Times New Roman"/>
        </w:rPr>
      </w:pPr>
      <w:r w:rsidRPr="0050652F">
        <w:rPr>
          <w:rFonts w:ascii="Times New Roman" w:hAnsi="Times New Roman" w:cs="Times New Roman"/>
        </w:rPr>
        <w:t>How involved are your parents, other family members, or guardians in your decision about which high school to attend?</w:t>
      </w:r>
    </w:p>
    <w:p w14:paraId="4EEF128E"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A lot</w:t>
      </w:r>
    </w:p>
    <w:p w14:paraId="44A7BA43"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Somewhat</w:t>
      </w:r>
    </w:p>
    <w:p w14:paraId="71A16CA9"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 xml:space="preserve">A little </w:t>
      </w:r>
    </w:p>
    <w:p w14:paraId="58D284CE"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Not at all</w:t>
      </w:r>
    </w:p>
    <w:p w14:paraId="1F3DC4F4" w14:textId="77777777" w:rsidR="00824A16" w:rsidRPr="0050652F" w:rsidRDefault="00824A16" w:rsidP="00824A16">
      <w:pPr>
        <w:pStyle w:val="ListParagraph"/>
        <w:ind w:left="1440"/>
        <w:rPr>
          <w:rFonts w:ascii="Times New Roman" w:hAnsi="Times New Roman" w:cs="Times New Roman"/>
        </w:rPr>
      </w:pPr>
    </w:p>
    <w:p w14:paraId="1FB9909F" w14:textId="77777777" w:rsidR="00824A16" w:rsidRPr="0050652F" w:rsidRDefault="00824A16" w:rsidP="00824A16">
      <w:pPr>
        <w:pStyle w:val="ListParagraph"/>
        <w:numPr>
          <w:ilvl w:val="0"/>
          <w:numId w:val="28"/>
        </w:numPr>
        <w:rPr>
          <w:rFonts w:ascii="Times New Roman" w:hAnsi="Times New Roman" w:cs="Times New Roman"/>
        </w:rPr>
      </w:pPr>
      <w:r w:rsidRPr="0050652F">
        <w:rPr>
          <w:rFonts w:ascii="Times New Roman" w:hAnsi="Times New Roman" w:cs="Times New Roman"/>
        </w:rPr>
        <w:t>How involved are your friends in your decision about which high school to attend?</w:t>
      </w:r>
    </w:p>
    <w:p w14:paraId="2CEDDE48"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A lot</w:t>
      </w:r>
    </w:p>
    <w:p w14:paraId="3C7544AD"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Somewhat</w:t>
      </w:r>
    </w:p>
    <w:p w14:paraId="79D8767D"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A little</w:t>
      </w:r>
    </w:p>
    <w:p w14:paraId="00468ADB"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Not at all</w:t>
      </w:r>
    </w:p>
    <w:p w14:paraId="2D49A756" w14:textId="77777777" w:rsidR="00824A16" w:rsidRPr="0050652F" w:rsidRDefault="00824A16" w:rsidP="00824A16">
      <w:pPr>
        <w:pStyle w:val="ListParagraph"/>
        <w:rPr>
          <w:rFonts w:ascii="Times New Roman" w:hAnsi="Times New Roman" w:cs="Times New Roman"/>
        </w:rPr>
      </w:pPr>
    </w:p>
    <w:p w14:paraId="7DA5556C" w14:textId="77777777" w:rsidR="00824A16" w:rsidRPr="0050652F" w:rsidRDefault="00824A16" w:rsidP="00824A16">
      <w:pPr>
        <w:pStyle w:val="ListParagraph"/>
        <w:numPr>
          <w:ilvl w:val="0"/>
          <w:numId w:val="28"/>
        </w:numPr>
        <w:rPr>
          <w:rFonts w:ascii="Times New Roman" w:hAnsi="Times New Roman" w:cs="Times New Roman"/>
        </w:rPr>
      </w:pPr>
      <w:r w:rsidRPr="0050652F">
        <w:rPr>
          <w:rFonts w:ascii="Times New Roman" w:hAnsi="Times New Roman" w:cs="Times New Roman"/>
        </w:rPr>
        <w:t>Has xx middle school helped you learn about different high school options?   Yes/No</w:t>
      </w:r>
    </w:p>
    <w:p w14:paraId="4ACB0DE4" w14:textId="77777777" w:rsidR="00824A16" w:rsidRPr="0050652F" w:rsidRDefault="00824A16" w:rsidP="00824A16">
      <w:pPr>
        <w:pStyle w:val="ListParagraph"/>
        <w:rPr>
          <w:rFonts w:ascii="Times New Roman" w:hAnsi="Times New Roman" w:cs="Times New Roman"/>
        </w:rPr>
      </w:pPr>
    </w:p>
    <w:p w14:paraId="6AE0AED4" w14:textId="77777777" w:rsidR="00824A16" w:rsidRPr="0050652F" w:rsidRDefault="00824A16" w:rsidP="00824A16">
      <w:pPr>
        <w:pStyle w:val="ListParagraph"/>
        <w:numPr>
          <w:ilvl w:val="0"/>
          <w:numId w:val="28"/>
        </w:numPr>
        <w:rPr>
          <w:rFonts w:ascii="Times New Roman" w:hAnsi="Times New Roman" w:cs="Times New Roman"/>
        </w:rPr>
      </w:pPr>
      <w:r w:rsidRPr="0050652F">
        <w:rPr>
          <w:rFonts w:ascii="Times New Roman" w:hAnsi="Times New Roman" w:cs="Times New Roman"/>
        </w:rPr>
        <w:t xml:space="preserve">If yes, </w:t>
      </w:r>
    </w:p>
    <w:p w14:paraId="489FF466"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Have there been any events or other activities at school related to high school options?  Yes/No/Don’t know</w:t>
      </w:r>
    </w:p>
    <w:p w14:paraId="3B6FD0C9"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If yes, what type of events? Please specify: ______________________</w:t>
      </w:r>
    </w:p>
    <w:p w14:paraId="4BA97FCB"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If yes, when was/were the event(s)?____________________</w:t>
      </w:r>
    </w:p>
    <w:p w14:paraId="4098613E"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Have you or your family received any flyers or brochures or information about high schools?  Yes/No/Don’t Know</w:t>
      </w:r>
    </w:p>
    <w:p w14:paraId="30D760D7"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If yes, when did you get this information?_______________________</w:t>
      </w:r>
    </w:p>
    <w:p w14:paraId="51AADF5D"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If yes, where did you get this information?</w:t>
      </w:r>
    </w:p>
    <w:p w14:paraId="2347C2A9" w14:textId="77777777" w:rsidR="00824A16" w:rsidRPr="0050652F" w:rsidRDefault="00824A16" w:rsidP="00824A16">
      <w:pPr>
        <w:pStyle w:val="ListParagraph"/>
        <w:numPr>
          <w:ilvl w:val="3"/>
          <w:numId w:val="28"/>
        </w:numPr>
        <w:rPr>
          <w:rFonts w:ascii="Times New Roman" w:hAnsi="Times New Roman" w:cs="Times New Roman"/>
        </w:rPr>
      </w:pPr>
      <w:r w:rsidRPr="0050652F">
        <w:rPr>
          <w:rFonts w:ascii="Times New Roman" w:hAnsi="Times New Roman" w:cs="Times New Roman"/>
        </w:rPr>
        <w:t>Guidance Counselor/middle school</w:t>
      </w:r>
    </w:p>
    <w:p w14:paraId="13039900" w14:textId="77777777" w:rsidR="00824A16" w:rsidRPr="0050652F" w:rsidRDefault="00824A16" w:rsidP="00824A16">
      <w:pPr>
        <w:pStyle w:val="ListParagraph"/>
        <w:numPr>
          <w:ilvl w:val="3"/>
          <w:numId w:val="28"/>
        </w:numPr>
        <w:rPr>
          <w:rFonts w:ascii="Times New Roman" w:hAnsi="Times New Roman" w:cs="Times New Roman"/>
        </w:rPr>
      </w:pPr>
      <w:r w:rsidRPr="0050652F">
        <w:rPr>
          <w:rFonts w:ascii="Times New Roman" w:hAnsi="Times New Roman" w:cs="Times New Roman"/>
        </w:rPr>
        <w:t>In the mail</w:t>
      </w:r>
    </w:p>
    <w:p w14:paraId="0C11530B" w14:textId="77777777" w:rsidR="00824A16" w:rsidRPr="0050652F" w:rsidRDefault="00824A16" w:rsidP="00824A16">
      <w:pPr>
        <w:pStyle w:val="ListParagraph"/>
        <w:numPr>
          <w:ilvl w:val="3"/>
          <w:numId w:val="28"/>
        </w:numPr>
        <w:rPr>
          <w:rFonts w:ascii="Times New Roman" w:hAnsi="Times New Roman" w:cs="Times New Roman"/>
        </w:rPr>
      </w:pPr>
      <w:r w:rsidRPr="0050652F">
        <w:rPr>
          <w:rFonts w:ascii="Times New Roman" w:hAnsi="Times New Roman" w:cs="Times New Roman"/>
        </w:rPr>
        <w:t>Don’t know</w:t>
      </w:r>
    </w:p>
    <w:p w14:paraId="0FAB8FC3" w14:textId="77777777" w:rsidR="00824A16" w:rsidRPr="0050652F" w:rsidRDefault="00824A16" w:rsidP="00824A16">
      <w:pPr>
        <w:pStyle w:val="ListParagraph"/>
        <w:numPr>
          <w:ilvl w:val="3"/>
          <w:numId w:val="28"/>
        </w:numPr>
        <w:rPr>
          <w:rFonts w:ascii="Times New Roman" w:hAnsi="Times New Roman" w:cs="Times New Roman"/>
        </w:rPr>
      </w:pPr>
      <w:r w:rsidRPr="0050652F">
        <w:rPr>
          <w:rFonts w:ascii="Times New Roman" w:hAnsi="Times New Roman" w:cs="Times New Roman"/>
        </w:rPr>
        <w:t>Other:  Please specify__________________</w:t>
      </w:r>
    </w:p>
    <w:p w14:paraId="43B6D93F"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Have you talked with a guidance counselor?  Yes/No</w:t>
      </w:r>
    </w:p>
    <w:p w14:paraId="58B92292"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If yes, when did you speak with the guidance counselor?_________</w:t>
      </w:r>
    </w:p>
    <w:p w14:paraId="51702F54"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If yes, were you required to speak with a guidance counselor? Yes/No/Don’t Know</w:t>
      </w:r>
    </w:p>
    <w:p w14:paraId="57D47FC2"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Have you visited any high schools?   Yes/No</w:t>
      </w:r>
    </w:p>
    <w:p w14:paraId="0E3611F1"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If yes, which high school(s)?(Drop down menu with high schools in the region and for other, please specify)</w:t>
      </w:r>
    </w:p>
    <w:p w14:paraId="4B5B0392"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If yes, was the visit arranged by xx middle school?  Yes/No</w:t>
      </w:r>
    </w:p>
    <w:p w14:paraId="7DA4DAA4"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If no, who arranged the visit? ___________________</w:t>
      </w:r>
    </w:p>
    <w:p w14:paraId="3864C748"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Is there anything else that xx middle school has done to help you learn about your high school options: ________________________</w:t>
      </w:r>
    </w:p>
    <w:p w14:paraId="0D3DD8D2" w14:textId="77777777" w:rsidR="00824A16" w:rsidRPr="0050652F" w:rsidRDefault="00824A16" w:rsidP="00824A16">
      <w:pPr>
        <w:rPr>
          <w:rFonts w:ascii="Times New Roman" w:hAnsi="Times New Roman" w:cs="Times New Roman"/>
        </w:rPr>
      </w:pPr>
    </w:p>
    <w:p w14:paraId="18B3A497" w14:textId="77777777" w:rsidR="00824A16" w:rsidRPr="0050652F" w:rsidRDefault="00824A16" w:rsidP="00824A16">
      <w:pPr>
        <w:pStyle w:val="ListParagraph"/>
        <w:numPr>
          <w:ilvl w:val="0"/>
          <w:numId w:val="28"/>
        </w:numPr>
        <w:rPr>
          <w:rFonts w:ascii="Times New Roman" w:hAnsi="Times New Roman" w:cs="Times New Roman"/>
        </w:rPr>
      </w:pPr>
      <w:r w:rsidRPr="0050652F">
        <w:rPr>
          <w:rFonts w:ascii="Times New Roman" w:hAnsi="Times New Roman" w:cs="Times New Roman"/>
        </w:rPr>
        <w:t>Have your parents or family members talked to you about high school options? Yes/No</w:t>
      </w:r>
    </w:p>
    <w:p w14:paraId="3EBE0674"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lastRenderedPageBreak/>
        <w:t>If yes, when was your first conversation about high school?___________</w:t>
      </w:r>
    </w:p>
    <w:p w14:paraId="1B0A6290"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If yes, what did they talk with you about?  Choose all that apply:</w:t>
      </w:r>
    </w:p>
    <w:p w14:paraId="787400A8"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Academics</w:t>
      </w:r>
    </w:p>
    <w:p w14:paraId="154A1EC6"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Future job opportunities</w:t>
      </w:r>
    </w:p>
    <w:p w14:paraId="578B6194"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Sport opportunities</w:t>
      </w:r>
    </w:p>
    <w:p w14:paraId="192B47D4"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Convenience</w:t>
      </w:r>
    </w:p>
    <w:p w14:paraId="2C6F5A6C"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Where my friends are</w:t>
      </w:r>
    </w:p>
    <w:p w14:paraId="46ECA2DF"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Reputation</w:t>
      </w:r>
    </w:p>
    <w:p w14:paraId="7F312358"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Safety</w:t>
      </w:r>
    </w:p>
    <w:p w14:paraId="1B25DB1C"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Opportunity to learn a career or specific occupation</w:t>
      </w:r>
    </w:p>
    <w:p w14:paraId="165389A1"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Other:  ___________________</w:t>
      </w:r>
    </w:p>
    <w:p w14:paraId="1DD3B1C5" w14:textId="77777777" w:rsidR="00824A16" w:rsidRPr="0050652F" w:rsidRDefault="00824A16" w:rsidP="00824A16">
      <w:pPr>
        <w:pStyle w:val="ListParagraph"/>
        <w:ind w:left="1440"/>
        <w:rPr>
          <w:rFonts w:ascii="Times New Roman" w:hAnsi="Times New Roman" w:cs="Times New Roman"/>
        </w:rPr>
      </w:pPr>
    </w:p>
    <w:p w14:paraId="5D578298" w14:textId="77777777" w:rsidR="00824A16" w:rsidRPr="0050652F" w:rsidRDefault="00824A16" w:rsidP="00824A16">
      <w:pPr>
        <w:pStyle w:val="ListParagraph"/>
        <w:numPr>
          <w:ilvl w:val="0"/>
          <w:numId w:val="28"/>
        </w:numPr>
        <w:rPr>
          <w:rFonts w:ascii="Times New Roman" w:hAnsi="Times New Roman" w:cs="Times New Roman"/>
        </w:rPr>
      </w:pPr>
      <w:r w:rsidRPr="0050652F">
        <w:rPr>
          <w:rFonts w:ascii="Times New Roman" w:hAnsi="Times New Roman" w:cs="Times New Roman"/>
        </w:rPr>
        <w:t>Do you have friends or older siblings attending high school in the area?  Yes/No</w:t>
      </w:r>
    </w:p>
    <w:p w14:paraId="0139EB9F"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If yes, which high school(s). Select all that apply. Drop down menu with high schools in the area</w:t>
      </w:r>
    </w:p>
    <w:p w14:paraId="2610E38B"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If yes, have they talked with you about high school?  Yes/No</w:t>
      </w:r>
    </w:p>
    <w:p w14:paraId="70F6087C"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If yes, what did they talk with you about?  Choose all that apply.</w:t>
      </w:r>
    </w:p>
    <w:p w14:paraId="29B08335"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Academics</w:t>
      </w:r>
    </w:p>
    <w:p w14:paraId="73A657C0"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Future job opportunities</w:t>
      </w:r>
    </w:p>
    <w:p w14:paraId="4F81563D"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Sport opportunities</w:t>
      </w:r>
    </w:p>
    <w:p w14:paraId="2FD634CF"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Convenience</w:t>
      </w:r>
    </w:p>
    <w:p w14:paraId="47B4AA16"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Where my friends are</w:t>
      </w:r>
    </w:p>
    <w:p w14:paraId="78EDF35E"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Reputation</w:t>
      </w:r>
    </w:p>
    <w:p w14:paraId="5B9E5422"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Safety</w:t>
      </w:r>
    </w:p>
    <w:p w14:paraId="640E8746"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Opportunity to learn a career or specific occupation</w:t>
      </w:r>
    </w:p>
    <w:p w14:paraId="1C6869FD"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Other:  ___________________</w:t>
      </w:r>
    </w:p>
    <w:p w14:paraId="6CB6D56A" w14:textId="77777777" w:rsidR="00824A16" w:rsidRPr="0050652F" w:rsidRDefault="00824A16" w:rsidP="00824A16">
      <w:pPr>
        <w:pStyle w:val="ListParagraph"/>
        <w:rPr>
          <w:rFonts w:ascii="Times New Roman" w:hAnsi="Times New Roman" w:cs="Times New Roman"/>
        </w:rPr>
      </w:pPr>
    </w:p>
    <w:p w14:paraId="3D2640CA" w14:textId="77777777" w:rsidR="00824A16" w:rsidRPr="0050652F" w:rsidRDefault="00824A16" w:rsidP="00824A16">
      <w:pPr>
        <w:pStyle w:val="ListParagraph"/>
        <w:numPr>
          <w:ilvl w:val="0"/>
          <w:numId w:val="28"/>
        </w:numPr>
        <w:rPr>
          <w:rFonts w:ascii="Times New Roman" w:hAnsi="Times New Roman" w:cs="Times New Roman"/>
        </w:rPr>
      </w:pPr>
      <w:r w:rsidRPr="0050652F">
        <w:rPr>
          <w:rFonts w:ascii="Times New Roman" w:hAnsi="Times New Roman" w:cs="Times New Roman"/>
        </w:rPr>
        <w:t>[Skip if CTE is addressed in Question #13.  If it is not addressed, then] Do you have friends or older siblings who go to CTE school? Yes/No</w:t>
      </w:r>
    </w:p>
    <w:p w14:paraId="7F9053D4"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If yes, have they talked with you about CTE school?  Yes/No</w:t>
      </w:r>
    </w:p>
    <w:p w14:paraId="5EECF309"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If yes, can you describe their advice:</w:t>
      </w:r>
    </w:p>
    <w:p w14:paraId="43348666"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Academics</w:t>
      </w:r>
    </w:p>
    <w:p w14:paraId="5114C0A2"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Future job opportunities</w:t>
      </w:r>
    </w:p>
    <w:p w14:paraId="242EEEEE"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Sport opportunities</w:t>
      </w:r>
    </w:p>
    <w:p w14:paraId="3790DF67"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Convenience</w:t>
      </w:r>
    </w:p>
    <w:p w14:paraId="4BD73C12"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Where my friends are</w:t>
      </w:r>
    </w:p>
    <w:p w14:paraId="1B286D96"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Reputation</w:t>
      </w:r>
    </w:p>
    <w:p w14:paraId="7900CE4F"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Safety</w:t>
      </w:r>
    </w:p>
    <w:p w14:paraId="2EF79D18"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Opportunity to learn a career or specific occupation</w:t>
      </w:r>
    </w:p>
    <w:p w14:paraId="6C5266E0"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Other:  ___________________</w:t>
      </w:r>
    </w:p>
    <w:p w14:paraId="30419251" w14:textId="77777777" w:rsidR="00824A16" w:rsidRPr="0050652F" w:rsidRDefault="00824A16" w:rsidP="00824A16">
      <w:pPr>
        <w:pStyle w:val="ListParagraph"/>
        <w:ind w:left="1440"/>
        <w:rPr>
          <w:rFonts w:ascii="Times New Roman" w:hAnsi="Times New Roman" w:cs="Times New Roman"/>
        </w:rPr>
      </w:pPr>
    </w:p>
    <w:p w14:paraId="5E96F97A" w14:textId="77777777" w:rsidR="00824A16" w:rsidRPr="0050652F" w:rsidRDefault="00824A16" w:rsidP="00824A16">
      <w:pPr>
        <w:pStyle w:val="ListParagraph"/>
        <w:numPr>
          <w:ilvl w:val="0"/>
          <w:numId w:val="28"/>
        </w:numPr>
        <w:rPr>
          <w:rFonts w:ascii="Times New Roman" w:hAnsi="Times New Roman" w:cs="Times New Roman"/>
        </w:rPr>
      </w:pPr>
      <w:r w:rsidRPr="0050652F">
        <w:rPr>
          <w:rFonts w:ascii="Times New Roman" w:hAnsi="Times New Roman" w:cs="Times New Roman"/>
        </w:rPr>
        <w:t>What activity/event and/or conversation has been the most helpful as you consider your high school options?</w:t>
      </w:r>
    </w:p>
    <w:p w14:paraId="60EDA52B" w14:textId="77777777" w:rsidR="00824A16" w:rsidRPr="0050652F" w:rsidRDefault="00824A16" w:rsidP="00824A16">
      <w:pPr>
        <w:rPr>
          <w:rFonts w:ascii="Times New Roman" w:hAnsi="Times New Roman" w:cs="Times New Roman"/>
        </w:rPr>
      </w:pPr>
    </w:p>
    <w:p w14:paraId="17E65963" w14:textId="77777777" w:rsidR="00824A16" w:rsidRPr="0050652F" w:rsidRDefault="00824A16" w:rsidP="00824A16">
      <w:pPr>
        <w:pStyle w:val="ListParagraph"/>
        <w:numPr>
          <w:ilvl w:val="0"/>
          <w:numId w:val="28"/>
        </w:numPr>
        <w:rPr>
          <w:rFonts w:ascii="Times New Roman" w:hAnsi="Times New Roman" w:cs="Times New Roman"/>
        </w:rPr>
      </w:pPr>
      <w:r w:rsidRPr="0050652F">
        <w:rPr>
          <w:rFonts w:ascii="Times New Roman" w:hAnsi="Times New Roman" w:cs="Times New Roman"/>
        </w:rPr>
        <w:t>Do you think you have enough information to make a good high school choice?  Yes/No</w:t>
      </w:r>
    </w:p>
    <w:p w14:paraId="7AFFDA9E"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lastRenderedPageBreak/>
        <w:t>If no, what other type of information and/or activities would be helpful for you?</w:t>
      </w:r>
    </w:p>
    <w:p w14:paraId="4472CD51"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More events at school?</w:t>
      </w:r>
    </w:p>
    <w:p w14:paraId="033B8840"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Conversations with the guidance counselor?</w:t>
      </w:r>
    </w:p>
    <w:p w14:paraId="1DE6C157"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Visiting different high schools?</w:t>
      </w:r>
    </w:p>
    <w:p w14:paraId="3893E207"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More information about the different programs at different high schools?</w:t>
      </w:r>
    </w:p>
    <w:p w14:paraId="1C52F299" w14:textId="77777777" w:rsidR="00824A16" w:rsidRPr="0050652F" w:rsidRDefault="00824A16" w:rsidP="00824A16">
      <w:pPr>
        <w:pStyle w:val="ListParagraph"/>
        <w:numPr>
          <w:ilvl w:val="2"/>
          <w:numId w:val="28"/>
        </w:numPr>
        <w:rPr>
          <w:rFonts w:ascii="Times New Roman" w:hAnsi="Times New Roman" w:cs="Times New Roman"/>
        </w:rPr>
      </w:pPr>
      <w:r w:rsidRPr="0050652F">
        <w:rPr>
          <w:rFonts w:ascii="Times New Roman" w:hAnsi="Times New Roman" w:cs="Times New Roman"/>
        </w:rPr>
        <w:t>Other information.  Please explain:_____________________</w:t>
      </w:r>
    </w:p>
    <w:p w14:paraId="35319912" w14:textId="77777777" w:rsidR="00824A16" w:rsidRPr="0050652F" w:rsidRDefault="00824A16" w:rsidP="00824A16">
      <w:pPr>
        <w:rPr>
          <w:rFonts w:ascii="Times New Roman" w:hAnsi="Times New Roman" w:cs="Times New Roman"/>
        </w:rPr>
      </w:pPr>
    </w:p>
    <w:p w14:paraId="4ACA17F0" w14:textId="77777777" w:rsidR="00824A16" w:rsidRPr="0050652F" w:rsidRDefault="00824A16" w:rsidP="00824A16">
      <w:pPr>
        <w:pStyle w:val="ListParagraph"/>
        <w:numPr>
          <w:ilvl w:val="0"/>
          <w:numId w:val="28"/>
        </w:numPr>
        <w:rPr>
          <w:rFonts w:ascii="Times New Roman" w:hAnsi="Times New Roman" w:cs="Times New Roman"/>
        </w:rPr>
      </w:pPr>
      <w:r w:rsidRPr="0050652F">
        <w:rPr>
          <w:rFonts w:ascii="Times New Roman" w:hAnsi="Times New Roman" w:cs="Times New Roman"/>
        </w:rPr>
        <w:t xml:space="preserve"> What is your gender?  Male/Female/Other</w:t>
      </w:r>
    </w:p>
    <w:p w14:paraId="46052835" w14:textId="77777777" w:rsidR="00824A16" w:rsidRPr="0050652F" w:rsidRDefault="00824A16" w:rsidP="00824A16">
      <w:pPr>
        <w:pStyle w:val="ListParagraph"/>
        <w:ind w:left="1080"/>
        <w:rPr>
          <w:rFonts w:ascii="Times New Roman" w:hAnsi="Times New Roman" w:cs="Times New Roman"/>
        </w:rPr>
      </w:pPr>
    </w:p>
    <w:p w14:paraId="4EE440CF" w14:textId="77777777" w:rsidR="00824A16" w:rsidRPr="0050652F" w:rsidRDefault="00824A16" w:rsidP="00824A16">
      <w:pPr>
        <w:pStyle w:val="ListParagraph"/>
        <w:numPr>
          <w:ilvl w:val="0"/>
          <w:numId w:val="28"/>
        </w:numPr>
        <w:rPr>
          <w:rFonts w:ascii="Times New Roman" w:hAnsi="Times New Roman" w:cs="Times New Roman"/>
        </w:rPr>
      </w:pPr>
      <w:r w:rsidRPr="0050652F">
        <w:rPr>
          <w:rFonts w:ascii="Times New Roman" w:hAnsi="Times New Roman" w:cs="Times New Roman"/>
        </w:rPr>
        <w:t xml:space="preserve"> What is your race or ethnicity?</w:t>
      </w:r>
    </w:p>
    <w:p w14:paraId="259730F3"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White</w:t>
      </w:r>
    </w:p>
    <w:p w14:paraId="343D9566" w14:textId="77777777" w:rsidR="00824A16" w:rsidRPr="0050652F" w:rsidRDefault="00824A16" w:rsidP="00824A16">
      <w:pPr>
        <w:pStyle w:val="ListParagraph"/>
        <w:numPr>
          <w:ilvl w:val="1"/>
          <w:numId w:val="28"/>
        </w:numPr>
        <w:rPr>
          <w:rFonts w:ascii="Times New Roman" w:hAnsi="Times New Roman" w:cs="Times New Roman"/>
        </w:rPr>
      </w:pPr>
      <w:proofErr w:type="gramStart"/>
      <w:r w:rsidRPr="0050652F">
        <w:rPr>
          <w:rFonts w:ascii="Times New Roman" w:hAnsi="Times New Roman" w:cs="Times New Roman"/>
        </w:rPr>
        <w:t>African-American</w:t>
      </w:r>
      <w:proofErr w:type="gramEnd"/>
      <w:r w:rsidRPr="0050652F">
        <w:rPr>
          <w:rFonts w:ascii="Times New Roman" w:hAnsi="Times New Roman" w:cs="Times New Roman"/>
        </w:rPr>
        <w:t xml:space="preserve"> or Black</w:t>
      </w:r>
    </w:p>
    <w:p w14:paraId="39992998"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Hispanic/Latino (Any Race)</w:t>
      </w:r>
    </w:p>
    <w:p w14:paraId="43DD8742"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Asian</w:t>
      </w:r>
    </w:p>
    <w:p w14:paraId="249ABD0E"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American Indian or Alaska Native</w:t>
      </w:r>
    </w:p>
    <w:p w14:paraId="5F537FE6"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Native Hawaiian or Other Pacific Islander</w:t>
      </w:r>
    </w:p>
    <w:p w14:paraId="215E9524"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Other</w:t>
      </w:r>
    </w:p>
    <w:p w14:paraId="448C3FD9" w14:textId="77777777" w:rsidR="00824A16" w:rsidRPr="0050652F" w:rsidRDefault="00824A16" w:rsidP="00824A16">
      <w:pPr>
        <w:pStyle w:val="ListParagraph"/>
        <w:rPr>
          <w:rFonts w:ascii="Times New Roman" w:hAnsi="Times New Roman" w:cs="Times New Roman"/>
        </w:rPr>
      </w:pPr>
    </w:p>
    <w:p w14:paraId="537A4365" w14:textId="77777777" w:rsidR="00824A16" w:rsidRPr="0050652F" w:rsidRDefault="00824A16" w:rsidP="00824A16">
      <w:pPr>
        <w:pStyle w:val="ListParagraph"/>
        <w:numPr>
          <w:ilvl w:val="0"/>
          <w:numId w:val="28"/>
        </w:numPr>
        <w:rPr>
          <w:rFonts w:ascii="Times New Roman" w:hAnsi="Times New Roman" w:cs="Times New Roman"/>
        </w:rPr>
      </w:pPr>
      <w:r w:rsidRPr="0050652F">
        <w:rPr>
          <w:rFonts w:ascii="Times New Roman" w:hAnsi="Times New Roman" w:cs="Times New Roman"/>
        </w:rPr>
        <w:t>What language do you speak at home?</w:t>
      </w:r>
    </w:p>
    <w:p w14:paraId="1478522F"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English</w:t>
      </w:r>
    </w:p>
    <w:p w14:paraId="66F59C67"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Spanish</w:t>
      </w:r>
    </w:p>
    <w:p w14:paraId="777E189F"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Portuguese</w:t>
      </w:r>
    </w:p>
    <w:p w14:paraId="3B83799B" w14:textId="77777777" w:rsidR="00824A16" w:rsidRPr="0050652F" w:rsidRDefault="00824A16" w:rsidP="00824A16">
      <w:pPr>
        <w:pStyle w:val="ListParagraph"/>
        <w:numPr>
          <w:ilvl w:val="1"/>
          <w:numId w:val="28"/>
        </w:numPr>
        <w:rPr>
          <w:rFonts w:ascii="Times New Roman" w:hAnsi="Times New Roman" w:cs="Times New Roman"/>
        </w:rPr>
      </w:pPr>
      <w:r w:rsidRPr="0050652F">
        <w:rPr>
          <w:rFonts w:ascii="Times New Roman" w:hAnsi="Times New Roman" w:cs="Times New Roman"/>
        </w:rPr>
        <w:t>Other:_____________________</w:t>
      </w:r>
    </w:p>
    <w:p w14:paraId="3DDD143D" w14:textId="77777777" w:rsidR="00824A16" w:rsidRPr="0050652F" w:rsidRDefault="00824A16" w:rsidP="00824A16">
      <w:pPr>
        <w:rPr>
          <w:rFonts w:ascii="Times New Roman" w:eastAsia="Times New Roman" w:hAnsi="Times New Roman" w:cs="Times New Roman"/>
        </w:rPr>
      </w:pPr>
      <w:r w:rsidRPr="0050652F">
        <w:rPr>
          <w:rFonts w:ascii="Times New Roman" w:hAnsi="Times New Roman" w:cs="Times New Roman"/>
        </w:rPr>
        <w:br w:type="page"/>
      </w:r>
    </w:p>
    <w:p w14:paraId="655E3556" w14:textId="1B45A540" w:rsidR="00824A16" w:rsidRDefault="00824A16" w:rsidP="00824A16">
      <w:pPr>
        <w:rPr>
          <w:b/>
          <w:bCs/>
        </w:rPr>
      </w:pPr>
      <w:r>
        <w:rPr>
          <w:b/>
          <w:bCs/>
        </w:rPr>
        <w:lastRenderedPageBreak/>
        <w:t xml:space="preserve">Appendix </w:t>
      </w:r>
      <w:r w:rsidR="00330572">
        <w:rPr>
          <w:b/>
          <w:bCs/>
        </w:rPr>
        <w:t>E</w:t>
      </w:r>
      <w:r>
        <w:rPr>
          <w:b/>
          <w:bCs/>
        </w:rPr>
        <w:t>. 8</w:t>
      </w:r>
      <w:r w:rsidRPr="0050652F">
        <w:rPr>
          <w:b/>
          <w:bCs/>
          <w:vertAlign w:val="superscript"/>
        </w:rPr>
        <w:t>th</w:t>
      </w:r>
      <w:r>
        <w:rPr>
          <w:b/>
          <w:bCs/>
        </w:rPr>
        <w:t xml:space="preserve"> Grade Student Focus Group Protocol</w:t>
      </w:r>
    </w:p>
    <w:p w14:paraId="6A310187" w14:textId="77777777" w:rsidR="00824A16" w:rsidRDefault="00824A16" w:rsidP="00824A16">
      <w:pPr>
        <w:rPr>
          <w:b/>
          <w:bCs/>
        </w:rPr>
      </w:pPr>
    </w:p>
    <w:p w14:paraId="75147759" w14:textId="77777777" w:rsidR="00824A16" w:rsidRPr="0050652F" w:rsidRDefault="00824A16" w:rsidP="00824A16">
      <w:pPr>
        <w:pStyle w:val="ListParagraph"/>
        <w:numPr>
          <w:ilvl w:val="0"/>
          <w:numId w:val="27"/>
        </w:numPr>
        <w:ind w:left="720"/>
        <w:rPr>
          <w:rFonts w:ascii="Times New Roman" w:hAnsi="Times New Roman" w:cs="Times New Roman"/>
        </w:rPr>
      </w:pPr>
      <w:r w:rsidRPr="0050652F">
        <w:rPr>
          <w:rFonts w:ascii="Times New Roman" w:hAnsi="Times New Roman" w:cs="Times New Roman"/>
        </w:rPr>
        <w:t>To start, can we go around and each of you please tell me your name, your grade, and how long you have been at this school?</w:t>
      </w:r>
    </w:p>
    <w:p w14:paraId="2D339356" w14:textId="77777777" w:rsidR="00824A16" w:rsidRPr="0050652F" w:rsidRDefault="00824A16" w:rsidP="00824A16">
      <w:pPr>
        <w:rPr>
          <w:rFonts w:ascii="Times New Roman" w:hAnsi="Times New Roman" w:cs="Times New Roman"/>
        </w:rPr>
      </w:pPr>
    </w:p>
    <w:p w14:paraId="2EA8036A" w14:textId="77777777" w:rsidR="00824A16" w:rsidRPr="0050652F" w:rsidRDefault="00824A16" w:rsidP="00824A16">
      <w:pPr>
        <w:rPr>
          <w:rFonts w:ascii="Times New Roman" w:hAnsi="Times New Roman" w:cs="Times New Roman"/>
        </w:rPr>
      </w:pPr>
      <w:r w:rsidRPr="0050652F">
        <w:rPr>
          <w:rFonts w:ascii="Times New Roman" w:hAnsi="Times New Roman" w:cs="Times New Roman"/>
        </w:rPr>
        <w:t>I know that graduation probably feels a long way away.  I want to spend some time talking a bit about what all of you are thinking about for next year.</w:t>
      </w:r>
    </w:p>
    <w:p w14:paraId="7E97C3AF" w14:textId="77777777" w:rsidR="00824A16" w:rsidRPr="0050652F" w:rsidRDefault="00824A16" w:rsidP="00824A16">
      <w:pPr>
        <w:rPr>
          <w:rFonts w:ascii="Times New Roman" w:hAnsi="Times New Roman" w:cs="Times New Roman"/>
        </w:rPr>
      </w:pPr>
    </w:p>
    <w:p w14:paraId="1F3B0A09" w14:textId="77777777" w:rsidR="00824A16" w:rsidRPr="0050652F" w:rsidRDefault="00824A16" w:rsidP="00824A16">
      <w:pPr>
        <w:pStyle w:val="ListParagraph"/>
        <w:numPr>
          <w:ilvl w:val="0"/>
          <w:numId w:val="27"/>
        </w:numPr>
        <w:ind w:left="720"/>
        <w:rPr>
          <w:rFonts w:ascii="Times New Roman" w:hAnsi="Times New Roman" w:cs="Times New Roman"/>
        </w:rPr>
      </w:pPr>
      <w:r w:rsidRPr="0050652F">
        <w:rPr>
          <w:rFonts w:ascii="Times New Roman" w:hAnsi="Times New Roman" w:cs="Times New Roman"/>
        </w:rPr>
        <w:t xml:space="preserve">Which high schools do kids from xx middle school go to? </w:t>
      </w:r>
    </w:p>
    <w:p w14:paraId="36FCBFAE" w14:textId="77777777" w:rsidR="00824A16" w:rsidRPr="0050652F" w:rsidRDefault="00824A16" w:rsidP="00824A16">
      <w:pPr>
        <w:ind w:left="360"/>
        <w:rPr>
          <w:rFonts w:ascii="Times New Roman" w:hAnsi="Times New Roman" w:cs="Times New Roman"/>
        </w:rPr>
      </w:pPr>
    </w:p>
    <w:p w14:paraId="195249D5" w14:textId="77777777" w:rsidR="00824A16" w:rsidRPr="0050652F" w:rsidRDefault="00824A16" w:rsidP="00824A16">
      <w:pPr>
        <w:ind w:left="360"/>
        <w:rPr>
          <w:rFonts w:ascii="Times New Roman" w:hAnsi="Times New Roman" w:cs="Times New Roman"/>
        </w:rPr>
      </w:pPr>
      <w:r w:rsidRPr="0050652F">
        <w:rPr>
          <w:rFonts w:ascii="Times New Roman" w:hAnsi="Times New Roman" w:cs="Times New Roman"/>
          <w:i/>
          <w:iCs/>
        </w:rPr>
        <w:t>In addition to public high school and CTE, probe for charter schools or other independent schools</w:t>
      </w:r>
    </w:p>
    <w:p w14:paraId="04E73F22" w14:textId="77777777" w:rsidR="00824A16" w:rsidRPr="0050652F" w:rsidRDefault="00824A16" w:rsidP="00824A16">
      <w:pPr>
        <w:rPr>
          <w:rFonts w:ascii="Times New Roman" w:hAnsi="Times New Roman" w:cs="Times New Roman"/>
        </w:rPr>
      </w:pPr>
    </w:p>
    <w:p w14:paraId="366DAB28" w14:textId="77777777" w:rsidR="00824A16" w:rsidRPr="0050652F" w:rsidRDefault="00824A16" w:rsidP="00824A16">
      <w:pPr>
        <w:pStyle w:val="ListParagraph"/>
        <w:numPr>
          <w:ilvl w:val="0"/>
          <w:numId w:val="27"/>
        </w:numPr>
        <w:ind w:left="720"/>
        <w:rPr>
          <w:rFonts w:ascii="Times New Roman" w:hAnsi="Times New Roman" w:cs="Times New Roman"/>
        </w:rPr>
      </w:pPr>
      <w:r w:rsidRPr="0050652F">
        <w:rPr>
          <w:rFonts w:ascii="Times New Roman" w:hAnsi="Times New Roman" w:cs="Times New Roman"/>
        </w:rPr>
        <w:t>Can you tell me a bit about how you are thinking about your decision?  What’s most important to you for your high school?</w:t>
      </w:r>
    </w:p>
    <w:p w14:paraId="284BF307" w14:textId="77777777" w:rsidR="00824A16" w:rsidRPr="0050652F" w:rsidRDefault="00824A16" w:rsidP="00824A16">
      <w:pPr>
        <w:pStyle w:val="ListParagraph"/>
        <w:rPr>
          <w:rFonts w:ascii="Times New Roman" w:hAnsi="Times New Roman" w:cs="Times New Roman"/>
        </w:rPr>
      </w:pPr>
    </w:p>
    <w:p w14:paraId="04B710B0" w14:textId="77777777" w:rsidR="00824A16" w:rsidRPr="0050652F" w:rsidRDefault="00824A16" w:rsidP="00824A16">
      <w:pPr>
        <w:pStyle w:val="ListParagraph"/>
        <w:numPr>
          <w:ilvl w:val="0"/>
          <w:numId w:val="27"/>
        </w:numPr>
        <w:ind w:left="720"/>
        <w:rPr>
          <w:rFonts w:ascii="Times New Roman" w:hAnsi="Times New Roman" w:cs="Times New Roman"/>
        </w:rPr>
      </w:pPr>
      <w:r w:rsidRPr="0050652F">
        <w:rPr>
          <w:rFonts w:ascii="Times New Roman" w:hAnsi="Times New Roman" w:cs="Times New Roman"/>
        </w:rPr>
        <w:t>In thinking about which high school to attend, can you tell me a little about how important or not important these things are to you?</w:t>
      </w:r>
    </w:p>
    <w:p w14:paraId="7E07EBCD" w14:textId="77777777" w:rsidR="00824A16" w:rsidRPr="0050652F" w:rsidRDefault="00824A16" w:rsidP="00824A16">
      <w:pPr>
        <w:pStyle w:val="ListParagraph"/>
        <w:numPr>
          <w:ilvl w:val="1"/>
          <w:numId w:val="27"/>
        </w:numPr>
        <w:rPr>
          <w:rFonts w:ascii="Times New Roman" w:hAnsi="Times New Roman" w:cs="Times New Roman"/>
        </w:rPr>
      </w:pPr>
      <w:r w:rsidRPr="0050652F">
        <w:rPr>
          <w:rFonts w:ascii="Times New Roman" w:hAnsi="Times New Roman" w:cs="Times New Roman"/>
        </w:rPr>
        <w:t>Academics</w:t>
      </w:r>
    </w:p>
    <w:p w14:paraId="10EE1CB3" w14:textId="77777777" w:rsidR="00824A16" w:rsidRPr="0050652F" w:rsidRDefault="00824A16" w:rsidP="00824A16">
      <w:pPr>
        <w:pStyle w:val="ListParagraph"/>
        <w:numPr>
          <w:ilvl w:val="1"/>
          <w:numId w:val="27"/>
        </w:numPr>
        <w:rPr>
          <w:rFonts w:ascii="Times New Roman" w:hAnsi="Times New Roman" w:cs="Times New Roman"/>
        </w:rPr>
      </w:pPr>
      <w:r w:rsidRPr="0050652F">
        <w:rPr>
          <w:rFonts w:ascii="Times New Roman" w:hAnsi="Times New Roman" w:cs="Times New Roman"/>
        </w:rPr>
        <w:t>Future job opportunities</w:t>
      </w:r>
    </w:p>
    <w:p w14:paraId="19CFB102" w14:textId="77777777" w:rsidR="00824A16" w:rsidRPr="0050652F" w:rsidRDefault="00824A16" w:rsidP="00824A16">
      <w:pPr>
        <w:pStyle w:val="ListParagraph"/>
        <w:numPr>
          <w:ilvl w:val="1"/>
          <w:numId w:val="27"/>
        </w:numPr>
        <w:rPr>
          <w:rFonts w:ascii="Times New Roman" w:hAnsi="Times New Roman" w:cs="Times New Roman"/>
        </w:rPr>
      </w:pPr>
      <w:r w:rsidRPr="0050652F">
        <w:rPr>
          <w:rFonts w:ascii="Times New Roman" w:hAnsi="Times New Roman" w:cs="Times New Roman"/>
        </w:rPr>
        <w:t>Sport opportunities</w:t>
      </w:r>
    </w:p>
    <w:p w14:paraId="4FC6531F" w14:textId="77777777" w:rsidR="00824A16" w:rsidRPr="0050652F" w:rsidRDefault="00824A16" w:rsidP="00824A16">
      <w:pPr>
        <w:pStyle w:val="ListParagraph"/>
        <w:numPr>
          <w:ilvl w:val="1"/>
          <w:numId w:val="27"/>
        </w:numPr>
        <w:rPr>
          <w:rFonts w:ascii="Times New Roman" w:hAnsi="Times New Roman" w:cs="Times New Roman"/>
        </w:rPr>
      </w:pPr>
      <w:r w:rsidRPr="0050652F">
        <w:rPr>
          <w:rFonts w:ascii="Times New Roman" w:hAnsi="Times New Roman" w:cs="Times New Roman"/>
        </w:rPr>
        <w:t>Convenience</w:t>
      </w:r>
    </w:p>
    <w:p w14:paraId="066FAB59" w14:textId="77777777" w:rsidR="00824A16" w:rsidRPr="0050652F" w:rsidRDefault="00824A16" w:rsidP="00824A16">
      <w:pPr>
        <w:pStyle w:val="ListParagraph"/>
        <w:numPr>
          <w:ilvl w:val="1"/>
          <w:numId w:val="27"/>
        </w:numPr>
        <w:rPr>
          <w:rFonts w:ascii="Times New Roman" w:hAnsi="Times New Roman" w:cs="Times New Roman"/>
        </w:rPr>
      </w:pPr>
      <w:r w:rsidRPr="0050652F">
        <w:rPr>
          <w:rFonts w:ascii="Times New Roman" w:hAnsi="Times New Roman" w:cs="Times New Roman"/>
        </w:rPr>
        <w:t>Where my friends are</w:t>
      </w:r>
    </w:p>
    <w:p w14:paraId="050D3C11" w14:textId="77777777" w:rsidR="00824A16" w:rsidRPr="0050652F" w:rsidRDefault="00824A16" w:rsidP="00824A16">
      <w:pPr>
        <w:pStyle w:val="ListParagraph"/>
        <w:numPr>
          <w:ilvl w:val="1"/>
          <w:numId w:val="27"/>
        </w:numPr>
        <w:rPr>
          <w:rFonts w:ascii="Times New Roman" w:hAnsi="Times New Roman" w:cs="Times New Roman"/>
        </w:rPr>
      </w:pPr>
      <w:r w:rsidRPr="0050652F">
        <w:rPr>
          <w:rFonts w:ascii="Times New Roman" w:hAnsi="Times New Roman" w:cs="Times New Roman"/>
        </w:rPr>
        <w:t>Reputation</w:t>
      </w:r>
    </w:p>
    <w:p w14:paraId="67C61DA2" w14:textId="77777777" w:rsidR="00824A16" w:rsidRPr="0050652F" w:rsidRDefault="00824A16" w:rsidP="00824A16">
      <w:pPr>
        <w:pStyle w:val="ListParagraph"/>
        <w:numPr>
          <w:ilvl w:val="1"/>
          <w:numId w:val="27"/>
        </w:numPr>
        <w:rPr>
          <w:rFonts w:ascii="Times New Roman" w:hAnsi="Times New Roman" w:cs="Times New Roman"/>
        </w:rPr>
      </w:pPr>
      <w:r w:rsidRPr="0050652F">
        <w:rPr>
          <w:rFonts w:ascii="Times New Roman" w:hAnsi="Times New Roman" w:cs="Times New Roman"/>
        </w:rPr>
        <w:t>Safety</w:t>
      </w:r>
    </w:p>
    <w:p w14:paraId="366BB84D" w14:textId="77777777" w:rsidR="00824A16" w:rsidRPr="0050652F" w:rsidRDefault="00824A16" w:rsidP="00824A16">
      <w:pPr>
        <w:pStyle w:val="ListParagraph"/>
        <w:numPr>
          <w:ilvl w:val="1"/>
          <w:numId w:val="27"/>
        </w:numPr>
        <w:rPr>
          <w:rFonts w:ascii="Times New Roman" w:hAnsi="Times New Roman" w:cs="Times New Roman"/>
        </w:rPr>
      </w:pPr>
      <w:r w:rsidRPr="0050652F">
        <w:rPr>
          <w:rFonts w:ascii="Times New Roman" w:hAnsi="Times New Roman" w:cs="Times New Roman"/>
        </w:rPr>
        <w:t>Opportunity to learn a career or specific occupation</w:t>
      </w:r>
    </w:p>
    <w:p w14:paraId="5D8A43C1" w14:textId="77777777" w:rsidR="00824A16" w:rsidRPr="0050652F" w:rsidRDefault="00824A16" w:rsidP="00824A16">
      <w:pPr>
        <w:pStyle w:val="ListParagraph"/>
        <w:numPr>
          <w:ilvl w:val="1"/>
          <w:numId w:val="27"/>
        </w:numPr>
        <w:rPr>
          <w:rFonts w:ascii="Times New Roman" w:hAnsi="Times New Roman" w:cs="Times New Roman"/>
        </w:rPr>
      </w:pPr>
      <w:r w:rsidRPr="0050652F">
        <w:rPr>
          <w:rFonts w:ascii="Times New Roman" w:hAnsi="Times New Roman" w:cs="Times New Roman"/>
        </w:rPr>
        <w:t>Other?</w:t>
      </w:r>
    </w:p>
    <w:p w14:paraId="1C561E87" w14:textId="77777777" w:rsidR="00824A16" w:rsidRPr="0050652F" w:rsidRDefault="00824A16" w:rsidP="00824A16">
      <w:pPr>
        <w:rPr>
          <w:rFonts w:ascii="Times New Roman" w:hAnsi="Times New Roman" w:cs="Times New Roman"/>
        </w:rPr>
      </w:pPr>
    </w:p>
    <w:p w14:paraId="2EDDEB99" w14:textId="77777777" w:rsidR="00824A16" w:rsidRPr="0050652F" w:rsidRDefault="00824A16" w:rsidP="00824A16">
      <w:pPr>
        <w:pStyle w:val="ListParagraph"/>
        <w:numPr>
          <w:ilvl w:val="0"/>
          <w:numId w:val="27"/>
        </w:numPr>
        <w:ind w:left="720"/>
        <w:rPr>
          <w:rFonts w:ascii="Times New Roman" w:hAnsi="Times New Roman" w:cs="Times New Roman"/>
        </w:rPr>
      </w:pPr>
      <w:r w:rsidRPr="0050652F">
        <w:rPr>
          <w:rFonts w:ascii="Times New Roman" w:hAnsi="Times New Roman" w:cs="Times New Roman"/>
        </w:rPr>
        <w:t>Have you thought much about which high school you want to go to?  [Count hands and report number]</w:t>
      </w:r>
    </w:p>
    <w:p w14:paraId="12A41C29" w14:textId="77777777" w:rsidR="00824A16" w:rsidRPr="0050652F" w:rsidRDefault="00824A16" w:rsidP="00824A16">
      <w:pPr>
        <w:ind w:left="360"/>
        <w:rPr>
          <w:rFonts w:ascii="Times New Roman" w:hAnsi="Times New Roman" w:cs="Times New Roman"/>
        </w:rPr>
      </w:pPr>
    </w:p>
    <w:p w14:paraId="3CD900A0" w14:textId="77777777" w:rsidR="00824A16" w:rsidRPr="0050652F" w:rsidRDefault="00824A16" w:rsidP="00824A16">
      <w:pPr>
        <w:ind w:left="360"/>
        <w:rPr>
          <w:rFonts w:ascii="Times New Roman" w:hAnsi="Times New Roman" w:cs="Times New Roman"/>
          <w:i/>
          <w:iCs/>
        </w:rPr>
      </w:pPr>
      <w:r w:rsidRPr="0050652F">
        <w:rPr>
          <w:rFonts w:ascii="Times New Roman" w:hAnsi="Times New Roman" w:cs="Times New Roman"/>
          <w:i/>
          <w:iCs/>
        </w:rPr>
        <w:t>Probe if needed:  Would you say you have thought a lot, somewhat, a little or not at all about high school?</w:t>
      </w:r>
    </w:p>
    <w:p w14:paraId="6BF9C8A6" w14:textId="77777777" w:rsidR="00824A16" w:rsidRPr="0050652F" w:rsidRDefault="00824A16" w:rsidP="00824A16">
      <w:pPr>
        <w:pStyle w:val="ListParagraph"/>
        <w:rPr>
          <w:rFonts w:ascii="Times New Roman" w:hAnsi="Times New Roman" w:cs="Times New Roman"/>
        </w:rPr>
      </w:pPr>
    </w:p>
    <w:p w14:paraId="68936FEE" w14:textId="77777777" w:rsidR="00824A16" w:rsidRPr="0050652F" w:rsidRDefault="00824A16" w:rsidP="00824A16">
      <w:pPr>
        <w:pStyle w:val="ListParagraph"/>
        <w:numPr>
          <w:ilvl w:val="1"/>
          <w:numId w:val="27"/>
        </w:numPr>
        <w:rPr>
          <w:rFonts w:ascii="Times New Roman" w:hAnsi="Times New Roman" w:cs="Times New Roman"/>
        </w:rPr>
      </w:pPr>
      <w:r w:rsidRPr="0050652F">
        <w:rPr>
          <w:rFonts w:ascii="Times New Roman" w:hAnsi="Times New Roman" w:cs="Times New Roman"/>
        </w:rPr>
        <w:t>For those of you who have thought about which high school you want to go to, how certain are you?   Definitely know, medium, don’t really know, haven’t thought much about it?</w:t>
      </w:r>
    </w:p>
    <w:p w14:paraId="7B39DF64" w14:textId="77777777" w:rsidR="00824A16" w:rsidRPr="0050652F" w:rsidRDefault="00824A16" w:rsidP="00824A16">
      <w:pPr>
        <w:pStyle w:val="ListParagraph"/>
        <w:ind w:left="1440"/>
        <w:rPr>
          <w:rFonts w:ascii="Times New Roman" w:hAnsi="Times New Roman" w:cs="Times New Roman"/>
        </w:rPr>
      </w:pPr>
    </w:p>
    <w:p w14:paraId="763BE8AD" w14:textId="77777777" w:rsidR="00824A16" w:rsidRPr="0050652F" w:rsidRDefault="00824A16" w:rsidP="00824A16">
      <w:pPr>
        <w:pStyle w:val="ListParagraph"/>
        <w:numPr>
          <w:ilvl w:val="0"/>
          <w:numId w:val="27"/>
        </w:numPr>
        <w:ind w:left="720"/>
        <w:rPr>
          <w:rFonts w:ascii="Times New Roman" w:hAnsi="Times New Roman" w:cs="Times New Roman"/>
        </w:rPr>
      </w:pPr>
      <w:r w:rsidRPr="0050652F">
        <w:rPr>
          <w:rFonts w:ascii="Times New Roman" w:hAnsi="Times New Roman" w:cs="Times New Roman"/>
        </w:rPr>
        <w:t>Which high schools are you thinking about for next year?</w:t>
      </w:r>
    </w:p>
    <w:p w14:paraId="735A1DAB" w14:textId="77777777" w:rsidR="00824A16" w:rsidRPr="0050652F" w:rsidRDefault="00824A16" w:rsidP="00824A16">
      <w:pPr>
        <w:pStyle w:val="ListParagraph"/>
        <w:rPr>
          <w:rFonts w:ascii="Times New Roman" w:hAnsi="Times New Roman" w:cs="Times New Roman"/>
        </w:rPr>
      </w:pPr>
    </w:p>
    <w:p w14:paraId="63312DD1" w14:textId="77777777" w:rsidR="00824A16" w:rsidRPr="0050652F" w:rsidRDefault="00824A16" w:rsidP="00824A16">
      <w:pPr>
        <w:pStyle w:val="ListParagraph"/>
        <w:numPr>
          <w:ilvl w:val="0"/>
          <w:numId w:val="27"/>
        </w:numPr>
        <w:ind w:left="720"/>
        <w:rPr>
          <w:rFonts w:ascii="Times New Roman" w:hAnsi="Times New Roman" w:cs="Times New Roman"/>
        </w:rPr>
      </w:pPr>
      <w:r w:rsidRPr="0050652F">
        <w:rPr>
          <w:rFonts w:ascii="Times New Roman" w:hAnsi="Times New Roman" w:cs="Times New Roman"/>
        </w:rPr>
        <w:t xml:space="preserve">What do you know about xx High School or </w:t>
      </w:r>
      <w:proofErr w:type="spellStart"/>
      <w:r w:rsidRPr="0050652F">
        <w:rPr>
          <w:rFonts w:ascii="Times New Roman" w:hAnsi="Times New Roman" w:cs="Times New Roman"/>
        </w:rPr>
        <w:t>yy</w:t>
      </w:r>
      <w:proofErr w:type="spellEnd"/>
      <w:r w:rsidRPr="0050652F">
        <w:rPr>
          <w:rFonts w:ascii="Times New Roman" w:hAnsi="Times New Roman" w:cs="Times New Roman"/>
        </w:rPr>
        <w:t xml:space="preserve"> CTE?  What have you heard from others about these different schools?</w:t>
      </w:r>
    </w:p>
    <w:p w14:paraId="70B79F23" w14:textId="77777777" w:rsidR="00824A16" w:rsidRPr="0050652F" w:rsidRDefault="00824A16" w:rsidP="00824A16">
      <w:pPr>
        <w:rPr>
          <w:rFonts w:ascii="Times New Roman" w:hAnsi="Times New Roman" w:cs="Times New Roman"/>
        </w:rPr>
      </w:pPr>
    </w:p>
    <w:p w14:paraId="4F60F75A" w14:textId="77777777" w:rsidR="00824A16" w:rsidRPr="0050652F" w:rsidRDefault="00824A16" w:rsidP="00824A16">
      <w:pPr>
        <w:rPr>
          <w:rFonts w:ascii="Times New Roman" w:hAnsi="Times New Roman" w:cs="Times New Roman"/>
        </w:rPr>
      </w:pPr>
      <w:r w:rsidRPr="0050652F">
        <w:rPr>
          <w:rFonts w:ascii="Times New Roman" w:hAnsi="Times New Roman" w:cs="Times New Roman"/>
          <w:i/>
          <w:iCs/>
        </w:rPr>
        <w:t xml:space="preserve">If needed, explain further:  like are they thought of for certain kinds of kids, and not for others?  </w:t>
      </w:r>
    </w:p>
    <w:p w14:paraId="55FE186D" w14:textId="77777777" w:rsidR="00824A16" w:rsidRPr="0050652F" w:rsidRDefault="00824A16" w:rsidP="00824A16">
      <w:pPr>
        <w:rPr>
          <w:rFonts w:ascii="Times New Roman" w:hAnsi="Times New Roman" w:cs="Times New Roman"/>
        </w:rPr>
      </w:pPr>
    </w:p>
    <w:p w14:paraId="0FFBFA8C" w14:textId="77777777" w:rsidR="00824A16" w:rsidRPr="0050652F" w:rsidRDefault="00824A16" w:rsidP="00824A16">
      <w:pPr>
        <w:pStyle w:val="ListParagraph"/>
        <w:numPr>
          <w:ilvl w:val="0"/>
          <w:numId w:val="27"/>
        </w:numPr>
        <w:ind w:left="720"/>
        <w:rPr>
          <w:rFonts w:ascii="Times New Roman" w:hAnsi="Times New Roman" w:cs="Times New Roman"/>
        </w:rPr>
      </w:pPr>
      <w:r w:rsidRPr="0050652F">
        <w:rPr>
          <w:rFonts w:ascii="Times New Roman" w:hAnsi="Times New Roman" w:cs="Times New Roman"/>
        </w:rPr>
        <w:lastRenderedPageBreak/>
        <w:t xml:space="preserve">What’s the first word that comes to your mind when you think of xx High School?  How about </w:t>
      </w:r>
      <w:proofErr w:type="spellStart"/>
      <w:r w:rsidRPr="0050652F">
        <w:rPr>
          <w:rFonts w:ascii="Times New Roman" w:hAnsi="Times New Roman" w:cs="Times New Roman"/>
        </w:rPr>
        <w:t>yy</w:t>
      </w:r>
      <w:proofErr w:type="spellEnd"/>
      <w:r w:rsidRPr="0050652F">
        <w:rPr>
          <w:rFonts w:ascii="Times New Roman" w:hAnsi="Times New Roman" w:cs="Times New Roman"/>
        </w:rPr>
        <w:t xml:space="preserve"> CTE?  Any other school that is mentioned?</w:t>
      </w:r>
    </w:p>
    <w:p w14:paraId="50C78461" w14:textId="77777777" w:rsidR="00824A16" w:rsidRPr="0050652F" w:rsidRDefault="00824A16" w:rsidP="00824A16">
      <w:pPr>
        <w:pStyle w:val="ListParagraph"/>
        <w:rPr>
          <w:rFonts w:ascii="Times New Roman" w:hAnsi="Times New Roman" w:cs="Times New Roman"/>
        </w:rPr>
      </w:pPr>
    </w:p>
    <w:p w14:paraId="112E6DEF" w14:textId="77777777" w:rsidR="00824A16" w:rsidRPr="0050652F" w:rsidRDefault="00824A16" w:rsidP="00824A16">
      <w:pPr>
        <w:pStyle w:val="ListParagraph"/>
        <w:numPr>
          <w:ilvl w:val="0"/>
          <w:numId w:val="27"/>
        </w:numPr>
        <w:ind w:left="720"/>
        <w:rPr>
          <w:rFonts w:ascii="Times New Roman" w:hAnsi="Times New Roman" w:cs="Times New Roman"/>
        </w:rPr>
      </w:pPr>
      <w:r w:rsidRPr="0050652F">
        <w:rPr>
          <w:rFonts w:ascii="Times New Roman" w:hAnsi="Times New Roman" w:cs="Times New Roman"/>
        </w:rPr>
        <w:t xml:space="preserve">How many are planning to apply to </w:t>
      </w:r>
      <w:proofErr w:type="spellStart"/>
      <w:r w:rsidRPr="0050652F">
        <w:rPr>
          <w:rFonts w:ascii="Times New Roman" w:hAnsi="Times New Roman" w:cs="Times New Roman"/>
        </w:rPr>
        <w:t>yy</w:t>
      </w:r>
      <w:proofErr w:type="spellEnd"/>
      <w:r w:rsidRPr="0050652F">
        <w:rPr>
          <w:rFonts w:ascii="Times New Roman" w:hAnsi="Times New Roman" w:cs="Times New Roman"/>
        </w:rPr>
        <w:t xml:space="preserve"> CTE?  [Count number and report]</w:t>
      </w:r>
    </w:p>
    <w:p w14:paraId="3D3C247E" w14:textId="77777777" w:rsidR="00824A16" w:rsidRPr="0050652F" w:rsidRDefault="00824A16" w:rsidP="00824A16">
      <w:pPr>
        <w:pStyle w:val="ListParagraph"/>
        <w:numPr>
          <w:ilvl w:val="1"/>
          <w:numId w:val="27"/>
        </w:numPr>
        <w:rPr>
          <w:rFonts w:ascii="Times New Roman" w:hAnsi="Times New Roman" w:cs="Times New Roman"/>
        </w:rPr>
      </w:pPr>
      <w:r w:rsidRPr="0050652F">
        <w:rPr>
          <w:rFonts w:ascii="Times New Roman" w:hAnsi="Times New Roman" w:cs="Times New Roman"/>
        </w:rPr>
        <w:t>For those who are, can you tell me why?</w:t>
      </w:r>
    </w:p>
    <w:p w14:paraId="4750D83B" w14:textId="77777777" w:rsidR="00824A16" w:rsidRPr="0050652F" w:rsidRDefault="00824A16" w:rsidP="00824A16">
      <w:pPr>
        <w:pStyle w:val="ListParagraph"/>
        <w:numPr>
          <w:ilvl w:val="1"/>
          <w:numId w:val="27"/>
        </w:numPr>
        <w:rPr>
          <w:rFonts w:ascii="Times New Roman" w:hAnsi="Times New Roman" w:cs="Times New Roman"/>
        </w:rPr>
      </w:pPr>
      <w:r w:rsidRPr="0050652F">
        <w:rPr>
          <w:rFonts w:ascii="Times New Roman" w:hAnsi="Times New Roman" w:cs="Times New Roman"/>
        </w:rPr>
        <w:t>For those who are not, can you tell me why not?</w:t>
      </w:r>
    </w:p>
    <w:p w14:paraId="03841CD7" w14:textId="77777777" w:rsidR="00824A16" w:rsidRPr="0050652F" w:rsidRDefault="00824A16" w:rsidP="00824A16">
      <w:pPr>
        <w:rPr>
          <w:rFonts w:ascii="Times New Roman" w:hAnsi="Times New Roman" w:cs="Times New Roman"/>
        </w:rPr>
      </w:pPr>
    </w:p>
    <w:p w14:paraId="7E530991" w14:textId="77777777" w:rsidR="00824A16" w:rsidRPr="0050652F" w:rsidRDefault="00824A16" w:rsidP="00824A16">
      <w:pPr>
        <w:pStyle w:val="ListParagraph"/>
        <w:numPr>
          <w:ilvl w:val="0"/>
          <w:numId w:val="27"/>
        </w:numPr>
        <w:ind w:left="720"/>
        <w:rPr>
          <w:rFonts w:ascii="Times New Roman" w:hAnsi="Times New Roman" w:cs="Times New Roman"/>
        </w:rPr>
      </w:pPr>
      <w:r w:rsidRPr="0050652F">
        <w:rPr>
          <w:rFonts w:ascii="Times New Roman" w:hAnsi="Times New Roman" w:cs="Times New Roman"/>
        </w:rPr>
        <w:t xml:space="preserve">What is your understanding of the requirements, if any, to get into the high schools you’ve mentioned?  </w:t>
      </w:r>
    </w:p>
    <w:p w14:paraId="52A2F8FC" w14:textId="77777777" w:rsidR="00824A16" w:rsidRPr="0050652F" w:rsidRDefault="00824A16" w:rsidP="00824A16">
      <w:pPr>
        <w:rPr>
          <w:rFonts w:ascii="Times New Roman" w:hAnsi="Times New Roman" w:cs="Times New Roman"/>
        </w:rPr>
      </w:pPr>
    </w:p>
    <w:p w14:paraId="5136B862" w14:textId="77777777" w:rsidR="00824A16" w:rsidRPr="0050652F" w:rsidRDefault="00824A16" w:rsidP="00824A16">
      <w:pPr>
        <w:pStyle w:val="ListParagraph"/>
        <w:numPr>
          <w:ilvl w:val="0"/>
          <w:numId w:val="27"/>
        </w:numPr>
        <w:ind w:left="720"/>
        <w:rPr>
          <w:rFonts w:ascii="Times New Roman" w:hAnsi="Times New Roman" w:cs="Times New Roman"/>
        </w:rPr>
      </w:pPr>
      <w:r w:rsidRPr="0050652F">
        <w:rPr>
          <w:rFonts w:ascii="Times New Roman" w:hAnsi="Times New Roman" w:cs="Times New Roman"/>
        </w:rPr>
        <w:t>How involved are your parents, other family members, or guardians in your decisions?</w:t>
      </w:r>
    </w:p>
    <w:p w14:paraId="3B4C6377" w14:textId="77777777" w:rsidR="00824A16" w:rsidRPr="0050652F" w:rsidRDefault="00824A16" w:rsidP="00824A16">
      <w:pPr>
        <w:pStyle w:val="ListParagraph"/>
        <w:rPr>
          <w:rFonts w:ascii="Times New Roman" w:hAnsi="Times New Roman" w:cs="Times New Roman"/>
        </w:rPr>
      </w:pPr>
    </w:p>
    <w:p w14:paraId="7C909A3A" w14:textId="77777777" w:rsidR="00824A16" w:rsidRPr="0050652F" w:rsidRDefault="00824A16" w:rsidP="00824A16">
      <w:pPr>
        <w:pStyle w:val="ListParagraph"/>
        <w:numPr>
          <w:ilvl w:val="0"/>
          <w:numId w:val="27"/>
        </w:numPr>
        <w:ind w:left="720"/>
        <w:rPr>
          <w:rFonts w:ascii="Times New Roman" w:hAnsi="Times New Roman" w:cs="Times New Roman"/>
        </w:rPr>
      </w:pPr>
      <w:r w:rsidRPr="0050652F">
        <w:rPr>
          <w:rFonts w:ascii="Times New Roman" w:hAnsi="Times New Roman" w:cs="Times New Roman"/>
        </w:rPr>
        <w:t xml:space="preserve">What type of information have you received to help you think about high school? </w:t>
      </w:r>
    </w:p>
    <w:p w14:paraId="5279A6A5" w14:textId="77777777" w:rsidR="00824A16" w:rsidRPr="0050652F" w:rsidRDefault="00824A16" w:rsidP="00824A16">
      <w:pPr>
        <w:pStyle w:val="ListParagraph"/>
        <w:rPr>
          <w:rFonts w:ascii="Times New Roman" w:hAnsi="Times New Roman" w:cs="Times New Roman"/>
        </w:rPr>
      </w:pPr>
    </w:p>
    <w:p w14:paraId="1FFAE049" w14:textId="77777777" w:rsidR="00824A16" w:rsidRPr="0050652F" w:rsidRDefault="00824A16" w:rsidP="00824A16">
      <w:pPr>
        <w:pStyle w:val="ListParagraph"/>
        <w:numPr>
          <w:ilvl w:val="1"/>
          <w:numId w:val="27"/>
        </w:numPr>
        <w:rPr>
          <w:rFonts w:ascii="Times New Roman" w:hAnsi="Times New Roman" w:cs="Times New Roman"/>
        </w:rPr>
      </w:pPr>
      <w:r w:rsidRPr="0050652F">
        <w:rPr>
          <w:rFonts w:ascii="Times New Roman" w:hAnsi="Times New Roman" w:cs="Times New Roman"/>
        </w:rPr>
        <w:t>Has xx middle school done anything to help you decide which high school to attend next year?  If so, what?</w:t>
      </w:r>
    </w:p>
    <w:p w14:paraId="767B09E9" w14:textId="77777777" w:rsidR="00824A16" w:rsidRPr="0050652F" w:rsidRDefault="00824A16" w:rsidP="00824A16">
      <w:pPr>
        <w:pStyle w:val="ListParagraph"/>
        <w:numPr>
          <w:ilvl w:val="1"/>
          <w:numId w:val="27"/>
        </w:numPr>
        <w:rPr>
          <w:rFonts w:ascii="Times New Roman" w:hAnsi="Times New Roman" w:cs="Times New Roman"/>
        </w:rPr>
      </w:pPr>
      <w:r w:rsidRPr="0050652F">
        <w:rPr>
          <w:rFonts w:ascii="Times New Roman" w:hAnsi="Times New Roman" w:cs="Times New Roman"/>
        </w:rPr>
        <w:t>Have there been any events or other activities at school that have focused on high school options?  If so, what kind? When?</w:t>
      </w:r>
    </w:p>
    <w:p w14:paraId="69383517" w14:textId="77777777" w:rsidR="00824A16" w:rsidRPr="0050652F" w:rsidRDefault="00824A16" w:rsidP="00824A16">
      <w:pPr>
        <w:pStyle w:val="ListParagraph"/>
        <w:numPr>
          <w:ilvl w:val="1"/>
          <w:numId w:val="27"/>
        </w:numPr>
        <w:rPr>
          <w:rFonts w:ascii="Times New Roman" w:hAnsi="Times New Roman" w:cs="Times New Roman"/>
        </w:rPr>
      </w:pPr>
      <w:r w:rsidRPr="0050652F">
        <w:rPr>
          <w:rFonts w:ascii="Times New Roman" w:hAnsi="Times New Roman" w:cs="Times New Roman"/>
        </w:rPr>
        <w:t>Have you gotten any flyers or brochures or information?  If so, what kind? when? From whom?</w:t>
      </w:r>
    </w:p>
    <w:p w14:paraId="2C59A087" w14:textId="77777777" w:rsidR="00824A16" w:rsidRPr="0050652F" w:rsidRDefault="00824A16" w:rsidP="00824A16">
      <w:pPr>
        <w:pStyle w:val="ListParagraph"/>
        <w:numPr>
          <w:ilvl w:val="1"/>
          <w:numId w:val="27"/>
        </w:numPr>
        <w:rPr>
          <w:rFonts w:ascii="Times New Roman" w:hAnsi="Times New Roman" w:cs="Times New Roman"/>
        </w:rPr>
      </w:pPr>
      <w:r w:rsidRPr="0050652F">
        <w:rPr>
          <w:rFonts w:ascii="Times New Roman" w:hAnsi="Times New Roman" w:cs="Times New Roman"/>
        </w:rPr>
        <w:t>Have you talked with a guidance counselor about where you will attend high school?  If so, was it required?</w:t>
      </w:r>
    </w:p>
    <w:p w14:paraId="05702779" w14:textId="77777777" w:rsidR="00824A16" w:rsidRPr="0050652F" w:rsidRDefault="00824A16" w:rsidP="00824A16">
      <w:pPr>
        <w:pStyle w:val="ListParagraph"/>
        <w:numPr>
          <w:ilvl w:val="1"/>
          <w:numId w:val="27"/>
        </w:numPr>
        <w:rPr>
          <w:rFonts w:ascii="Times New Roman" w:hAnsi="Times New Roman" w:cs="Times New Roman"/>
        </w:rPr>
      </w:pPr>
      <w:r w:rsidRPr="0050652F">
        <w:rPr>
          <w:rFonts w:ascii="Times New Roman" w:hAnsi="Times New Roman" w:cs="Times New Roman"/>
        </w:rPr>
        <w:t>Have your parents or family members talked to you about high school options?</w:t>
      </w:r>
    </w:p>
    <w:p w14:paraId="3AA70AEC" w14:textId="77777777" w:rsidR="00824A16" w:rsidRPr="0050652F" w:rsidRDefault="00824A16" w:rsidP="00824A16">
      <w:pPr>
        <w:pStyle w:val="ListParagraph"/>
        <w:numPr>
          <w:ilvl w:val="1"/>
          <w:numId w:val="27"/>
        </w:numPr>
        <w:rPr>
          <w:rFonts w:ascii="Times New Roman" w:hAnsi="Times New Roman" w:cs="Times New Roman"/>
        </w:rPr>
      </w:pPr>
      <w:r w:rsidRPr="0050652F">
        <w:rPr>
          <w:rFonts w:ascii="Times New Roman" w:hAnsi="Times New Roman" w:cs="Times New Roman"/>
        </w:rPr>
        <w:t>Have you visited any high schools?   If so, who arranged the visit?</w:t>
      </w:r>
    </w:p>
    <w:p w14:paraId="355AE1E4" w14:textId="77777777" w:rsidR="00824A16" w:rsidRPr="0050652F" w:rsidRDefault="00824A16" w:rsidP="00824A16">
      <w:pPr>
        <w:pStyle w:val="ListParagraph"/>
        <w:numPr>
          <w:ilvl w:val="1"/>
          <w:numId w:val="27"/>
        </w:numPr>
        <w:rPr>
          <w:rFonts w:ascii="Times New Roman" w:hAnsi="Times New Roman" w:cs="Times New Roman"/>
        </w:rPr>
      </w:pPr>
      <w:r w:rsidRPr="0050652F">
        <w:rPr>
          <w:rFonts w:ascii="Times New Roman" w:hAnsi="Times New Roman" w:cs="Times New Roman"/>
        </w:rPr>
        <w:t>Do you have friends or older siblings in high school?  What high schools are they attending? Are you hearing things from them about their schools?  If so, what kinds of things?</w:t>
      </w:r>
    </w:p>
    <w:p w14:paraId="7A98BFB7" w14:textId="77777777" w:rsidR="00824A16" w:rsidRPr="0050652F" w:rsidRDefault="00824A16" w:rsidP="00824A16">
      <w:pPr>
        <w:pStyle w:val="ListParagraph"/>
        <w:numPr>
          <w:ilvl w:val="1"/>
          <w:numId w:val="27"/>
        </w:numPr>
        <w:rPr>
          <w:rFonts w:ascii="Times New Roman" w:hAnsi="Times New Roman" w:cs="Times New Roman"/>
        </w:rPr>
      </w:pPr>
      <w:r w:rsidRPr="0050652F">
        <w:rPr>
          <w:rFonts w:ascii="Times New Roman" w:hAnsi="Times New Roman" w:cs="Times New Roman"/>
        </w:rPr>
        <w:t>Do you have friends or older siblings who go to a CTE school?  If so, have you talked to them about CTE school?  What have you learned?</w:t>
      </w:r>
    </w:p>
    <w:p w14:paraId="50FFD228" w14:textId="77777777" w:rsidR="00824A16" w:rsidRPr="0050652F" w:rsidRDefault="00824A16" w:rsidP="00824A16">
      <w:pPr>
        <w:pStyle w:val="ListParagraph"/>
        <w:ind w:left="1440"/>
        <w:rPr>
          <w:rFonts w:ascii="Times New Roman" w:hAnsi="Times New Roman" w:cs="Times New Roman"/>
        </w:rPr>
      </w:pPr>
    </w:p>
    <w:p w14:paraId="012E19FC" w14:textId="77777777" w:rsidR="00824A16" w:rsidRPr="0050652F" w:rsidRDefault="00824A16" w:rsidP="00824A16">
      <w:pPr>
        <w:pStyle w:val="ListParagraph"/>
        <w:numPr>
          <w:ilvl w:val="0"/>
          <w:numId w:val="27"/>
        </w:numPr>
        <w:ind w:left="720"/>
        <w:rPr>
          <w:rFonts w:ascii="Times New Roman" w:hAnsi="Times New Roman" w:cs="Times New Roman"/>
        </w:rPr>
      </w:pPr>
      <w:r w:rsidRPr="0050652F">
        <w:rPr>
          <w:rFonts w:ascii="Times New Roman" w:hAnsi="Times New Roman" w:cs="Times New Roman"/>
        </w:rPr>
        <w:t xml:space="preserve">Of all of the things that we just discussed, which of these things has been the most helpful for you in </w:t>
      </w:r>
      <w:proofErr w:type="gramStart"/>
      <w:r w:rsidRPr="0050652F">
        <w:rPr>
          <w:rFonts w:ascii="Times New Roman" w:hAnsi="Times New Roman" w:cs="Times New Roman"/>
        </w:rPr>
        <w:t>making a decision</w:t>
      </w:r>
      <w:proofErr w:type="gramEnd"/>
      <w:r w:rsidRPr="0050652F">
        <w:rPr>
          <w:rFonts w:ascii="Times New Roman" w:hAnsi="Times New Roman" w:cs="Times New Roman"/>
        </w:rPr>
        <w:t xml:space="preserve"> about what high school to attend?</w:t>
      </w:r>
    </w:p>
    <w:p w14:paraId="60A776AB" w14:textId="77777777" w:rsidR="00824A16" w:rsidRPr="0050652F" w:rsidRDefault="00824A16" w:rsidP="00824A16">
      <w:pPr>
        <w:rPr>
          <w:rFonts w:ascii="Times New Roman" w:hAnsi="Times New Roman" w:cs="Times New Roman"/>
        </w:rPr>
      </w:pPr>
    </w:p>
    <w:p w14:paraId="746D32C5" w14:textId="77777777" w:rsidR="00824A16" w:rsidRDefault="00824A16" w:rsidP="00824A16">
      <w:pPr>
        <w:pStyle w:val="ListParagraph"/>
        <w:numPr>
          <w:ilvl w:val="0"/>
          <w:numId w:val="27"/>
        </w:numPr>
        <w:ind w:left="720"/>
        <w:rPr>
          <w:rFonts w:ascii="Times New Roman" w:hAnsi="Times New Roman" w:cs="Times New Roman"/>
        </w:rPr>
        <w:sectPr w:rsidR="00824A16" w:rsidSect="008755BE">
          <w:pgSz w:w="12240" w:h="15840" w:code="1"/>
          <w:pgMar w:top="1440" w:right="1440" w:bottom="1440" w:left="1440" w:header="720" w:footer="720" w:gutter="0"/>
          <w:cols w:space="720"/>
          <w:docGrid w:linePitch="360"/>
        </w:sectPr>
      </w:pPr>
      <w:r w:rsidRPr="0050652F">
        <w:rPr>
          <w:rFonts w:ascii="Times New Roman" w:hAnsi="Times New Roman" w:cs="Times New Roman"/>
        </w:rPr>
        <w:t>Do you feel like you have enough information to make a good choice?  If not, what other type of information or activities would be helpful for you?</w:t>
      </w:r>
    </w:p>
    <w:p w14:paraId="3DD81436" w14:textId="34E79043" w:rsidR="00824A16" w:rsidRDefault="00824A16" w:rsidP="00824A16">
      <w:pPr>
        <w:rPr>
          <w:rFonts w:ascii="Times New Roman" w:hAnsi="Times New Roman" w:cs="Times New Roman"/>
          <w:b/>
          <w:bCs/>
          <w:i/>
          <w:iCs/>
        </w:rPr>
      </w:pPr>
      <w:r>
        <w:rPr>
          <w:rFonts w:ascii="Times New Roman" w:hAnsi="Times New Roman" w:cs="Times New Roman"/>
          <w:b/>
          <w:bCs/>
        </w:rPr>
        <w:lastRenderedPageBreak/>
        <w:t xml:space="preserve">Appendix </w:t>
      </w:r>
      <w:r w:rsidR="00330572">
        <w:rPr>
          <w:rFonts w:ascii="Times New Roman" w:hAnsi="Times New Roman" w:cs="Times New Roman"/>
          <w:b/>
          <w:bCs/>
        </w:rPr>
        <w:t>F</w:t>
      </w:r>
      <w:r>
        <w:rPr>
          <w:rFonts w:ascii="Times New Roman" w:hAnsi="Times New Roman" w:cs="Times New Roman"/>
          <w:b/>
          <w:bCs/>
        </w:rPr>
        <w:t xml:space="preserve">. Additional Tables for </w:t>
      </w:r>
      <w:r w:rsidRPr="00A5790C">
        <w:rPr>
          <w:rFonts w:ascii="Times New Roman" w:hAnsi="Times New Roman" w:cs="Times New Roman"/>
          <w:b/>
          <w:bCs/>
          <w:i/>
          <w:iCs/>
        </w:rPr>
        <w:t xml:space="preserve">Student Entry into </w:t>
      </w:r>
      <w:r>
        <w:rPr>
          <w:rFonts w:ascii="Times New Roman" w:hAnsi="Times New Roman" w:cs="Times New Roman"/>
          <w:b/>
          <w:bCs/>
          <w:i/>
          <w:iCs/>
        </w:rPr>
        <w:t>RVTSs</w:t>
      </w:r>
      <w:r w:rsidRPr="00A5790C">
        <w:rPr>
          <w:rFonts w:ascii="Times New Roman" w:hAnsi="Times New Roman" w:cs="Times New Roman"/>
          <w:b/>
          <w:bCs/>
          <w:i/>
          <w:iCs/>
        </w:rPr>
        <w:t xml:space="preserve"> in Massachusetts</w:t>
      </w:r>
    </w:p>
    <w:p w14:paraId="258C2A25" w14:textId="5DC1AD70" w:rsidR="00824A16" w:rsidRPr="001405B4" w:rsidRDefault="00824A16" w:rsidP="00824A16">
      <w:pPr>
        <w:keepNext/>
        <w:widowControl w:val="0"/>
        <w:autoSpaceDE w:val="0"/>
        <w:autoSpaceDN w:val="0"/>
        <w:adjustRightInd w:val="0"/>
        <w:rPr>
          <w:rFonts w:ascii="Times New Roman" w:hAnsi="Times New Roman" w:cs="Times New Roman"/>
          <w:sz w:val="20"/>
          <w:szCs w:val="20"/>
        </w:rPr>
      </w:pPr>
      <w:r>
        <w:rPr>
          <w:rFonts w:ascii="Times New Roman" w:hAnsi="Times New Roman" w:cs="Times New Roman"/>
          <w:b/>
          <w:bCs/>
          <w:sz w:val="20"/>
          <w:szCs w:val="20"/>
        </w:rPr>
        <w:t xml:space="preserve">Table </w:t>
      </w:r>
      <w:r w:rsidR="00330572">
        <w:rPr>
          <w:rFonts w:ascii="Times New Roman" w:hAnsi="Times New Roman" w:cs="Times New Roman"/>
          <w:b/>
          <w:bCs/>
          <w:sz w:val="20"/>
          <w:szCs w:val="20"/>
        </w:rPr>
        <w:t>F</w:t>
      </w:r>
      <w:r w:rsidRPr="0067322A">
        <w:rPr>
          <w:rFonts w:ascii="Times New Roman" w:hAnsi="Times New Roman" w:cs="Times New Roman"/>
          <w:b/>
          <w:bCs/>
          <w:sz w:val="20"/>
          <w:szCs w:val="20"/>
        </w:rPr>
        <w:t>1.</w:t>
      </w:r>
      <w:r>
        <w:rPr>
          <w:rFonts w:ascii="Times New Roman" w:hAnsi="Times New Roman" w:cs="Times New Roman"/>
          <w:sz w:val="20"/>
          <w:szCs w:val="20"/>
        </w:rPr>
        <w:t xml:space="preserve"> Survey Results</w:t>
      </w:r>
      <w:r w:rsidR="00AB7F3C">
        <w:rPr>
          <w:rFonts w:ascii="Times New Roman" w:hAnsi="Times New Roman" w:cs="Times New Roman"/>
          <w:sz w:val="20"/>
          <w:szCs w:val="20"/>
        </w:rPr>
        <w:t xml:space="preserve"> from</w:t>
      </w:r>
      <w:r>
        <w:rPr>
          <w:rFonts w:ascii="Times New Roman" w:hAnsi="Times New Roman" w:cs="Times New Roman"/>
          <w:sz w:val="20"/>
          <w:szCs w:val="20"/>
        </w:rPr>
        <w:t xml:space="preserve"> 8</w:t>
      </w:r>
      <w:r w:rsidRPr="00AB7F3C">
        <w:rPr>
          <w:rFonts w:ascii="Times New Roman" w:hAnsi="Times New Roman" w:cs="Times New Roman"/>
          <w:sz w:val="20"/>
          <w:szCs w:val="20"/>
          <w:vertAlign w:val="superscript"/>
        </w:rPr>
        <w:t>th</w:t>
      </w:r>
      <w:r>
        <w:rPr>
          <w:rFonts w:ascii="Times New Roman" w:hAnsi="Times New Roman" w:cs="Times New Roman"/>
          <w:sz w:val="20"/>
          <w:szCs w:val="20"/>
        </w:rPr>
        <w:t xml:space="preserve"> Grade Students</w:t>
      </w:r>
      <w:r w:rsidRPr="001405B4">
        <w:rPr>
          <w:rFonts w:ascii="Times New Roman" w:hAnsi="Times New Roman" w:cs="Times New Roman"/>
          <w:sz w:val="20"/>
          <w:szCs w:val="20"/>
        </w:rPr>
        <w:t xml:space="preserve"> (</w:t>
      </w:r>
      <w:r>
        <w:rPr>
          <w:rFonts w:ascii="Times New Roman" w:hAnsi="Times New Roman" w:cs="Times New Roman"/>
          <w:sz w:val="20"/>
          <w:szCs w:val="20"/>
        </w:rPr>
        <w:t>Moderately Oversubscribed Region</w:t>
      </w:r>
      <w:r w:rsidRPr="001405B4">
        <w:rPr>
          <w:rFonts w:ascii="Times New Roman" w:hAnsi="Times New Roman" w:cs="Times New Roman"/>
          <w:sz w:val="20"/>
          <w:szCs w:val="20"/>
        </w:rPr>
        <w:t>)</w:t>
      </w:r>
    </w:p>
    <w:tbl>
      <w:tblPr>
        <w:tblW w:w="4834" w:type="pct"/>
        <w:tblCellMar>
          <w:left w:w="58" w:type="dxa"/>
          <w:right w:w="58" w:type="dxa"/>
        </w:tblCellMar>
        <w:tblLook w:val="0000" w:firstRow="0" w:lastRow="0" w:firstColumn="0" w:lastColumn="0" w:noHBand="0" w:noVBand="0"/>
      </w:tblPr>
      <w:tblGrid>
        <w:gridCol w:w="3869"/>
        <w:gridCol w:w="902"/>
        <w:gridCol w:w="900"/>
        <w:gridCol w:w="990"/>
        <w:gridCol w:w="990"/>
        <w:gridCol w:w="906"/>
        <w:gridCol w:w="898"/>
        <w:gridCol w:w="986"/>
      </w:tblGrid>
      <w:tr w:rsidR="00824A16" w:rsidRPr="001405B4" w14:paraId="441FF7D1" w14:textId="77777777" w:rsidTr="00BA38EA">
        <w:tc>
          <w:tcPr>
            <w:tcW w:w="1853" w:type="pct"/>
            <w:tcBorders>
              <w:top w:val="single" w:sz="4" w:space="0" w:color="auto"/>
              <w:left w:val="nil"/>
              <w:bottom w:val="nil"/>
              <w:right w:val="nil"/>
            </w:tcBorders>
          </w:tcPr>
          <w:p w14:paraId="0D398EB5"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p>
        </w:tc>
        <w:tc>
          <w:tcPr>
            <w:tcW w:w="432" w:type="pct"/>
            <w:tcBorders>
              <w:top w:val="single" w:sz="4" w:space="0" w:color="auto"/>
              <w:left w:val="nil"/>
              <w:bottom w:val="nil"/>
              <w:right w:val="single" w:sz="4" w:space="0" w:color="auto"/>
            </w:tcBorders>
          </w:tcPr>
          <w:p w14:paraId="7424713E"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Overall</w:t>
            </w:r>
          </w:p>
        </w:tc>
        <w:tc>
          <w:tcPr>
            <w:tcW w:w="431" w:type="pct"/>
            <w:tcBorders>
              <w:top w:val="single" w:sz="4" w:space="0" w:color="auto"/>
              <w:left w:val="single" w:sz="4" w:space="0" w:color="auto"/>
              <w:bottom w:val="nil"/>
              <w:right w:val="nil"/>
            </w:tcBorders>
          </w:tcPr>
          <w:p w14:paraId="35196045"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Female</w:t>
            </w:r>
          </w:p>
        </w:tc>
        <w:tc>
          <w:tcPr>
            <w:tcW w:w="474" w:type="pct"/>
            <w:tcBorders>
              <w:top w:val="single" w:sz="4" w:space="0" w:color="auto"/>
              <w:left w:val="nil"/>
              <w:bottom w:val="nil"/>
              <w:right w:val="single" w:sz="4" w:space="0" w:color="auto"/>
            </w:tcBorders>
          </w:tcPr>
          <w:p w14:paraId="298EFD93"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Male</w:t>
            </w:r>
          </w:p>
        </w:tc>
        <w:tc>
          <w:tcPr>
            <w:tcW w:w="474" w:type="pct"/>
            <w:tcBorders>
              <w:top w:val="single" w:sz="4" w:space="0" w:color="auto"/>
              <w:left w:val="single" w:sz="4" w:space="0" w:color="auto"/>
              <w:bottom w:val="nil"/>
              <w:right w:val="nil"/>
            </w:tcBorders>
          </w:tcPr>
          <w:p w14:paraId="6DA2C751"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White</w:t>
            </w:r>
          </w:p>
        </w:tc>
        <w:tc>
          <w:tcPr>
            <w:tcW w:w="434" w:type="pct"/>
            <w:tcBorders>
              <w:top w:val="single" w:sz="4" w:space="0" w:color="auto"/>
              <w:left w:val="nil"/>
              <w:bottom w:val="nil"/>
              <w:right w:val="single" w:sz="4" w:space="0" w:color="auto"/>
            </w:tcBorders>
          </w:tcPr>
          <w:p w14:paraId="18C5633E"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Students of Color</w:t>
            </w:r>
          </w:p>
        </w:tc>
        <w:tc>
          <w:tcPr>
            <w:tcW w:w="430" w:type="pct"/>
            <w:tcBorders>
              <w:top w:val="single" w:sz="4" w:space="0" w:color="auto"/>
              <w:left w:val="single" w:sz="4" w:space="0" w:color="auto"/>
              <w:bottom w:val="nil"/>
              <w:right w:val="nil"/>
            </w:tcBorders>
          </w:tcPr>
          <w:p w14:paraId="677CFBE4"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 xml:space="preserve">Plans to apply </w:t>
            </w:r>
          </w:p>
        </w:tc>
        <w:tc>
          <w:tcPr>
            <w:tcW w:w="473" w:type="pct"/>
            <w:tcBorders>
              <w:top w:val="single" w:sz="4" w:space="0" w:color="auto"/>
              <w:left w:val="nil"/>
              <w:bottom w:val="nil"/>
              <w:right w:val="nil"/>
            </w:tcBorders>
          </w:tcPr>
          <w:p w14:paraId="40D846C6"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Does</w:t>
            </w:r>
            <w:r>
              <w:rPr>
                <w:rFonts w:ascii="Times New Roman" w:hAnsi="Times New Roman" w:cs="Times New Roman"/>
                <w:sz w:val="20"/>
                <w:szCs w:val="20"/>
              </w:rPr>
              <w:t xml:space="preserve"> not plan to apply</w:t>
            </w:r>
          </w:p>
        </w:tc>
      </w:tr>
      <w:tr w:rsidR="00824A16" w:rsidRPr="001405B4" w14:paraId="2BAA4D0F" w14:textId="77777777" w:rsidTr="00BA38EA">
        <w:tc>
          <w:tcPr>
            <w:tcW w:w="1853" w:type="pct"/>
            <w:tcBorders>
              <w:top w:val="single" w:sz="4" w:space="0" w:color="auto"/>
              <w:left w:val="nil"/>
              <w:bottom w:val="nil"/>
              <w:right w:val="nil"/>
            </w:tcBorders>
          </w:tcPr>
          <w:p w14:paraId="1972D742"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 xml:space="preserve">Student has thought about </w:t>
            </w:r>
            <w:r>
              <w:rPr>
                <w:rFonts w:ascii="Times New Roman" w:hAnsi="Times New Roman" w:cs="Times New Roman"/>
                <w:sz w:val="20"/>
                <w:szCs w:val="20"/>
              </w:rPr>
              <w:t>HS</w:t>
            </w:r>
            <w:r w:rsidRPr="001405B4">
              <w:rPr>
                <w:rFonts w:ascii="Times New Roman" w:hAnsi="Times New Roman" w:cs="Times New Roman"/>
                <w:sz w:val="20"/>
                <w:szCs w:val="20"/>
              </w:rPr>
              <w:t xml:space="preserve"> </w:t>
            </w:r>
            <w:r>
              <w:rPr>
                <w:rFonts w:ascii="Times New Roman" w:hAnsi="Times New Roman" w:cs="Times New Roman"/>
                <w:sz w:val="20"/>
                <w:szCs w:val="20"/>
              </w:rPr>
              <w:t>(1-4, 1 high</w:t>
            </w:r>
            <w:r w:rsidRPr="001405B4">
              <w:rPr>
                <w:rFonts w:ascii="Times New Roman" w:hAnsi="Times New Roman" w:cs="Times New Roman"/>
                <w:sz w:val="20"/>
                <w:szCs w:val="20"/>
              </w:rPr>
              <w:t>)</w:t>
            </w:r>
          </w:p>
        </w:tc>
        <w:tc>
          <w:tcPr>
            <w:tcW w:w="432" w:type="pct"/>
            <w:tcBorders>
              <w:top w:val="single" w:sz="4" w:space="0" w:color="auto"/>
              <w:left w:val="nil"/>
              <w:bottom w:val="nil"/>
              <w:right w:val="single" w:sz="4" w:space="0" w:color="auto"/>
            </w:tcBorders>
          </w:tcPr>
          <w:p w14:paraId="65B8B9A5"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1.878</w:t>
            </w:r>
            <w:r>
              <w:rPr>
                <w:rFonts w:ascii="Times New Roman" w:hAnsi="Times New Roman" w:cs="Times New Roman"/>
                <w:sz w:val="20"/>
                <w:szCs w:val="20"/>
              </w:rPr>
              <w:t>***</w:t>
            </w:r>
          </w:p>
        </w:tc>
        <w:tc>
          <w:tcPr>
            <w:tcW w:w="431" w:type="pct"/>
            <w:tcBorders>
              <w:top w:val="single" w:sz="4" w:space="0" w:color="auto"/>
              <w:left w:val="single" w:sz="4" w:space="0" w:color="auto"/>
              <w:bottom w:val="nil"/>
              <w:right w:val="nil"/>
            </w:tcBorders>
          </w:tcPr>
          <w:p w14:paraId="7AB6D165"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1.719</w:t>
            </w:r>
          </w:p>
        </w:tc>
        <w:tc>
          <w:tcPr>
            <w:tcW w:w="474" w:type="pct"/>
            <w:tcBorders>
              <w:top w:val="single" w:sz="4" w:space="0" w:color="auto"/>
              <w:left w:val="nil"/>
              <w:bottom w:val="nil"/>
              <w:right w:val="single" w:sz="4" w:space="0" w:color="auto"/>
            </w:tcBorders>
          </w:tcPr>
          <w:p w14:paraId="528C0374"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1.996</w:t>
            </w:r>
            <w:r>
              <w:rPr>
                <w:rFonts w:ascii="Times New Roman" w:hAnsi="Times New Roman" w:cs="Times New Roman"/>
                <w:sz w:val="20"/>
                <w:szCs w:val="20"/>
              </w:rPr>
              <w:t>***</w:t>
            </w:r>
          </w:p>
        </w:tc>
        <w:tc>
          <w:tcPr>
            <w:tcW w:w="474" w:type="pct"/>
            <w:tcBorders>
              <w:top w:val="single" w:sz="4" w:space="0" w:color="auto"/>
              <w:left w:val="single" w:sz="4" w:space="0" w:color="auto"/>
              <w:bottom w:val="nil"/>
              <w:right w:val="nil"/>
            </w:tcBorders>
          </w:tcPr>
          <w:p w14:paraId="606D6B68"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1.870</w:t>
            </w:r>
          </w:p>
        </w:tc>
        <w:tc>
          <w:tcPr>
            <w:tcW w:w="434" w:type="pct"/>
            <w:tcBorders>
              <w:top w:val="single" w:sz="4" w:space="0" w:color="auto"/>
              <w:left w:val="nil"/>
              <w:bottom w:val="nil"/>
              <w:right w:val="single" w:sz="4" w:space="0" w:color="auto"/>
            </w:tcBorders>
          </w:tcPr>
          <w:p w14:paraId="60BE4EB2"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1.922</w:t>
            </w:r>
          </w:p>
        </w:tc>
        <w:tc>
          <w:tcPr>
            <w:tcW w:w="430" w:type="pct"/>
            <w:tcBorders>
              <w:top w:val="single" w:sz="4" w:space="0" w:color="auto"/>
              <w:left w:val="single" w:sz="4" w:space="0" w:color="auto"/>
              <w:bottom w:val="nil"/>
              <w:right w:val="nil"/>
            </w:tcBorders>
          </w:tcPr>
          <w:p w14:paraId="7FDDDB4D"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1.324</w:t>
            </w:r>
          </w:p>
        </w:tc>
        <w:tc>
          <w:tcPr>
            <w:tcW w:w="473" w:type="pct"/>
            <w:tcBorders>
              <w:top w:val="single" w:sz="4" w:space="0" w:color="auto"/>
              <w:left w:val="nil"/>
              <w:bottom w:val="nil"/>
              <w:right w:val="nil"/>
            </w:tcBorders>
          </w:tcPr>
          <w:p w14:paraId="7D33149A"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2.029</w:t>
            </w:r>
            <w:r>
              <w:rPr>
                <w:rFonts w:ascii="Times New Roman" w:hAnsi="Times New Roman" w:cs="Times New Roman"/>
                <w:sz w:val="20"/>
                <w:szCs w:val="20"/>
              </w:rPr>
              <w:t>***</w:t>
            </w:r>
          </w:p>
        </w:tc>
      </w:tr>
      <w:tr w:rsidR="00824A16" w:rsidRPr="001405B4" w14:paraId="5E0E9EAB" w14:textId="77777777" w:rsidTr="00BA38EA">
        <w:tc>
          <w:tcPr>
            <w:tcW w:w="1853" w:type="pct"/>
            <w:tcBorders>
              <w:top w:val="nil"/>
              <w:left w:val="nil"/>
              <w:bottom w:val="nil"/>
              <w:right w:val="nil"/>
            </w:tcBorders>
          </w:tcPr>
          <w:p w14:paraId="3F5B0EB1"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Student has a first choice HS</w:t>
            </w:r>
          </w:p>
        </w:tc>
        <w:tc>
          <w:tcPr>
            <w:tcW w:w="432" w:type="pct"/>
            <w:tcBorders>
              <w:top w:val="nil"/>
              <w:left w:val="nil"/>
              <w:bottom w:val="nil"/>
              <w:right w:val="single" w:sz="4" w:space="0" w:color="auto"/>
            </w:tcBorders>
          </w:tcPr>
          <w:p w14:paraId="234F78C4"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0.845</w:t>
            </w:r>
          </w:p>
        </w:tc>
        <w:tc>
          <w:tcPr>
            <w:tcW w:w="431" w:type="pct"/>
            <w:tcBorders>
              <w:top w:val="nil"/>
              <w:left w:val="single" w:sz="4" w:space="0" w:color="auto"/>
              <w:bottom w:val="nil"/>
              <w:right w:val="nil"/>
            </w:tcBorders>
          </w:tcPr>
          <w:p w14:paraId="3AD8B039"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0.864</w:t>
            </w:r>
          </w:p>
        </w:tc>
        <w:tc>
          <w:tcPr>
            <w:tcW w:w="474" w:type="pct"/>
            <w:tcBorders>
              <w:top w:val="nil"/>
              <w:left w:val="nil"/>
              <w:bottom w:val="nil"/>
              <w:right w:val="single" w:sz="4" w:space="0" w:color="auto"/>
            </w:tcBorders>
          </w:tcPr>
          <w:p w14:paraId="25ED5D51"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0.825</w:t>
            </w:r>
          </w:p>
        </w:tc>
        <w:tc>
          <w:tcPr>
            <w:tcW w:w="474" w:type="pct"/>
            <w:tcBorders>
              <w:top w:val="nil"/>
              <w:left w:val="single" w:sz="4" w:space="0" w:color="auto"/>
              <w:bottom w:val="nil"/>
              <w:right w:val="nil"/>
            </w:tcBorders>
          </w:tcPr>
          <w:p w14:paraId="1E21A167"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0.847</w:t>
            </w:r>
          </w:p>
        </w:tc>
        <w:tc>
          <w:tcPr>
            <w:tcW w:w="434" w:type="pct"/>
            <w:tcBorders>
              <w:top w:val="nil"/>
              <w:left w:val="nil"/>
              <w:bottom w:val="nil"/>
              <w:right w:val="single" w:sz="4" w:space="0" w:color="auto"/>
            </w:tcBorders>
          </w:tcPr>
          <w:p w14:paraId="0B39B002"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0.843</w:t>
            </w:r>
          </w:p>
        </w:tc>
        <w:tc>
          <w:tcPr>
            <w:tcW w:w="430" w:type="pct"/>
            <w:tcBorders>
              <w:top w:val="nil"/>
              <w:left w:val="single" w:sz="4" w:space="0" w:color="auto"/>
              <w:bottom w:val="nil"/>
              <w:right w:val="nil"/>
            </w:tcBorders>
          </w:tcPr>
          <w:p w14:paraId="3F21EA0F"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0.855</w:t>
            </w:r>
          </w:p>
        </w:tc>
        <w:tc>
          <w:tcPr>
            <w:tcW w:w="473" w:type="pct"/>
            <w:tcBorders>
              <w:top w:val="nil"/>
              <w:left w:val="nil"/>
              <w:bottom w:val="nil"/>
              <w:right w:val="nil"/>
            </w:tcBorders>
          </w:tcPr>
          <w:p w14:paraId="131D172C"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0.842</w:t>
            </w:r>
          </w:p>
        </w:tc>
      </w:tr>
      <w:tr w:rsidR="00824A16" w:rsidRPr="001405B4" w14:paraId="71FB8940" w14:textId="77777777" w:rsidTr="00BA38EA">
        <w:tc>
          <w:tcPr>
            <w:tcW w:w="1853" w:type="pct"/>
            <w:tcBorders>
              <w:top w:val="nil"/>
              <w:left w:val="nil"/>
              <w:bottom w:val="nil"/>
              <w:right w:val="nil"/>
            </w:tcBorders>
          </w:tcPr>
          <w:p w14:paraId="71E9DBFC"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 xml:space="preserve">Eligible for </w:t>
            </w:r>
            <w:r>
              <w:rPr>
                <w:rFonts w:ascii="Times New Roman" w:hAnsi="Times New Roman" w:cs="Times New Roman"/>
                <w:sz w:val="20"/>
                <w:szCs w:val="20"/>
              </w:rPr>
              <w:t>Region RVTS</w:t>
            </w:r>
          </w:p>
        </w:tc>
        <w:tc>
          <w:tcPr>
            <w:tcW w:w="432" w:type="pct"/>
            <w:tcBorders>
              <w:top w:val="nil"/>
              <w:left w:val="nil"/>
              <w:bottom w:val="nil"/>
              <w:right w:val="single" w:sz="4" w:space="0" w:color="auto"/>
            </w:tcBorders>
          </w:tcPr>
          <w:p w14:paraId="33A958E5"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0.501</w:t>
            </w:r>
          </w:p>
        </w:tc>
        <w:tc>
          <w:tcPr>
            <w:tcW w:w="431" w:type="pct"/>
            <w:tcBorders>
              <w:top w:val="nil"/>
              <w:left w:val="single" w:sz="4" w:space="0" w:color="auto"/>
              <w:bottom w:val="nil"/>
              <w:right w:val="nil"/>
            </w:tcBorders>
          </w:tcPr>
          <w:p w14:paraId="02C416E5"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0.522</w:t>
            </w:r>
          </w:p>
        </w:tc>
        <w:tc>
          <w:tcPr>
            <w:tcW w:w="474" w:type="pct"/>
            <w:tcBorders>
              <w:top w:val="nil"/>
              <w:left w:val="nil"/>
              <w:bottom w:val="nil"/>
              <w:right w:val="single" w:sz="4" w:space="0" w:color="auto"/>
            </w:tcBorders>
          </w:tcPr>
          <w:p w14:paraId="37AF1088"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0.490</w:t>
            </w:r>
          </w:p>
        </w:tc>
        <w:tc>
          <w:tcPr>
            <w:tcW w:w="474" w:type="pct"/>
            <w:tcBorders>
              <w:top w:val="nil"/>
              <w:left w:val="single" w:sz="4" w:space="0" w:color="auto"/>
              <w:bottom w:val="nil"/>
              <w:right w:val="nil"/>
            </w:tcBorders>
          </w:tcPr>
          <w:p w14:paraId="5219F3DF"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0.515</w:t>
            </w:r>
          </w:p>
        </w:tc>
        <w:tc>
          <w:tcPr>
            <w:tcW w:w="434" w:type="pct"/>
            <w:tcBorders>
              <w:top w:val="nil"/>
              <w:left w:val="nil"/>
              <w:bottom w:val="nil"/>
              <w:right w:val="single" w:sz="4" w:space="0" w:color="auto"/>
            </w:tcBorders>
          </w:tcPr>
          <w:p w14:paraId="48AD80E9"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0.438</w:t>
            </w:r>
          </w:p>
        </w:tc>
        <w:tc>
          <w:tcPr>
            <w:tcW w:w="430" w:type="pct"/>
            <w:tcBorders>
              <w:top w:val="nil"/>
              <w:left w:val="single" w:sz="4" w:space="0" w:color="auto"/>
              <w:bottom w:val="nil"/>
              <w:right w:val="nil"/>
            </w:tcBorders>
          </w:tcPr>
          <w:p w14:paraId="43374EC0"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0.815</w:t>
            </w:r>
            <w:r>
              <w:rPr>
                <w:rFonts w:ascii="Times New Roman" w:hAnsi="Times New Roman" w:cs="Times New Roman"/>
                <w:sz w:val="20"/>
                <w:szCs w:val="20"/>
              </w:rPr>
              <w:t>***</w:t>
            </w:r>
          </w:p>
        </w:tc>
        <w:tc>
          <w:tcPr>
            <w:tcW w:w="473" w:type="pct"/>
            <w:tcBorders>
              <w:top w:val="nil"/>
              <w:left w:val="nil"/>
              <w:bottom w:val="nil"/>
              <w:right w:val="nil"/>
            </w:tcBorders>
          </w:tcPr>
          <w:p w14:paraId="3BD4E900"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0.420</w:t>
            </w:r>
          </w:p>
        </w:tc>
      </w:tr>
      <w:tr w:rsidR="00824A16" w:rsidRPr="001405B4" w14:paraId="66C07607" w14:textId="77777777" w:rsidTr="00BA38EA">
        <w:tc>
          <w:tcPr>
            <w:tcW w:w="1853" w:type="pct"/>
            <w:tcBorders>
              <w:top w:val="nil"/>
              <w:left w:val="nil"/>
              <w:bottom w:val="nil"/>
              <w:right w:val="nil"/>
            </w:tcBorders>
          </w:tcPr>
          <w:p w14:paraId="59CD5DCD"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DK</w:t>
            </w:r>
            <w:r>
              <w:rPr>
                <w:rFonts w:ascii="Times New Roman" w:hAnsi="Times New Roman" w:cs="Times New Roman"/>
                <w:sz w:val="20"/>
                <w:szCs w:val="20"/>
              </w:rPr>
              <w:t xml:space="preserve"> </w:t>
            </w:r>
            <w:r w:rsidRPr="001405B4">
              <w:rPr>
                <w:rFonts w:ascii="Times New Roman" w:hAnsi="Times New Roman" w:cs="Times New Roman"/>
                <w:sz w:val="20"/>
                <w:szCs w:val="20"/>
              </w:rPr>
              <w:t xml:space="preserve">if eligible for </w:t>
            </w:r>
            <w:r>
              <w:rPr>
                <w:rFonts w:ascii="Times New Roman" w:hAnsi="Times New Roman" w:cs="Times New Roman"/>
                <w:sz w:val="20"/>
                <w:szCs w:val="20"/>
              </w:rPr>
              <w:t>Region RVTS</w:t>
            </w:r>
          </w:p>
        </w:tc>
        <w:tc>
          <w:tcPr>
            <w:tcW w:w="432" w:type="pct"/>
            <w:tcBorders>
              <w:top w:val="nil"/>
              <w:left w:val="nil"/>
              <w:bottom w:val="nil"/>
              <w:right w:val="single" w:sz="4" w:space="0" w:color="auto"/>
            </w:tcBorders>
          </w:tcPr>
          <w:p w14:paraId="36945D8F"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0.453</w:t>
            </w:r>
          </w:p>
        </w:tc>
        <w:tc>
          <w:tcPr>
            <w:tcW w:w="431" w:type="pct"/>
            <w:tcBorders>
              <w:top w:val="nil"/>
              <w:left w:val="single" w:sz="4" w:space="0" w:color="auto"/>
              <w:bottom w:val="nil"/>
              <w:right w:val="nil"/>
            </w:tcBorders>
          </w:tcPr>
          <w:p w14:paraId="74D619DA"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0.440</w:t>
            </w:r>
          </w:p>
        </w:tc>
        <w:tc>
          <w:tcPr>
            <w:tcW w:w="474" w:type="pct"/>
            <w:tcBorders>
              <w:top w:val="nil"/>
              <w:left w:val="nil"/>
              <w:bottom w:val="nil"/>
              <w:right w:val="single" w:sz="4" w:space="0" w:color="auto"/>
            </w:tcBorders>
          </w:tcPr>
          <w:p w14:paraId="54AAB768"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0.459</w:t>
            </w:r>
          </w:p>
        </w:tc>
        <w:tc>
          <w:tcPr>
            <w:tcW w:w="474" w:type="pct"/>
            <w:tcBorders>
              <w:top w:val="nil"/>
              <w:left w:val="single" w:sz="4" w:space="0" w:color="auto"/>
              <w:bottom w:val="nil"/>
              <w:right w:val="nil"/>
            </w:tcBorders>
          </w:tcPr>
          <w:p w14:paraId="344AEA52"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0.452</w:t>
            </w:r>
          </w:p>
        </w:tc>
        <w:tc>
          <w:tcPr>
            <w:tcW w:w="434" w:type="pct"/>
            <w:tcBorders>
              <w:top w:val="nil"/>
              <w:left w:val="nil"/>
              <w:bottom w:val="nil"/>
              <w:right w:val="single" w:sz="4" w:space="0" w:color="auto"/>
            </w:tcBorders>
          </w:tcPr>
          <w:p w14:paraId="390C27F4"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0.445</w:t>
            </w:r>
          </w:p>
        </w:tc>
        <w:tc>
          <w:tcPr>
            <w:tcW w:w="430" w:type="pct"/>
            <w:tcBorders>
              <w:top w:val="nil"/>
              <w:left w:val="single" w:sz="4" w:space="0" w:color="auto"/>
              <w:bottom w:val="nil"/>
              <w:right w:val="nil"/>
            </w:tcBorders>
          </w:tcPr>
          <w:p w14:paraId="22657F27"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0.173</w:t>
            </w:r>
          </w:p>
        </w:tc>
        <w:tc>
          <w:tcPr>
            <w:tcW w:w="473" w:type="pct"/>
            <w:tcBorders>
              <w:top w:val="nil"/>
              <w:left w:val="nil"/>
              <w:bottom w:val="nil"/>
              <w:right w:val="nil"/>
            </w:tcBorders>
          </w:tcPr>
          <w:p w14:paraId="2ACBC7E5"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0.527</w:t>
            </w:r>
            <w:r>
              <w:rPr>
                <w:rFonts w:ascii="Times New Roman" w:hAnsi="Times New Roman" w:cs="Times New Roman"/>
                <w:sz w:val="20"/>
                <w:szCs w:val="20"/>
              </w:rPr>
              <w:t>***</w:t>
            </w:r>
          </w:p>
        </w:tc>
      </w:tr>
      <w:tr w:rsidR="00824A16" w:rsidRPr="001405B4" w14:paraId="48EF038C" w14:textId="77777777" w:rsidTr="00BA38EA">
        <w:tc>
          <w:tcPr>
            <w:tcW w:w="1853" w:type="pct"/>
            <w:tcBorders>
              <w:top w:val="nil"/>
              <w:left w:val="nil"/>
              <w:bottom w:val="nil"/>
              <w:right w:val="nil"/>
            </w:tcBorders>
          </w:tcPr>
          <w:p w14:paraId="007CE295"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 xml:space="preserve">Plans to apply for </w:t>
            </w:r>
            <w:r>
              <w:rPr>
                <w:rFonts w:ascii="Times New Roman" w:hAnsi="Times New Roman" w:cs="Times New Roman"/>
                <w:sz w:val="20"/>
                <w:szCs w:val="20"/>
              </w:rPr>
              <w:t>Region RVTS</w:t>
            </w:r>
          </w:p>
        </w:tc>
        <w:tc>
          <w:tcPr>
            <w:tcW w:w="432" w:type="pct"/>
            <w:tcBorders>
              <w:top w:val="nil"/>
              <w:left w:val="nil"/>
              <w:bottom w:val="nil"/>
              <w:right w:val="single" w:sz="4" w:space="0" w:color="auto"/>
            </w:tcBorders>
          </w:tcPr>
          <w:p w14:paraId="520D2128"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0.207</w:t>
            </w:r>
          </w:p>
        </w:tc>
        <w:tc>
          <w:tcPr>
            <w:tcW w:w="431" w:type="pct"/>
            <w:tcBorders>
              <w:top w:val="nil"/>
              <w:left w:val="single" w:sz="4" w:space="0" w:color="auto"/>
              <w:bottom w:val="nil"/>
              <w:right w:val="nil"/>
            </w:tcBorders>
          </w:tcPr>
          <w:p w14:paraId="5CBDC9C2"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0.169</w:t>
            </w:r>
          </w:p>
        </w:tc>
        <w:tc>
          <w:tcPr>
            <w:tcW w:w="474" w:type="pct"/>
            <w:tcBorders>
              <w:top w:val="nil"/>
              <w:left w:val="nil"/>
              <w:bottom w:val="nil"/>
              <w:right w:val="single" w:sz="4" w:space="0" w:color="auto"/>
            </w:tcBorders>
          </w:tcPr>
          <w:p w14:paraId="77F1EEB1"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0.232</w:t>
            </w:r>
            <w:r>
              <w:rPr>
                <w:rFonts w:ascii="Times New Roman" w:hAnsi="Times New Roman" w:cs="Times New Roman"/>
                <w:sz w:val="20"/>
                <w:szCs w:val="20"/>
              </w:rPr>
              <w:t>*</w:t>
            </w:r>
          </w:p>
        </w:tc>
        <w:tc>
          <w:tcPr>
            <w:tcW w:w="474" w:type="pct"/>
            <w:tcBorders>
              <w:top w:val="nil"/>
              <w:left w:val="single" w:sz="4" w:space="0" w:color="auto"/>
              <w:bottom w:val="nil"/>
              <w:right w:val="nil"/>
            </w:tcBorders>
          </w:tcPr>
          <w:p w14:paraId="175EE6A0"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0.190</w:t>
            </w:r>
          </w:p>
        </w:tc>
        <w:tc>
          <w:tcPr>
            <w:tcW w:w="434" w:type="pct"/>
            <w:tcBorders>
              <w:top w:val="nil"/>
              <w:left w:val="nil"/>
              <w:bottom w:val="nil"/>
              <w:right w:val="single" w:sz="4" w:space="0" w:color="auto"/>
            </w:tcBorders>
          </w:tcPr>
          <w:p w14:paraId="2EC25860"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0.276</w:t>
            </w:r>
            <w:r>
              <w:rPr>
                <w:rFonts w:ascii="Times New Roman" w:hAnsi="Times New Roman" w:cs="Times New Roman"/>
                <w:sz w:val="20"/>
                <w:szCs w:val="20"/>
              </w:rPr>
              <w:t>*</w:t>
            </w:r>
          </w:p>
        </w:tc>
        <w:tc>
          <w:tcPr>
            <w:tcW w:w="430" w:type="pct"/>
            <w:tcBorders>
              <w:top w:val="nil"/>
              <w:left w:val="single" w:sz="4" w:space="0" w:color="auto"/>
              <w:bottom w:val="nil"/>
              <w:right w:val="nil"/>
            </w:tcBorders>
          </w:tcPr>
          <w:p w14:paraId="70C522F4"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1.000</w:t>
            </w:r>
            <w:r>
              <w:rPr>
                <w:rFonts w:ascii="Times New Roman" w:hAnsi="Times New Roman" w:cs="Times New Roman"/>
                <w:sz w:val="20"/>
                <w:szCs w:val="20"/>
              </w:rPr>
              <w:t>***</w:t>
            </w:r>
          </w:p>
        </w:tc>
        <w:tc>
          <w:tcPr>
            <w:tcW w:w="473" w:type="pct"/>
            <w:tcBorders>
              <w:top w:val="nil"/>
              <w:left w:val="nil"/>
              <w:bottom w:val="nil"/>
              <w:right w:val="nil"/>
            </w:tcBorders>
          </w:tcPr>
          <w:p w14:paraId="55DAE0CD"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0.000</w:t>
            </w:r>
          </w:p>
        </w:tc>
      </w:tr>
      <w:tr w:rsidR="00824A16" w:rsidRPr="001405B4" w14:paraId="56A6CAC9" w14:textId="77777777" w:rsidTr="00BA38EA">
        <w:tc>
          <w:tcPr>
            <w:tcW w:w="1853" w:type="pct"/>
            <w:tcBorders>
              <w:top w:val="nil"/>
              <w:left w:val="nil"/>
              <w:bottom w:val="nil"/>
              <w:right w:val="nil"/>
            </w:tcBorders>
          </w:tcPr>
          <w:p w14:paraId="1467DAFE"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 xml:space="preserve">DK if plans to apply for </w:t>
            </w:r>
            <w:r>
              <w:rPr>
                <w:rFonts w:ascii="Times New Roman" w:hAnsi="Times New Roman" w:cs="Times New Roman"/>
                <w:sz w:val="20"/>
                <w:szCs w:val="20"/>
              </w:rPr>
              <w:t>Region RVTS</w:t>
            </w:r>
          </w:p>
        </w:tc>
        <w:tc>
          <w:tcPr>
            <w:tcW w:w="432" w:type="pct"/>
            <w:tcBorders>
              <w:top w:val="nil"/>
              <w:left w:val="nil"/>
              <w:bottom w:val="nil"/>
              <w:right w:val="single" w:sz="4" w:space="0" w:color="auto"/>
            </w:tcBorders>
          </w:tcPr>
          <w:p w14:paraId="6F490089"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0.126</w:t>
            </w:r>
          </w:p>
        </w:tc>
        <w:tc>
          <w:tcPr>
            <w:tcW w:w="431" w:type="pct"/>
            <w:tcBorders>
              <w:top w:val="nil"/>
              <w:left w:val="single" w:sz="4" w:space="0" w:color="auto"/>
              <w:bottom w:val="nil"/>
              <w:right w:val="nil"/>
            </w:tcBorders>
          </w:tcPr>
          <w:p w14:paraId="5EA685CC"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0.101</w:t>
            </w:r>
          </w:p>
        </w:tc>
        <w:tc>
          <w:tcPr>
            <w:tcW w:w="474" w:type="pct"/>
            <w:tcBorders>
              <w:top w:val="nil"/>
              <w:left w:val="nil"/>
              <w:bottom w:val="nil"/>
              <w:right w:val="single" w:sz="4" w:space="0" w:color="auto"/>
            </w:tcBorders>
          </w:tcPr>
          <w:p w14:paraId="3567D108"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0.146</w:t>
            </w:r>
            <w:r>
              <w:rPr>
                <w:rFonts w:ascii="Times New Roman" w:hAnsi="Times New Roman" w:cs="Times New Roman"/>
                <w:sz w:val="20"/>
                <w:szCs w:val="20"/>
              </w:rPr>
              <w:t>+</w:t>
            </w:r>
          </w:p>
        </w:tc>
        <w:tc>
          <w:tcPr>
            <w:tcW w:w="474" w:type="pct"/>
            <w:tcBorders>
              <w:top w:val="nil"/>
              <w:left w:val="single" w:sz="4" w:space="0" w:color="auto"/>
              <w:bottom w:val="nil"/>
              <w:right w:val="nil"/>
            </w:tcBorders>
          </w:tcPr>
          <w:p w14:paraId="6ACAE54A"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0.112</w:t>
            </w:r>
          </w:p>
        </w:tc>
        <w:tc>
          <w:tcPr>
            <w:tcW w:w="434" w:type="pct"/>
            <w:tcBorders>
              <w:top w:val="nil"/>
              <w:left w:val="nil"/>
              <w:bottom w:val="nil"/>
              <w:right w:val="single" w:sz="4" w:space="0" w:color="auto"/>
            </w:tcBorders>
          </w:tcPr>
          <w:p w14:paraId="04CB295E"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0.197</w:t>
            </w:r>
            <w:r>
              <w:rPr>
                <w:rFonts w:ascii="Times New Roman" w:hAnsi="Times New Roman" w:cs="Times New Roman"/>
                <w:sz w:val="20"/>
                <w:szCs w:val="20"/>
              </w:rPr>
              <w:t>**</w:t>
            </w:r>
          </w:p>
        </w:tc>
        <w:tc>
          <w:tcPr>
            <w:tcW w:w="430" w:type="pct"/>
            <w:tcBorders>
              <w:top w:val="nil"/>
              <w:left w:val="single" w:sz="4" w:space="0" w:color="auto"/>
              <w:bottom w:val="nil"/>
              <w:right w:val="nil"/>
            </w:tcBorders>
          </w:tcPr>
          <w:p w14:paraId="00FEBAC4"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0.000</w:t>
            </w:r>
          </w:p>
        </w:tc>
        <w:tc>
          <w:tcPr>
            <w:tcW w:w="473" w:type="pct"/>
            <w:tcBorders>
              <w:top w:val="nil"/>
              <w:left w:val="nil"/>
              <w:bottom w:val="nil"/>
              <w:right w:val="nil"/>
            </w:tcBorders>
          </w:tcPr>
          <w:p w14:paraId="474FACD9"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0.159</w:t>
            </w:r>
            <w:r>
              <w:rPr>
                <w:rFonts w:ascii="Times New Roman" w:hAnsi="Times New Roman" w:cs="Times New Roman"/>
                <w:sz w:val="20"/>
                <w:szCs w:val="20"/>
              </w:rPr>
              <w:t>***</w:t>
            </w:r>
          </w:p>
        </w:tc>
      </w:tr>
      <w:tr w:rsidR="00824A16" w:rsidRPr="001405B4" w14:paraId="7BDE10B8" w14:textId="77777777" w:rsidTr="00BA38EA">
        <w:tc>
          <w:tcPr>
            <w:tcW w:w="1853" w:type="pct"/>
            <w:tcBorders>
              <w:top w:val="nil"/>
              <w:left w:val="nil"/>
              <w:bottom w:val="nil"/>
              <w:right w:val="nil"/>
            </w:tcBorders>
          </w:tcPr>
          <w:p w14:paraId="57BE7109"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Academics most important</w:t>
            </w:r>
          </w:p>
        </w:tc>
        <w:tc>
          <w:tcPr>
            <w:tcW w:w="432" w:type="pct"/>
            <w:tcBorders>
              <w:top w:val="nil"/>
              <w:left w:val="nil"/>
              <w:bottom w:val="nil"/>
              <w:right w:val="single" w:sz="4" w:space="0" w:color="auto"/>
            </w:tcBorders>
          </w:tcPr>
          <w:p w14:paraId="40035550"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0.297</w:t>
            </w:r>
            <w:r>
              <w:rPr>
                <w:rFonts w:ascii="Times New Roman" w:hAnsi="Times New Roman" w:cs="Times New Roman"/>
                <w:sz w:val="20"/>
                <w:szCs w:val="20"/>
              </w:rPr>
              <w:t>***</w:t>
            </w:r>
          </w:p>
        </w:tc>
        <w:tc>
          <w:tcPr>
            <w:tcW w:w="431" w:type="pct"/>
            <w:tcBorders>
              <w:top w:val="nil"/>
              <w:left w:val="single" w:sz="4" w:space="0" w:color="auto"/>
              <w:bottom w:val="nil"/>
              <w:right w:val="nil"/>
            </w:tcBorders>
          </w:tcPr>
          <w:p w14:paraId="5AECBF3E"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0.356</w:t>
            </w:r>
            <w:r>
              <w:rPr>
                <w:rFonts w:ascii="Times New Roman" w:hAnsi="Times New Roman" w:cs="Times New Roman"/>
                <w:sz w:val="20"/>
                <w:szCs w:val="20"/>
              </w:rPr>
              <w:t>**</w:t>
            </w:r>
          </w:p>
        </w:tc>
        <w:tc>
          <w:tcPr>
            <w:tcW w:w="474" w:type="pct"/>
            <w:tcBorders>
              <w:top w:val="nil"/>
              <w:left w:val="nil"/>
              <w:bottom w:val="nil"/>
              <w:right w:val="single" w:sz="4" w:space="0" w:color="auto"/>
            </w:tcBorders>
          </w:tcPr>
          <w:p w14:paraId="47719DEA"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0.254</w:t>
            </w:r>
          </w:p>
        </w:tc>
        <w:tc>
          <w:tcPr>
            <w:tcW w:w="474" w:type="pct"/>
            <w:tcBorders>
              <w:top w:val="nil"/>
              <w:left w:val="single" w:sz="4" w:space="0" w:color="auto"/>
              <w:bottom w:val="nil"/>
              <w:right w:val="nil"/>
            </w:tcBorders>
          </w:tcPr>
          <w:p w14:paraId="6CC40587"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0.314</w:t>
            </w:r>
            <w:r>
              <w:rPr>
                <w:rFonts w:ascii="Times New Roman" w:hAnsi="Times New Roman" w:cs="Times New Roman"/>
                <w:sz w:val="20"/>
                <w:szCs w:val="20"/>
              </w:rPr>
              <w:t>*</w:t>
            </w:r>
          </w:p>
        </w:tc>
        <w:tc>
          <w:tcPr>
            <w:tcW w:w="434" w:type="pct"/>
            <w:tcBorders>
              <w:top w:val="nil"/>
              <w:left w:val="nil"/>
              <w:bottom w:val="nil"/>
              <w:right w:val="single" w:sz="4" w:space="0" w:color="auto"/>
            </w:tcBorders>
          </w:tcPr>
          <w:p w14:paraId="3714FEFC"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0.219</w:t>
            </w:r>
          </w:p>
        </w:tc>
        <w:tc>
          <w:tcPr>
            <w:tcW w:w="430" w:type="pct"/>
            <w:tcBorders>
              <w:top w:val="nil"/>
              <w:left w:val="single" w:sz="4" w:space="0" w:color="auto"/>
              <w:bottom w:val="nil"/>
              <w:right w:val="nil"/>
            </w:tcBorders>
          </w:tcPr>
          <w:p w14:paraId="3B86D59A"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0.075</w:t>
            </w:r>
          </w:p>
        </w:tc>
        <w:tc>
          <w:tcPr>
            <w:tcW w:w="473" w:type="pct"/>
            <w:tcBorders>
              <w:top w:val="nil"/>
              <w:left w:val="nil"/>
              <w:bottom w:val="nil"/>
              <w:right w:val="nil"/>
            </w:tcBorders>
          </w:tcPr>
          <w:p w14:paraId="3EBD366F"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0.357</w:t>
            </w:r>
            <w:r>
              <w:rPr>
                <w:rFonts w:ascii="Times New Roman" w:hAnsi="Times New Roman" w:cs="Times New Roman"/>
                <w:sz w:val="20"/>
                <w:szCs w:val="20"/>
              </w:rPr>
              <w:t>***</w:t>
            </w:r>
          </w:p>
        </w:tc>
      </w:tr>
      <w:tr w:rsidR="00824A16" w:rsidRPr="001405B4" w14:paraId="6A7FD12C" w14:textId="77777777" w:rsidTr="00BA38EA">
        <w:tc>
          <w:tcPr>
            <w:tcW w:w="1853" w:type="pct"/>
            <w:tcBorders>
              <w:top w:val="nil"/>
              <w:left w:val="nil"/>
              <w:bottom w:val="nil"/>
              <w:right w:val="nil"/>
            </w:tcBorders>
          </w:tcPr>
          <w:p w14:paraId="11345F3A"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Future jobs most important</w:t>
            </w:r>
          </w:p>
        </w:tc>
        <w:tc>
          <w:tcPr>
            <w:tcW w:w="432" w:type="pct"/>
            <w:tcBorders>
              <w:top w:val="nil"/>
              <w:left w:val="nil"/>
              <w:bottom w:val="nil"/>
              <w:right w:val="single" w:sz="4" w:space="0" w:color="auto"/>
            </w:tcBorders>
          </w:tcPr>
          <w:p w14:paraId="2135FBA1"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0.280</w:t>
            </w:r>
          </w:p>
        </w:tc>
        <w:tc>
          <w:tcPr>
            <w:tcW w:w="431" w:type="pct"/>
            <w:tcBorders>
              <w:top w:val="nil"/>
              <w:left w:val="single" w:sz="4" w:space="0" w:color="auto"/>
              <w:bottom w:val="nil"/>
              <w:right w:val="nil"/>
            </w:tcBorders>
          </w:tcPr>
          <w:p w14:paraId="2F0314E0"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0.241</w:t>
            </w:r>
          </w:p>
        </w:tc>
        <w:tc>
          <w:tcPr>
            <w:tcW w:w="474" w:type="pct"/>
            <w:tcBorders>
              <w:top w:val="nil"/>
              <w:left w:val="nil"/>
              <w:bottom w:val="nil"/>
              <w:right w:val="single" w:sz="4" w:space="0" w:color="auto"/>
            </w:tcBorders>
          </w:tcPr>
          <w:p w14:paraId="2444907F"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0.313</w:t>
            </w:r>
            <w:r>
              <w:rPr>
                <w:rFonts w:ascii="Times New Roman" w:hAnsi="Times New Roman" w:cs="Times New Roman"/>
                <w:sz w:val="20"/>
                <w:szCs w:val="20"/>
              </w:rPr>
              <w:t>*</w:t>
            </w:r>
          </w:p>
        </w:tc>
        <w:tc>
          <w:tcPr>
            <w:tcW w:w="474" w:type="pct"/>
            <w:tcBorders>
              <w:top w:val="nil"/>
              <w:left w:val="single" w:sz="4" w:space="0" w:color="auto"/>
              <w:bottom w:val="nil"/>
              <w:right w:val="nil"/>
            </w:tcBorders>
          </w:tcPr>
          <w:p w14:paraId="756817AC"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0.282</w:t>
            </w:r>
          </w:p>
        </w:tc>
        <w:tc>
          <w:tcPr>
            <w:tcW w:w="434" w:type="pct"/>
            <w:tcBorders>
              <w:top w:val="nil"/>
              <w:left w:val="nil"/>
              <w:bottom w:val="nil"/>
              <w:right w:val="single" w:sz="4" w:space="0" w:color="auto"/>
            </w:tcBorders>
          </w:tcPr>
          <w:p w14:paraId="356122E3"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0.258</w:t>
            </w:r>
          </w:p>
        </w:tc>
        <w:tc>
          <w:tcPr>
            <w:tcW w:w="430" w:type="pct"/>
            <w:tcBorders>
              <w:top w:val="nil"/>
              <w:left w:val="single" w:sz="4" w:space="0" w:color="auto"/>
              <w:bottom w:val="nil"/>
              <w:right w:val="nil"/>
            </w:tcBorders>
          </w:tcPr>
          <w:p w14:paraId="6A842C9D"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0.572</w:t>
            </w:r>
            <w:r>
              <w:rPr>
                <w:rFonts w:ascii="Times New Roman" w:hAnsi="Times New Roman" w:cs="Times New Roman"/>
                <w:sz w:val="20"/>
                <w:szCs w:val="20"/>
              </w:rPr>
              <w:t>***</w:t>
            </w:r>
          </w:p>
        </w:tc>
        <w:tc>
          <w:tcPr>
            <w:tcW w:w="473" w:type="pct"/>
            <w:tcBorders>
              <w:top w:val="nil"/>
              <w:left w:val="nil"/>
              <w:bottom w:val="nil"/>
              <w:right w:val="nil"/>
            </w:tcBorders>
          </w:tcPr>
          <w:p w14:paraId="6BB06E2E"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0.205</w:t>
            </w:r>
          </w:p>
        </w:tc>
      </w:tr>
      <w:tr w:rsidR="00824A16" w:rsidRPr="001405B4" w14:paraId="3D67F79C" w14:textId="77777777" w:rsidTr="00BA38EA">
        <w:tc>
          <w:tcPr>
            <w:tcW w:w="1853" w:type="pct"/>
            <w:tcBorders>
              <w:top w:val="nil"/>
              <w:left w:val="nil"/>
              <w:bottom w:val="nil"/>
              <w:right w:val="nil"/>
            </w:tcBorders>
          </w:tcPr>
          <w:p w14:paraId="44886591"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Sports most important</w:t>
            </w:r>
          </w:p>
        </w:tc>
        <w:tc>
          <w:tcPr>
            <w:tcW w:w="432" w:type="pct"/>
            <w:tcBorders>
              <w:top w:val="nil"/>
              <w:left w:val="nil"/>
              <w:bottom w:val="nil"/>
              <w:right w:val="single" w:sz="4" w:space="0" w:color="auto"/>
            </w:tcBorders>
          </w:tcPr>
          <w:p w14:paraId="3FAD4AAF"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0.149</w:t>
            </w:r>
          </w:p>
        </w:tc>
        <w:tc>
          <w:tcPr>
            <w:tcW w:w="431" w:type="pct"/>
            <w:tcBorders>
              <w:top w:val="nil"/>
              <w:left w:val="single" w:sz="4" w:space="0" w:color="auto"/>
              <w:bottom w:val="nil"/>
              <w:right w:val="nil"/>
            </w:tcBorders>
          </w:tcPr>
          <w:p w14:paraId="761701B3"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0.090</w:t>
            </w:r>
          </w:p>
        </w:tc>
        <w:tc>
          <w:tcPr>
            <w:tcW w:w="474" w:type="pct"/>
            <w:tcBorders>
              <w:top w:val="nil"/>
              <w:left w:val="nil"/>
              <w:bottom w:val="nil"/>
              <w:right w:val="single" w:sz="4" w:space="0" w:color="auto"/>
            </w:tcBorders>
          </w:tcPr>
          <w:p w14:paraId="6BA91FF8"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0.196</w:t>
            </w:r>
            <w:r>
              <w:rPr>
                <w:rFonts w:ascii="Times New Roman" w:hAnsi="Times New Roman" w:cs="Times New Roman"/>
                <w:sz w:val="20"/>
                <w:szCs w:val="20"/>
              </w:rPr>
              <w:t>***</w:t>
            </w:r>
          </w:p>
        </w:tc>
        <w:tc>
          <w:tcPr>
            <w:tcW w:w="474" w:type="pct"/>
            <w:tcBorders>
              <w:top w:val="nil"/>
              <w:left w:val="single" w:sz="4" w:space="0" w:color="auto"/>
              <w:bottom w:val="nil"/>
              <w:right w:val="nil"/>
            </w:tcBorders>
          </w:tcPr>
          <w:p w14:paraId="523C5551"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0.145</w:t>
            </w:r>
          </w:p>
        </w:tc>
        <w:tc>
          <w:tcPr>
            <w:tcW w:w="434" w:type="pct"/>
            <w:tcBorders>
              <w:top w:val="nil"/>
              <w:left w:val="nil"/>
              <w:bottom w:val="nil"/>
              <w:right w:val="single" w:sz="4" w:space="0" w:color="auto"/>
            </w:tcBorders>
          </w:tcPr>
          <w:p w14:paraId="6FA1F7BD"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0.172</w:t>
            </w:r>
          </w:p>
        </w:tc>
        <w:tc>
          <w:tcPr>
            <w:tcW w:w="430" w:type="pct"/>
            <w:tcBorders>
              <w:top w:val="nil"/>
              <w:left w:val="single" w:sz="4" w:space="0" w:color="auto"/>
              <w:bottom w:val="nil"/>
              <w:right w:val="nil"/>
            </w:tcBorders>
          </w:tcPr>
          <w:p w14:paraId="33A9FC68"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0.035</w:t>
            </w:r>
          </w:p>
        </w:tc>
        <w:tc>
          <w:tcPr>
            <w:tcW w:w="473" w:type="pct"/>
            <w:tcBorders>
              <w:top w:val="nil"/>
              <w:left w:val="nil"/>
              <w:bottom w:val="nil"/>
              <w:right w:val="nil"/>
            </w:tcBorders>
          </w:tcPr>
          <w:p w14:paraId="1B44E73E"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0.178</w:t>
            </w:r>
            <w:r>
              <w:rPr>
                <w:rFonts w:ascii="Times New Roman" w:hAnsi="Times New Roman" w:cs="Times New Roman"/>
                <w:sz w:val="20"/>
                <w:szCs w:val="20"/>
              </w:rPr>
              <w:t>***</w:t>
            </w:r>
          </w:p>
        </w:tc>
      </w:tr>
      <w:tr w:rsidR="00824A16" w:rsidRPr="001405B4" w14:paraId="6F9FDA61" w14:textId="77777777" w:rsidTr="00BA38EA">
        <w:tc>
          <w:tcPr>
            <w:tcW w:w="1853" w:type="pct"/>
            <w:tcBorders>
              <w:top w:val="nil"/>
              <w:left w:val="nil"/>
              <w:bottom w:val="nil"/>
              <w:right w:val="nil"/>
            </w:tcBorders>
          </w:tcPr>
          <w:p w14:paraId="5892FD74"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Where my friends are most important</w:t>
            </w:r>
          </w:p>
        </w:tc>
        <w:tc>
          <w:tcPr>
            <w:tcW w:w="432" w:type="pct"/>
            <w:tcBorders>
              <w:top w:val="nil"/>
              <w:left w:val="nil"/>
              <w:bottom w:val="nil"/>
              <w:right w:val="single" w:sz="4" w:space="0" w:color="auto"/>
            </w:tcBorders>
          </w:tcPr>
          <w:p w14:paraId="1A12268E"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0.103</w:t>
            </w:r>
            <w:r>
              <w:rPr>
                <w:rFonts w:ascii="Times New Roman" w:hAnsi="Times New Roman" w:cs="Times New Roman"/>
                <w:sz w:val="20"/>
                <w:szCs w:val="20"/>
              </w:rPr>
              <w:t>***</w:t>
            </w:r>
          </w:p>
        </w:tc>
        <w:tc>
          <w:tcPr>
            <w:tcW w:w="431" w:type="pct"/>
            <w:tcBorders>
              <w:top w:val="nil"/>
              <w:left w:val="single" w:sz="4" w:space="0" w:color="auto"/>
              <w:bottom w:val="nil"/>
              <w:right w:val="nil"/>
            </w:tcBorders>
          </w:tcPr>
          <w:p w14:paraId="455DE024"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0.101</w:t>
            </w:r>
          </w:p>
        </w:tc>
        <w:tc>
          <w:tcPr>
            <w:tcW w:w="474" w:type="pct"/>
            <w:tcBorders>
              <w:top w:val="nil"/>
              <w:left w:val="nil"/>
              <w:bottom w:val="nil"/>
              <w:right w:val="single" w:sz="4" w:space="0" w:color="auto"/>
            </w:tcBorders>
          </w:tcPr>
          <w:p w14:paraId="3D6C94A7"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0.102</w:t>
            </w:r>
          </w:p>
        </w:tc>
        <w:tc>
          <w:tcPr>
            <w:tcW w:w="474" w:type="pct"/>
            <w:tcBorders>
              <w:top w:val="nil"/>
              <w:left w:val="single" w:sz="4" w:space="0" w:color="auto"/>
              <w:bottom w:val="nil"/>
              <w:right w:val="nil"/>
            </w:tcBorders>
          </w:tcPr>
          <w:p w14:paraId="098FA0C4"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0.103</w:t>
            </w:r>
          </w:p>
        </w:tc>
        <w:tc>
          <w:tcPr>
            <w:tcW w:w="434" w:type="pct"/>
            <w:tcBorders>
              <w:top w:val="nil"/>
              <w:left w:val="nil"/>
              <w:bottom w:val="nil"/>
              <w:right w:val="single" w:sz="4" w:space="0" w:color="auto"/>
            </w:tcBorders>
          </w:tcPr>
          <w:p w14:paraId="6617275D"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0.094</w:t>
            </w:r>
          </w:p>
        </w:tc>
        <w:tc>
          <w:tcPr>
            <w:tcW w:w="430" w:type="pct"/>
            <w:tcBorders>
              <w:top w:val="nil"/>
              <w:left w:val="single" w:sz="4" w:space="0" w:color="auto"/>
              <w:bottom w:val="nil"/>
              <w:right w:val="nil"/>
            </w:tcBorders>
          </w:tcPr>
          <w:p w14:paraId="214E026A"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0.023</w:t>
            </w:r>
          </w:p>
        </w:tc>
        <w:tc>
          <w:tcPr>
            <w:tcW w:w="473" w:type="pct"/>
            <w:tcBorders>
              <w:top w:val="nil"/>
              <w:left w:val="nil"/>
              <w:bottom w:val="nil"/>
              <w:right w:val="nil"/>
            </w:tcBorders>
          </w:tcPr>
          <w:p w14:paraId="48BF5800"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0.123</w:t>
            </w:r>
            <w:r>
              <w:rPr>
                <w:rFonts w:ascii="Times New Roman" w:hAnsi="Times New Roman" w:cs="Times New Roman"/>
                <w:sz w:val="20"/>
                <w:szCs w:val="20"/>
              </w:rPr>
              <w:t>***</w:t>
            </w:r>
          </w:p>
        </w:tc>
      </w:tr>
      <w:tr w:rsidR="00824A16" w:rsidRPr="001405B4" w14:paraId="501D80DA" w14:textId="77777777" w:rsidTr="00BA38EA">
        <w:tc>
          <w:tcPr>
            <w:tcW w:w="1853" w:type="pct"/>
            <w:tcBorders>
              <w:top w:val="nil"/>
              <w:left w:val="nil"/>
              <w:bottom w:val="nil"/>
              <w:right w:val="nil"/>
            </w:tcBorders>
          </w:tcPr>
          <w:p w14:paraId="6289A808"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Reputation most important</w:t>
            </w:r>
          </w:p>
        </w:tc>
        <w:tc>
          <w:tcPr>
            <w:tcW w:w="432" w:type="pct"/>
            <w:tcBorders>
              <w:top w:val="nil"/>
              <w:left w:val="nil"/>
              <w:bottom w:val="nil"/>
              <w:right w:val="single" w:sz="4" w:space="0" w:color="auto"/>
            </w:tcBorders>
          </w:tcPr>
          <w:p w14:paraId="56003138"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0.010</w:t>
            </w:r>
          </w:p>
        </w:tc>
        <w:tc>
          <w:tcPr>
            <w:tcW w:w="431" w:type="pct"/>
            <w:tcBorders>
              <w:top w:val="nil"/>
              <w:left w:val="single" w:sz="4" w:space="0" w:color="auto"/>
              <w:bottom w:val="nil"/>
              <w:right w:val="nil"/>
            </w:tcBorders>
          </w:tcPr>
          <w:p w14:paraId="606D03EA"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0.008</w:t>
            </w:r>
          </w:p>
        </w:tc>
        <w:tc>
          <w:tcPr>
            <w:tcW w:w="474" w:type="pct"/>
            <w:tcBorders>
              <w:top w:val="nil"/>
              <w:left w:val="nil"/>
              <w:bottom w:val="nil"/>
              <w:right w:val="single" w:sz="4" w:space="0" w:color="auto"/>
            </w:tcBorders>
          </w:tcPr>
          <w:p w14:paraId="513C084A"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0.009</w:t>
            </w:r>
          </w:p>
        </w:tc>
        <w:tc>
          <w:tcPr>
            <w:tcW w:w="474" w:type="pct"/>
            <w:tcBorders>
              <w:top w:val="nil"/>
              <w:left w:val="single" w:sz="4" w:space="0" w:color="auto"/>
              <w:bottom w:val="nil"/>
              <w:right w:val="nil"/>
            </w:tcBorders>
          </w:tcPr>
          <w:p w14:paraId="0716E863"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0.010</w:t>
            </w:r>
          </w:p>
        </w:tc>
        <w:tc>
          <w:tcPr>
            <w:tcW w:w="434" w:type="pct"/>
            <w:tcBorders>
              <w:top w:val="nil"/>
              <w:left w:val="nil"/>
              <w:bottom w:val="nil"/>
              <w:right w:val="single" w:sz="4" w:space="0" w:color="auto"/>
            </w:tcBorders>
          </w:tcPr>
          <w:p w14:paraId="14DDC7DA"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0.008</w:t>
            </w:r>
          </w:p>
        </w:tc>
        <w:tc>
          <w:tcPr>
            <w:tcW w:w="430" w:type="pct"/>
            <w:tcBorders>
              <w:top w:val="nil"/>
              <w:left w:val="single" w:sz="4" w:space="0" w:color="auto"/>
              <w:bottom w:val="nil"/>
              <w:right w:val="nil"/>
            </w:tcBorders>
          </w:tcPr>
          <w:p w14:paraId="1B48BE47"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0.006</w:t>
            </w:r>
          </w:p>
        </w:tc>
        <w:tc>
          <w:tcPr>
            <w:tcW w:w="473" w:type="pct"/>
            <w:tcBorders>
              <w:top w:val="nil"/>
              <w:left w:val="nil"/>
              <w:bottom w:val="nil"/>
              <w:right w:val="nil"/>
            </w:tcBorders>
          </w:tcPr>
          <w:p w14:paraId="50B87997"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0.011</w:t>
            </w:r>
          </w:p>
        </w:tc>
      </w:tr>
      <w:tr w:rsidR="00824A16" w:rsidRPr="001405B4" w14:paraId="56F9BA5D" w14:textId="77777777" w:rsidTr="00BA38EA">
        <w:tc>
          <w:tcPr>
            <w:tcW w:w="1853" w:type="pct"/>
            <w:tcBorders>
              <w:top w:val="nil"/>
              <w:left w:val="nil"/>
              <w:bottom w:val="nil"/>
              <w:right w:val="nil"/>
            </w:tcBorders>
          </w:tcPr>
          <w:p w14:paraId="16E513B9"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Safety most important</w:t>
            </w:r>
          </w:p>
        </w:tc>
        <w:tc>
          <w:tcPr>
            <w:tcW w:w="432" w:type="pct"/>
            <w:tcBorders>
              <w:top w:val="nil"/>
              <w:left w:val="nil"/>
              <w:bottom w:val="nil"/>
              <w:right w:val="single" w:sz="4" w:space="0" w:color="auto"/>
            </w:tcBorders>
          </w:tcPr>
          <w:p w14:paraId="6D326297"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0.006</w:t>
            </w:r>
          </w:p>
        </w:tc>
        <w:tc>
          <w:tcPr>
            <w:tcW w:w="431" w:type="pct"/>
            <w:tcBorders>
              <w:top w:val="nil"/>
              <w:left w:val="single" w:sz="4" w:space="0" w:color="auto"/>
              <w:bottom w:val="nil"/>
              <w:right w:val="nil"/>
            </w:tcBorders>
          </w:tcPr>
          <w:p w14:paraId="40FD3883"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0.005</w:t>
            </w:r>
          </w:p>
        </w:tc>
        <w:tc>
          <w:tcPr>
            <w:tcW w:w="474" w:type="pct"/>
            <w:tcBorders>
              <w:top w:val="nil"/>
              <w:left w:val="nil"/>
              <w:bottom w:val="nil"/>
              <w:right w:val="single" w:sz="4" w:space="0" w:color="auto"/>
            </w:tcBorders>
          </w:tcPr>
          <w:p w14:paraId="4D6DC498"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0.007</w:t>
            </w:r>
          </w:p>
        </w:tc>
        <w:tc>
          <w:tcPr>
            <w:tcW w:w="474" w:type="pct"/>
            <w:tcBorders>
              <w:top w:val="nil"/>
              <w:left w:val="single" w:sz="4" w:space="0" w:color="auto"/>
              <w:bottom w:val="nil"/>
              <w:right w:val="nil"/>
            </w:tcBorders>
          </w:tcPr>
          <w:p w14:paraId="071BCE3E"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0.004</w:t>
            </w:r>
          </w:p>
        </w:tc>
        <w:tc>
          <w:tcPr>
            <w:tcW w:w="434" w:type="pct"/>
            <w:tcBorders>
              <w:top w:val="nil"/>
              <w:left w:val="nil"/>
              <w:bottom w:val="nil"/>
              <w:right w:val="single" w:sz="4" w:space="0" w:color="auto"/>
            </w:tcBorders>
          </w:tcPr>
          <w:p w14:paraId="50C3DDE4"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0.016</w:t>
            </w:r>
          </w:p>
        </w:tc>
        <w:tc>
          <w:tcPr>
            <w:tcW w:w="430" w:type="pct"/>
            <w:tcBorders>
              <w:top w:val="nil"/>
              <w:left w:val="single" w:sz="4" w:space="0" w:color="auto"/>
              <w:bottom w:val="nil"/>
              <w:right w:val="nil"/>
            </w:tcBorders>
          </w:tcPr>
          <w:p w14:paraId="0524449B"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0.000</w:t>
            </w:r>
          </w:p>
        </w:tc>
        <w:tc>
          <w:tcPr>
            <w:tcW w:w="473" w:type="pct"/>
            <w:tcBorders>
              <w:top w:val="nil"/>
              <w:left w:val="nil"/>
              <w:bottom w:val="nil"/>
              <w:right w:val="nil"/>
            </w:tcBorders>
          </w:tcPr>
          <w:p w14:paraId="5B689A71"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0.008</w:t>
            </w:r>
          </w:p>
        </w:tc>
      </w:tr>
      <w:tr w:rsidR="00824A16" w:rsidRPr="001405B4" w14:paraId="68D23E9F" w14:textId="77777777" w:rsidTr="00BA38EA">
        <w:tc>
          <w:tcPr>
            <w:tcW w:w="1853" w:type="pct"/>
            <w:tcBorders>
              <w:top w:val="nil"/>
              <w:left w:val="nil"/>
              <w:bottom w:val="nil"/>
              <w:right w:val="nil"/>
            </w:tcBorders>
          </w:tcPr>
          <w:p w14:paraId="456F6F68"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Opportunity to learn career most important</w:t>
            </w:r>
          </w:p>
        </w:tc>
        <w:tc>
          <w:tcPr>
            <w:tcW w:w="432" w:type="pct"/>
            <w:tcBorders>
              <w:top w:val="nil"/>
              <w:left w:val="nil"/>
              <w:bottom w:val="nil"/>
              <w:right w:val="single" w:sz="4" w:space="0" w:color="auto"/>
            </w:tcBorders>
          </w:tcPr>
          <w:p w14:paraId="5F11B8A7"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0.121</w:t>
            </w:r>
          </w:p>
        </w:tc>
        <w:tc>
          <w:tcPr>
            <w:tcW w:w="431" w:type="pct"/>
            <w:tcBorders>
              <w:top w:val="nil"/>
              <w:left w:val="single" w:sz="4" w:space="0" w:color="auto"/>
              <w:bottom w:val="nil"/>
              <w:right w:val="nil"/>
            </w:tcBorders>
          </w:tcPr>
          <w:p w14:paraId="45E5D0A2"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0.153</w:t>
            </w:r>
            <w:r>
              <w:rPr>
                <w:rFonts w:ascii="Times New Roman" w:hAnsi="Times New Roman" w:cs="Times New Roman"/>
                <w:sz w:val="20"/>
                <w:szCs w:val="20"/>
              </w:rPr>
              <w:t>*</w:t>
            </w:r>
          </w:p>
        </w:tc>
        <w:tc>
          <w:tcPr>
            <w:tcW w:w="474" w:type="pct"/>
            <w:tcBorders>
              <w:top w:val="nil"/>
              <w:left w:val="nil"/>
              <w:bottom w:val="nil"/>
              <w:right w:val="single" w:sz="4" w:space="0" w:color="auto"/>
            </w:tcBorders>
          </w:tcPr>
          <w:p w14:paraId="1C81BB42"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0.097</w:t>
            </w:r>
          </w:p>
        </w:tc>
        <w:tc>
          <w:tcPr>
            <w:tcW w:w="474" w:type="pct"/>
            <w:tcBorders>
              <w:top w:val="nil"/>
              <w:left w:val="single" w:sz="4" w:space="0" w:color="auto"/>
              <w:bottom w:val="nil"/>
              <w:right w:val="nil"/>
            </w:tcBorders>
          </w:tcPr>
          <w:p w14:paraId="37F995BD"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0.107</w:t>
            </w:r>
          </w:p>
        </w:tc>
        <w:tc>
          <w:tcPr>
            <w:tcW w:w="434" w:type="pct"/>
            <w:tcBorders>
              <w:top w:val="nil"/>
              <w:left w:val="nil"/>
              <w:bottom w:val="nil"/>
              <w:right w:val="single" w:sz="4" w:space="0" w:color="auto"/>
            </w:tcBorders>
          </w:tcPr>
          <w:p w14:paraId="7CF2476D"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0.195</w:t>
            </w:r>
            <w:r>
              <w:rPr>
                <w:rFonts w:ascii="Times New Roman" w:hAnsi="Times New Roman" w:cs="Times New Roman"/>
                <w:sz w:val="20"/>
                <w:szCs w:val="20"/>
              </w:rPr>
              <w:t>**</w:t>
            </w:r>
          </w:p>
        </w:tc>
        <w:tc>
          <w:tcPr>
            <w:tcW w:w="430" w:type="pct"/>
            <w:tcBorders>
              <w:top w:val="nil"/>
              <w:left w:val="single" w:sz="4" w:space="0" w:color="auto"/>
              <w:bottom w:val="nil"/>
              <w:right w:val="nil"/>
            </w:tcBorders>
          </w:tcPr>
          <w:p w14:paraId="75AB23A5"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0.266</w:t>
            </w:r>
            <w:r>
              <w:rPr>
                <w:rFonts w:ascii="Times New Roman" w:hAnsi="Times New Roman" w:cs="Times New Roman"/>
                <w:sz w:val="20"/>
                <w:szCs w:val="20"/>
              </w:rPr>
              <w:t>***</w:t>
            </w:r>
          </w:p>
        </w:tc>
        <w:tc>
          <w:tcPr>
            <w:tcW w:w="473" w:type="pct"/>
            <w:tcBorders>
              <w:top w:val="nil"/>
              <w:left w:val="nil"/>
              <w:bottom w:val="nil"/>
              <w:right w:val="nil"/>
            </w:tcBorders>
          </w:tcPr>
          <w:p w14:paraId="4183654E"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0.083</w:t>
            </w:r>
          </w:p>
        </w:tc>
      </w:tr>
      <w:tr w:rsidR="00824A16" w:rsidRPr="001405B4" w14:paraId="015EF948" w14:textId="77777777" w:rsidTr="00BA38EA">
        <w:tc>
          <w:tcPr>
            <w:tcW w:w="1853" w:type="pct"/>
            <w:tcBorders>
              <w:top w:val="nil"/>
              <w:left w:val="nil"/>
              <w:bottom w:val="nil"/>
              <w:right w:val="nil"/>
            </w:tcBorders>
          </w:tcPr>
          <w:p w14:paraId="64B93912"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 xml:space="preserve">HS(s) student is considering have </w:t>
            </w:r>
            <w:proofErr w:type="spellStart"/>
            <w:r w:rsidRPr="001405B4">
              <w:rPr>
                <w:rFonts w:ascii="Times New Roman" w:hAnsi="Times New Roman" w:cs="Times New Roman"/>
                <w:sz w:val="20"/>
                <w:szCs w:val="20"/>
              </w:rPr>
              <w:t>reqs</w:t>
            </w:r>
            <w:proofErr w:type="spellEnd"/>
          </w:p>
        </w:tc>
        <w:tc>
          <w:tcPr>
            <w:tcW w:w="432" w:type="pct"/>
            <w:tcBorders>
              <w:top w:val="nil"/>
              <w:left w:val="nil"/>
              <w:bottom w:val="nil"/>
              <w:right w:val="single" w:sz="4" w:space="0" w:color="auto"/>
            </w:tcBorders>
          </w:tcPr>
          <w:p w14:paraId="30CF432D"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0.379</w:t>
            </w:r>
          </w:p>
        </w:tc>
        <w:tc>
          <w:tcPr>
            <w:tcW w:w="431" w:type="pct"/>
            <w:tcBorders>
              <w:top w:val="nil"/>
              <w:left w:val="single" w:sz="4" w:space="0" w:color="auto"/>
              <w:bottom w:val="nil"/>
              <w:right w:val="nil"/>
            </w:tcBorders>
          </w:tcPr>
          <w:p w14:paraId="1A50F4CF"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0.351</w:t>
            </w:r>
          </w:p>
        </w:tc>
        <w:tc>
          <w:tcPr>
            <w:tcW w:w="474" w:type="pct"/>
            <w:tcBorders>
              <w:top w:val="nil"/>
              <w:left w:val="nil"/>
              <w:bottom w:val="nil"/>
              <w:right w:val="single" w:sz="4" w:space="0" w:color="auto"/>
            </w:tcBorders>
          </w:tcPr>
          <w:p w14:paraId="2ECC6C69"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0.397</w:t>
            </w:r>
          </w:p>
        </w:tc>
        <w:tc>
          <w:tcPr>
            <w:tcW w:w="474" w:type="pct"/>
            <w:tcBorders>
              <w:top w:val="nil"/>
              <w:left w:val="single" w:sz="4" w:space="0" w:color="auto"/>
              <w:bottom w:val="nil"/>
              <w:right w:val="nil"/>
            </w:tcBorders>
          </w:tcPr>
          <w:p w14:paraId="7367CF5C"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0.376</w:t>
            </w:r>
          </w:p>
        </w:tc>
        <w:tc>
          <w:tcPr>
            <w:tcW w:w="434" w:type="pct"/>
            <w:tcBorders>
              <w:top w:val="nil"/>
              <w:left w:val="nil"/>
              <w:bottom w:val="nil"/>
              <w:right w:val="single" w:sz="4" w:space="0" w:color="auto"/>
            </w:tcBorders>
          </w:tcPr>
          <w:p w14:paraId="708AE6BE"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0.364</w:t>
            </w:r>
          </w:p>
        </w:tc>
        <w:tc>
          <w:tcPr>
            <w:tcW w:w="430" w:type="pct"/>
            <w:tcBorders>
              <w:top w:val="nil"/>
              <w:left w:val="single" w:sz="4" w:space="0" w:color="auto"/>
              <w:bottom w:val="nil"/>
              <w:right w:val="nil"/>
            </w:tcBorders>
          </w:tcPr>
          <w:p w14:paraId="1BC2FDA3"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0.728</w:t>
            </w:r>
            <w:r>
              <w:rPr>
                <w:rFonts w:ascii="Times New Roman" w:hAnsi="Times New Roman" w:cs="Times New Roman"/>
                <w:sz w:val="20"/>
                <w:szCs w:val="20"/>
              </w:rPr>
              <w:t>***</w:t>
            </w:r>
          </w:p>
        </w:tc>
        <w:tc>
          <w:tcPr>
            <w:tcW w:w="473" w:type="pct"/>
            <w:tcBorders>
              <w:top w:val="nil"/>
              <w:left w:val="nil"/>
              <w:bottom w:val="nil"/>
              <w:right w:val="nil"/>
            </w:tcBorders>
          </w:tcPr>
          <w:p w14:paraId="22891E5F"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0.287</w:t>
            </w:r>
          </w:p>
        </w:tc>
      </w:tr>
      <w:tr w:rsidR="00824A16" w:rsidRPr="001405B4" w14:paraId="17A3964B" w14:textId="77777777" w:rsidTr="00BA38EA">
        <w:tc>
          <w:tcPr>
            <w:tcW w:w="1853" w:type="pct"/>
            <w:tcBorders>
              <w:top w:val="nil"/>
              <w:left w:val="nil"/>
              <w:bottom w:val="nil"/>
              <w:right w:val="nil"/>
            </w:tcBorders>
          </w:tcPr>
          <w:p w14:paraId="338DFFAC"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 xml:space="preserve">DK if HS(s) student is considering have </w:t>
            </w:r>
            <w:proofErr w:type="spellStart"/>
            <w:r w:rsidRPr="001405B4">
              <w:rPr>
                <w:rFonts w:ascii="Times New Roman" w:hAnsi="Times New Roman" w:cs="Times New Roman"/>
                <w:sz w:val="20"/>
                <w:szCs w:val="20"/>
              </w:rPr>
              <w:t>reqs</w:t>
            </w:r>
            <w:proofErr w:type="spellEnd"/>
          </w:p>
        </w:tc>
        <w:tc>
          <w:tcPr>
            <w:tcW w:w="432" w:type="pct"/>
            <w:tcBorders>
              <w:top w:val="nil"/>
              <w:left w:val="nil"/>
              <w:bottom w:val="nil"/>
              <w:right w:val="single" w:sz="4" w:space="0" w:color="auto"/>
            </w:tcBorders>
          </w:tcPr>
          <w:p w14:paraId="69962C05"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0.381</w:t>
            </w:r>
            <w:r>
              <w:rPr>
                <w:rFonts w:ascii="Times New Roman" w:hAnsi="Times New Roman" w:cs="Times New Roman"/>
                <w:sz w:val="20"/>
                <w:szCs w:val="20"/>
              </w:rPr>
              <w:t>**</w:t>
            </w:r>
          </w:p>
        </w:tc>
        <w:tc>
          <w:tcPr>
            <w:tcW w:w="431" w:type="pct"/>
            <w:tcBorders>
              <w:top w:val="nil"/>
              <w:left w:val="single" w:sz="4" w:space="0" w:color="auto"/>
              <w:bottom w:val="nil"/>
              <w:right w:val="nil"/>
            </w:tcBorders>
          </w:tcPr>
          <w:p w14:paraId="4123AC8C"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0.390</w:t>
            </w:r>
          </w:p>
        </w:tc>
        <w:tc>
          <w:tcPr>
            <w:tcW w:w="474" w:type="pct"/>
            <w:tcBorders>
              <w:top w:val="nil"/>
              <w:left w:val="nil"/>
              <w:bottom w:val="nil"/>
              <w:right w:val="single" w:sz="4" w:space="0" w:color="auto"/>
            </w:tcBorders>
          </w:tcPr>
          <w:p w14:paraId="109F483C"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0.371</w:t>
            </w:r>
          </w:p>
        </w:tc>
        <w:tc>
          <w:tcPr>
            <w:tcW w:w="474" w:type="pct"/>
            <w:tcBorders>
              <w:top w:val="nil"/>
              <w:left w:val="single" w:sz="4" w:space="0" w:color="auto"/>
              <w:bottom w:val="nil"/>
              <w:right w:val="nil"/>
            </w:tcBorders>
          </w:tcPr>
          <w:p w14:paraId="49A2E350"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0.381</w:t>
            </w:r>
          </w:p>
        </w:tc>
        <w:tc>
          <w:tcPr>
            <w:tcW w:w="434" w:type="pct"/>
            <w:tcBorders>
              <w:top w:val="nil"/>
              <w:left w:val="nil"/>
              <w:bottom w:val="nil"/>
              <w:right w:val="single" w:sz="4" w:space="0" w:color="auto"/>
            </w:tcBorders>
          </w:tcPr>
          <w:p w14:paraId="08F752C7"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0.403</w:t>
            </w:r>
          </w:p>
        </w:tc>
        <w:tc>
          <w:tcPr>
            <w:tcW w:w="430" w:type="pct"/>
            <w:tcBorders>
              <w:top w:val="nil"/>
              <w:left w:val="single" w:sz="4" w:space="0" w:color="auto"/>
              <w:bottom w:val="nil"/>
              <w:right w:val="nil"/>
            </w:tcBorders>
          </w:tcPr>
          <w:p w14:paraId="132F4030"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0.254</w:t>
            </w:r>
          </w:p>
        </w:tc>
        <w:tc>
          <w:tcPr>
            <w:tcW w:w="473" w:type="pct"/>
            <w:tcBorders>
              <w:top w:val="nil"/>
              <w:left w:val="nil"/>
              <w:bottom w:val="nil"/>
              <w:right w:val="nil"/>
            </w:tcBorders>
          </w:tcPr>
          <w:p w14:paraId="16BE2524"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0.415</w:t>
            </w:r>
            <w:r>
              <w:rPr>
                <w:rFonts w:ascii="Times New Roman" w:hAnsi="Times New Roman" w:cs="Times New Roman"/>
                <w:sz w:val="20"/>
                <w:szCs w:val="20"/>
              </w:rPr>
              <w:t>***</w:t>
            </w:r>
          </w:p>
        </w:tc>
      </w:tr>
      <w:tr w:rsidR="00824A16" w:rsidRPr="001405B4" w14:paraId="4F4957FC" w14:textId="77777777" w:rsidTr="00BA38EA">
        <w:tc>
          <w:tcPr>
            <w:tcW w:w="1853" w:type="pct"/>
            <w:tcBorders>
              <w:top w:val="nil"/>
              <w:left w:val="nil"/>
              <w:bottom w:val="nil"/>
              <w:right w:val="nil"/>
            </w:tcBorders>
          </w:tcPr>
          <w:p w14:paraId="79C98845"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Parents' level of involvement (out of 4)</w:t>
            </w:r>
          </w:p>
        </w:tc>
        <w:tc>
          <w:tcPr>
            <w:tcW w:w="432" w:type="pct"/>
            <w:tcBorders>
              <w:top w:val="nil"/>
              <w:left w:val="nil"/>
              <w:bottom w:val="nil"/>
              <w:right w:val="single" w:sz="4" w:space="0" w:color="auto"/>
            </w:tcBorders>
          </w:tcPr>
          <w:p w14:paraId="437DB4C7"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3.115</w:t>
            </w:r>
          </w:p>
        </w:tc>
        <w:tc>
          <w:tcPr>
            <w:tcW w:w="431" w:type="pct"/>
            <w:tcBorders>
              <w:top w:val="nil"/>
              <w:left w:val="single" w:sz="4" w:space="0" w:color="auto"/>
              <w:bottom w:val="nil"/>
              <w:right w:val="nil"/>
            </w:tcBorders>
          </w:tcPr>
          <w:p w14:paraId="488D1DEB"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3.245</w:t>
            </w:r>
            <w:r>
              <w:rPr>
                <w:rFonts w:ascii="Times New Roman" w:hAnsi="Times New Roman" w:cs="Times New Roman"/>
                <w:sz w:val="20"/>
                <w:szCs w:val="20"/>
              </w:rPr>
              <w:t>***</w:t>
            </w:r>
          </w:p>
        </w:tc>
        <w:tc>
          <w:tcPr>
            <w:tcW w:w="474" w:type="pct"/>
            <w:tcBorders>
              <w:top w:val="nil"/>
              <w:left w:val="nil"/>
              <w:bottom w:val="nil"/>
              <w:right w:val="single" w:sz="4" w:space="0" w:color="auto"/>
            </w:tcBorders>
          </w:tcPr>
          <w:p w14:paraId="68C1A23A"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3.015</w:t>
            </w:r>
          </w:p>
        </w:tc>
        <w:tc>
          <w:tcPr>
            <w:tcW w:w="474" w:type="pct"/>
            <w:tcBorders>
              <w:top w:val="nil"/>
              <w:left w:val="single" w:sz="4" w:space="0" w:color="auto"/>
              <w:bottom w:val="nil"/>
              <w:right w:val="nil"/>
            </w:tcBorders>
          </w:tcPr>
          <w:p w14:paraId="67796D73"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3.114</w:t>
            </w:r>
          </w:p>
        </w:tc>
        <w:tc>
          <w:tcPr>
            <w:tcW w:w="434" w:type="pct"/>
            <w:tcBorders>
              <w:top w:val="nil"/>
              <w:left w:val="nil"/>
              <w:bottom w:val="nil"/>
              <w:right w:val="single" w:sz="4" w:space="0" w:color="auto"/>
            </w:tcBorders>
          </w:tcPr>
          <w:p w14:paraId="3868C193"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3.117</w:t>
            </w:r>
          </w:p>
        </w:tc>
        <w:tc>
          <w:tcPr>
            <w:tcW w:w="430" w:type="pct"/>
            <w:tcBorders>
              <w:top w:val="nil"/>
              <w:left w:val="single" w:sz="4" w:space="0" w:color="auto"/>
              <w:bottom w:val="nil"/>
              <w:right w:val="nil"/>
            </w:tcBorders>
          </w:tcPr>
          <w:p w14:paraId="25D6F45A"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3.477</w:t>
            </w:r>
            <w:r>
              <w:rPr>
                <w:rFonts w:ascii="Times New Roman" w:hAnsi="Times New Roman" w:cs="Times New Roman"/>
                <w:sz w:val="20"/>
                <w:szCs w:val="20"/>
              </w:rPr>
              <w:t>***</w:t>
            </w:r>
          </w:p>
        </w:tc>
        <w:tc>
          <w:tcPr>
            <w:tcW w:w="473" w:type="pct"/>
            <w:tcBorders>
              <w:top w:val="nil"/>
              <w:left w:val="nil"/>
              <w:bottom w:val="nil"/>
              <w:right w:val="nil"/>
            </w:tcBorders>
          </w:tcPr>
          <w:p w14:paraId="4268F344"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3.018</w:t>
            </w:r>
          </w:p>
        </w:tc>
      </w:tr>
      <w:tr w:rsidR="00824A16" w:rsidRPr="001405B4" w14:paraId="1C0915AD" w14:textId="77777777" w:rsidTr="00BA38EA">
        <w:tc>
          <w:tcPr>
            <w:tcW w:w="1853" w:type="pct"/>
            <w:tcBorders>
              <w:top w:val="nil"/>
              <w:left w:val="nil"/>
              <w:bottom w:val="nil"/>
              <w:right w:val="nil"/>
            </w:tcBorders>
          </w:tcPr>
          <w:p w14:paraId="4BC1480C"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Friends' level of involvement (out of 4)</w:t>
            </w:r>
          </w:p>
        </w:tc>
        <w:tc>
          <w:tcPr>
            <w:tcW w:w="432" w:type="pct"/>
            <w:tcBorders>
              <w:top w:val="nil"/>
              <w:left w:val="nil"/>
              <w:bottom w:val="nil"/>
              <w:right w:val="single" w:sz="4" w:space="0" w:color="auto"/>
            </w:tcBorders>
          </w:tcPr>
          <w:p w14:paraId="50F5C49B"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2.466</w:t>
            </w:r>
          </w:p>
        </w:tc>
        <w:tc>
          <w:tcPr>
            <w:tcW w:w="431" w:type="pct"/>
            <w:tcBorders>
              <w:top w:val="nil"/>
              <w:left w:val="single" w:sz="4" w:space="0" w:color="auto"/>
              <w:bottom w:val="nil"/>
              <w:right w:val="nil"/>
            </w:tcBorders>
          </w:tcPr>
          <w:p w14:paraId="7F845CC0"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2.499</w:t>
            </w:r>
          </w:p>
        </w:tc>
        <w:tc>
          <w:tcPr>
            <w:tcW w:w="474" w:type="pct"/>
            <w:tcBorders>
              <w:top w:val="nil"/>
              <w:left w:val="nil"/>
              <w:bottom w:val="nil"/>
              <w:right w:val="single" w:sz="4" w:space="0" w:color="auto"/>
            </w:tcBorders>
          </w:tcPr>
          <w:p w14:paraId="13E727EA"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2.437</w:t>
            </w:r>
          </w:p>
        </w:tc>
        <w:tc>
          <w:tcPr>
            <w:tcW w:w="474" w:type="pct"/>
            <w:tcBorders>
              <w:top w:val="nil"/>
              <w:left w:val="single" w:sz="4" w:space="0" w:color="auto"/>
              <w:bottom w:val="nil"/>
              <w:right w:val="nil"/>
            </w:tcBorders>
          </w:tcPr>
          <w:p w14:paraId="25F300B8"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2.456</w:t>
            </w:r>
          </w:p>
        </w:tc>
        <w:tc>
          <w:tcPr>
            <w:tcW w:w="434" w:type="pct"/>
            <w:tcBorders>
              <w:top w:val="nil"/>
              <w:left w:val="nil"/>
              <w:bottom w:val="nil"/>
              <w:right w:val="single" w:sz="4" w:space="0" w:color="auto"/>
            </w:tcBorders>
          </w:tcPr>
          <w:p w14:paraId="766F5BF9"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2.523</w:t>
            </w:r>
          </w:p>
        </w:tc>
        <w:tc>
          <w:tcPr>
            <w:tcW w:w="430" w:type="pct"/>
            <w:tcBorders>
              <w:top w:val="nil"/>
              <w:left w:val="single" w:sz="4" w:space="0" w:color="auto"/>
              <w:bottom w:val="nil"/>
              <w:right w:val="nil"/>
            </w:tcBorders>
          </w:tcPr>
          <w:p w14:paraId="29284416"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2.372</w:t>
            </w:r>
          </w:p>
        </w:tc>
        <w:tc>
          <w:tcPr>
            <w:tcW w:w="473" w:type="pct"/>
            <w:tcBorders>
              <w:top w:val="nil"/>
              <w:left w:val="nil"/>
              <w:bottom w:val="nil"/>
              <w:right w:val="nil"/>
            </w:tcBorders>
          </w:tcPr>
          <w:p w14:paraId="08C8D7BD"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2.491</w:t>
            </w:r>
          </w:p>
        </w:tc>
      </w:tr>
      <w:tr w:rsidR="00824A16" w:rsidRPr="001405B4" w14:paraId="7AE5C4C3" w14:textId="77777777" w:rsidTr="00BA38EA">
        <w:tc>
          <w:tcPr>
            <w:tcW w:w="1853" w:type="pct"/>
            <w:tcBorders>
              <w:top w:val="nil"/>
              <w:left w:val="nil"/>
              <w:bottom w:val="nil"/>
              <w:right w:val="nil"/>
            </w:tcBorders>
          </w:tcPr>
          <w:p w14:paraId="2391412D"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School has helped learn about HS options</w:t>
            </w:r>
          </w:p>
        </w:tc>
        <w:tc>
          <w:tcPr>
            <w:tcW w:w="432" w:type="pct"/>
            <w:tcBorders>
              <w:top w:val="nil"/>
              <w:left w:val="nil"/>
              <w:bottom w:val="nil"/>
              <w:right w:val="single" w:sz="4" w:space="0" w:color="auto"/>
            </w:tcBorders>
          </w:tcPr>
          <w:p w14:paraId="167E1F16"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0.808</w:t>
            </w:r>
            <w:r>
              <w:rPr>
                <w:rFonts w:ascii="Times New Roman" w:hAnsi="Times New Roman" w:cs="Times New Roman"/>
                <w:sz w:val="20"/>
                <w:szCs w:val="20"/>
              </w:rPr>
              <w:t>*</w:t>
            </w:r>
          </w:p>
        </w:tc>
        <w:tc>
          <w:tcPr>
            <w:tcW w:w="431" w:type="pct"/>
            <w:tcBorders>
              <w:top w:val="nil"/>
              <w:left w:val="single" w:sz="4" w:space="0" w:color="auto"/>
              <w:bottom w:val="nil"/>
              <w:right w:val="nil"/>
            </w:tcBorders>
          </w:tcPr>
          <w:p w14:paraId="7F7B4A42"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0.804</w:t>
            </w:r>
          </w:p>
        </w:tc>
        <w:tc>
          <w:tcPr>
            <w:tcW w:w="474" w:type="pct"/>
            <w:tcBorders>
              <w:top w:val="nil"/>
              <w:left w:val="nil"/>
              <w:bottom w:val="nil"/>
              <w:right w:val="single" w:sz="4" w:space="0" w:color="auto"/>
            </w:tcBorders>
          </w:tcPr>
          <w:p w14:paraId="37DCB9D1"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0.819</w:t>
            </w:r>
          </w:p>
        </w:tc>
        <w:tc>
          <w:tcPr>
            <w:tcW w:w="474" w:type="pct"/>
            <w:tcBorders>
              <w:top w:val="nil"/>
              <w:left w:val="single" w:sz="4" w:space="0" w:color="auto"/>
              <w:bottom w:val="nil"/>
              <w:right w:val="nil"/>
            </w:tcBorders>
          </w:tcPr>
          <w:p w14:paraId="29D159E0"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0.813</w:t>
            </w:r>
          </w:p>
        </w:tc>
        <w:tc>
          <w:tcPr>
            <w:tcW w:w="434" w:type="pct"/>
            <w:tcBorders>
              <w:top w:val="nil"/>
              <w:left w:val="nil"/>
              <w:bottom w:val="nil"/>
              <w:right w:val="single" w:sz="4" w:space="0" w:color="auto"/>
            </w:tcBorders>
          </w:tcPr>
          <w:p w14:paraId="5F719CC5"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0.781</w:t>
            </w:r>
          </w:p>
        </w:tc>
        <w:tc>
          <w:tcPr>
            <w:tcW w:w="430" w:type="pct"/>
            <w:tcBorders>
              <w:top w:val="nil"/>
              <w:left w:val="single" w:sz="4" w:space="0" w:color="auto"/>
              <w:bottom w:val="nil"/>
              <w:right w:val="nil"/>
            </w:tcBorders>
          </w:tcPr>
          <w:p w14:paraId="24982CD3"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0.808</w:t>
            </w:r>
          </w:p>
        </w:tc>
        <w:tc>
          <w:tcPr>
            <w:tcW w:w="473" w:type="pct"/>
            <w:tcBorders>
              <w:top w:val="nil"/>
              <w:left w:val="nil"/>
              <w:bottom w:val="nil"/>
              <w:right w:val="nil"/>
            </w:tcBorders>
          </w:tcPr>
          <w:p w14:paraId="7CFC6CC5"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0.809</w:t>
            </w:r>
          </w:p>
        </w:tc>
      </w:tr>
      <w:tr w:rsidR="00824A16" w:rsidRPr="001405B4" w14:paraId="0B9CD980" w14:textId="77777777" w:rsidTr="00BA38EA">
        <w:tc>
          <w:tcPr>
            <w:tcW w:w="1853" w:type="pct"/>
            <w:tcBorders>
              <w:top w:val="nil"/>
              <w:left w:val="nil"/>
              <w:bottom w:val="nil"/>
              <w:right w:val="nil"/>
            </w:tcBorders>
          </w:tcPr>
          <w:p w14:paraId="5BBA6F24"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School held events related to HS</w:t>
            </w:r>
          </w:p>
        </w:tc>
        <w:tc>
          <w:tcPr>
            <w:tcW w:w="432" w:type="pct"/>
            <w:tcBorders>
              <w:top w:val="nil"/>
              <w:left w:val="nil"/>
              <w:bottom w:val="nil"/>
              <w:right w:val="single" w:sz="4" w:space="0" w:color="auto"/>
            </w:tcBorders>
          </w:tcPr>
          <w:p w14:paraId="1A468D20"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0.632</w:t>
            </w:r>
            <w:r>
              <w:rPr>
                <w:rFonts w:ascii="Times New Roman" w:hAnsi="Times New Roman" w:cs="Times New Roman"/>
                <w:sz w:val="20"/>
                <w:szCs w:val="20"/>
              </w:rPr>
              <w:t>*</w:t>
            </w:r>
          </w:p>
        </w:tc>
        <w:tc>
          <w:tcPr>
            <w:tcW w:w="431" w:type="pct"/>
            <w:tcBorders>
              <w:top w:val="nil"/>
              <w:left w:val="single" w:sz="4" w:space="0" w:color="auto"/>
              <w:bottom w:val="nil"/>
              <w:right w:val="nil"/>
            </w:tcBorders>
          </w:tcPr>
          <w:p w14:paraId="1FA0BE52"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0.668</w:t>
            </w:r>
            <w:r>
              <w:rPr>
                <w:rFonts w:ascii="Times New Roman" w:hAnsi="Times New Roman" w:cs="Times New Roman"/>
                <w:sz w:val="20"/>
                <w:szCs w:val="20"/>
              </w:rPr>
              <w:t>+</w:t>
            </w:r>
          </w:p>
        </w:tc>
        <w:tc>
          <w:tcPr>
            <w:tcW w:w="474" w:type="pct"/>
            <w:tcBorders>
              <w:top w:val="nil"/>
              <w:left w:val="nil"/>
              <w:bottom w:val="nil"/>
              <w:right w:val="single" w:sz="4" w:space="0" w:color="auto"/>
            </w:tcBorders>
          </w:tcPr>
          <w:p w14:paraId="74B22461"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0.603</w:t>
            </w:r>
          </w:p>
        </w:tc>
        <w:tc>
          <w:tcPr>
            <w:tcW w:w="474" w:type="pct"/>
            <w:tcBorders>
              <w:top w:val="nil"/>
              <w:left w:val="single" w:sz="4" w:space="0" w:color="auto"/>
              <w:bottom w:val="nil"/>
              <w:right w:val="nil"/>
            </w:tcBorders>
          </w:tcPr>
          <w:p w14:paraId="712AA036"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0.640</w:t>
            </w:r>
          </w:p>
        </w:tc>
        <w:tc>
          <w:tcPr>
            <w:tcW w:w="434" w:type="pct"/>
            <w:tcBorders>
              <w:top w:val="nil"/>
              <w:left w:val="nil"/>
              <w:bottom w:val="nil"/>
              <w:right w:val="single" w:sz="4" w:space="0" w:color="auto"/>
            </w:tcBorders>
          </w:tcPr>
          <w:p w14:paraId="0B5124F1"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0.580</w:t>
            </w:r>
          </w:p>
        </w:tc>
        <w:tc>
          <w:tcPr>
            <w:tcW w:w="430" w:type="pct"/>
            <w:tcBorders>
              <w:top w:val="nil"/>
              <w:left w:val="single" w:sz="4" w:space="0" w:color="auto"/>
              <w:bottom w:val="nil"/>
              <w:right w:val="nil"/>
            </w:tcBorders>
          </w:tcPr>
          <w:p w14:paraId="4302E5A0"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0.630</w:t>
            </w:r>
          </w:p>
        </w:tc>
        <w:tc>
          <w:tcPr>
            <w:tcW w:w="473" w:type="pct"/>
            <w:tcBorders>
              <w:top w:val="nil"/>
              <w:left w:val="nil"/>
              <w:bottom w:val="nil"/>
              <w:right w:val="nil"/>
            </w:tcBorders>
          </w:tcPr>
          <w:p w14:paraId="61300E2E"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0.632</w:t>
            </w:r>
          </w:p>
        </w:tc>
      </w:tr>
      <w:tr w:rsidR="00824A16" w:rsidRPr="001405B4" w14:paraId="20CC9490" w14:textId="77777777" w:rsidTr="00BA38EA">
        <w:tc>
          <w:tcPr>
            <w:tcW w:w="1853" w:type="pct"/>
            <w:tcBorders>
              <w:top w:val="nil"/>
              <w:left w:val="nil"/>
              <w:bottom w:val="nil"/>
              <w:right w:val="nil"/>
            </w:tcBorders>
          </w:tcPr>
          <w:p w14:paraId="1B50AE5D"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DK if school held events related to HS</w:t>
            </w:r>
          </w:p>
        </w:tc>
        <w:tc>
          <w:tcPr>
            <w:tcW w:w="432" w:type="pct"/>
            <w:tcBorders>
              <w:top w:val="nil"/>
              <w:left w:val="nil"/>
              <w:bottom w:val="nil"/>
              <w:right w:val="single" w:sz="4" w:space="0" w:color="auto"/>
            </w:tcBorders>
          </w:tcPr>
          <w:p w14:paraId="013DD55E"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0.270</w:t>
            </w:r>
          </w:p>
        </w:tc>
        <w:tc>
          <w:tcPr>
            <w:tcW w:w="431" w:type="pct"/>
            <w:tcBorders>
              <w:top w:val="nil"/>
              <w:left w:val="single" w:sz="4" w:space="0" w:color="auto"/>
              <w:bottom w:val="nil"/>
              <w:right w:val="nil"/>
            </w:tcBorders>
          </w:tcPr>
          <w:p w14:paraId="3C2F37BD"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0.247</w:t>
            </w:r>
          </w:p>
        </w:tc>
        <w:tc>
          <w:tcPr>
            <w:tcW w:w="474" w:type="pct"/>
            <w:tcBorders>
              <w:top w:val="nil"/>
              <w:left w:val="nil"/>
              <w:bottom w:val="nil"/>
              <w:right w:val="single" w:sz="4" w:space="0" w:color="auto"/>
            </w:tcBorders>
          </w:tcPr>
          <w:p w14:paraId="7A7A172A"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0.286</w:t>
            </w:r>
          </w:p>
        </w:tc>
        <w:tc>
          <w:tcPr>
            <w:tcW w:w="474" w:type="pct"/>
            <w:tcBorders>
              <w:top w:val="nil"/>
              <w:left w:val="single" w:sz="4" w:space="0" w:color="auto"/>
              <w:bottom w:val="nil"/>
              <w:right w:val="nil"/>
            </w:tcBorders>
          </w:tcPr>
          <w:p w14:paraId="38D792D4"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0.260</w:t>
            </w:r>
          </w:p>
        </w:tc>
        <w:tc>
          <w:tcPr>
            <w:tcW w:w="434" w:type="pct"/>
            <w:tcBorders>
              <w:top w:val="nil"/>
              <w:left w:val="nil"/>
              <w:bottom w:val="nil"/>
              <w:right w:val="single" w:sz="4" w:space="0" w:color="auto"/>
            </w:tcBorders>
          </w:tcPr>
          <w:p w14:paraId="4128B07F"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0.330</w:t>
            </w:r>
          </w:p>
        </w:tc>
        <w:tc>
          <w:tcPr>
            <w:tcW w:w="430" w:type="pct"/>
            <w:tcBorders>
              <w:top w:val="nil"/>
              <w:left w:val="single" w:sz="4" w:space="0" w:color="auto"/>
              <w:bottom w:val="nil"/>
              <w:right w:val="nil"/>
            </w:tcBorders>
          </w:tcPr>
          <w:p w14:paraId="5107DE0A"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0.290</w:t>
            </w:r>
          </w:p>
        </w:tc>
        <w:tc>
          <w:tcPr>
            <w:tcW w:w="473" w:type="pct"/>
            <w:tcBorders>
              <w:top w:val="nil"/>
              <w:left w:val="nil"/>
              <w:bottom w:val="nil"/>
              <w:right w:val="nil"/>
            </w:tcBorders>
          </w:tcPr>
          <w:p w14:paraId="35DE00AC"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0.265</w:t>
            </w:r>
          </w:p>
        </w:tc>
      </w:tr>
      <w:tr w:rsidR="00824A16" w:rsidRPr="001405B4" w14:paraId="503E7E90" w14:textId="77777777" w:rsidTr="00BA38EA">
        <w:tc>
          <w:tcPr>
            <w:tcW w:w="1853" w:type="pct"/>
            <w:tcBorders>
              <w:top w:val="nil"/>
              <w:left w:val="nil"/>
              <w:bottom w:val="nil"/>
              <w:right w:val="nil"/>
            </w:tcBorders>
          </w:tcPr>
          <w:p w14:paraId="636C1620"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Student/family received materials about HS</w:t>
            </w:r>
          </w:p>
        </w:tc>
        <w:tc>
          <w:tcPr>
            <w:tcW w:w="432" w:type="pct"/>
            <w:tcBorders>
              <w:top w:val="nil"/>
              <w:left w:val="nil"/>
              <w:bottom w:val="nil"/>
              <w:right w:val="single" w:sz="4" w:space="0" w:color="auto"/>
            </w:tcBorders>
          </w:tcPr>
          <w:p w14:paraId="4499C435"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0.410</w:t>
            </w:r>
          </w:p>
        </w:tc>
        <w:tc>
          <w:tcPr>
            <w:tcW w:w="431" w:type="pct"/>
            <w:tcBorders>
              <w:top w:val="nil"/>
              <w:left w:val="single" w:sz="4" w:space="0" w:color="auto"/>
              <w:bottom w:val="nil"/>
              <w:right w:val="nil"/>
            </w:tcBorders>
          </w:tcPr>
          <w:p w14:paraId="5A090563"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0.433</w:t>
            </w:r>
          </w:p>
        </w:tc>
        <w:tc>
          <w:tcPr>
            <w:tcW w:w="474" w:type="pct"/>
            <w:tcBorders>
              <w:top w:val="nil"/>
              <w:left w:val="nil"/>
              <w:bottom w:val="nil"/>
              <w:right w:val="single" w:sz="4" w:space="0" w:color="auto"/>
            </w:tcBorders>
          </w:tcPr>
          <w:p w14:paraId="27208287"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0.395</w:t>
            </w:r>
          </w:p>
        </w:tc>
        <w:tc>
          <w:tcPr>
            <w:tcW w:w="474" w:type="pct"/>
            <w:tcBorders>
              <w:top w:val="nil"/>
              <w:left w:val="single" w:sz="4" w:space="0" w:color="auto"/>
              <w:bottom w:val="nil"/>
              <w:right w:val="nil"/>
            </w:tcBorders>
          </w:tcPr>
          <w:p w14:paraId="253C4D89"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0.398</w:t>
            </w:r>
          </w:p>
        </w:tc>
        <w:tc>
          <w:tcPr>
            <w:tcW w:w="434" w:type="pct"/>
            <w:tcBorders>
              <w:top w:val="nil"/>
              <w:left w:val="nil"/>
              <w:bottom w:val="nil"/>
              <w:right w:val="single" w:sz="4" w:space="0" w:color="auto"/>
            </w:tcBorders>
          </w:tcPr>
          <w:p w14:paraId="1577481B"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0.485</w:t>
            </w:r>
          </w:p>
        </w:tc>
        <w:tc>
          <w:tcPr>
            <w:tcW w:w="430" w:type="pct"/>
            <w:tcBorders>
              <w:top w:val="nil"/>
              <w:left w:val="single" w:sz="4" w:space="0" w:color="auto"/>
              <w:bottom w:val="nil"/>
              <w:right w:val="nil"/>
            </w:tcBorders>
          </w:tcPr>
          <w:p w14:paraId="1C15E44A"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0.571</w:t>
            </w:r>
            <w:r>
              <w:rPr>
                <w:rFonts w:ascii="Times New Roman" w:hAnsi="Times New Roman" w:cs="Times New Roman"/>
                <w:sz w:val="20"/>
                <w:szCs w:val="20"/>
              </w:rPr>
              <w:t>***</w:t>
            </w:r>
          </w:p>
        </w:tc>
        <w:tc>
          <w:tcPr>
            <w:tcW w:w="473" w:type="pct"/>
            <w:tcBorders>
              <w:top w:val="nil"/>
              <w:left w:val="nil"/>
              <w:bottom w:val="nil"/>
              <w:right w:val="nil"/>
            </w:tcBorders>
          </w:tcPr>
          <w:p w14:paraId="0EE3B25E"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0.371</w:t>
            </w:r>
          </w:p>
        </w:tc>
      </w:tr>
      <w:tr w:rsidR="00824A16" w:rsidRPr="001405B4" w14:paraId="347E6749" w14:textId="77777777" w:rsidTr="00BA38EA">
        <w:tc>
          <w:tcPr>
            <w:tcW w:w="1853" w:type="pct"/>
            <w:tcBorders>
              <w:top w:val="nil"/>
              <w:left w:val="nil"/>
              <w:bottom w:val="nil"/>
              <w:right w:val="nil"/>
            </w:tcBorders>
          </w:tcPr>
          <w:p w14:paraId="088A3FEB"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DK if stud/fam received materials about HS</w:t>
            </w:r>
          </w:p>
        </w:tc>
        <w:tc>
          <w:tcPr>
            <w:tcW w:w="432" w:type="pct"/>
            <w:tcBorders>
              <w:top w:val="nil"/>
              <w:left w:val="nil"/>
              <w:bottom w:val="nil"/>
              <w:right w:val="single" w:sz="4" w:space="0" w:color="auto"/>
            </w:tcBorders>
          </w:tcPr>
          <w:p w14:paraId="3AC2D989"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0.371</w:t>
            </w:r>
            <w:r>
              <w:rPr>
                <w:rFonts w:ascii="Times New Roman" w:hAnsi="Times New Roman" w:cs="Times New Roman"/>
                <w:sz w:val="20"/>
                <w:szCs w:val="20"/>
              </w:rPr>
              <w:t>***</w:t>
            </w:r>
          </w:p>
        </w:tc>
        <w:tc>
          <w:tcPr>
            <w:tcW w:w="431" w:type="pct"/>
            <w:tcBorders>
              <w:top w:val="nil"/>
              <w:left w:val="single" w:sz="4" w:space="0" w:color="auto"/>
              <w:bottom w:val="nil"/>
              <w:right w:val="nil"/>
            </w:tcBorders>
          </w:tcPr>
          <w:p w14:paraId="60203B54"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0.331</w:t>
            </w:r>
          </w:p>
        </w:tc>
        <w:tc>
          <w:tcPr>
            <w:tcW w:w="474" w:type="pct"/>
            <w:tcBorders>
              <w:top w:val="nil"/>
              <w:left w:val="nil"/>
              <w:bottom w:val="nil"/>
              <w:right w:val="single" w:sz="4" w:space="0" w:color="auto"/>
            </w:tcBorders>
          </w:tcPr>
          <w:p w14:paraId="4F90E832"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0.400</w:t>
            </w:r>
            <w:r>
              <w:rPr>
                <w:rFonts w:ascii="Times New Roman" w:hAnsi="Times New Roman" w:cs="Times New Roman"/>
                <w:sz w:val="20"/>
                <w:szCs w:val="20"/>
              </w:rPr>
              <w:t>+</w:t>
            </w:r>
          </w:p>
        </w:tc>
        <w:tc>
          <w:tcPr>
            <w:tcW w:w="474" w:type="pct"/>
            <w:tcBorders>
              <w:top w:val="nil"/>
              <w:left w:val="single" w:sz="4" w:space="0" w:color="auto"/>
              <w:bottom w:val="nil"/>
              <w:right w:val="nil"/>
            </w:tcBorders>
          </w:tcPr>
          <w:p w14:paraId="0528A879"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0.387</w:t>
            </w:r>
            <w:r>
              <w:rPr>
                <w:rFonts w:ascii="Times New Roman" w:hAnsi="Times New Roman" w:cs="Times New Roman"/>
                <w:sz w:val="20"/>
                <w:szCs w:val="20"/>
              </w:rPr>
              <w:t>*</w:t>
            </w:r>
          </w:p>
        </w:tc>
        <w:tc>
          <w:tcPr>
            <w:tcW w:w="434" w:type="pct"/>
            <w:tcBorders>
              <w:top w:val="nil"/>
              <w:left w:val="nil"/>
              <w:bottom w:val="nil"/>
              <w:right w:val="single" w:sz="4" w:space="0" w:color="auto"/>
            </w:tcBorders>
          </w:tcPr>
          <w:p w14:paraId="03D3E96D"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0.273</w:t>
            </w:r>
          </w:p>
        </w:tc>
        <w:tc>
          <w:tcPr>
            <w:tcW w:w="430" w:type="pct"/>
            <w:tcBorders>
              <w:top w:val="nil"/>
              <w:left w:val="single" w:sz="4" w:space="0" w:color="auto"/>
              <w:bottom w:val="nil"/>
              <w:right w:val="nil"/>
            </w:tcBorders>
          </w:tcPr>
          <w:p w14:paraId="73AEA84D"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0.323</w:t>
            </w:r>
          </w:p>
        </w:tc>
        <w:tc>
          <w:tcPr>
            <w:tcW w:w="473" w:type="pct"/>
            <w:tcBorders>
              <w:top w:val="nil"/>
              <w:left w:val="nil"/>
              <w:bottom w:val="nil"/>
              <w:right w:val="nil"/>
            </w:tcBorders>
          </w:tcPr>
          <w:p w14:paraId="0E7B8A89"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0.382</w:t>
            </w:r>
          </w:p>
        </w:tc>
      </w:tr>
      <w:tr w:rsidR="00824A16" w:rsidRPr="001405B4" w14:paraId="00D8C665" w14:textId="77777777" w:rsidTr="00BA38EA">
        <w:tc>
          <w:tcPr>
            <w:tcW w:w="1853" w:type="pct"/>
            <w:tcBorders>
              <w:top w:val="nil"/>
              <w:left w:val="nil"/>
              <w:bottom w:val="nil"/>
              <w:right w:val="nil"/>
            </w:tcBorders>
          </w:tcPr>
          <w:p w14:paraId="704D3A3A"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Student has talked with counselor</w:t>
            </w:r>
          </w:p>
        </w:tc>
        <w:tc>
          <w:tcPr>
            <w:tcW w:w="432" w:type="pct"/>
            <w:tcBorders>
              <w:top w:val="nil"/>
              <w:left w:val="nil"/>
              <w:bottom w:val="nil"/>
              <w:right w:val="single" w:sz="4" w:space="0" w:color="auto"/>
            </w:tcBorders>
          </w:tcPr>
          <w:p w14:paraId="5DBFB3B0"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0.345</w:t>
            </w:r>
          </w:p>
        </w:tc>
        <w:tc>
          <w:tcPr>
            <w:tcW w:w="431" w:type="pct"/>
            <w:tcBorders>
              <w:top w:val="nil"/>
              <w:left w:val="single" w:sz="4" w:space="0" w:color="auto"/>
              <w:bottom w:val="nil"/>
              <w:right w:val="nil"/>
            </w:tcBorders>
          </w:tcPr>
          <w:p w14:paraId="1E5D4114"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0.298</w:t>
            </w:r>
          </w:p>
        </w:tc>
        <w:tc>
          <w:tcPr>
            <w:tcW w:w="474" w:type="pct"/>
            <w:tcBorders>
              <w:top w:val="nil"/>
              <w:left w:val="nil"/>
              <w:bottom w:val="nil"/>
              <w:right w:val="single" w:sz="4" w:space="0" w:color="auto"/>
            </w:tcBorders>
          </w:tcPr>
          <w:p w14:paraId="7A966372"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0.384</w:t>
            </w:r>
            <w:r>
              <w:rPr>
                <w:rFonts w:ascii="Times New Roman" w:hAnsi="Times New Roman" w:cs="Times New Roman"/>
                <w:sz w:val="20"/>
                <w:szCs w:val="20"/>
              </w:rPr>
              <w:t>*</w:t>
            </w:r>
          </w:p>
        </w:tc>
        <w:tc>
          <w:tcPr>
            <w:tcW w:w="474" w:type="pct"/>
            <w:tcBorders>
              <w:top w:val="nil"/>
              <w:left w:val="single" w:sz="4" w:space="0" w:color="auto"/>
              <w:bottom w:val="nil"/>
              <w:right w:val="nil"/>
            </w:tcBorders>
          </w:tcPr>
          <w:p w14:paraId="7671FBAE"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0.339</w:t>
            </w:r>
          </w:p>
        </w:tc>
        <w:tc>
          <w:tcPr>
            <w:tcW w:w="434" w:type="pct"/>
            <w:tcBorders>
              <w:top w:val="nil"/>
              <w:left w:val="nil"/>
              <w:bottom w:val="nil"/>
              <w:right w:val="single" w:sz="4" w:space="0" w:color="auto"/>
            </w:tcBorders>
          </w:tcPr>
          <w:p w14:paraId="0DD13860"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0.394</w:t>
            </w:r>
          </w:p>
        </w:tc>
        <w:tc>
          <w:tcPr>
            <w:tcW w:w="430" w:type="pct"/>
            <w:tcBorders>
              <w:top w:val="nil"/>
              <w:left w:val="single" w:sz="4" w:space="0" w:color="auto"/>
              <w:bottom w:val="nil"/>
              <w:right w:val="nil"/>
            </w:tcBorders>
          </w:tcPr>
          <w:p w14:paraId="2E6C7F96"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0.559</w:t>
            </w:r>
            <w:r>
              <w:rPr>
                <w:rFonts w:ascii="Times New Roman" w:hAnsi="Times New Roman" w:cs="Times New Roman"/>
                <w:sz w:val="20"/>
                <w:szCs w:val="20"/>
              </w:rPr>
              <w:t>***</w:t>
            </w:r>
          </w:p>
        </w:tc>
        <w:tc>
          <w:tcPr>
            <w:tcW w:w="473" w:type="pct"/>
            <w:tcBorders>
              <w:top w:val="nil"/>
              <w:left w:val="nil"/>
              <w:bottom w:val="nil"/>
              <w:right w:val="nil"/>
            </w:tcBorders>
          </w:tcPr>
          <w:p w14:paraId="136766A0"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0.288</w:t>
            </w:r>
          </w:p>
        </w:tc>
      </w:tr>
      <w:tr w:rsidR="00824A16" w:rsidRPr="001405B4" w14:paraId="505DC677" w14:textId="77777777" w:rsidTr="00BA38EA">
        <w:tc>
          <w:tcPr>
            <w:tcW w:w="1853" w:type="pct"/>
            <w:tcBorders>
              <w:top w:val="nil"/>
              <w:left w:val="nil"/>
              <w:bottom w:val="nil"/>
              <w:right w:val="nil"/>
            </w:tcBorders>
          </w:tcPr>
          <w:p w14:paraId="173FC1FF"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Student was required to talk with counselor</w:t>
            </w:r>
          </w:p>
        </w:tc>
        <w:tc>
          <w:tcPr>
            <w:tcW w:w="432" w:type="pct"/>
            <w:tcBorders>
              <w:top w:val="nil"/>
              <w:left w:val="nil"/>
              <w:bottom w:val="nil"/>
              <w:right w:val="single" w:sz="4" w:space="0" w:color="auto"/>
            </w:tcBorders>
          </w:tcPr>
          <w:p w14:paraId="04021B0C"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0.246</w:t>
            </w:r>
          </w:p>
        </w:tc>
        <w:tc>
          <w:tcPr>
            <w:tcW w:w="431" w:type="pct"/>
            <w:tcBorders>
              <w:top w:val="nil"/>
              <w:left w:val="single" w:sz="4" w:space="0" w:color="auto"/>
              <w:bottom w:val="nil"/>
              <w:right w:val="nil"/>
            </w:tcBorders>
          </w:tcPr>
          <w:p w14:paraId="5FD45E4E"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0.276</w:t>
            </w:r>
          </w:p>
        </w:tc>
        <w:tc>
          <w:tcPr>
            <w:tcW w:w="474" w:type="pct"/>
            <w:tcBorders>
              <w:top w:val="nil"/>
              <w:left w:val="nil"/>
              <w:bottom w:val="nil"/>
              <w:right w:val="single" w:sz="4" w:space="0" w:color="auto"/>
            </w:tcBorders>
          </w:tcPr>
          <w:p w14:paraId="7132CEB5"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0.230</w:t>
            </w:r>
          </w:p>
        </w:tc>
        <w:tc>
          <w:tcPr>
            <w:tcW w:w="474" w:type="pct"/>
            <w:tcBorders>
              <w:top w:val="nil"/>
              <w:left w:val="single" w:sz="4" w:space="0" w:color="auto"/>
              <w:bottom w:val="nil"/>
              <w:right w:val="nil"/>
            </w:tcBorders>
          </w:tcPr>
          <w:p w14:paraId="4530DB5B"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0.236</w:t>
            </w:r>
          </w:p>
        </w:tc>
        <w:tc>
          <w:tcPr>
            <w:tcW w:w="434" w:type="pct"/>
            <w:tcBorders>
              <w:top w:val="nil"/>
              <w:left w:val="nil"/>
              <w:bottom w:val="nil"/>
              <w:right w:val="single" w:sz="4" w:space="0" w:color="auto"/>
            </w:tcBorders>
          </w:tcPr>
          <w:p w14:paraId="7E5C1795"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0.297</w:t>
            </w:r>
          </w:p>
        </w:tc>
        <w:tc>
          <w:tcPr>
            <w:tcW w:w="430" w:type="pct"/>
            <w:tcBorders>
              <w:top w:val="nil"/>
              <w:left w:val="single" w:sz="4" w:space="0" w:color="auto"/>
              <w:bottom w:val="nil"/>
              <w:right w:val="nil"/>
            </w:tcBorders>
          </w:tcPr>
          <w:p w14:paraId="2E01B40E"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0.342</w:t>
            </w:r>
            <w:r>
              <w:rPr>
                <w:rFonts w:ascii="Times New Roman" w:hAnsi="Times New Roman" w:cs="Times New Roman"/>
                <w:sz w:val="20"/>
                <w:szCs w:val="20"/>
              </w:rPr>
              <w:t>*</w:t>
            </w:r>
          </w:p>
        </w:tc>
        <w:tc>
          <w:tcPr>
            <w:tcW w:w="473" w:type="pct"/>
            <w:tcBorders>
              <w:top w:val="nil"/>
              <w:left w:val="nil"/>
              <w:bottom w:val="nil"/>
              <w:right w:val="nil"/>
            </w:tcBorders>
          </w:tcPr>
          <w:p w14:paraId="1265398E"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0.200</w:t>
            </w:r>
          </w:p>
        </w:tc>
      </w:tr>
      <w:tr w:rsidR="00824A16" w:rsidRPr="001405B4" w14:paraId="1ACE9EA3" w14:textId="77777777" w:rsidTr="00BA38EA">
        <w:tc>
          <w:tcPr>
            <w:tcW w:w="1853" w:type="pct"/>
            <w:tcBorders>
              <w:top w:val="nil"/>
              <w:left w:val="nil"/>
              <w:bottom w:val="nil"/>
              <w:right w:val="nil"/>
            </w:tcBorders>
          </w:tcPr>
          <w:p w14:paraId="3893A0D1"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DK if required to talk with counselor</w:t>
            </w:r>
          </w:p>
        </w:tc>
        <w:tc>
          <w:tcPr>
            <w:tcW w:w="432" w:type="pct"/>
            <w:tcBorders>
              <w:top w:val="nil"/>
              <w:left w:val="nil"/>
              <w:bottom w:val="nil"/>
              <w:right w:val="single" w:sz="4" w:space="0" w:color="auto"/>
            </w:tcBorders>
          </w:tcPr>
          <w:p w14:paraId="128D46BF"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0.211</w:t>
            </w:r>
          </w:p>
        </w:tc>
        <w:tc>
          <w:tcPr>
            <w:tcW w:w="431" w:type="pct"/>
            <w:tcBorders>
              <w:top w:val="nil"/>
              <w:left w:val="single" w:sz="4" w:space="0" w:color="auto"/>
              <w:bottom w:val="nil"/>
              <w:right w:val="nil"/>
            </w:tcBorders>
          </w:tcPr>
          <w:p w14:paraId="50DFD88A"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0.172</w:t>
            </w:r>
          </w:p>
        </w:tc>
        <w:tc>
          <w:tcPr>
            <w:tcW w:w="474" w:type="pct"/>
            <w:tcBorders>
              <w:top w:val="nil"/>
              <w:left w:val="nil"/>
              <w:bottom w:val="nil"/>
              <w:right w:val="single" w:sz="4" w:space="0" w:color="auto"/>
            </w:tcBorders>
          </w:tcPr>
          <w:p w14:paraId="36830717"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0.237</w:t>
            </w:r>
          </w:p>
        </w:tc>
        <w:tc>
          <w:tcPr>
            <w:tcW w:w="474" w:type="pct"/>
            <w:tcBorders>
              <w:top w:val="nil"/>
              <w:left w:val="single" w:sz="4" w:space="0" w:color="auto"/>
              <w:bottom w:val="nil"/>
              <w:right w:val="nil"/>
            </w:tcBorders>
          </w:tcPr>
          <w:p w14:paraId="5BB3D8D7"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0.230</w:t>
            </w:r>
            <w:r>
              <w:rPr>
                <w:rFonts w:ascii="Times New Roman" w:hAnsi="Times New Roman" w:cs="Times New Roman"/>
                <w:sz w:val="20"/>
                <w:szCs w:val="20"/>
              </w:rPr>
              <w:t>+</w:t>
            </w:r>
          </w:p>
        </w:tc>
        <w:tc>
          <w:tcPr>
            <w:tcW w:w="434" w:type="pct"/>
            <w:tcBorders>
              <w:top w:val="nil"/>
              <w:left w:val="nil"/>
              <w:bottom w:val="nil"/>
              <w:right w:val="single" w:sz="4" w:space="0" w:color="auto"/>
            </w:tcBorders>
          </w:tcPr>
          <w:p w14:paraId="1D92A7FE"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0.108</w:t>
            </w:r>
          </w:p>
        </w:tc>
        <w:tc>
          <w:tcPr>
            <w:tcW w:w="430" w:type="pct"/>
            <w:tcBorders>
              <w:top w:val="nil"/>
              <w:left w:val="single" w:sz="4" w:space="0" w:color="auto"/>
              <w:bottom w:val="nil"/>
              <w:right w:val="nil"/>
            </w:tcBorders>
          </w:tcPr>
          <w:p w14:paraId="1E4386BB"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0.171</w:t>
            </w:r>
          </w:p>
        </w:tc>
        <w:tc>
          <w:tcPr>
            <w:tcW w:w="473" w:type="pct"/>
            <w:tcBorders>
              <w:top w:val="nil"/>
              <w:left w:val="nil"/>
              <w:bottom w:val="nil"/>
              <w:right w:val="nil"/>
            </w:tcBorders>
          </w:tcPr>
          <w:p w14:paraId="1F94640A"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0.227</w:t>
            </w:r>
          </w:p>
        </w:tc>
      </w:tr>
      <w:tr w:rsidR="00824A16" w:rsidRPr="001405B4" w14:paraId="576BF7AE" w14:textId="77777777" w:rsidTr="00BA38EA">
        <w:tc>
          <w:tcPr>
            <w:tcW w:w="1853" w:type="pct"/>
            <w:tcBorders>
              <w:top w:val="nil"/>
              <w:left w:val="nil"/>
              <w:bottom w:val="nil"/>
              <w:right w:val="nil"/>
            </w:tcBorders>
          </w:tcPr>
          <w:p w14:paraId="03A8A63D"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Student has visited HS(s)</w:t>
            </w:r>
          </w:p>
        </w:tc>
        <w:tc>
          <w:tcPr>
            <w:tcW w:w="432" w:type="pct"/>
            <w:tcBorders>
              <w:top w:val="nil"/>
              <w:left w:val="nil"/>
              <w:bottom w:val="nil"/>
              <w:right w:val="single" w:sz="4" w:space="0" w:color="auto"/>
            </w:tcBorders>
          </w:tcPr>
          <w:p w14:paraId="77FE2F86"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0.738</w:t>
            </w:r>
          </w:p>
        </w:tc>
        <w:tc>
          <w:tcPr>
            <w:tcW w:w="431" w:type="pct"/>
            <w:tcBorders>
              <w:top w:val="nil"/>
              <w:left w:val="single" w:sz="4" w:space="0" w:color="auto"/>
              <w:bottom w:val="nil"/>
              <w:right w:val="nil"/>
            </w:tcBorders>
          </w:tcPr>
          <w:p w14:paraId="6D721ED0"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0.733</w:t>
            </w:r>
          </w:p>
        </w:tc>
        <w:tc>
          <w:tcPr>
            <w:tcW w:w="474" w:type="pct"/>
            <w:tcBorders>
              <w:top w:val="nil"/>
              <w:left w:val="nil"/>
              <w:bottom w:val="nil"/>
              <w:right w:val="single" w:sz="4" w:space="0" w:color="auto"/>
            </w:tcBorders>
          </w:tcPr>
          <w:p w14:paraId="4E150A92"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0.743</w:t>
            </w:r>
          </w:p>
        </w:tc>
        <w:tc>
          <w:tcPr>
            <w:tcW w:w="474" w:type="pct"/>
            <w:tcBorders>
              <w:top w:val="nil"/>
              <w:left w:val="single" w:sz="4" w:space="0" w:color="auto"/>
              <w:bottom w:val="nil"/>
              <w:right w:val="nil"/>
            </w:tcBorders>
          </w:tcPr>
          <w:p w14:paraId="18436A5E"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0.744</w:t>
            </w:r>
          </w:p>
        </w:tc>
        <w:tc>
          <w:tcPr>
            <w:tcW w:w="434" w:type="pct"/>
            <w:tcBorders>
              <w:top w:val="nil"/>
              <w:left w:val="nil"/>
              <w:bottom w:val="nil"/>
              <w:right w:val="single" w:sz="4" w:space="0" w:color="auto"/>
            </w:tcBorders>
          </w:tcPr>
          <w:p w14:paraId="6D545E21"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0.695</w:t>
            </w:r>
          </w:p>
        </w:tc>
        <w:tc>
          <w:tcPr>
            <w:tcW w:w="430" w:type="pct"/>
            <w:tcBorders>
              <w:top w:val="nil"/>
              <w:left w:val="single" w:sz="4" w:space="0" w:color="auto"/>
              <w:bottom w:val="nil"/>
              <w:right w:val="nil"/>
            </w:tcBorders>
          </w:tcPr>
          <w:p w14:paraId="58AC0ADA"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0.847</w:t>
            </w:r>
            <w:r>
              <w:rPr>
                <w:rFonts w:ascii="Times New Roman" w:hAnsi="Times New Roman" w:cs="Times New Roman"/>
                <w:sz w:val="20"/>
                <w:szCs w:val="20"/>
              </w:rPr>
              <w:t>***</w:t>
            </w:r>
          </w:p>
        </w:tc>
        <w:tc>
          <w:tcPr>
            <w:tcW w:w="473" w:type="pct"/>
            <w:tcBorders>
              <w:top w:val="nil"/>
              <w:left w:val="nil"/>
              <w:bottom w:val="nil"/>
              <w:right w:val="nil"/>
            </w:tcBorders>
          </w:tcPr>
          <w:p w14:paraId="5B293891"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0.709</w:t>
            </w:r>
          </w:p>
        </w:tc>
      </w:tr>
      <w:tr w:rsidR="00824A16" w:rsidRPr="001405B4" w14:paraId="336BEE0F" w14:textId="77777777" w:rsidTr="00BA38EA">
        <w:tc>
          <w:tcPr>
            <w:tcW w:w="1853" w:type="pct"/>
            <w:tcBorders>
              <w:top w:val="nil"/>
              <w:left w:val="nil"/>
              <w:bottom w:val="nil"/>
              <w:right w:val="nil"/>
            </w:tcBorders>
          </w:tcPr>
          <w:p w14:paraId="6409A25B"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Family has discussed HS options</w:t>
            </w:r>
          </w:p>
        </w:tc>
        <w:tc>
          <w:tcPr>
            <w:tcW w:w="432" w:type="pct"/>
            <w:tcBorders>
              <w:top w:val="nil"/>
              <w:left w:val="nil"/>
              <w:bottom w:val="nil"/>
              <w:right w:val="single" w:sz="4" w:space="0" w:color="auto"/>
            </w:tcBorders>
          </w:tcPr>
          <w:p w14:paraId="60A65639"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0.805</w:t>
            </w:r>
          </w:p>
        </w:tc>
        <w:tc>
          <w:tcPr>
            <w:tcW w:w="431" w:type="pct"/>
            <w:tcBorders>
              <w:top w:val="nil"/>
              <w:left w:val="single" w:sz="4" w:space="0" w:color="auto"/>
              <w:bottom w:val="nil"/>
              <w:right w:val="nil"/>
            </w:tcBorders>
          </w:tcPr>
          <w:p w14:paraId="6846A863"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0.831</w:t>
            </w:r>
          </w:p>
        </w:tc>
        <w:tc>
          <w:tcPr>
            <w:tcW w:w="474" w:type="pct"/>
            <w:tcBorders>
              <w:top w:val="nil"/>
              <w:left w:val="nil"/>
              <w:bottom w:val="nil"/>
              <w:right w:val="single" w:sz="4" w:space="0" w:color="auto"/>
            </w:tcBorders>
          </w:tcPr>
          <w:p w14:paraId="79B6DC71"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0.786</w:t>
            </w:r>
          </w:p>
        </w:tc>
        <w:tc>
          <w:tcPr>
            <w:tcW w:w="474" w:type="pct"/>
            <w:tcBorders>
              <w:top w:val="nil"/>
              <w:left w:val="single" w:sz="4" w:space="0" w:color="auto"/>
              <w:bottom w:val="nil"/>
              <w:right w:val="nil"/>
            </w:tcBorders>
          </w:tcPr>
          <w:p w14:paraId="7733CC44"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0.803</w:t>
            </w:r>
          </w:p>
        </w:tc>
        <w:tc>
          <w:tcPr>
            <w:tcW w:w="434" w:type="pct"/>
            <w:tcBorders>
              <w:top w:val="nil"/>
              <w:left w:val="nil"/>
              <w:bottom w:val="nil"/>
              <w:right w:val="single" w:sz="4" w:space="0" w:color="auto"/>
            </w:tcBorders>
          </w:tcPr>
          <w:p w14:paraId="1930383A"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0.822</w:t>
            </w:r>
          </w:p>
        </w:tc>
        <w:tc>
          <w:tcPr>
            <w:tcW w:w="430" w:type="pct"/>
            <w:tcBorders>
              <w:top w:val="nil"/>
              <w:left w:val="single" w:sz="4" w:space="0" w:color="auto"/>
              <w:bottom w:val="nil"/>
              <w:right w:val="nil"/>
            </w:tcBorders>
          </w:tcPr>
          <w:p w14:paraId="69E9D5B8"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0.988</w:t>
            </w:r>
            <w:r>
              <w:rPr>
                <w:rFonts w:ascii="Times New Roman" w:hAnsi="Times New Roman" w:cs="Times New Roman"/>
                <w:sz w:val="20"/>
                <w:szCs w:val="20"/>
              </w:rPr>
              <w:t>***</w:t>
            </w:r>
          </w:p>
        </w:tc>
        <w:tc>
          <w:tcPr>
            <w:tcW w:w="473" w:type="pct"/>
            <w:tcBorders>
              <w:top w:val="nil"/>
              <w:left w:val="nil"/>
              <w:bottom w:val="nil"/>
              <w:right w:val="nil"/>
            </w:tcBorders>
          </w:tcPr>
          <w:p w14:paraId="4AB8ED14"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0.756</w:t>
            </w:r>
          </w:p>
        </w:tc>
      </w:tr>
      <w:tr w:rsidR="00824A16" w:rsidRPr="001405B4" w14:paraId="4F9F7243" w14:textId="77777777" w:rsidTr="00BA38EA">
        <w:tc>
          <w:tcPr>
            <w:tcW w:w="1853" w:type="pct"/>
            <w:tcBorders>
              <w:top w:val="nil"/>
              <w:left w:val="nil"/>
              <w:bottom w:val="nil"/>
              <w:right w:val="nil"/>
            </w:tcBorders>
          </w:tcPr>
          <w:p w14:paraId="4E988E77"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Student has older friends of siblings in HS</w:t>
            </w:r>
          </w:p>
        </w:tc>
        <w:tc>
          <w:tcPr>
            <w:tcW w:w="432" w:type="pct"/>
            <w:tcBorders>
              <w:top w:val="nil"/>
              <w:left w:val="nil"/>
              <w:bottom w:val="nil"/>
              <w:right w:val="single" w:sz="4" w:space="0" w:color="auto"/>
            </w:tcBorders>
          </w:tcPr>
          <w:p w14:paraId="4D9E3CFA"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0.728</w:t>
            </w:r>
          </w:p>
        </w:tc>
        <w:tc>
          <w:tcPr>
            <w:tcW w:w="431" w:type="pct"/>
            <w:tcBorders>
              <w:top w:val="nil"/>
              <w:left w:val="single" w:sz="4" w:space="0" w:color="auto"/>
              <w:bottom w:val="nil"/>
              <w:right w:val="nil"/>
            </w:tcBorders>
          </w:tcPr>
          <w:p w14:paraId="4A96232E"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0.754</w:t>
            </w:r>
          </w:p>
        </w:tc>
        <w:tc>
          <w:tcPr>
            <w:tcW w:w="474" w:type="pct"/>
            <w:tcBorders>
              <w:top w:val="nil"/>
              <w:left w:val="nil"/>
              <w:bottom w:val="nil"/>
              <w:right w:val="single" w:sz="4" w:space="0" w:color="auto"/>
            </w:tcBorders>
          </w:tcPr>
          <w:p w14:paraId="7CD065D0"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0.709</w:t>
            </w:r>
          </w:p>
        </w:tc>
        <w:tc>
          <w:tcPr>
            <w:tcW w:w="474" w:type="pct"/>
            <w:tcBorders>
              <w:top w:val="nil"/>
              <w:left w:val="single" w:sz="4" w:space="0" w:color="auto"/>
              <w:bottom w:val="nil"/>
              <w:right w:val="nil"/>
            </w:tcBorders>
          </w:tcPr>
          <w:p w14:paraId="61DECF0D"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0.742</w:t>
            </w:r>
            <w:r>
              <w:rPr>
                <w:rFonts w:ascii="Times New Roman" w:hAnsi="Times New Roman" w:cs="Times New Roman"/>
                <w:sz w:val="20"/>
                <w:szCs w:val="20"/>
              </w:rPr>
              <w:t>*</w:t>
            </w:r>
          </w:p>
        </w:tc>
        <w:tc>
          <w:tcPr>
            <w:tcW w:w="434" w:type="pct"/>
            <w:tcBorders>
              <w:top w:val="nil"/>
              <w:left w:val="nil"/>
              <w:bottom w:val="nil"/>
              <w:right w:val="single" w:sz="4" w:space="0" w:color="auto"/>
            </w:tcBorders>
          </w:tcPr>
          <w:p w14:paraId="3BBA148B"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0.636</w:t>
            </w:r>
          </w:p>
        </w:tc>
        <w:tc>
          <w:tcPr>
            <w:tcW w:w="430" w:type="pct"/>
            <w:tcBorders>
              <w:top w:val="nil"/>
              <w:left w:val="single" w:sz="4" w:space="0" w:color="auto"/>
              <w:bottom w:val="nil"/>
              <w:right w:val="nil"/>
            </w:tcBorders>
          </w:tcPr>
          <w:p w14:paraId="6CB2E4C5"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0.591</w:t>
            </w:r>
          </w:p>
        </w:tc>
        <w:tc>
          <w:tcPr>
            <w:tcW w:w="473" w:type="pct"/>
            <w:tcBorders>
              <w:top w:val="nil"/>
              <w:left w:val="nil"/>
              <w:bottom w:val="nil"/>
              <w:right w:val="nil"/>
            </w:tcBorders>
          </w:tcPr>
          <w:p w14:paraId="25FF5653"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0.764</w:t>
            </w:r>
            <w:r>
              <w:rPr>
                <w:rFonts w:ascii="Times New Roman" w:hAnsi="Times New Roman" w:cs="Times New Roman"/>
                <w:sz w:val="20"/>
                <w:szCs w:val="20"/>
              </w:rPr>
              <w:t>***</w:t>
            </w:r>
          </w:p>
        </w:tc>
      </w:tr>
      <w:tr w:rsidR="00824A16" w:rsidRPr="001405B4" w14:paraId="0D2EE9D5" w14:textId="77777777" w:rsidTr="00BA38EA">
        <w:tc>
          <w:tcPr>
            <w:tcW w:w="1853" w:type="pct"/>
            <w:tcBorders>
              <w:top w:val="nil"/>
              <w:left w:val="nil"/>
              <w:bottom w:val="nil"/>
              <w:right w:val="nil"/>
            </w:tcBorders>
          </w:tcPr>
          <w:p w14:paraId="32EF5273"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Student has enough info to make HS choice</w:t>
            </w:r>
          </w:p>
        </w:tc>
        <w:tc>
          <w:tcPr>
            <w:tcW w:w="432" w:type="pct"/>
            <w:tcBorders>
              <w:top w:val="nil"/>
              <w:left w:val="nil"/>
              <w:bottom w:val="nil"/>
              <w:right w:val="single" w:sz="4" w:space="0" w:color="auto"/>
            </w:tcBorders>
          </w:tcPr>
          <w:p w14:paraId="223AE503"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0.848</w:t>
            </w:r>
          </w:p>
        </w:tc>
        <w:tc>
          <w:tcPr>
            <w:tcW w:w="431" w:type="pct"/>
            <w:tcBorders>
              <w:top w:val="nil"/>
              <w:left w:val="single" w:sz="4" w:space="0" w:color="auto"/>
              <w:bottom w:val="nil"/>
              <w:right w:val="nil"/>
            </w:tcBorders>
          </w:tcPr>
          <w:p w14:paraId="487078C2"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0.842</w:t>
            </w:r>
          </w:p>
        </w:tc>
        <w:tc>
          <w:tcPr>
            <w:tcW w:w="474" w:type="pct"/>
            <w:tcBorders>
              <w:top w:val="nil"/>
              <w:left w:val="nil"/>
              <w:bottom w:val="nil"/>
              <w:right w:val="single" w:sz="4" w:space="0" w:color="auto"/>
            </w:tcBorders>
          </w:tcPr>
          <w:p w14:paraId="1DD58E0F"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0.854</w:t>
            </w:r>
          </w:p>
        </w:tc>
        <w:tc>
          <w:tcPr>
            <w:tcW w:w="474" w:type="pct"/>
            <w:tcBorders>
              <w:top w:val="nil"/>
              <w:left w:val="single" w:sz="4" w:space="0" w:color="auto"/>
              <w:bottom w:val="nil"/>
              <w:right w:val="nil"/>
            </w:tcBorders>
          </w:tcPr>
          <w:p w14:paraId="24B7984A"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0.858</w:t>
            </w:r>
            <w:r>
              <w:rPr>
                <w:rFonts w:ascii="Times New Roman" w:hAnsi="Times New Roman" w:cs="Times New Roman"/>
                <w:sz w:val="20"/>
                <w:szCs w:val="20"/>
              </w:rPr>
              <w:t>*</w:t>
            </w:r>
          </w:p>
        </w:tc>
        <w:tc>
          <w:tcPr>
            <w:tcW w:w="434" w:type="pct"/>
            <w:tcBorders>
              <w:top w:val="nil"/>
              <w:left w:val="nil"/>
              <w:bottom w:val="nil"/>
              <w:right w:val="single" w:sz="4" w:space="0" w:color="auto"/>
            </w:tcBorders>
          </w:tcPr>
          <w:p w14:paraId="325A0342"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0.789</w:t>
            </w:r>
          </w:p>
        </w:tc>
        <w:tc>
          <w:tcPr>
            <w:tcW w:w="430" w:type="pct"/>
            <w:tcBorders>
              <w:top w:val="nil"/>
              <w:left w:val="single" w:sz="4" w:space="0" w:color="auto"/>
              <w:bottom w:val="nil"/>
              <w:right w:val="nil"/>
            </w:tcBorders>
          </w:tcPr>
          <w:p w14:paraId="423BD38B"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0.924</w:t>
            </w:r>
            <w:r>
              <w:rPr>
                <w:rFonts w:ascii="Times New Roman" w:hAnsi="Times New Roman" w:cs="Times New Roman"/>
                <w:sz w:val="20"/>
                <w:szCs w:val="20"/>
              </w:rPr>
              <w:t>**</w:t>
            </w:r>
          </w:p>
        </w:tc>
        <w:tc>
          <w:tcPr>
            <w:tcW w:w="473" w:type="pct"/>
            <w:tcBorders>
              <w:top w:val="nil"/>
              <w:left w:val="nil"/>
              <w:bottom w:val="nil"/>
              <w:right w:val="nil"/>
            </w:tcBorders>
          </w:tcPr>
          <w:p w14:paraId="0C2F49CD"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0.828</w:t>
            </w:r>
          </w:p>
        </w:tc>
      </w:tr>
      <w:tr w:rsidR="00824A16" w:rsidRPr="001405B4" w14:paraId="22A0A526" w14:textId="77777777" w:rsidTr="00BA38EA">
        <w:tc>
          <w:tcPr>
            <w:tcW w:w="1853" w:type="pct"/>
            <w:tcBorders>
              <w:top w:val="nil"/>
              <w:left w:val="nil"/>
              <w:bottom w:val="nil"/>
              <w:right w:val="nil"/>
            </w:tcBorders>
          </w:tcPr>
          <w:p w14:paraId="5BCD583C"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Student/family received materials from MS</w:t>
            </w:r>
          </w:p>
        </w:tc>
        <w:tc>
          <w:tcPr>
            <w:tcW w:w="432" w:type="pct"/>
            <w:tcBorders>
              <w:top w:val="nil"/>
              <w:left w:val="nil"/>
              <w:bottom w:val="nil"/>
              <w:right w:val="single" w:sz="4" w:space="0" w:color="auto"/>
            </w:tcBorders>
          </w:tcPr>
          <w:p w14:paraId="6FBED70D"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0.300</w:t>
            </w:r>
          </w:p>
        </w:tc>
        <w:tc>
          <w:tcPr>
            <w:tcW w:w="431" w:type="pct"/>
            <w:tcBorders>
              <w:top w:val="nil"/>
              <w:left w:val="single" w:sz="4" w:space="0" w:color="auto"/>
              <w:bottom w:val="nil"/>
              <w:right w:val="nil"/>
            </w:tcBorders>
          </w:tcPr>
          <w:p w14:paraId="074D0516"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0.339</w:t>
            </w:r>
          </w:p>
        </w:tc>
        <w:tc>
          <w:tcPr>
            <w:tcW w:w="474" w:type="pct"/>
            <w:tcBorders>
              <w:top w:val="nil"/>
              <w:left w:val="nil"/>
              <w:bottom w:val="nil"/>
              <w:right w:val="single" w:sz="4" w:space="0" w:color="auto"/>
            </w:tcBorders>
          </w:tcPr>
          <w:p w14:paraId="30C8DE1B"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0.255</w:t>
            </w:r>
          </w:p>
        </w:tc>
        <w:tc>
          <w:tcPr>
            <w:tcW w:w="474" w:type="pct"/>
            <w:tcBorders>
              <w:top w:val="nil"/>
              <w:left w:val="single" w:sz="4" w:space="0" w:color="auto"/>
              <w:bottom w:val="nil"/>
              <w:right w:val="nil"/>
            </w:tcBorders>
          </w:tcPr>
          <w:p w14:paraId="24FD85BB"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0.315</w:t>
            </w:r>
          </w:p>
        </w:tc>
        <w:tc>
          <w:tcPr>
            <w:tcW w:w="434" w:type="pct"/>
            <w:tcBorders>
              <w:top w:val="nil"/>
              <w:left w:val="nil"/>
              <w:bottom w:val="nil"/>
              <w:right w:val="single" w:sz="4" w:space="0" w:color="auto"/>
            </w:tcBorders>
          </w:tcPr>
          <w:p w14:paraId="2D001B32"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0.234</w:t>
            </w:r>
          </w:p>
        </w:tc>
        <w:tc>
          <w:tcPr>
            <w:tcW w:w="430" w:type="pct"/>
            <w:tcBorders>
              <w:top w:val="nil"/>
              <w:left w:val="single" w:sz="4" w:space="0" w:color="auto"/>
              <w:bottom w:val="nil"/>
              <w:right w:val="nil"/>
            </w:tcBorders>
          </w:tcPr>
          <w:p w14:paraId="782012D8"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0.347</w:t>
            </w:r>
          </w:p>
        </w:tc>
        <w:tc>
          <w:tcPr>
            <w:tcW w:w="473" w:type="pct"/>
            <w:tcBorders>
              <w:top w:val="nil"/>
              <w:left w:val="nil"/>
              <w:bottom w:val="nil"/>
              <w:right w:val="nil"/>
            </w:tcBorders>
          </w:tcPr>
          <w:p w14:paraId="017FE5D4"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0.282</w:t>
            </w:r>
          </w:p>
        </w:tc>
      </w:tr>
      <w:tr w:rsidR="00824A16" w:rsidRPr="001405B4" w14:paraId="03CE98E7" w14:textId="77777777" w:rsidTr="00BA38EA">
        <w:tc>
          <w:tcPr>
            <w:tcW w:w="1853" w:type="pct"/>
            <w:tcBorders>
              <w:top w:val="nil"/>
              <w:left w:val="nil"/>
              <w:bottom w:val="nil"/>
              <w:right w:val="nil"/>
            </w:tcBorders>
          </w:tcPr>
          <w:p w14:paraId="07EC5FF3"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Student/family received materials from mail</w:t>
            </w:r>
          </w:p>
        </w:tc>
        <w:tc>
          <w:tcPr>
            <w:tcW w:w="432" w:type="pct"/>
            <w:tcBorders>
              <w:top w:val="nil"/>
              <w:left w:val="nil"/>
              <w:bottom w:val="nil"/>
              <w:right w:val="single" w:sz="4" w:space="0" w:color="auto"/>
            </w:tcBorders>
          </w:tcPr>
          <w:p w14:paraId="1229B4A6"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0.630</w:t>
            </w:r>
            <w:r>
              <w:rPr>
                <w:rFonts w:ascii="Times New Roman" w:hAnsi="Times New Roman" w:cs="Times New Roman"/>
                <w:sz w:val="20"/>
                <w:szCs w:val="20"/>
              </w:rPr>
              <w:t>*</w:t>
            </w:r>
          </w:p>
        </w:tc>
        <w:tc>
          <w:tcPr>
            <w:tcW w:w="431" w:type="pct"/>
            <w:tcBorders>
              <w:top w:val="nil"/>
              <w:left w:val="single" w:sz="4" w:space="0" w:color="auto"/>
              <w:bottom w:val="nil"/>
              <w:right w:val="nil"/>
            </w:tcBorders>
          </w:tcPr>
          <w:p w14:paraId="65040B72"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0.638</w:t>
            </w:r>
          </w:p>
        </w:tc>
        <w:tc>
          <w:tcPr>
            <w:tcW w:w="474" w:type="pct"/>
            <w:tcBorders>
              <w:top w:val="nil"/>
              <w:left w:val="nil"/>
              <w:bottom w:val="nil"/>
              <w:right w:val="single" w:sz="4" w:space="0" w:color="auto"/>
            </w:tcBorders>
          </w:tcPr>
          <w:p w14:paraId="67381361"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0.624</w:t>
            </w:r>
          </w:p>
        </w:tc>
        <w:tc>
          <w:tcPr>
            <w:tcW w:w="474" w:type="pct"/>
            <w:tcBorders>
              <w:top w:val="nil"/>
              <w:left w:val="single" w:sz="4" w:space="0" w:color="auto"/>
              <w:bottom w:val="nil"/>
              <w:right w:val="nil"/>
            </w:tcBorders>
          </w:tcPr>
          <w:p w14:paraId="6D4C553D"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0.617</w:t>
            </w:r>
          </w:p>
        </w:tc>
        <w:tc>
          <w:tcPr>
            <w:tcW w:w="434" w:type="pct"/>
            <w:tcBorders>
              <w:top w:val="nil"/>
              <w:left w:val="nil"/>
              <w:bottom w:val="nil"/>
              <w:right w:val="single" w:sz="4" w:space="0" w:color="auto"/>
            </w:tcBorders>
          </w:tcPr>
          <w:p w14:paraId="246EFFAC"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0.702</w:t>
            </w:r>
          </w:p>
        </w:tc>
        <w:tc>
          <w:tcPr>
            <w:tcW w:w="430" w:type="pct"/>
            <w:tcBorders>
              <w:top w:val="nil"/>
              <w:left w:val="single" w:sz="4" w:space="0" w:color="auto"/>
              <w:bottom w:val="nil"/>
              <w:right w:val="nil"/>
            </w:tcBorders>
          </w:tcPr>
          <w:p w14:paraId="51531C5C"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0.600</w:t>
            </w:r>
          </w:p>
        </w:tc>
        <w:tc>
          <w:tcPr>
            <w:tcW w:w="473" w:type="pct"/>
            <w:tcBorders>
              <w:top w:val="nil"/>
              <w:left w:val="nil"/>
              <w:bottom w:val="nil"/>
              <w:right w:val="nil"/>
            </w:tcBorders>
          </w:tcPr>
          <w:p w14:paraId="7C73DC12"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0.641</w:t>
            </w:r>
          </w:p>
        </w:tc>
      </w:tr>
      <w:tr w:rsidR="00824A16" w:rsidRPr="001405B4" w14:paraId="0AED2F31" w14:textId="77777777" w:rsidTr="00BA38EA">
        <w:tc>
          <w:tcPr>
            <w:tcW w:w="1853" w:type="pct"/>
            <w:tcBorders>
              <w:top w:val="nil"/>
              <w:left w:val="nil"/>
              <w:bottom w:val="nil"/>
              <w:right w:val="nil"/>
            </w:tcBorders>
          </w:tcPr>
          <w:p w14:paraId="27CC7ADC"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Friends discussed academics</w:t>
            </w:r>
          </w:p>
        </w:tc>
        <w:tc>
          <w:tcPr>
            <w:tcW w:w="432" w:type="pct"/>
            <w:tcBorders>
              <w:top w:val="nil"/>
              <w:left w:val="nil"/>
              <w:bottom w:val="nil"/>
              <w:right w:val="single" w:sz="4" w:space="0" w:color="auto"/>
            </w:tcBorders>
          </w:tcPr>
          <w:p w14:paraId="6A921273"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0.760</w:t>
            </w:r>
            <w:r>
              <w:rPr>
                <w:rFonts w:ascii="Times New Roman" w:hAnsi="Times New Roman" w:cs="Times New Roman"/>
                <w:sz w:val="20"/>
                <w:szCs w:val="20"/>
              </w:rPr>
              <w:t>**</w:t>
            </w:r>
          </w:p>
        </w:tc>
        <w:tc>
          <w:tcPr>
            <w:tcW w:w="431" w:type="pct"/>
            <w:tcBorders>
              <w:top w:val="nil"/>
              <w:left w:val="single" w:sz="4" w:space="0" w:color="auto"/>
              <w:bottom w:val="nil"/>
              <w:right w:val="nil"/>
            </w:tcBorders>
          </w:tcPr>
          <w:p w14:paraId="00DABF64"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0.813</w:t>
            </w:r>
            <w:r>
              <w:rPr>
                <w:rFonts w:ascii="Times New Roman" w:hAnsi="Times New Roman" w:cs="Times New Roman"/>
                <w:sz w:val="20"/>
                <w:szCs w:val="20"/>
              </w:rPr>
              <w:t>**</w:t>
            </w:r>
          </w:p>
        </w:tc>
        <w:tc>
          <w:tcPr>
            <w:tcW w:w="474" w:type="pct"/>
            <w:tcBorders>
              <w:top w:val="nil"/>
              <w:left w:val="nil"/>
              <w:bottom w:val="nil"/>
              <w:right w:val="single" w:sz="4" w:space="0" w:color="auto"/>
            </w:tcBorders>
          </w:tcPr>
          <w:p w14:paraId="62ED0B3C"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0.704</w:t>
            </w:r>
          </w:p>
        </w:tc>
        <w:tc>
          <w:tcPr>
            <w:tcW w:w="474" w:type="pct"/>
            <w:tcBorders>
              <w:top w:val="nil"/>
              <w:left w:val="single" w:sz="4" w:space="0" w:color="auto"/>
              <w:bottom w:val="nil"/>
              <w:right w:val="nil"/>
            </w:tcBorders>
          </w:tcPr>
          <w:p w14:paraId="3AD4E792"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0.771</w:t>
            </w:r>
          </w:p>
        </w:tc>
        <w:tc>
          <w:tcPr>
            <w:tcW w:w="434" w:type="pct"/>
            <w:tcBorders>
              <w:top w:val="nil"/>
              <w:left w:val="nil"/>
              <w:bottom w:val="nil"/>
              <w:right w:val="single" w:sz="4" w:space="0" w:color="auto"/>
            </w:tcBorders>
          </w:tcPr>
          <w:p w14:paraId="14C4AB20"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0.706</w:t>
            </w:r>
          </w:p>
        </w:tc>
        <w:tc>
          <w:tcPr>
            <w:tcW w:w="430" w:type="pct"/>
            <w:tcBorders>
              <w:top w:val="nil"/>
              <w:left w:val="single" w:sz="4" w:space="0" w:color="auto"/>
              <w:bottom w:val="nil"/>
              <w:right w:val="nil"/>
            </w:tcBorders>
          </w:tcPr>
          <w:p w14:paraId="57E5B15B"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0.700</w:t>
            </w:r>
          </w:p>
        </w:tc>
        <w:tc>
          <w:tcPr>
            <w:tcW w:w="473" w:type="pct"/>
            <w:tcBorders>
              <w:top w:val="nil"/>
              <w:left w:val="nil"/>
              <w:bottom w:val="nil"/>
              <w:right w:val="nil"/>
            </w:tcBorders>
          </w:tcPr>
          <w:p w14:paraId="21D1DBE2"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0.774</w:t>
            </w:r>
          </w:p>
        </w:tc>
      </w:tr>
      <w:tr w:rsidR="00824A16" w:rsidRPr="001405B4" w14:paraId="6907DDA5" w14:textId="77777777" w:rsidTr="00BA38EA">
        <w:tc>
          <w:tcPr>
            <w:tcW w:w="1853" w:type="pct"/>
            <w:tcBorders>
              <w:top w:val="nil"/>
              <w:left w:val="nil"/>
              <w:bottom w:val="nil"/>
              <w:right w:val="nil"/>
            </w:tcBorders>
          </w:tcPr>
          <w:p w14:paraId="48382638"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Friends discussed future jobs</w:t>
            </w:r>
          </w:p>
        </w:tc>
        <w:tc>
          <w:tcPr>
            <w:tcW w:w="432" w:type="pct"/>
            <w:tcBorders>
              <w:top w:val="nil"/>
              <w:left w:val="nil"/>
              <w:bottom w:val="nil"/>
              <w:right w:val="single" w:sz="4" w:space="0" w:color="auto"/>
            </w:tcBorders>
          </w:tcPr>
          <w:p w14:paraId="2D1F0DC2"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0.394</w:t>
            </w:r>
          </w:p>
        </w:tc>
        <w:tc>
          <w:tcPr>
            <w:tcW w:w="431" w:type="pct"/>
            <w:tcBorders>
              <w:top w:val="nil"/>
              <w:left w:val="single" w:sz="4" w:space="0" w:color="auto"/>
              <w:bottom w:val="nil"/>
              <w:right w:val="nil"/>
            </w:tcBorders>
          </w:tcPr>
          <w:p w14:paraId="1B5F9608"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0.370</w:t>
            </w:r>
          </w:p>
        </w:tc>
        <w:tc>
          <w:tcPr>
            <w:tcW w:w="474" w:type="pct"/>
            <w:tcBorders>
              <w:top w:val="nil"/>
              <w:left w:val="nil"/>
              <w:bottom w:val="nil"/>
              <w:right w:val="single" w:sz="4" w:space="0" w:color="auto"/>
            </w:tcBorders>
          </w:tcPr>
          <w:p w14:paraId="3D0B807B"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0.412</w:t>
            </w:r>
          </w:p>
        </w:tc>
        <w:tc>
          <w:tcPr>
            <w:tcW w:w="474" w:type="pct"/>
            <w:tcBorders>
              <w:top w:val="nil"/>
              <w:left w:val="single" w:sz="4" w:space="0" w:color="auto"/>
              <w:bottom w:val="nil"/>
              <w:right w:val="nil"/>
            </w:tcBorders>
          </w:tcPr>
          <w:p w14:paraId="7D4CC4C6"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0.382</w:t>
            </w:r>
          </w:p>
        </w:tc>
        <w:tc>
          <w:tcPr>
            <w:tcW w:w="434" w:type="pct"/>
            <w:tcBorders>
              <w:top w:val="nil"/>
              <w:left w:val="nil"/>
              <w:bottom w:val="nil"/>
              <w:right w:val="single" w:sz="4" w:space="0" w:color="auto"/>
            </w:tcBorders>
          </w:tcPr>
          <w:p w14:paraId="0525D4D2"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0.456</w:t>
            </w:r>
          </w:p>
        </w:tc>
        <w:tc>
          <w:tcPr>
            <w:tcW w:w="430" w:type="pct"/>
            <w:tcBorders>
              <w:top w:val="nil"/>
              <w:left w:val="single" w:sz="4" w:space="0" w:color="auto"/>
              <w:bottom w:val="nil"/>
              <w:right w:val="nil"/>
            </w:tcBorders>
          </w:tcPr>
          <w:p w14:paraId="17623D8E"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0.675</w:t>
            </w:r>
            <w:r>
              <w:rPr>
                <w:rFonts w:ascii="Times New Roman" w:hAnsi="Times New Roman" w:cs="Times New Roman"/>
                <w:sz w:val="20"/>
                <w:szCs w:val="20"/>
              </w:rPr>
              <w:t>***</w:t>
            </w:r>
          </w:p>
        </w:tc>
        <w:tc>
          <w:tcPr>
            <w:tcW w:w="473" w:type="pct"/>
            <w:tcBorders>
              <w:top w:val="nil"/>
              <w:left w:val="nil"/>
              <w:bottom w:val="nil"/>
              <w:right w:val="nil"/>
            </w:tcBorders>
          </w:tcPr>
          <w:p w14:paraId="2EE02C15"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0.337</w:t>
            </w:r>
          </w:p>
        </w:tc>
      </w:tr>
      <w:tr w:rsidR="00824A16" w:rsidRPr="001405B4" w14:paraId="0FD83937" w14:textId="77777777" w:rsidTr="00BA38EA">
        <w:tc>
          <w:tcPr>
            <w:tcW w:w="1853" w:type="pct"/>
            <w:tcBorders>
              <w:top w:val="nil"/>
              <w:left w:val="nil"/>
              <w:bottom w:val="nil"/>
              <w:right w:val="nil"/>
            </w:tcBorders>
          </w:tcPr>
          <w:p w14:paraId="6DCEEFBC"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Friends discussed sports</w:t>
            </w:r>
          </w:p>
        </w:tc>
        <w:tc>
          <w:tcPr>
            <w:tcW w:w="432" w:type="pct"/>
            <w:tcBorders>
              <w:top w:val="nil"/>
              <w:left w:val="nil"/>
              <w:bottom w:val="nil"/>
              <w:right w:val="single" w:sz="4" w:space="0" w:color="auto"/>
            </w:tcBorders>
          </w:tcPr>
          <w:p w14:paraId="36CFF59C"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0.589</w:t>
            </w:r>
            <w:r>
              <w:rPr>
                <w:rFonts w:ascii="Times New Roman" w:hAnsi="Times New Roman" w:cs="Times New Roman"/>
                <w:sz w:val="20"/>
                <w:szCs w:val="20"/>
              </w:rPr>
              <w:t>**</w:t>
            </w:r>
          </w:p>
        </w:tc>
        <w:tc>
          <w:tcPr>
            <w:tcW w:w="431" w:type="pct"/>
            <w:tcBorders>
              <w:top w:val="nil"/>
              <w:left w:val="single" w:sz="4" w:space="0" w:color="auto"/>
              <w:bottom w:val="nil"/>
              <w:right w:val="nil"/>
            </w:tcBorders>
          </w:tcPr>
          <w:p w14:paraId="630E3451"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0.543</w:t>
            </w:r>
          </w:p>
        </w:tc>
        <w:tc>
          <w:tcPr>
            <w:tcW w:w="474" w:type="pct"/>
            <w:tcBorders>
              <w:top w:val="nil"/>
              <w:left w:val="nil"/>
              <w:bottom w:val="nil"/>
              <w:right w:val="single" w:sz="4" w:space="0" w:color="auto"/>
            </w:tcBorders>
          </w:tcPr>
          <w:p w14:paraId="32F9EEAE"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0.637</w:t>
            </w:r>
            <w:r>
              <w:rPr>
                <w:rFonts w:ascii="Times New Roman" w:hAnsi="Times New Roman" w:cs="Times New Roman"/>
                <w:sz w:val="20"/>
                <w:szCs w:val="20"/>
              </w:rPr>
              <w:t>*</w:t>
            </w:r>
          </w:p>
        </w:tc>
        <w:tc>
          <w:tcPr>
            <w:tcW w:w="474" w:type="pct"/>
            <w:tcBorders>
              <w:top w:val="nil"/>
              <w:left w:val="single" w:sz="4" w:space="0" w:color="auto"/>
              <w:bottom w:val="nil"/>
              <w:right w:val="nil"/>
            </w:tcBorders>
          </w:tcPr>
          <w:p w14:paraId="3946483A"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0.611</w:t>
            </w:r>
            <w:r>
              <w:rPr>
                <w:rFonts w:ascii="Times New Roman" w:hAnsi="Times New Roman" w:cs="Times New Roman"/>
                <w:sz w:val="20"/>
                <w:szCs w:val="20"/>
              </w:rPr>
              <w:t>*</w:t>
            </w:r>
          </w:p>
        </w:tc>
        <w:tc>
          <w:tcPr>
            <w:tcW w:w="434" w:type="pct"/>
            <w:tcBorders>
              <w:top w:val="nil"/>
              <w:left w:val="nil"/>
              <w:bottom w:val="nil"/>
              <w:right w:val="single" w:sz="4" w:space="0" w:color="auto"/>
            </w:tcBorders>
          </w:tcPr>
          <w:p w14:paraId="584DA9B1"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0.471</w:t>
            </w:r>
          </w:p>
        </w:tc>
        <w:tc>
          <w:tcPr>
            <w:tcW w:w="430" w:type="pct"/>
            <w:tcBorders>
              <w:top w:val="nil"/>
              <w:left w:val="single" w:sz="4" w:space="0" w:color="auto"/>
              <w:bottom w:val="nil"/>
              <w:right w:val="nil"/>
            </w:tcBorders>
          </w:tcPr>
          <w:p w14:paraId="3673D639"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0.438</w:t>
            </w:r>
          </w:p>
        </w:tc>
        <w:tc>
          <w:tcPr>
            <w:tcW w:w="473" w:type="pct"/>
            <w:tcBorders>
              <w:top w:val="nil"/>
              <w:left w:val="nil"/>
              <w:bottom w:val="nil"/>
              <w:right w:val="nil"/>
            </w:tcBorders>
          </w:tcPr>
          <w:p w14:paraId="14EE2A44"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0.621</w:t>
            </w:r>
            <w:r>
              <w:rPr>
                <w:rFonts w:ascii="Times New Roman" w:hAnsi="Times New Roman" w:cs="Times New Roman"/>
                <w:sz w:val="20"/>
                <w:szCs w:val="20"/>
              </w:rPr>
              <w:t>**</w:t>
            </w:r>
          </w:p>
        </w:tc>
      </w:tr>
      <w:tr w:rsidR="00824A16" w:rsidRPr="001405B4" w14:paraId="54FAC9EA" w14:textId="77777777" w:rsidTr="00BA38EA">
        <w:tc>
          <w:tcPr>
            <w:tcW w:w="1853" w:type="pct"/>
            <w:tcBorders>
              <w:top w:val="nil"/>
              <w:left w:val="nil"/>
              <w:bottom w:val="nil"/>
              <w:right w:val="nil"/>
            </w:tcBorders>
          </w:tcPr>
          <w:p w14:paraId="7517A388"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Friends discussed convenience</w:t>
            </w:r>
          </w:p>
        </w:tc>
        <w:tc>
          <w:tcPr>
            <w:tcW w:w="432" w:type="pct"/>
            <w:tcBorders>
              <w:top w:val="nil"/>
              <w:left w:val="nil"/>
              <w:bottom w:val="nil"/>
              <w:right w:val="single" w:sz="4" w:space="0" w:color="auto"/>
            </w:tcBorders>
          </w:tcPr>
          <w:p w14:paraId="26E98D39"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0.158</w:t>
            </w:r>
          </w:p>
        </w:tc>
        <w:tc>
          <w:tcPr>
            <w:tcW w:w="431" w:type="pct"/>
            <w:tcBorders>
              <w:top w:val="nil"/>
              <w:left w:val="single" w:sz="4" w:space="0" w:color="auto"/>
              <w:bottom w:val="nil"/>
              <w:right w:val="nil"/>
            </w:tcBorders>
          </w:tcPr>
          <w:p w14:paraId="68DB7E13"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0.174</w:t>
            </w:r>
          </w:p>
        </w:tc>
        <w:tc>
          <w:tcPr>
            <w:tcW w:w="474" w:type="pct"/>
            <w:tcBorders>
              <w:top w:val="nil"/>
              <w:left w:val="nil"/>
              <w:bottom w:val="nil"/>
              <w:right w:val="single" w:sz="4" w:space="0" w:color="auto"/>
            </w:tcBorders>
          </w:tcPr>
          <w:p w14:paraId="47808BD9"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0.146</w:t>
            </w:r>
          </w:p>
        </w:tc>
        <w:tc>
          <w:tcPr>
            <w:tcW w:w="474" w:type="pct"/>
            <w:tcBorders>
              <w:top w:val="nil"/>
              <w:left w:val="single" w:sz="4" w:space="0" w:color="auto"/>
              <w:bottom w:val="nil"/>
              <w:right w:val="nil"/>
            </w:tcBorders>
          </w:tcPr>
          <w:p w14:paraId="2981E1B8"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0.158</w:t>
            </w:r>
          </w:p>
        </w:tc>
        <w:tc>
          <w:tcPr>
            <w:tcW w:w="434" w:type="pct"/>
            <w:tcBorders>
              <w:top w:val="nil"/>
              <w:left w:val="nil"/>
              <w:bottom w:val="nil"/>
              <w:right w:val="single" w:sz="4" w:space="0" w:color="auto"/>
            </w:tcBorders>
          </w:tcPr>
          <w:p w14:paraId="76BD1A2B"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0.162</w:t>
            </w:r>
          </w:p>
        </w:tc>
        <w:tc>
          <w:tcPr>
            <w:tcW w:w="430" w:type="pct"/>
            <w:tcBorders>
              <w:top w:val="nil"/>
              <w:left w:val="single" w:sz="4" w:space="0" w:color="auto"/>
              <w:bottom w:val="nil"/>
              <w:right w:val="nil"/>
            </w:tcBorders>
          </w:tcPr>
          <w:p w14:paraId="4FA1EB04"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0.113</w:t>
            </w:r>
          </w:p>
        </w:tc>
        <w:tc>
          <w:tcPr>
            <w:tcW w:w="473" w:type="pct"/>
            <w:tcBorders>
              <w:top w:val="nil"/>
              <w:left w:val="nil"/>
              <w:bottom w:val="nil"/>
              <w:right w:val="nil"/>
            </w:tcBorders>
          </w:tcPr>
          <w:p w14:paraId="11C1DAFD"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0.168</w:t>
            </w:r>
          </w:p>
        </w:tc>
      </w:tr>
      <w:tr w:rsidR="00824A16" w:rsidRPr="001405B4" w14:paraId="2B8AF4A0" w14:textId="77777777" w:rsidTr="00BA38EA">
        <w:tc>
          <w:tcPr>
            <w:tcW w:w="1853" w:type="pct"/>
            <w:tcBorders>
              <w:top w:val="nil"/>
              <w:left w:val="nil"/>
              <w:bottom w:val="nil"/>
              <w:right w:val="nil"/>
            </w:tcBorders>
          </w:tcPr>
          <w:p w14:paraId="34210414"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Friends discussed where friends attend</w:t>
            </w:r>
          </w:p>
        </w:tc>
        <w:tc>
          <w:tcPr>
            <w:tcW w:w="432" w:type="pct"/>
            <w:tcBorders>
              <w:top w:val="nil"/>
              <w:left w:val="nil"/>
              <w:bottom w:val="nil"/>
              <w:right w:val="single" w:sz="4" w:space="0" w:color="auto"/>
            </w:tcBorders>
          </w:tcPr>
          <w:p w14:paraId="71A64695"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0.303</w:t>
            </w:r>
            <w:r>
              <w:rPr>
                <w:rFonts w:ascii="Times New Roman" w:hAnsi="Times New Roman" w:cs="Times New Roman"/>
                <w:sz w:val="20"/>
                <w:szCs w:val="20"/>
              </w:rPr>
              <w:t>**</w:t>
            </w:r>
          </w:p>
        </w:tc>
        <w:tc>
          <w:tcPr>
            <w:tcW w:w="431" w:type="pct"/>
            <w:tcBorders>
              <w:top w:val="nil"/>
              <w:left w:val="single" w:sz="4" w:space="0" w:color="auto"/>
              <w:bottom w:val="nil"/>
              <w:right w:val="nil"/>
            </w:tcBorders>
          </w:tcPr>
          <w:p w14:paraId="12EEC1BC"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0.343</w:t>
            </w:r>
            <w:r>
              <w:rPr>
                <w:rFonts w:ascii="Times New Roman" w:hAnsi="Times New Roman" w:cs="Times New Roman"/>
                <w:sz w:val="20"/>
                <w:szCs w:val="20"/>
              </w:rPr>
              <w:t>+</w:t>
            </w:r>
          </w:p>
        </w:tc>
        <w:tc>
          <w:tcPr>
            <w:tcW w:w="474" w:type="pct"/>
            <w:tcBorders>
              <w:top w:val="nil"/>
              <w:left w:val="nil"/>
              <w:bottom w:val="nil"/>
              <w:right w:val="single" w:sz="4" w:space="0" w:color="auto"/>
            </w:tcBorders>
          </w:tcPr>
          <w:p w14:paraId="6C8B09A8"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0.265</w:t>
            </w:r>
          </w:p>
        </w:tc>
        <w:tc>
          <w:tcPr>
            <w:tcW w:w="474" w:type="pct"/>
            <w:tcBorders>
              <w:top w:val="nil"/>
              <w:left w:val="single" w:sz="4" w:space="0" w:color="auto"/>
              <w:bottom w:val="nil"/>
              <w:right w:val="nil"/>
            </w:tcBorders>
          </w:tcPr>
          <w:p w14:paraId="2CFE735C"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0.308</w:t>
            </w:r>
          </w:p>
        </w:tc>
        <w:tc>
          <w:tcPr>
            <w:tcW w:w="434" w:type="pct"/>
            <w:tcBorders>
              <w:top w:val="nil"/>
              <w:left w:val="nil"/>
              <w:bottom w:val="nil"/>
              <w:right w:val="single" w:sz="4" w:space="0" w:color="auto"/>
            </w:tcBorders>
          </w:tcPr>
          <w:p w14:paraId="389C57AE"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0.279</w:t>
            </w:r>
          </w:p>
        </w:tc>
        <w:tc>
          <w:tcPr>
            <w:tcW w:w="430" w:type="pct"/>
            <w:tcBorders>
              <w:top w:val="nil"/>
              <w:left w:val="single" w:sz="4" w:space="0" w:color="auto"/>
              <w:bottom w:val="nil"/>
              <w:right w:val="nil"/>
            </w:tcBorders>
          </w:tcPr>
          <w:p w14:paraId="60DC7E15"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0.200</w:t>
            </w:r>
          </w:p>
        </w:tc>
        <w:tc>
          <w:tcPr>
            <w:tcW w:w="473" w:type="pct"/>
            <w:tcBorders>
              <w:top w:val="nil"/>
              <w:left w:val="nil"/>
              <w:bottom w:val="nil"/>
              <w:right w:val="nil"/>
            </w:tcBorders>
          </w:tcPr>
          <w:p w14:paraId="05DDDD99"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0.324</w:t>
            </w:r>
            <w:r>
              <w:rPr>
                <w:rFonts w:ascii="Times New Roman" w:hAnsi="Times New Roman" w:cs="Times New Roman"/>
                <w:sz w:val="20"/>
                <w:szCs w:val="20"/>
              </w:rPr>
              <w:t>*</w:t>
            </w:r>
          </w:p>
        </w:tc>
      </w:tr>
      <w:tr w:rsidR="00824A16" w:rsidRPr="001405B4" w14:paraId="796CF8D0" w14:textId="77777777" w:rsidTr="00BA38EA">
        <w:tc>
          <w:tcPr>
            <w:tcW w:w="1853" w:type="pct"/>
            <w:tcBorders>
              <w:top w:val="nil"/>
              <w:left w:val="nil"/>
              <w:bottom w:val="nil"/>
              <w:right w:val="nil"/>
            </w:tcBorders>
          </w:tcPr>
          <w:p w14:paraId="0CD760E4"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Friends discussed reputation</w:t>
            </w:r>
          </w:p>
        </w:tc>
        <w:tc>
          <w:tcPr>
            <w:tcW w:w="432" w:type="pct"/>
            <w:tcBorders>
              <w:top w:val="nil"/>
              <w:left w:val="nil"/>
              <w:bottom w:val="nil"/>
              <w:right w:val="single" w:sz="4" w:space="0" w:color="auto"/>
            </w:tcBorders>
          </w:tcPr>
          <w:p w14:paraId="3DACB83C"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0.149</w:t>
            </w:r>
          </w:p>
        </w:tc>
        <w:tc>
          <w:tcPr>
            <w:tcW w:w="431" w:type="pct"/>
            <w:tcBorders>
              <w:top w:val="nil"/>
              <w:left w:val="single" w:sz="4" w:space="0" w:color="auto"/>
              <w:bottom w:val="nil"/>
              <w:right w:val="nil"/>
            </w:tcBorders>
          </w:tcPr>
          <w:p w14:paraId="2624B27C"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0.157</w:t>
            </w:r>
          </w:p>
        </w:tc>
        <w:tc>
          <w:tcPr>
            <w:tcW w:w="474" w:type="pct"/>
            <w:tcBorders>
              <w:top w:val="nil"/>
              <w:left w:val="nil"/>
              <w:bottom w:val="nil"/>
              <w:right w:val="single" w:sz="4" w:space="0" w:color="auto"/>
            </w:tcBorders>
          </w:tcPr>
          <w:p w14:paraId="68E00CF8"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0.142</w:t>
            </w:r>
          </w:p>
        </w:tc>
        <w:tc>
          <w:tcPr>
            <w:tcW w:w="474" w:type="pct"/>
            <w:tcBorders>
              <w:top w:val="nil"/>
              <w:left w:val="single" w:sz="4" w:space="0" w:color="auto"/>
              <w:bottom w:val="nil"/>
              <w:right w:val="nil"/>
            </w:tcBorders>
          </w:tcPr>
          <w:p w14:paraId="765E82B2"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0.148</w:t>
            </w:r>
          </w:p>
        </w:tc>
        <w:tc>
          <w:tcPr>
            <w:tcW w:w="434" w:type="pct"/>
            <w:tcBorders>
              <w:top w:val="nil"/>
              <w:left w:val="nil"/>
              <w:bottom w:val="nil"/>
              <w:right w:val="single" w:sz="4" w:space="0" w:color="auto"/>
            </w:tcBorders>
          </w:tcPr>
          <w:p w14:paraId="22C8E97E"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0.147</w:t>
            </w:r>
          </w:p>
        </w:tc>
        <w:tc>
          <w:tcPr>
            <w:tcW w:w="430" w:type="pct"/>
            <w:tcBorders>
              <w:top w:val="nil"/>
              <w:left w:val="single" w:sz="4" w:space="0" w:color="auto"/>
              <w:bottom w:val="nil"/>
              <w:right w:val="nil"/>
            </w:tcBorders>
          </w:tcPr>
          <w:p w14:paraId="10B23FF2"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0.125</w:t>
            </w:r>
          </w:p>
        </w:tc>
        <w:tc>
          <w:tcPr>
            <w:tcW w:w="473" w:type="pct"/>
            <w:tcBorders>
              <w:top w:val="nil"/>
              <w:left w:val="nil"/>
              <w:bottom w:val="nil"/>
              <w:right w:val="nil"/>
            </w:tcBorders>
          </w:tcPr>
          <w:p w14:paraId="214BF118"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0.155</w:t>
            </w:r>
          </w:p>
        </w:tc>
      </w:tr>
      <w:tr w:rsidR="00824A16" w:rsidRPr="001405B4" w14:paraId="123322B7" w14:textId="77777777" w:rsidTr="00BA38EA">
        <w:tc>
          <w:tcPr>
            <w:tcW w:w="1853" w:type="pct"/>
            <w:tcBorders>
              <w:top w:val="nil"/>
              <w:left w:val="nil"/>
              <w:bottom w:val="nil"/>
              <w:right w:val="nil"/>
            </w:tcBorders>
          </w:tcPr>
          <w:p w14:paraId="64922E42"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Friends discussed safety</w:t>
            </w:r>
          </w:p>
        </w:tc>
        <w:tc>
          <w:tcPr>
            <w:tcW w:w="432" w:type="pct"/>
            <w:tcBorders>
              <w:top w:val="nil"/>
              <w:left w:val="nil"/>
              <w:bottom w:val="nil"/>
              <w:right w:val="single" w:sz="4" w:space="0" w:color="auto"/>
            </w:tcBorders>
          </w:tcPr>
          <w:p w14:paraId="57058CFE"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0.132</w:t>
            </w:r>
          </w:p>
        </w:tc>
        <w:tc>
          <w:tcPr>
            <w:tcW w:w="431" w:type="pct"/>
            <w:tcBorders>
              <w:top w:val="nil"/>
              <w:left w:val="single" w:sz="4" w:space="0" w:color="auto"/>
              <w:bottom w:val="nil"/>
              <w:right w:val="nil"/>
            </w:tcBorders>
          </w:tcPr>
          <w:p w14:paraId="0AFEBF26"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0.143</w:t>
            </w:r>
          </w:p>
        </w:tc>
        <w:tc>
          <w:tcPr>
            <w:tcW w:w="474" w:type="pct"/>
            <w:tcBorders>
              <w:top w:val="nil"/>
              <w:left w:val="nil"/>
              <w:bottom w:val="nil"/>
              <w:right w:val="single" w:sz="4" w:space="0" w:color="auto"/>
            </w:tcBorders>
          </w:tcPr>
          <w:p w14:paraId="69F7C43B"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0.119</w:t>
            </w:r>
          </w:p>
        </w:tc>
        <w:tc>
          <w:tcPr>
            <w:tcW w:w="474" w:type="pct"/>
            <w:tcBorders>
              <w:top w:val="nil"/>
              <w:left w:val="single" w:sz="4" w:space="0" w:color="auto"/>
              <w:bottom w:val="nil"/>
              <w:right w:val="nil"/>
            </w:tcBorders>
          </w:tcPr>
          <w:p w14:paraId="61300ACF"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0.125</w:t>
            </w:r>
          </w:p>
        </w:tc>
        <w:tc>
          <w:tcPr>
            <w:tcW w:w="434" w:type="pct"/>
            <w:tcBorders>
              <w:top w:val="nil"/>
              <w:left w:val="nil"/>
              <w:bottom w:val="nil"/>
              <w:right w:val="single" w:sz="4" w:space="0" w:color="auto"/>
            </w:tcBorders>
          </w:tcPr>
          <w:p w14:paraId="0B1B9F50"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0.176</w:t>
            </w:r>
          </w:p>
        </w:tc>
        <w:tc>
          <w:tcPr>
            <w:tcW w:w="430" w:type="pct"/>
            <w:tcBorders>
              <w:top w:val="nil"/>
              <w:left w:val="single" w:sz="4" w:space="0" w:color="auto"/>
              <w:bottom w:val="nil"/>
              <w:right w:val="nil"/>
            </w:tcBorders>
          </w:tcPr>
          <w:p w14:paraId="3DBB7A0F"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0.163</w:t>
            </w:r>
          </w:p>
        </w:tc>
        <w:tc>
          <w:tcPr>
            <w:tcW w:w="473" w:type="pct"/>
            <w:tcBorders>
              <w:top w:val="nil"/>
              <w:left w:val="nil"/>
              <w:bottom w:val="nil"/>
              <w:right w:val="nil"/>
            </w:tcBorders>
          </w:tcPr>
          <w:p w14:paraId="5C465B8D"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0.126</w:t>
            </w:r>
          </w:p>
        </w:tc>
      </w:tr>
      <w:tr w:rsidR="00824A16" w:rsidRPr="001405B4" w14:paraId="7F2D86E5" w14:textId="77777777" w:rsidTr="00BA38EA">
        <w:tc>
          <w:tcPr>
            <w:tcW w:w="1853" w:type="pct"/>
            <w:tcBorders>
              <w:top w:val="nil"/>
              <w:left w:val="nil"/>
              <w:bottom w:val="nil"/>
              <w:right w:val="nil"/>
            </w:tcBorders>
          </w:tcPr>
          <w:p w14:paraId="4EC78EF0"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Friends discussed learning career</w:t>
            </w:r>
          </w:p>
        </w:tc>
        <w:tc>
          <w:tcPr>
            <w:tcW w:w="432" w:type="pct"/>
            <w:tcBorders>
              <w:top w:val="nil"/>
              <w:left w:val="nil"/>
              <w:bottom w:val="nil"/>
              <w:right w:val="single" w:sz="4" w:space="0" w:color="auto"/>
            </w:tcBorders>
          </w:tcPr>
          <w:p w14:paraId="58C35977"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0.249</w:t>
            </w:r>
          </w:p>
        </w:tc>
        <w:tc>
          <w:tcPr>
            <w:tcW w:w="431" w:type="pct"/>
            <w:tcBorders>
              <w:top w:val="nil"/>
              <w:left w:val="single" w:sz="4" w:space="0" w:color="auto"/>
              <w:bottom w:val="nil"/>
              <w:right w:val="nil"/>
            </w:tcBorders>
          </w:tcPr>
          <w:p w14:paraId="594C009F"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0.261</w:t>
            </w:r>
          </w:p>
        </w:tc>
        <w:tc>
          <w:tcPr>
            <w:tcW w:w="474" w:type="pct"/>
            <w:tcBorders>
              <w:top w:val="nil"/>
              <w:left w:val="nil"/>
              <w:bottom w:val="nil"/>
              <w:right w:val="single" w:sz="4" w:space="0" w:color="auto"/>
            </w:tcBorders>
          </w:tcPr>
          <w:p w14:paraId="53C0BE29"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0.235</w:t>
            </w:r>
          </w:p>
        </w:tc>
        <w:tc>
          <w:tcPr>
            <w:tcW w:w="474" w:type="pct"/>
            <w:tcBorders>
              <w:top w:val="nil"/>
              <w:left w:val="single" w:sz="4" w:space="0" w:color="auto"/>
              <w:bottom w:val="nil"/>
              <w:right w:val="nil"/>
            </w:tcBorders>
          </w:tcPr>
          <w:p w14:paraId="244C020A"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0.237</w:t>
            </w:r>
          </w:p>
        </w:tc>
        <w:tc>
          <w:tcPr>
            <w:tcW w:w="434" w:type="pct"/>
            <w:tcBorders>
              <w:top w:val="nil"/>
              <w:left w:val="nil"/>
              <w:bottom w:val="nil"/>
              <w:right w:val="single" w:sz="4" w:space="0" w:color="auto"/>
            </w:tcBorders>
          </w:tcPr>
          <w:p w14:paraId="12F6F6A1"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0.309</w:t>
            </w:r>
          </w:p>
        </w:tc>
        <w:tc>
          <w:tcPr>
            <w:tcW w:w="430" w:type="pct"/>
            <w:tcBorders>
              <w:top w:val="nil"/>
              <w:left w:val="single" w:sz="4" w:space="0" w:color="auto"/>
              <w:bottom w:val="nil"/>
              <w:right w:val="nil"/>
            </w:tcBorders>
          </w:tcPr>
          <w:p w14:paraId="27602C6C"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0.400</w:t>
            </w:r>
            <w:r>
              <w:rPr>
                <w:rFonts w:ascii="Times New Roman" w:hAnsi="Times New Roman" w:cs="Times New Roman"/>
                <w:sz w:val="20"/>
                <w:szCs w:val="20"/>
              </w:rPr>
              <w:t>***</w:t>
            </w:r>
          </w:p>
        </w:tc>
        <w:tc>
          <w:tcPr>
            <w:tcW w:w="473" w:type="pct"/>
            <w:tcBorders>
              <w:top w:val="nil"/>
              <w:left w:val="nil"/>
              <w:bottom w:val="nil"/>
              <w:right w:val="nil"/>
            </w:tcBorders>
          </w:tcPr>
          <w:p w14:paraId="2F94EBF9"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0.218</w:t>
            </w:r>
          </w:p>
        </w:tc>
      </w:tr>
      <w:tr w:rsidR="00824A16" w:rsidRPr="001405B4" w14:paraId="4795E63C" w14:textId="77777777" w:rsidTr="00BA38EA">
        <w:tc>
          <w:tcPr>
            <w:tcW w:w="1853" w:type="pct"/>
            <w:tcBorders>
              <w:top w:val="nil"/>
              <w:left w:val="nil"/>
              <w:bottom w:val="nil"/>
              <w:right w:val="nil"/>
            </w:tcBorders>
          </w:tcPr>
          <w:p w14:paraId="109CFE6C"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Student wishes for more events</w:t>
            </w:r>
          </w:p>
        </w:tc>
        <w:tc>
          <w:tcPr>
            <w:tcW w:w="432" w:type="pct"/>
            <w:tcBorders>
              <w:top w:val="nil"/>
              <w:left w:val="nil"/>
              <w:bottom w:val="nil"/>
              <w:right w:val="single" w:sz="4" w:space="0" w:color="auto"/>
            </w:tcBorders>
          </w:tcPr>
          <w:p w14:paraId="71D93931"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0.439</w:t>
            </w:r>
          </w:p>
        </w:tc>
        <w:tc>
          <w:tcPr>
            <w:tcW w:w="431" w:type="pct"/>
            <w:tcBorders>
              <w:top w:val="nil"/>
              <w:left w:val="single" w:sz="4" w:space="0" w:color="auto"/>
              <w:bottom w:val="nil"/>
              <w:right w:val="nil"/>
            </w:tcBorders>
          </w:tcPr>
          <w:p w14:paraId="35740357"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0.491</w:t>
            </w:r>
          </w:p>
        </w:tc>
        <w:tc>
          <w:tcPr>
            <w:tcW w:w="474" w:type="pct"/>
            <w:tcBorders>
              <w:top w:val="nil"/>
              <w:left w:val="nil"/>
              <w:bottom w:val="nil"/>
              <w:right w:val="single" w:sz="4" w:space="0" w:color="auto"/>
            </w:tcBorders>
          </w:tcPr>
          <w:p w14:paraId="3EB0E1DE"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0.385</w:t>
            </w:r>
          </w:p>
        </w:tc>
        <w:tc>
          <w:tcPr>
            <w:tcW w:w="474" w:type="pct"/>
            <w:tcBorders>
              <w:top w:val="nil"/>
              <w:left w:val="single" w:sz="4" w:space="0" w:color="auto"/>
              <w:bottom w:val="nil"/>
              <w:right w:val="nil"/>
            </w:tcBorders>
          </w:tcPr>
          <w:p w14:paraId="22D5E382"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0.448</w:t>
            </w:r>
          </w:p>
        </w:tc>
        <w:tc>
          <w:tcPr>
            <w:tcW w:w="434" w:type="pct"/>
            <w:tcBorders>
              <w:top w:val="nil"/>
              <w:left w:val="nil"/>
              <w:bottom w:val="nil"/>
              <w:right w:val="single" w:sz="4" w:space="0" w:color="auto"/>
            </w:tcBorders>
          </w:tcPr>
          <w:p w14:paraId="0285AE40"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0.407</w:t>
            </w:r>
          </w:p>
        </w:tc>
        <w:tc>
          <w:tcPr>
            <w:tcW w:w="430" w:type="pct"/>
            <w:tcBorders>
              <w:top w:val="nil"/>
              <w:left w:val="single" w:sz="4" w:space="0" w:color="auto"/>
              <w:bottom w:val="nil"/>
              <w:right w:val="nil"/>
            </w:tcBorders>
          </w:tcPr>
          <w:p w14:paraId="5D7A6D51"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0.167</w:t>
            </w:r>
          </w:p>
        </w:tc>
        <w:tc>
          <w:tcPr>
            <w:tcW w:w="473" w:type="pct"/>
            <w:tcBorders>
              <w:top w:val="nil"/>
              <w:left w:val="nil"/>
              <w:bottom w:val="nil"/>
              <w:right w:val="nil"/>
            </w:tcBorders>
          </w:tcPr>
          <w:p w14:paraId="3CC0B2BE"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0.468</w:t>
            </w:r>
            <w:r>
              <w:rPr>
                <w:rFonts w:ascii="Times New Roman" w:hAnsi="Times New Roman" w:cs="Times New Roman"/>
                <w:sz w:val="20"/>
                <w:szCs w:val="20"/>
              </w:rPr>
              <w:t>*</w:t>
            </w:r>
          </w:p>
        </w:tc>
      </w:tr>
      <w:tr w:rsidR="00824A16" w:rsidRPr="001405B4" w14:paraId="1B71CD04" w14:textId="77777777" w:rsidTr="00BA38EA">
        <w:tc>
          <w:tcPr>
            <w:tcW w:w="1853" w:type="pct"/>
            <w:tcBorders>
              <w:top w:val="nil"/>
              <w:left w:val="nil"/>
              <w:bottom w:val="nil"/>
              <w:right w:val="nil"/>
            </w:tcBorders>
          </w:tcPr>
          <w:p w14:paraId="5CAE6303"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Student wants more talks with counselor</w:t>
            </w:r>
          </w:p>
        </w:tc>
        <w:tc>
          <w:tcPr>
            <w:tcW w:w="432" w:type="pct"/>
            <w:tcBorders>
              <w:top w:val="nil"/>
              <w:left w:val="nil"/>
              <w:bottom w:val="nil"/>
              <w:right w:val="single" w:sz="4" w:space="0" w:color="auto"/>
            </w:tcBorders>
          </w:tcPr>
          <w:p w14:paraId="2919546A"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0.366</w:t>
            </w:r>
          </w:p>
        </w:tc>
        <w:tc>
          <w:tcPr>
            <w:tcW w:w="431" w:type="pct"/>
            <w:tcBorders>
              <w:top w:val="nil"/>
              <w:left w:val="single" w:sz="4" w:space="0" w:color="auto"/>
              <w:bottom w:val="nil"/>
              <w:right w:val="nil"/>
            </w:tcBorders>
          </w:tcPr>
          <w:p w14:paraId="4BC836AE"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0.333</w:t>
            </w:r>
          </w:p>
        </w:tc>
        <w:tc>
          <w:tcPr>
            <w:tcW w:w="474" w:type="pct"/>
            <w:tcBorders>
              <w:top w:val="nil"/>
              <w:left w:val="nil"/>
              <w:bottom w:val="nil"/>
              <w:right w:val="single" w:sz="4" w:space="0" w:color="auto"/>
            </w:tcBorders>
          </w:tcPr>
          <w:p w14:paraId="5AE698B0"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0.400</w:t>
            </w:r>
          </w:p>
        </w:tc>
        <w:tc>
          <w:tcPr>
            <w:tcW w:w="474" w:type="pct"/>
            <w:tcBorders>
              <w:top w:val="nil"/>
              <w:left w:val="single" w:sz="4" w:space="0" w:color="auto"/>
              <w:bottom w:val="nil"/>
              <w:right w:val="nil"/>
            </w:tcBorders>
          </w:tcPr>
          <w:p w14:paraId="5B7C6BDB"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0.365</w:t>
            </w:r>
          </w:p>
        </w:tc>
        <w:tc>
          <w:tcPr>
            <w:tcW w:w="434" w:type="pct"/>
            <w:tcBorders>
              <w:top w:val="nil"/>
              <w:left w:val="nil"/>
              <w:bottom w:val="nil"/>
              <w:right w:val="single" w:sz="4" w:space="0" w:color="auto"/>
            </w:tcBorders>
          </w:tcPr>
          <w:p w14:paraId="4F429B2E"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0.370</w:t>
            </w:r>
          </w:p>
        </w:tc>
        <w:tc>
          <w:tcPr>
            <w:tcW w:w="430" w:type="pct"/>
            <w:tcBorders>
              <w:top w:val="nil"/>
              <w:left w:val="single" w:sz="4" w:space="0" w:color="auto"/>
              <w:bottom w:val="nil"/>
              <w:right w:val="nil"/>
            </w:tcBorders>
          </w:tcPr>
          <w:p w14:paraId="49481FC2"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0.583</w:t>
            </w:r>
          </w:p>
        </w:tc>
        <w:tc>
          <w:tcPr>
            <w:tcW w:w="473" w:type="pct"/>
            <w:tcBorders>
              <w:top w:val="nil"/>
              <w:left w:val="nil"/>
              <w:bottom w:val="nil"/>
              <w:right w:val="nil"/>
            </w:tcBorders>
          </w:tcPr>
          <w:p w14:paraId="6EF72C77"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0.342</w:t>
            </w:r>
          </w:p>
        </w:tc>
      </w:tr>
      <w:tr w:rsidR="00824A16" w:rsidRPr="001405B4" w14:paraId="6DF8231D" w14:textId="77777777" w:rsidTr="00BA38EA">
        <w:tc>
          <w:tcPr>
            <w:tcW w:w="1853" w:type="pct"/>
            <w:tcBorders>
              <w:top w:val="nil"/>
              <w:left w:val="nil"/>
              <w:bottom w:val="nil"/>
              <w:right w:val="nil"/>
            </w:tcBorders>
          </w:tcPr>
          <w:p w14:paraId="77D2C8A0"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Students wish they visited other HSs</w:t>
            </w:r>
          </w:p>
        </w:tc>
        <w:tc>
          <w:tcPr>
            <w:tcW w:w="432" w:type="pct"/>
            <w:tcBorders>
              <w:top w:val="nil"/>
              <w:left w:val="nil"/>
              <w:bottom w:val="nil"/>
              <w:right w:val="single" w:sz="4" w:space="0" w:color="auto"/>
            </w:tcBorders>
          </w:tcPr>
          <w:p w14:paraId="6C67887A"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0.537</w:t>
            </w:r>
          </w:p>
        </w:tc>
        <w:tc>
          <w:tcPr>
            <w:tcW w:w="431" w:type="pct"/>
            <w:tcBorders>
              <w:top w:val="nil"/>
              <w:left w:val="single" w:sz="4" w:space="0" w:color="auto"/>
              <w:bottom w:val="nil"/>
              <w:right w:val="nil"/>
            </w:tcBorders>
          </w:tcPr>
          <w:p w14:paraId="5AEB8EF4"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0.614</w:t>
            </w:r>
            <w:r>
              <w:rPr>
                <w:rFonts w:ascii="Times New Roman" w:hAnsi="Times New Roman" w:cs="Times New Roman"/>
                <w:sz w:val="20"/>
                <w:szCs w:val="20"/>
              </w:rPr>
              <w:t>+</w:t>
            </w:r>
          </w:p>
        </w:tc>
        <w:tc>
          <w:tcPr>
            <w:tcW w:w="474" w:type="pct"/>
            <w:tcBorders>
              <w:top w:val="nil"/>
              <w:left w:val="nil"/>
              <w:bottom w:val="nil"/>
              <w:right w:val="single" w:sz="4" w:space="0" w:color="auto"/>
            </w:tcBorders>
          </w:tcPr>
          <w:p w14:paraId="19D8105E"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0.462</w:t>
            </w:r>
          </w:p>
        </w:tc>
        <w:tc>
          <w:tcPr>
            <w:tcW w:w="474" w:type="pct"/>
            <w:tcBorders>
              <w:top w:val="nil"/>
              <w:left w:val="single" w:sz="4" w:space="0" w:color="auto"/>
              <w:bottom w:val="nil"/>
              <w:right w:val="nil"/>
            </w:tcBorders>
          </w:tcPr>
          <w:p w14:paraId="10F8A4F1"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0.583</w:t>
            </w:r>
            <w:r>
              <w:rPr>
                <w:rFonts w:ascii="Times New Roman" w:hAnsi="Times New Roman" w:cs="Times New Roman"/>
                <w:sz w:val="20"/>
                <w:szCs w:val="20"/>
              </w:rPr>
              <w:t>+</w:t>
            </w:r>
          </w:p>
        </w:tc>
        <w:tc>
          <w:tcPr>
            <w:tcW w:w="434" w:type="pct"/>
            <w:tcBorders>
              <w:top w:val="nil"/>
              <w:left w:val="nil"/>
              <w:bottom w:val="nil"/>
              <w:right w:val="single" w:sz="4" w:space="0" w:color="auto"/>
            </w:tcBorders>
          </w:tcPr>
          <w:p w14:paraId="2DDC6D45"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0.370</w:t>
            </w:r>
          </w:p>
        </w:tc>
        <w:tc>
          <w:tcPr>
            <w:tcW w:w="430" w:type="pct"/>
            <w:tcBorders>
              <w:top w:val="nil"/>
              <w:left w:val="single" w:sz="4" w:space="0" w:color="auto"/>
              <w:bottom w:val="nil"/>
              <w:right w:val="nil"/>
            </w:tcBorders>
          </w:tcPr>
          <w:p w14:paraId="7C58C0FC"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0.417</w:t>
            </w:r>
          </w:p>
        </w:tc>
        <w:tc>
          <w:tcPr>
            <w:tcW w:w="473" w:type="pct"/>
            <w:tcBorders>
              <w:top w:val="nil"/>
              <w:left w:val="nil"/>
              <w:bottom w:val="nil"/>
              <w:right w:val="nil"/>
            </w:tcBorders>
          </w:tcPr>
          <w:p w14:paraId="73F08A57"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0.550</w:t>
            </w:r>
          </w:p>
        </w:tc>
      </w:tr>
      <w:tr w:rsidR="00824A16" w:rsidRPr="001405B4" w14:paraId="208DF637" w14:textId="77777777" w:rsidTr="00BA38EA">
        <w:tc>
          <w:tcPr>
            <w:tcW w:w="1853" w:type="pct"/>
            <w:tcBorders>
              <w:top w:val="nil"/>
              <w:left w:val="nil"/>
              <w:bottom w:val="nil"/>
              <w:right w:val="nil"/>
            </w:tcBorders>
          </w:tcPr>
          <w:p w14:paraId="636804F2"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Students wish for info on programs at HS</w:t>
            </w:r>
          </w:p>
        </w:tc>
        <w:tc>
          <w:tcPr>
            <w:tcW w:w="432" w:type="pct"/>
            <w:tcBorders>
              <w:top w:val="nil"/>
              <w:left w:val="nil"/>
              <w:bottom w:val="nil"/>
              <w:right w:val="single" w:sz="4" w:space="0" w:color="auto"/>
            </w:tcBorders>
          </w:tcPr>
          <w:p w14:paraId="2892AA08"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0.650</w:t>
            </w:r>
          </w:p>
        </w:tc>
        <w:tc>
          <w:tcPr>
            <w:tcW w:w="431" w:type="pct"/>
            <w:tcBorders>
              <w:top w:val="nil"/>
              <w:left w:val="single" w:sz="4" w:space="0" w:color="auto"/>
              <w:bottom w:val="nil"/>
              <w:right w:val="nil"/>
            </w:tcBorders>
          </w:tcPr>
          <w:p w14:paraId="1D91C0E3"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0.649</w:t>
            </w:r>
          </w:p>
        </w:tc>
        <w:tc>
          <w:tcPr>
            <w:tcW w:w="474" w:type="pct"/>
            <w:tcBorders>
              <w:top w:val="nil"/>
              <w:left w:val="nil"/>
              <w:bottom w:val="nil"/>
              <w:right w:val="single" w:sz="4" w:space="0" w:color="auto"/>
            </w:tcBorders>
          </w:tcPr>
          <w:p w14:paraId="7BA17EFB"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0.646</w:t>
            </w:r>
          </w:p>
        </w:tc>
        <w:tc>
          <w:tcPr>
            <w:tcW w:w="474" w:type="pct"/>
            <w:tcBorders>
              <w:top w:val="nil"/>
              <w:left w:val="single" w:sz="4" w:space="0" w:color="auto"/>
              <w:bottom w:val="nil"/>
              <w:right w:val="nil"/>
            </w:tcBorders>
          </w:tcPr>
          <w:p w14:paraId="7D915E10"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0.646</w:t>
            </w:r>
          </w:p>
        </w:tc>
        <w:tc>
          <w:tcPr>
            <w:tcW w:w="434" w:type="pct"/>
            <w:tcBorders>
              <w:top w:val="nil"/>
              <w:left w:val="nil"/>
              <w:bottom w:val="nil"/>
              <w:right w:val="single" w:sz="4" w:space="0" w:color="auto"/>
            </w:tcBorders>
          </w:tcPr>
          <w:p w14:paraId="4CD287D2"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0.667</w:t>
            </w:r>
          </w:p>
        </w:tc>
        <w:tc>
          <w:tcPr>
            <w:tcW w:w="430" w:type="pct"/>
            <w:tcBorders>
              <w:top w:val="nil"/>
              <w:left w:val="single" w:sz="4" w:space="0" w:color="auto"/>
              <w:bottom w:val="nil"/>
              <w:right w:val="nil"/>
            </w:tcBorders>
          </w:tcPr>
          <w:p w14:paraId="43B14E71"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0.833</w:t>
            </w:r>
          </w:p>
        </w:tc>
        <w:tc>
          <w:tcPr>
            <w:tcW w:w="473" w:type="pct"/>
            <w:tcBorders>
              <w:top w:val="nil"/>
              <w:left w:val="nil"/>
              <w:bottom w:val="nil"/>
              <w:right w:val="nil"/>
            </w:tcBorders>
          </w:tcPr>
          <w:p w14:paraId="041B2603"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0.631</w:t>
            </w:r>
          </w:p>
        </w:tc>
      </w:tr>
      <w:tr w:rsidR="00824A16" w:rsidRPr="001405B4" w14:paraId="3707A987" w14:textId="77777777" w:rsidTr="00BA38EA">
        <w:tc>
          <w:tcPr>
            <w:tcW w:w="1853" w:type="pct"/>
            <w:tcBorders>
              <w:top w:val="nil"/>
              <w:left w:val="nil"/>
              <w:bottom w:val="nil"/>
              <w:right w:val="nil"/>
            </w:tcBorders>
          </w:tcPr>
          <w:p w14:paraId="012B6D82"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Female</w:t>
            </w:r>
          </w:p>
        </w:tc>
        <w:tc>
          <w:tcPr>
            <w:tcW w:w="432" w:type="pct"/>
            <w:tcBorders>
              <w:top w:val="nil"/>
              <w:left w:val="nil"/>
              <w:bottom w:val="nil"/>
              <w:right w:val="single" w:sz="4" w:space="0" w:color="auto"/>
            </w:tcBorders>
          </w:tcPr>
          <w:p w14:paraId="7A14B950"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0.447</w:t>
            </w:r>
          </w:p>
        </w:tc>
        <w:tc>
          <w:tcPr>
            <w:tcW w:w="431" w:type="pct"/>
            <w:tcBorders>
              <w:top w:val="nil"/>
              <w:left w:val="single" w:sz="4" w:space="0" w:color="auto"/>
              <w:bottom w:val="nil"/>
              <w:right w:val="nil"/>
            </w:tcBorders>
          </w:tcPr>
          <w:p w14:paraId="08162EE6"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1.000</w:t>
            </w:r>
            <w:r>
              <w:rPr>
                <w:rFonts w:ascii="Times New Roman" w:hAnsi="Times New Roman" w:cs="Times New Roman"/>
                <w:sz w:val="20"/>
                <w:szCs w:val="20"/>
              </w:rPr>
              <w:t>***</w:t>
            </w:r>
          </w:p>
        </w:tc>
        <w:tc>
          <w:tcPr>
            <w:tcW w:w="474" w:type="pct"/>
            <w:tcBorders>
              <w:top w:val="nil"/>
              <w:left w:val="nil"/>
              <w:bottom w:val="nil"/>
              <w:right w:val="single" w:sz="4" w:space="0" w:color="auto"/>
            </w:tcBorders>
          </w:tcPr>
          <w:p w14:paraId="5611DDBC"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0.000</w:t>
            </w:r>
          </w:p>
        </w:tc>
        <w:tc>
          <w:tcPr>
            <w:tcW w:w="474" w:type="pct"/>
            <w:tcBorders>
              <w:top w:val="nil"/>
              <w:left w:val="single" w:sz="4" w:space="0" w:color="auto"/>
              <w:bottom w:val="nil"/>
              <w:right w:val="nil"/>
            </w:tcBorders>
          </w:tcPr>
          <w:p w14:paraId="06744746"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0.459</w:t>
            </w:r>
          </w:p>
        </w:tc>
        <w:tc>
          <w:tcPr>
            <w:tcW w:w="434" w:type="pct"/>
            <w:tcBorders>
              <w:top w:val="nil"/>
              <w:left w:val="nil"/>
              <w:bottom w:val="nil"/>
              <w:right w:val="single" w:sz="4" w:space="0" w:color="auto"/>
            </w:tcBorders>
          </w:tcPr>
          <w:p w14:paraId="35DEF0F8"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0.400</w:t>
            </w:r>
          </w:p>
        </w:tc>
        <w:tc>
          <w:tcPr>
            <w:tcW w:w="430" w:type="pct"/>
            <w:tcBorders>
              <w:top w:val="nil"/>
              <w:left w:val="single" w:sz="4" w:space="0" w:color="auto"/>
              <w:bottom w:val="nil"/>
              <w:right w:val="nil"/>
            </w:tcBorders>
          </w:tcPr>
          <w:p w14:paraId="44CF17D6"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0.371</w:t>
            </w:r>
          </w:p>
        </w:tc>
        <w:tc>
          <w:tcPr>
            <w:tcW w:w="473" w:type="pct"/>
            <w:tcBorders>
              <w:top w:val="nil"/>
              <w:left w:val="nil"/>
              <w:bottom w:val="nil"/>
              <w:right w:val="nil"/>
            </w:tcBorders>
          </w:tcPr>
          <w:p w14:paraId="57D239FE"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0.467</w:t>
            </w:r>
            <w:r>
              <w:rPr>
                <w:rFonts w:ascii="Times New Roman" w:hAnsi="Times New Roman" w:cs="Times New Roman"/>
                <w:sz w:val="20"/>
                <w:szCs w:val="20"/>
              </w:rPr>
              <w:t>*</w:t>
            </w:r>
          </w:p>
        </w:tc>
      </w:tr>
      <w:tr w:rsidR="00824A16" w:rsidRPr="001405B4" w14:paraId="2CA743EB" w14:textId="77777777" w:rsidTr="00BA38EA">
        <w:tc>
          <w:tcPr>
            <w:tcW w:w="1853" w:type="pct"/>
            <w:tcBorders>
              <w:top w:val="nil"/>
              <w:left w:val="nil"/>
              <w:bottom w:val="nil"/>
              <w:right w:val="nil"/>
            </w:tcBorders>
          </w:tcPr>
          <w:p w14:paraId="3BFF7B3B"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White</w:t>
            </w:r>
          </w:p>
        </w:tc>
        <w:tc>
          <w:tcPr>
            <w:tcW w:w="432" w:type="pct"/>
            <w:tcBorders>
              <w:top w:val="nil"/>
              <w:left w:val="nil"/>
              <w:bottom w:val="nil"/>
              <w:right w:val="single" w:sz="4" w:space="0" w:color="auto"/>
            </w:tcBorders>
          </w:tcPr>
          <w:p w14:paraId="53276272"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0.844</w:t>
            </w:r>
            <w:r>
              <w:rPr>
                <w:rFonts w:ascii="Times New Roman" w:hAnsi="Times New Roman" w:cs="Times New Roman"/>
                <w:sz w:val="20"/>
                <w:szCs w:val="20"/>
              </w:rPr>
              <w:t>***</w:t>
            </w:r>
          </w:p>
        </w:tc>
        <w:tc>
          <w:tcPr>
            <w:tcW w:w="431" w:type="pct"/>
            <w:tcBorders>
              <w:top w:val="nil"/>
              <w:left w:val="single" w:sz="4" w:space="0" w:color="auto"/>
              <w:bottom w:val="nil"/>
              <w:right w:val="nil"/>
            </w:tcBorders>
          </w:tcPr>
          <w:p w14:paraId="28F88B5A"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0.864</w:t>
            </w:r>
          </w:p>
        </w:tc>
        <w:tc>
          <w:tcPr>
            <w:tcW w:w="474" w:type="pct"/>
            <w:tcBorders>
              <w:top w:val="nil"/>
              <w:left w:val="nil"/>
              <w:bottom w:val="nil"/>
              <w:right w:val="single" w:sz="4" w:space="0" w:color="auto"/>
            </w:tcBorders>
          </w:tcPr>
          <w:p w14:paraId="6206D0AA"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0.833</w:t>
            </w:r>
          </w:p>
        </w:tc>
        <w:tc>
          <w:tcPr>
            <w:tcW w:w="474" w:type="pct"/>
            <w:tcBorders>
              <w:top w:val="nil"/>
              <w:left w:val="single" w:sz="4" w:space="0" w:color="auto"/>
              <w:bottom w:val="nil"/>
              <w:right w:val="nil"/>
            </w:tcBorders>
          </w:tcPr>
          <w:p w14:paraId="3A7FE2D9"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1.000</w:t>
            </w:r>
            <w:r>
              <w:rPr>
                <w:rFonts w:ascii="Times New Roman" w:hAnsi="Times New Roman" w:cs="Times New Roman"/>
                <w:sz w:val="20"/>
                <w:szCs w:val="20"/>
              </w:rPr>
              <w:t>***</w:t>
            </w:r>
          </w:p>
        </w:tc>
        <w:tc>
          <w:tcPr>
            <w:tcW w:w="434" w:type="pct"/>
            <w:tcBorders>
              <w:top w:val="nil"/>
              <w:left w:val="nil"/>
              <w:bottom w:val="nil"/>
              <w:right w:val="single" w:sz="4" w:space="0" w:color="auto"/>
            </w:tcBorders>
          </w:tcPr>
          <w:p w14:paraId="572E778C"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0.000</w:t>
            </w:r>
          </w:p>
        </w:tc>
        <w:tc>
          <w:tcPr>
            <w:tcW w:w="430" w:type="pct"/>
            <w:tcBorders>
              <w:top w:val="nil"/>
              <w:left w:val="single" w:sz="4" w:space="0" w:color="auto"/>
              <w:bottom w:val="nil"/>
              <w:right w:val="nil"/>
            </w:tcBorders>
          </w:tcPr>
          <w:p w14:paraId="2CAD1219"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0.792</w:t>
            </w:r>
          </w:p>
        </w:tc>
        <w:tc>
          <w:tcPr>
            <w:tcW w:w="473" w:type="pct"/>
            <w:tcBorders>
              <w:top w:val="nil"/>
              <w:left w:val="nil"/>
              <w:bottom w:val="nil"/>
              <w:right w:val="nil"/>
            </w:tcBorders>
          </w:tcPr>
          <w:p w14:paraId="069C1391"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0.860</w:t>
            </w:r>
            <w:r>
              <w:rPr>
                <w:rFonts w:ascii="Times New Roman" w:hAnsi="Times New Roman" w:cs="Times New Roman"/>
                <w:sz w:val="20"/>
                <w:szCs w:val="20"/>
              </w:rPr>
              <w:t>*</w:t>
            </w:r>
          </w:p>
        </w:tc>
      </w:tr>
      <w:tr w:rsidR="00824A16" w:rsidRPr="001405B4" w14:paraId="5A7632E4" w14:textId="77777777" w:rsidTr="00BA38EA">
        <w:tc>
          <w:tcPr>
            <w:tcW w:w="1853" w:type="pct"/>
            <w:tcBorders>
              <w:top w:val="nil"/>
              <w:left w:val="nil"/>
              <w:bottom w:val="nil"/>
              <w:right w:val="nil"/>
            </w:tcBorders>
          </w:tcPr>
          <w:p w14:paraId="27E56896"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Black</w:t>
            </w:r>
          </w:p>
        </w:tc>
        <w:tc>
          <w:tcPr>
            <w:tcW w:w="432" w:type="pct"/>
            <w:tcBorders>
              <w:top w:val="nil"/>
              <w:left w:val="nil"/>
              <w:bottom w:val="nil"/>
              <w:right w:val="single" w:sz="4" w:space="0" w:color="auto"/>
            </w:tcBorders>
          </w:tcPr>
          <w:p w14:paraId="26EA10A5"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0.036</w:t>
            </w:r>
          </w:p>
        </w:tc>
        <w:tc>
          <w:tcPr>
            <w:tcW w:w="431" w:type="pct"/>
            <w:tcBorders>
              <w:top w:val="nil"/>
              <w:left w:val="single" w:sz="4" w:space="0" w:color="auto"/>
              <w:bottom w:val="nil"/>
              <w:right w:val="nil"/>
            </w:tcBorders>
          </w:tcPr>
          <w:p w14:paraId="7C8D4EB9"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0.030</w:t>
            </w:r>
          </w:p>
        </w:tc>
        <w:tc>
          <w:tcPr>
            <w:tcW w:w="474" w:type="pct"/>
            <w:tcBorders>
              <w:top w:val="nil"/>
              <w:left w:val="nil"/>
              <w:bottom w:val="nil"/>
              <w:right w:val="single" w:sz="4" w:space="0" w:color="auto"/>
            </w:tcBorders>
          </w:tcPr>
          <w:p w14:paraId="541205AB"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0.042</w:t>
            </w:r>
          </w:p>
        </w:tc>
        <w:tc>
          <w:tcPr>
            <w:tcW w:w="474" w:type="pct"/>
            <w:tcBorders>
              <w:top w:val="nil"/>
              <w:left w:val="single" w:sz="4" w:space="0" w:color="auto"/>
              <w:bottom w:val="nil"/>
              <w:right w:val="nil"/>
            </w:tcBorders>
          </w:tcPr>
          <w:p w14:paraId="527051B4"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0.000</w:t>
            </w:r>
          </w:p>
        </w:tc>
        <w:tc>
          <w:tcPr>
            <w:tcW w:w="434" w:type="pct"/>
            <w:tcBorders>
              <w:top w:val="nil"/>
              <w:left w:val="nil"/>
              <w:bottom w:val="nil"/>
              <w:right w:val="single" w:sz="4" w:space="0" w:color="auto"/>
            </w:tcBorders>
          </w:tcPr>
          <w:p w14:paraId="39FB4567"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0.233</w:t>
            </w:r>
            <w:r>
              <w:rPr>
                <w:rFonts w:ascii="Times New Roman" w:hAnsi="Times New Roman" w:cs="Times New Roman"/>
                <w:sz w:val="20"/>
                <w:szCs w:val="20"/>
              </w:rPr>
              <w:t>***</w:t>
            </w:r>
          </w:p>
        </w:tc>
        <w:tc>
          <w:tcPr>
            <w:tcW w:w="430" w:type="pct"/>
            <w:tcBorders>
              <w:top w:val="nil"/>
              <w:left w:val="single" w:sz="4" w:space="0" w:color="auto"/>
              <w:bottom w:val="nil"/>
              <w:right w:val="nil"/>
            </w:tcBorders>
          </w:tcPr>
          <w:p w14:paraId="77A2402E"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0.042</w:t>
            </w:r>
          </w:p>
        </w:tc>
        <w:tc>
          <w:tcPr>
            <w:tcW w:w="473" w:type="pct"/>
            <w:tcBorders>
              <w:top w:val="nil"/>
              <w:left w:val="nil"/>
              <w:bottom w:val="nil"/>
              <w:right w:val="nil"/>
            </w:tcBorders>
          </w:tcPr>
          <w:p w14:paraId="268514A8"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0.033</w:t>
            </w:r>
          </w:p>
        </w:tc>
      </w:tr>
      <w:tr w:rsidR="00824A16" w:rsidRPr="001405B4" w14:paraId="3E49BDBA" w14:textId="77777777" w:rsidTr="00BA38EA">
        <w:tc>
          <w:tcPr>
            <w:tcW w:w="1853" w:type="pct"/>
            <w:tcBorders>
              <w:top w:val="nil"/>
              <w:left w:val="nil"/>
              <w:bottom w:val="nil"/>
              <w:right w:val="nil"/>
            </w:tcBorders>
          </w:tcPr>
          <w:p w14:paraId="038B4812"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Latinx</w:t>
            </w:r>
          </w:p>
        </w:tc>
        <w:tc>
          <w:tcPr>
            <w:tcW w:w="432" w:type="pct"/>
            <w:tcBorders>
              <w:top w:val="nil"/>
              <w:left w:val="nil"/>
              <w:bottom w:val="nil"/>
              <w:right w:val="single" w:sz="4" w:space="0" w:color="auto"/>
            </w:tcBorders>
          </w:tcPr>
          <w:p w14:paraId="11589BF4"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0.048</w:t>
            </w:r>
          </w:p>
        </w:tc>
        <w:tc>
          <w:tcPr>
            <w:tcW w:w="431" w:type="pct"/>
            <w:tcBorders>
              <w:top w:val="nil"/>
              <w:left w:val="single" w:sz="4" w:space="0" w:color="auto"/>
              <w:bottom w:val="nil"/>
              <w:right w:val="nil"/>
            </w:tcBorders>
          </w:tcPr>
          <w:p w14:paraId="0F63A913"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0.046</w:t>
            </w:r>
          </w:p>
        </w:tc>
        <w:tc>
          <w:tcPr>
            <w:tcW w:w="474" w:type="pct"/>
            <w:tcBorders>
              <w:top w:val="nil"/>
              <w:left w:val="nil"/>
              <w:bottom w:val="nil"/>
              <w:right w:val="single" w:sz="4" w:space="0" w:color="auto"/>
            </w:tcBorders>
          </w:tcPr>
          <w:p w14:paraId="7D59F1AD"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0.051</w:t>
            </w:r>
          </w:p>
        </w:tc>
        <w:tc>
          <w:tcPr>
            <w:tcW w:w="474" w:type="pct"/>
            <w:tcBorders>
              <w:top w:val="nil"/>
              <w:left w:val="single" w:sz="4" w:space="0" w:color="auto"/>
              <w:bottom w:val="nil"/>
              <w:right w:val="nil"/>
            </w:tcBorders>
          </w:tcPr>
          <w:p w14:paraId="7E996764"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0.000</w:t>
            </w:r>
          </w:p>
        </w:tc>
        <w:tc>
          <w:tcPr>
            <w:tcW w:w="434" w:type="pct"/>
            <w:tcBorders>
              <w:top w:val="nil"/>
              <w:left w:val="nil"/>
              <w:bottom w:val="nil"/>
              <w:right w:val="single" w:sz="4" w:space="0" w:color="auto"/>
            </w:tcBorders>
          </w:tcPr>
          <w:p w14:paraId="5E2056BF"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0.310</w:t>
            </w:r>
            <w:r>
              <w:rPr>
                <w:rFonts w:ascii="Times New Roman" w:hAnsi="Times New Roman" w:cs="Times New Roman"/>
                <w:sz w:val="20"/>
                <w:szCs w:val="20"/>
              </w:rPr>
              <w:t>***</w:t>
            </w:r>
          </w:p>
        </w:tc>
        <w:tc>
          <w:tcPr>
            <w:tcW w:w="430" w:type="pct"/>
            <w:tcBorders>
              <w:top w:val="nil"/>
              <w:left w:val="single" w:sz="4" w:space="0" w:color="auto"/>
              <w:bottom w:val="nil"/>
              <w:right w:val="nil"/>
            </w:tcBorders>
          </w:tcPr>
          <w:p w14:paraId="19ACBB20"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0.077</w:t>
            </w:r>
            <w:r>
              <w:rPr>
                <w:rFonts w:ascii="Times New Roman" w:hAnsi="Times New Roman" w:cs="Times New Roman"/>
                <w:sz w:val="20"/>
                <w:szCs w:val="20"/>
              </w:rPr>
              <w:t>+</w:t>
            </w:r>
          </w:p>
        </w:tc>
        <w:tc>
          <w:tcPr>
            <w:tcW w:w="473" w:type="pct"/>
            <w:tcBorders>
              <w:top w:val="nil"/>
              <w:left w:val="nil"/>
              <w:bottom w:val="nil"/>
              <w:right w:val="nil"/>
            </w:tcBorders>
          </w:tcPr>
          <w:p w14:paraId="12937705"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0.041</w:t>
            </w:r>
          </w:p>
        </w:tc>
      </w:tr>
      <w:tr w:rsidR="00824A16" w:rsidRPr="001405B4" w14:paraId="24D9A8CE" w14:textId="77777777" w:rsidTr="00BA38EA">
        <w:tc>
          <w:tcPr>
            <w:tcW w:w="1853" w:type="pct"/>
            <w:tcBorders>
              <w:top w:val="nil"/>
              <w:left w:val="nil"/>
              <w:bottom w:val="nil"/>
              <w:right w:val="nil"/>
            </w:tcBorders>
          </w:tcPr>
          <w:p w14:paraId="2E006A47"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Asian</w:t>
            </w:r>
          </w:p>
        </w:tc>
        <w:tc>
          <w:tcPr>
            <w:tcW w:w="432" w:type="pct"/>
            <w:tcBorders>
              <w:top w:val="nil"/>
              <w:left w:val="nil"/>
              <w:bottom w:val="nil"/>
              <w:right w:val="single" w:sz="4" w:space="0" w:color="auto"/>
            </w:tcBorders>
          </w:tcPr>
          <w:p w14:paraId="60F9FA3C"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0.021</w:t>
            </w:r>
          </w:p>
        </w:tc>
        <w:tc>
          <w:tcPr>
            <w:tcW w:w="431" w:type="pct"/>
            <w:tcBorders>
              <w:top w:val="nil"/>
              <w:left w:val="single" w:sz="4" w:space="0" w:color="auto"/>
              <w:bottom w:val="nil"/>
              <w:right w:val="nil"/>
            </w:tcBorders>
          </w:tcPr>
          <w:p w14:paraId="7101C4D5"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0.014</w:t>
            </w:r>
          </w:p>
        </w:tc>
        <w:tc>
          <w:tcPr>
            <w:tcW w:w="474" w:type="pct"/>
            <w:tcBorders>
              <w:top w:val="nil"/>
              <w:left w:val="nil"/>
              <w:bottom w:val="nil"/>
              <w:right w:val="single" w:sz="4" w:space="0" w:color="auto"/>
            </w:tcBorders>
          </w:tcPr>
          <w:p w14:paraId="6BE914F0"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0.022</w:t>
            </w:r>
          </w:p>
        </w:tc>
        <w:tc>
          <w:tcPr>
            <w:tcW w:w="474" w:type="pct"/>
            <w:tcBorders>
              <w:top w:val="nil"/>
              <w:left w:val="single" w:sz="4" w:space="0" w:color="auto"/>
              <w:bottom w:val="nil"/>
              <w:right w:val="nil"/>
            </w:tcBorders>
          </w:tcPr>
          <w:p w14:paraId="67D53B3D"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0.000</w:t>
            </w:r>
          </w:p>
        </w:tc>
        <w:tc>
          <w:tcPr>
            <w:tcW w:w="434" w:type="pct"/>
            <w:tcBorders>
              <w:top w:val="nil"/>
              <w:left w:val="nil"/>
              <w:bottom w:val="nil"/>
              <w:right w:val="single" w:sz="4" w:space="0" w:color="auto"/>
            </w:tcBorders>
          </w:tcPr>
          <w:p w14:paraId="7A4E7D55"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0.132</w:t>
            </w:r>
            <w:r>
              <w:rPr>
                <w:rFonts w:ascii="Times New Roman" w:hAnsi="Times New Roman" w:cs="Times New Roman"/>
                <w:sz w:val="20"/>
                <w:szCs w:val="20"/>
              </w:rPr>
              <w:t>***</w:t>
            </w:r>
          </w:p>
        </w:tc>
        <w:tc>
          <w:tcPr>
            <w:tcW w:w="430" w:type="pct"/>
            <w:tcBorders>
              <w:top w:val="nil"/>
              <w:left w:val="single" w:sz="4" w:space="0" w:color="auto"/>
              <w:bottom w:val="nil"/>
              <w:right w:val="nil"/>
            </w:tcBorders>
          </w:tcPr>
          <w:p w14:paraId="302B0E7B"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0.018</w:t>
            </w:r>
          </w:p>
        </w:tc>
        <w:tc>
          <w:tcPr>
            <w:tcW w:w="473" w:type="pct"/>
            <w:tcBorders>
              <w:top w:val="nil"/>
              <w:left w:val="nil"/>
              <w:bottom w:val="nil"/>
              <w:right w:val="nil"/>
            </w:tcBorders>
          </w:tcPr>
          <w:p w14:paraId="7ED74E09"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0.021</w:t>
            </w:r>
          </w:p>
        </w:tc>
      </w:tr>
      <w:tr w:rsidR="00824A16" w:rsidRPr="001405B4" w14:paraId="044792B2" w14:textId="77777777" w:rsidTr="00BA38EA">
        <w:tc>
          <w:tcPr>
            <w:tcW w:w="1853" w:type="pct"/>
            <w:tcBorders>
              <w:top w:val="nil"/>
              <w:left w:val="nil"/>
              <w:bottom w:val="single" w:sz="4" w:space="0" w:color="auto"/>
              <w:right w:val="nil"/>
            </w:tcBorders>
          </w:tcPr>
          <w:p w14:paraId="4D2DB24A"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Student speaks English at home</w:t>
            </w:r>
          </w:p>
        </w:tc>
        <w:tc>
          <w:tcPr>
            <w:tcW w:w="432" w:type="pct"/>
            <w:tcBorders>
              <w:top w:val="nil"/>
              <w:left w:val="nil"/>
              <w:bottom w:val="single" w:sz="4" w:space="0" w:color="auto"/>
              <w:right w:val="single" w:sz="4" w:space="0" w:color="auto"/>
            </w:tcBorders>
          </w:tcPr>
          <w:p w14:paraId="6D1D9759"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0.952</w:t>
            </w:r>
            <w:r>
              <w:rPr>
                <w:rFonts w:ascii="Times New Roman" w:hAnsi="Times New Roman" w:cs="Times New Roman"/>
                <w:sz w:val="20"/>
                <w:szCs w:val="20"/>
              </w:rPr>
              <w:t>***</w:t>
            </w:r>
          </w:p>
        </w:tc>
        <w:tc>
          <w:tcPr>
            <w:tcW w:w="431" w:type="pct"/>
            <w:tcBorders>
              <w:top w:val="nil"/>
              <w:left w:val="single" w:sz="4" w:space="0" w:color="auto"/>
              <w:bottom w:val="single" w:sz="4" w:space="0" w:color="auto"/>
              <w:right w:val="nil"/>
            </w:tcBorders>
          </w:tcPr>
          <w:p w14:paraId="234422B3"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0.959</w:t>
            </w:r>
          </w:p>
        </w:tc>
        <w:tc>
          <w:tcPr>
            <w:tcW w:w="474" w:type="pct"/>
            <w:tcBorders>
              <w:top w:val="nil"/>
              <w:left w:val="nil"/>
              <w:bottom w:val="single" w:sz="4" w:space="0" w:color="auto"/>
              <w:right w:val="single" w:sz="4" w:space="0" w:color="auto"/>
            </w:tcBorders>
          </w:tcPr>
          <w:p w14:paraId="07F40020"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0.952</w:t>
            </w:r>
          </w:p>
        </w:tc>
        <w:tc>
          <w:tcPr>
            <w:tcW w:w="474" w:type="pct"/>
            <w:tcBorders>
              <w:top w:val="nil"/>
              <w:left w:val="single" w:sz="4" w:space="0" w:color="auto"/>
              <w:bottom w:val="single" w:sz="4" w:space="0" w:color="auto"/>
              <w:right w:val="nil"/>
            </w:tcBorders>
          </w:tcPr>
          <w:p w14:paraId="36B58FF6"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0.989</w:t>
            </w:r>
            <w:r>
              <w:rPr>
                <w:rFonts w:ascii="Times New Roman" w:hAnsi="Times New Roman" w:cs="Times New Roman"/>
                <w:sz w:val="20"/>
                <w:szCs w:val="20"/>
              </w:rPr>
              <w:t>***</w:t>
            </w:r>
          </w:p>
        </w:tc>
        <w:tc>
          <w:tcPr>
            <w:tcW w:w="434" w:type="pct"/>
            <w:tcBorders>
              <w:top w:val="nil"/>
              <w:left w:val="nil"/>
              <w:bottom w:val="single" w:sz="4" w:space="0" w:color="auto"/>
              <w:right w:val="single" w:sz="4" w:space="0" w:color="auto"/>
            </w:tcBorders>
          </w:tcPr>
          <w:p w14:paraId="6E609D04"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0.752</w:t>
            </w:r>
          </w:p>
        </w:tc>
        <w:tc>
          <w:tcPr>
            <w:tcW w:w="430" w:type="pct"/>
            <w:tcBorders>
              <w:top w:val="nil"/>
              <w:left w:val="single" w:sz="4" w:space="0" w:color="auto"/>
              <w:bottom w:val="single" w:sz="4" w:space="0" w:color="auto"/>
              <w:right w:val="nil"/>
            </w:tcBorders>
          </w:tcPr>
          <w:p w14:paraId="0B749BB1"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0.930</w:t>
            </w:r>
          </w:p>
        </w:tc>
        <w:tc>
          <w:tcPr>
            <w:tcW w:w="473" w:type="pct"/>
            <w:tcBorders>
              <w:top w:val="nil"/>
              <w:left w:val="nil"/>
              <w:bottom w:val="single" w:sz="4" w:space="0" w:color="auto"/>
              <w:right w:val="nil"/>
            </w:tcBorders>
          </w:tcPr>
          <w:p w14:paraId="138584E2"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0.958</w:t>
            </w:r>
          </w:p>
        </w:tc>
      </w:tr>
      <w:tr w:rsidR="00824A16" w:rsidRPr="001405B4" w14:paraId="685D780B" w14:textId="77777777" w:rsidTr="00BA38EA">
        <w:tc>
          <w:tcPr>
            <w:tcW w:w="1853" w:type="pct"/>
            <w:tcBorders>
              <w:top w:val="nil"/>
              <w:left w:val="nil"/>
              <w:bottom w:val="single" w:sz="4" w:space="0" w:color="auto"/>
              <w:right w:val="nil"/>
            </w:tcBorders>
          </w:tcPr>
          <w:p w14:paraId="48D359CE" w14:textId="77777777" w:rsidR="00824A16" w:rsidRPr="001405B4" w:rsidRDefault="00824A16" w:rsidP="00BA38EA">
            <w:pPr>
              <w:widowControl w:val="0"/>
              <w:autoSpaceDE w:val="0"/>
              <w:autoSpaceDN w:val="0"/>
              <w:adjustRightInd w:val="0"/>
              <w:rPr>
                <w:rFonts w:ascii="Times New Roman" w:hAnsi="Times New Roman" w:cs="Times New Roman"/>
                <w:sz w:val="20"/>
                <w:szCs w:val="20"/>
              </w:rPr>
            </w:pPr>
            <w:r w:rsidRPr="001405B4">
              <w:rPr>
                <w:rFonts w:ascii="Times New Roman" w:hAnsi="Times New Roman" w:cs="Times New Roman"/>
                <w:sz w:val="20"/>
                <w:szCs w:val="20"/>
              </w:rPr>
              <w:t>Observations</w:t>
            </w:r>
          </w:p>
        </w:tc>
        <w:tc>
          <w:tcPr>
            <w:tcW w:w="432" w:type="pct"/>
            <w:tcBorders>
              <w:top w:val="nil"/>
              <w:left w:val="nil"/>
              <w:bottom w:val="single" w:sz="4" w:space="0" w:color="auto"/>
              <w:right w:val="single" w:sz="4" w:space="0" w:color="auto"/>
            </w:tcBorders>
          </w:tcPr>
          <w:p w14:paraId="6F2914F1"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850</w:t>
            </w:r>
          </w:p>
        </w:tc>
        <w:tc>
          <w:tcPr>
            <w:tcW w:w="431" w:type="pct"/>
            <w:tcBorders>
              <w:top w:val="nil"/>
              <w:left w:val="single" w:sz="4" w:space="0" w:color="auto"/>
              <w:bottom w:val="single" w:sz="4" w:space="0" w:color="auto"/>
              <w:right w:val="nil"/>
            </w:tcBorders>
          </w:tcPr>
          <w:p w14:paraId="16154AFA"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367</w:t>
            </w:r>
          </w:p>
        </w:tc>
        <w:tc>
          <w:tcPr>
            <w:tcW w:w="474" w:type="pct"/>
            <w:tcBorders>
              <w:top w:val="nil"/>
              <w:left w:val="nil"/>
              <w:bottom w:val="single" w:sz="4" w:space="0" w:color="auto"/>
              <w:right w:val="single" w:sz="4" w:space="0" w:color="auto"/>
            </w:tcBorders>
          </w:tcPr>
          <w:p w14:paraId="49EA222D"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454</w:t>
            </w:r>
          </w:p>
        </w:tc>
        <w:tc>
          <w:tcPr>
            <w:tcW w:w="474" w:type="pct"/>
            <w:tcBorders>
              <w:top w:val="nil"/>
              <w:left w:val="single" w:sz="4" w:space="0" w:color="auto"/>
              <w:bottom w:val="single" w:sz="4" w:space="0" w:color="auto"/>
              <w:right w:val="nil"/>
            </w:tcBorders>
          </w:tcPr>
          <w:p w14:paraId="362DEB85"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700</w:t>
            </w:r>
          </w:p>
        </w:tc>
        <w:tc>
          <w:tcPr>
            <w:tcW w:w="434" w:type="pct"/>
            <w:tcBorders>
              <w:top w:val="nil"/>
              <w:left w:val="nil"/>
              <w:bottom w:val="single" w:sz="4" w:space="0" w:color="auto"/>
              <w:right w:val="single" w:sz="4" w:space="0" w:color="auto"/>
            </w:tcBorders>
          </w:tcPr>
          <w:p w14:paraId="1AB1189F"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129</w:t>
            </w:r>
          </w:p>
        </w:tc>
        <w:tc>
          <w:tcPr>
            <w:tcW w:w="430" w:type="pct"/>
            <w:tcBorders>
              <w:top w:val="nil"/>
              <w:left w:val="single" w:sz="4" w:space="0" w:color="auto"/>
              <w:bottom w:val="single" w:sz="4" w:space="0" w:color="auto"/>
              <w:right w:val="nil"/>
            </w:tcBorders>
          </w:tcPr>
          <w:p w14:paraId="170A544C"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173</w:t>
            </w:r>
          </w:p>
        </w:tc>
        <w:tc>
          <w:tcPr>
            <w:tcW w:w="473" w:type="pct"/>
            <w:tcBorders>
              <w:top w:val="nil"/>
              <w:left w:val="nil"/>
              <w:bottom w:val="single" w:sz="4" w:space="0" w:color="auto"/>
              <w:right w:val="nil"/>
            </w:tcBorders>
          </w:tcPr>
          <w:p w14:paraId="0250947F" w14:textId="77777777" w:rsidR="00824A16" w:rsidRPr="001405B4" w:rsidRDefault="00824A16" w:rsidP="00BA38EA">
            <w:pPr>
              <w:widowControl w:val="0"/>
              <w:autoSpaceDE w:val="0"/>
              <w:autoSpaceDN w:val="0"/>
              <w:adjustRightInd w:val="0"/>
              <w:jc w:val="right"/>
              <w:rPr>
                <w:rFonts w:ascii="Times New Roman" w:hAnsi="Times New Roman" w:cs="Times New Roman"/>
                <w:sz w:val="20"/>
                <w:szCs w:val="20"/>
              </w:rPr>
            </w:pPr>
            <w:r w:rsidRPr="001405B4">
              <w:rPr>
                <w:rFonts w:ascii="Times New Roman" w:hAnsi="Times New Roman" w:cs="Times New Roman"/>
                <w:sz w:val="20"/>
                <w:szCs w:val="20"/>
              </w:rPr>
              <w:t>662</w:t>
            </w:r>
          </w:p>
        </w:tc>
      </w:tr>
    </w:tbl>
    <w:p w14:paraId="64D328C5" w14:textId="77777777" w:rsidR="00824A16" w:rsidRDefault="00824A16" w:rsidP="00824A16">
      <w:pPr>
        <w:widowControl w:val="0"/>
        <w:autoSpaceDE w:val="0"/>
        <w:autoSpaceDN w:val="0"/>
        <w:adjustRightInd w:val="0"/>
        <w:rPr>
          <w:rFonts w:ascii="Times New Roman" w:hAnsi="Times New Roman" w:cs="Times New Roman"/>
          <w:b/>
          <w:bCs/>
          <w:sz w:val="20"/>
          <w:szCs w:val="20"/>
        </w:rPr>
      </w:pPr>
      <w:r>
        <w:rPr>
          <w:rFonts w:ascii="Times New Roman" w:hAnsi="Times New Roman" w:cs="Times New Roman"/>
          <w:sz w:val="20"/>
          <w:szCs w:val="20"/>
        </w:rPr>
        <w:t xml:space="preserve">+ p&lt;0.10,* p&lt;0.05, ** p&lt;0.01, *** p&lt;0.001.  Significance symbols are from two-tailed t-tests comparing female &amp; male respondents, white and nonwhite respondents, and respondents planning and not planning to apply to the vocational school in their region.  Significance symbols are in the column corresponding to the higher observed response. Significance symbols in the Overall column represent a significantly </w:t>
      </w:r>
      <w:r w:rsidRPr="00021D71">
        <w:rPr>
          <w:rFonts w:ascii="Times New Roman" w:hAnsi="Times New Roman" w:cs="Times New Roman"/>
          <w:i/>
          <w:iCs/>
          <w:sz w:val="20"/>
          <w:szCs w:val="20"/>
        </w:rPr>
        <w:t>larger</w:t>
      </w:r>
      <w:r>
        <w:rPr>
          <w:rFonts w:ascii="Times New Roman" w:hAnsi="Times New Roman" w:cs="Times New Roman"/>
          <w:sz w:val="20"/>
          <w:szCs w:val="20"/>
        </w:rPr>
        <w:t xml:space="preserve"> response for all respondents in this region, compared to respondents in Table D2.</w:t>
      </w:r>
      <w:r>
        <w:rPr>
          <w:rFonts w:ascii="Times New Roman" w:hAnsi="Times New Roman" w:cs="Times New Roman"/>
          <w:b/>
          <w:bCs/>
          <w:sz w:val="20"/>
          <w:szCs w:val="20"/>
        </w:rPr>
        <w:br w:type="page"/>
      </w:r>
    </w:p>
    <w:p w14:paraId="13CFF831" w14:textId="7001B23D" w:rsidR="00824A16" w:rsidRPr="005260C3" w:rsidRDefault="00824A16" w:rsidP="00824A16">
      <w:pPr>
        <w:keepNext/>
        <w:widowControl w:val="0"/>
        <w:autoSpaceDE w:val="0"/>
        <w:autoSpaceDN w:val="0"/>
        <w:adjustRightInd w:val="0"/>
        <w:rPr>
          <w:rFonts w:ascii="Times New Roman" w:hAnsi="Times New Roman" w:cs="Times New Roman"/>
          <w:sz w:val="20"/>
          <w:szCs w:val="20"/>
        </w:rPr>
      </w:pPr>
      <w:r>
        <w:rPr>
          <w:rFonts w:ascii="Times New Roman" w:hAnsi="Times New Roman" w:cs="Times New Roman"/>
          <w:b/>
          <w:bCs/>
          <w:sz w:val="20"/>
          <w:szCs w:val="20"/>
        </w:rPr>
        <w:lastRenderedPageBreak/>
        <w:t xml:space="preserve">Table </w:t>
      </w:r>
      <w:r w:rsidR="00330572">
        <w:rPr>
          <w:rFonts w:ascii="Times New Roman" w:hAnsi="Times New Roman" w:cs="Times New Roman"/>
          <w:b/>
          <w:bCs/>
          <w:sz w:val="20"/>
          <w:szCs w:val="20"/>
        </w:rPr>
        <w:t>F</w:t>
      </w:r>
      <w:r w:rsidRPr="005260C3">
        <w:rPr>
          <w:rFonts w:ascii="Times New Roman" w:hAnsi="Times New Roman" w:cs="Times New Roman"/>
          <w:b/>
          <w:bCs/>
          <w:sz w:val="20"/>
          <w:szCs w:val="20"/>
        </w:rPr>
        <w:t>2.</w:t>
      </w:r>
      <w:r w:rsidRPr="005260C3">
        <w:rPr>
          <w:rFonts w:ascii="Times New Roman" w:hAnsi="Times New Roman" w:cs="Times New Roman"/>
          <w:sz w:val="20"/>
          <w:szCs w:val="20"/>
        </w:rPr>
        <w:t xml:space="preserve"> Survey Results</w:t>
      </w:r>
      <w:r w:rsidR="00AB7F3C">
        <w:rPr>
          <w:rFonts w:ascii="Times New Roman" w:hAnsi="Times New Roman" w:cs="Times New Roman"/>
          <w:sz w:val="20"/>
          <w:szCs w:val="20"/>
        </w:rPr>
        <w:t xml:space="preserve"> from</w:t>
      </w:r>
      <w:r w:rsidRPr="005260C3">
        <w:rPr>
          <w:rFonts w:ascii="Times New Roman" w:hAnsi="Times New Roman" w:cs="Times New Roman"/>
          <w:sz w:val="20"/>
          <w:szCs w:val="20"/>
        </w:rPr>
        <w:t xml:space="preserve"> </w:t>
      </w:r>
      <w:r>
        <w:rPr>
          <w:rFonts w:ascii="Times New Roman" w:hAnsi="Times New Roman" w:cs="Times New Roman"/>
          <w:sz w:val="20"/>
          <w:szCs w:val="20"/>
        </w:rPr>
        <w:t>8</w:t>
      </w:r>
      <w:r w:rsidRPr="00AB7F3C">
        <w:rPr>
          <w:rFonts w:ascii="Times New Roman" w:hAnsi="Times New Roman" w:cs="Times New Roman"/>
          <w:sz w:val="20"/>
          <w:szCs w:val="20"/>
          <w:vertAlign w:val="superscript"/>
        </w:rPr>
        <w:t>th</w:t>
      </w:r>
      <w:r>
        <w:rPr>
          <w:rFonts w:ascii="Times New Roman" w:hAnsi="Times New Roman" w:cs="Times New Roman"/>
          <w:sz w:val="20"/>
          <w:szCs w:val="20"/>
        </w:rPr>
        <w:t xml:space="preserve"> Grade Students </w:t>
      </w:r>
      <w:r w:rsidRPr="005260C3">
        <w:rPr>
          <w:rFonts w:ascii="Times New Roman" w:hAnsi="Times New Roman" w:cs="Times New Roman"/>
          <w:sz w:val="20"/>
          <w:szCs w:val="20"/>
        </w:rPr>
        <w:t>(Highly Oversubscribed Region)</w:t>
      </w:r>
    </w:p>
    <w:tbl>
      <w:tblPr>
        <w:tblW w:w="5000" w:type="pct"/>
        <w:tblLook w:val="0000" w:firstRow="0" w:lastRow="0" w:firstColumn="0" w:lastColumn="0" w:noHBand="0" w:noVBand="0"/>
      </w:tblPr>
      <w:tblGrid>
        <w:gridCol w:w="3784"/>
        <w:gridCol w:w="1089"/>
        <w:gridCol w:w="981"/>
        <w:gridCol w:w="989"/>
        <w:gridCol w:w="989"/>
        <w:gridCol w:w="1007"/>
        <w:gridCol w:w="972"/>
        <w:gridCol w:w="989"/>
      </w:tblGrid>
      <w:tr w:rsidR="00824A16" w:rsidRPr="005260C3" w14:paraId="421966D7" w14:textId="77777777" w:rsidTr="00BA38EA">
        <w:tc>
          <w:tcPr>
            <w:tcW w:w="1752" w:type="pct"/>
            <w:tcBorders>
              <w:top w:val="single" w:sz="4" w:space="0" w:color="auto"/>
              <w:left w:val="nil"/>
              <w:bottom w:val="nil"/>
              <w:right w:val="nil"/>
            </w:tcBorders>
          </w:tcPr>
          <w:p w14:paraId="2C71357C"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p>
        </w:tc>
        <w:tc>
          <w:tcPr>
            <w:tcW w:w="504" w:type="pct"/>
            <w:tcBorders>
              <w:top w:val="single" w:sz="4" w:space="0" w:color="auto"/>
              <w:left w:val="nil"/>
              <w:bottom w:val="nil"/>
              <w:right w:val="single" w:sz="4" w:space="0" w:color="auto"/>
            </w:tcBorders>
          </w:tcPr>
          <w:p w14:paraId="0E1DAD0B"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Overall</w:t>
            </w:r>
          </w:p>
        </w:tc>
        <w:tc>
          <w:tcPr>
            <w:tcW w:w="454" w:type="pct"/>
            <w:tcBorders>
              <w:top w:val="single" w:sz="4" w:space="0" w:color="auto"/>
              <w:left w:val="single" w:sz="4" w:space="0" w:color="auto"/>
              <w:bottom w:val="nil"/>
              <w:right w:val="nil"/>
            </w:tcBorders>
          </w:tcPr>
          <w:p w14:paraId="23842E0E"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Female</w:t>
            </w:r>
          </w:p>
        </w:tc>
        <w:tc>
          <w:tcPr>
            <w:tcW w:w="458" w:type="pct"/>
            <w:tcBorders>
              <w:top w:val="single" w:sz="4" w:space="0" w:color="auto"/>
              <w:left w:val="nil"/>
              <w:bottom w:val="nil"/>
              <w:right w:val="single" w:sz="4" w:space="0" w:color="auto"/>
            </w:tcBorders>
          </w:tcPr>
          <w:p w14:paraId="20E78543"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Male</w:t>
            </w:r>
          </w:p>
        </w:tc>
        <w:tc>
          <w:tcPr>
            <w:tcW w:w="458" w:type="pct"/>
            <w:tcBorders>
              <w:top w:val="single" w:sz="4" w:space="0" w:color="auto"/>
              <w:left w:val="single" w:sz="4" w:space="0" w:color="auto"/>
              <w:bottom w:val="nil"/>
              <w:right w:val="nil"/>
            </w:tcBorders>
          </w:tcPr>
          <w:p w14:paraId="6CF01B54"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White</w:t>
            </w:r>
          </w:p>
        </w:tc>
        <w:tc>
          <w:tcPr>
            <w:tcW w:w="466" w:type="pct"/>
            <w:tcBorders>
              <w:top w:val="single" w:sz="4" w:space="0" w:color="auto"/>
              <w:left w:val="nil"/>
              <w:bottom w:val="nil"/>
              <w:right w:val="single" w:sz="4" w:space="0" w:color="auto"/>
            </w:tcBorders>
          </w:tcPr>
          <w:p w14:paraId="52554400"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Pr>
                <w:rFonts w:ascii="Times New Roman" w:hAnsi="Times New Roman" w:cs="Times New Roman"/>
                <w:sz w:val="20"/>
                <w:szCs w:val="20"/>
              </w:rPr>
              <w:t>Students of Color</w:t>
            </w:r>
          </w:p>
        </w:tc>
        <w:tc>
          <w:tcPr>
            <w:tcW w:w="450" w:type="pct"/>
            <w:tcBorders>
              <w:top w:val="single" w:sz="4" w:space="0" w:color="auto"/>
              <w:left w:val="single" w:sz="4" w:space="0" w:color="auto"/>
              <w:bottom w:val="nil"/>
              <w:right w:val="nil"/>
            </w:tcBorders>
          </w:tcPr>
          <w:p w14:paraId="2C1E8FCA"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 xml:space="preserve">Plans to apply </w:t>
            </w:r>
          </w:p>
        </w:tc>
        <w:tc>
          <w:tcPr>
            <w:tcW w:w="458" w:type="pct"/>
            <w:tcBorders>
              <w:top w:val="single" w:sz="4" w:space="0" w:color="auto"/>
              <w:left w:val="nil"/>
              <w:bottom w:val="nil"/>
              <w:right w:val="nil"/>
            </w:tcBorders>
          </w:tcPr>
          <w:p w14:paraId="2B7EFF6B"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Does not plan to apply</w:t>
            </w:r>
          </w:p>
        </w:tc>
      </w:tr>
      <w:tr w:rsidR="00824A16" w:rsidRPr="005260C3" w14:paraId="7A2E720A" w14:textId="77777777" w:rsidTr="00BA38EA">
        <w:tc>
          <w:tcPr>
            <w:tcW w:w="1752" w:type="pct"/>
            <w:tcBorders>
              <w:top w:val="single" w:sz="4" w:space="0" w:color="auto"/>
              <w:left w:val="nil"/>
              <w:bottom w:val="nil"/>
              <w:right w:val="nil"/>
            </w:tcBorders>
          </w:tcPr>
          <w:p w14:paraId="638B1E12"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 xml:space="preserve">Student has thought about </w:t>
            </w:r>
            <w:r>
              <w:rPr>
                <w:rFonts w:ascii="Times New Roman" w:hAnsi="Times New Roman" w:cs="Times New Roman"/>
                <w:sz w:val="20"/>
                <w:szCs w:val="20"/>
              </w:rPr>
              <w:t>HS</w:t>
            </w:r>
            <w:r w:rsidRPr="001405B4">
              <w:rPr>
                <w:rFonts w:ascii="Times New Roman" w:hAnsi="Times New Roman" w:cs="Times New Roman"/>
                <w:sz w:val="20"/>
                <w:szCs w:val="20"/>
              </w:rPr>
              <w:t xml:space="preserve"> </w:t>
            </w:r>
            <w:r>
              <w:rPr>
                <w:rFonts w:ascii="Times New Roman" w:hAnsi="Times New Roman" w:cs="Times New Roman"/>
                <w:sz w:val="20"/>
                <w:szCs w:val="20"/>
              </w:rPr>
              <w:t>(1-4, 1 high</w:t>
            </w:r>
            <w:r w:rsidRPr="001405B4">
              <w:rPr>
                <w:rFonts w:ascii="Times New Roman" w:hAnsi="Times New Roman" w:cs="Times New Roman"/>
                <w:sz w:val="20"/>
                <w:szCs w:val="20"/>
              </w:rPr>
              <w:t>)</w:t>
            </w:r>
          </w:p>
        </w:tc>
        <w:tc>
          <w:tcPr>
            <w:tcW w:w="504" w:type="pct"/>
            <w:tcBorders>
              <w:top w:val="single" w:sz="4" w:space="0" w:color="auto"/>
              <w:left w:val="nil"/>
              <w:bottom w:val="nil"/>
              <w:right w:val="single" w:sz="4" w:space="0" w:color="auto"/>
            </w:tcBorders>
          </w:tcPr>
          <w:p w14:paraId="6B0D7BD1"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1.684</w:t>
            </w:r>
          </w:p>
        </w:tc>
        <w:tc>
          <w:tcPr>
            <w:tcW w:w="454" w:type="pct"/>
            <w:tcBorders>
              <w:top w:val="single" w:sz="4" w:space="0" w:color="auto"/>
              <w:left w:val="single" w:sz="4" w:space="0" w:color="auto"/>
              <w:bottom w:val="nil"/>
              <w:right w:val="nil"/>
            </w:tcBorders>
          </w:tcPr>
          <w:p w14:paraId="7F53F49D"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1.590</w:t>
            </w:r>
          </w:p>
        </w:tc>
        <w:tc>
          <w:tcPr>
            <w:tcW w:w="458" w:type="pct"/>
            <w:tcBorders>
              <w:top w:val="single" w:sz="4" w:space="0" w:color="auto"/>
              <w:left w:val="nil"/>
              <w:bottom w:val="nil"/>
              <w:right w:val="single" w:sz="4" w:space="0" w:color="auto"/>
            </w:tcBorders>
          </w:tcPr>
          <w:p w14:paraId="52DC1642"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1.730**</w:t>
            </w:r>
          </w:p>
        </w:tc>
        <w:tc>
          <w:tcPr>
            <w:tcW w:w="458" w:type="pct"/>
            <w:tcBorders>
              <w:top w:val="single" w:sz="4" w:space="0" w:color="auto"/>
              <w:left w:val="single" w:sz="4" w:space="0" w:color="auto"/>
              <w:bottom w:val="nil"/>
              <w:right w:val="nil"/>
            </w:tcBorders>
          </w:tcPr>
          <w:p w14:paraId="604EB91E"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1.641</w:t>
            </w:r>
          </w:p>
        </w:tc>
        <w:tc>
          <w:tcPr>
            <w:tcW w:w="466" w:type="pct"/>
            <w:tcBorders>
              <w:top w:val="single" w:sz="4" w:space="0" w:color="auto"/>
              <w:left w:val="nil"/>
              <w:bottom w:val="nil"/>
              <w:right w:val="single" w:sz="4" w:space="0" w:color="auto"/>
            </w:tcBorders>
          </w:tcPr>
          <w:p w14:paraId="47209741"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1.742*</w:t>
            </w:r>
          </w:p>
        </w:tc>
        <w:tc>
          <w:tcPr>
            <w:tcW w:w="450" w:type="pct"/>
            <w:tcBorders>
              <w:top w:val="single" w:sz="4" w:space="0" w:color="auto"/>
              <w:left w:val="single" w:sz="4" w:space="0" w:color="auto"/>
              <w:bottom w:val="nil"/>
              <w:right w:val="nil"/>
            </w:tcBorders>
          </w:tcPr>
          <w:p w14:paraId="48576CE8"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1.481</w:t>
            </w:r>
          </w:p>
        </w:tc>
        <w:tc>
          <w:tcPr>
            <w:tcW w:w="458" w:type="pct"/>
            <w:tcBorders>
              <w:top w:val="single" w:sz="4" w:space="0" w:color="auto"/>
              <w:left w:val="nil"/>
              <w:bottom w:val="nil"/>
              <w:right w:val="nil"/>
            </w:tcBorders>
          </w:tcPr>
          <w:p w14:paraId="5CF9E762"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1.921***</w:t>
            </w:r>
          </w:p>
        </w:tc>
      </w:tr>
      <w:tr w:rsidR="00824A16" w:rsidRPr="005260C3" w14:paraId="0531127D" w14:textId="77777777" w:rsidTr="00BA38EA">
        <w:tc>
          <w:tcPr>
            <w:tcW w:w="1752" w:type="pct"/>
            <w:tcBorders>
              <w:top w:val="nil"/>
              <w:left w:val="nil"/>
              <w:bottom w:val="nil"/>
              <w:right w:val="nil"/>
            </w:tcBorders>
          </w:tcPr>
          <w:p w14:paraId="62D9E8DC"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Student has a first choice HS</w:t>
            </w:r>
          </w:p>
        </w:tc>
        <w:tc>
          <w:tcPr>
            <w:tcW w:w="504" w:type="pct"/>
            <w:tcBorders>
              <w:top w:val="nil"/>
              <w:left w:val="nil"/>
              <w:bottom w:val="nil"/>
              <w:right w:val="single" w:sz="4" w:space="0" w:color="auto"/>
            </w:tcBorders>
          </w:tcPr>
          <w:p w14:paraId="5CC72A3E"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0.862</w:t>
            </w:r>
          </w:p>
        </w:tc>
        <w:tc>
          <w:tcPr>
            <w:tcW w:w="454" w:type="pct"/>
            <w:tcBorders>
              <w:top w:val="nil"/>
              <w:left w:val="single" w:sz="4" w:space="0" w:color="auto"/>
              <w:bottom w:val="nil"/>
              <w:right w:val="nil"/>
            </w:tcBorders>
          </w:tcPr>
          <w:p w14:paraId="5FAC830F"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0.850</w:t>
            </w:r>
          </w:p>
        </w:tc>
        <w:tc>
          <w:tcPr>
            <w:tcW w:w="458" w:type="pct"/>
            <w:tcBorders>
              <w:top w:val="nil"/>
              <w:left w:val="nil"/>
              <w:bottom w:val="nil"/>
              <w:right w:val="single" w:sz="4" w:space="0" w:color="auto"/>
            </w:tcBorders>
          </w:tcPr>
          <w:p w14:paraId="782CBDEC"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0.869</w:t>
            </w:r>
          </w:p>
        </w:tc>
        <w:tc>
          <w:tcPr>
            <w:tcW w:w="458" w:type="pct"/>
            <w:tcBorders>
              <w:top w:val="nil"/>
              <w:left w:val="single" w:sz="4" w:space="0" w:color="auto"/>
              <w:bottom w:val="nil"/>
              <w:right w:val="nil"/>
            </w:tcBorders>
          </w:tcPr>
          <w:p w14:paraId="677F0104"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0.871</w:t>
            </w:r>
          </w:p>
        </w:tc>
        <w:tc>
          <w:tcPr>
            <w:tcW w:w="466" w:type="pct"/>
            <w:tcBorders>
              <w:top w:val="nil"/>
              <w:left w:val="nil"/>
              <w:bottom w:val="nil"/>
              <w:right w:val="single" w:sz="4" w:space="0" w:color="auto"/>
            </w:tcBorders>
          </w:tcPr>
          <w:p w14:paraId="0E56E114"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0.847</w:t>
            </w:r>
          </w:p>
        </w:tc>
        <w:tc>
          <w:tcPr>
            <w:tcW w:w="450" w:type="pct"/>
            <w:tcBorders>
              <w:top w:val="nil"/>
              <w:left w:val="single" w:sz="4" w:space="0" w:color="auto"/>
              <w:bottom w:val="nil"/>
              <w:right w:val="nil"/>
            </w:tcBorders>
          </w:tcPr>
          <w:p w14:paraId="360581F3"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0.883*</w:t>
            </w:r>
          </w:p>
        </w:tc>
        <w:tc>
          <w:tcPr>
            <w:tcW w:w="458" w:type="pct"/>
            <w:tcBorders>
              <w:top w:val="nil"/>
              <w:left w:val="nil"/>
              <w:bottom w:val="nil"/>
              <w:right w:val="nil"/>
            </w:tcBorders>
          </w:tcPr>
          <w:p w14:paraId="0C571E46"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0.836</w:t>
            </w:r>
          </w:p>
        </w:tc>
      </w:tr>
      <w:tr w:rsidR="00824A16" w:rsidRPr="005260C3" w14:paraId="6E729C34" w14:textId="77777777" w:rsidTr="00BA38EA">
        <w:tc>
          <w:tcPr>
            <w:tcW w:w="1752" w:type="pct"/>
            <w:tcBorders>
              <w:top w:val="nil"/>
              <w:left w:val="nil"/>
              <w:bottom w:val="nil"/>
              <w:right w:val="nil"/>
            </w:tcBorders>
          </w:tcPr>
          <w:p w14:paraId="469EFB95"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Eligible for Region RVTS</w:t>
            </w:r>
          </w:p>
        </w:tc>
        <w:tc>
          <w:tcPr>
            <w:tcW w:w="504" w:type="pct"/>
            <w:tcBorders>
              <w:top w:val="nil"/>
              <w:left w:val="nil"/>
              <w:bottom w:val="nil"/>
              <w:right w:val="single" w:sz="4" w:space="0" w:color="auto"/>
            </w:tcBorders>
          </w:tcPr>
          <w:p w14:paraId="5C26697B"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0.594</w:t>
            </w:r>
          </w:p>
        </w:tc>
        <w:tc>
          <w:tcPr>
            <w:tcW w:w="454" w:type="pct"/>
            <w:tcBorders>
              <w:top w:val="nil"/>
              <w:left w:val="single" w:sz="4" w:space="0" w:color="auto"/>
              <w:bottom w:val="nil"/>
              <w:right w:val="nil"/>
            </w:tcBorders>
          </w:tcPr>
          <w:p w14:paraId="48A9722B"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0.650</w:t>
            </w:r>
          </w:p>
        </w:tc>
        <w:tc>
          <w:tcPr>
            <w:tcW w:w="458" w:type="pct"/>
            <w:tcBorders>
              <w:top w:val="nil"/>
              <w:left w:val="nil"/>
              <w:bottom w:val="nil"/>
              <w:right w:val="single" w:sz="4" w:space="0" w:color="auto"/>
            </w:tcBorders>
          </w:tcPr>
          <w:p w14:paraId="278DB756"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0.558</w:t>
            </w:r>
          </w:p>
        </w:tc>
        <w:tc>
          <w:tcPr>
            <w:tcW w:w="458" w:type="pct"/>
            <w:tcBorders>
              <w:top w:val="nil"/>
              <w:left w:val="single" w:sz="4" w:space="0" w:color="auto"/>
              <w:bottom w:val="nil"/>
              <w:right w:val="nil"/>
            </w:tcBorders>
          </w:tcPr>
          <w:p w14:paraId="02BF1E4F"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0.670</w:t>
            </w:r>
          </w:p>
        </w:tc>
        <w:tc>
          <w:tcPr>
            <w:tcW w:w="466" w:type="pct"/>
            <w:tcBorders>
              <w:top w:val="nil"/>
              <w:left w:val="nil"/>
              <w:bottom w:val="nil"/>
              <w:right w:val="single" w:sz="4" w:space="0" w:color="auto"/>
            </w:tcBorders>
          </w:tcPr>
          <w:p w14:paraId="78FA7BC9"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0.497</w:t>
            </w:r>
          </w:p>
        </w:tc>
        <w:tc>
          <w:tcPr>
            <w:tcW w:w="450" w:type="pct"/>
            <w:tcBorders>
              <w:top w:val="nil"/>
              <w:left w:val="single" w:sz="4" w:space="0" w:color="auto"/>
              <w:bottom w:val="nil"/>
              <w:right w:val="nil"/>
            </w:tcBorders>
          </w:tcPr>
          <w:p w14:paraId="3C6BCBFA"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0.788**</w:t>
            </w:r>
          </w:p>
        </w:tc>
        <w:tc>
          <w:tcPr>
            <w:tcW w:w="458" w:type="pct"/>
            <w:tcBorders>
              <w:top w:val="nil"/>
              <w:left w:val="nil"/>
              <w:bottom w:val="nil"/>
              <w:right w:val="nil"/>
            </w:tcBorders>
          </w:tcPr>
          <w:p w14:paraId="0E7D0D44"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0.358</w:t>
            </w:r>
          </w:p>
        </w:tc>
      </w:tr>
      <w:tr w:rsidR="00824A16" w:rsidRPr="005260C3" w14:paraId="03C8AEE2" w14:textId="77777777" w:rsidTr="00BA38EA">
        <w:tc>
          <w:tcPr>
            <w:tcW w:w="1752" w:type="pct"/>
            <w:tcBorders>
              <w:top w:val="nil"/>
              <w:left w:val="nil"/>
              <w:bottom w:val="nil"/>
              <w:right w:val="nil"/>
            </w:tcBorders>
          </w:tcPr>
          <w:p w14:paraId="3DDF6111"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DK if eligible for Region RVTS</w:t>
            </w:r>
          </w:p>
        </w:tc>
        <w:tc>
          <w:tcPr>
            <w:tcW w:w="504" w:type="pct"/>
            <w:tcBorders>
              <w:top w:val="nil"/>
              <w:left w:val="nil"/>
              <w:bottom w:val="nil"/>
              <w:right w:val="single" w:sz="4" w:space="0" w:color="auto"/>
            </w:tcBorders>
          </w:tcPr>
          <w:p w14:paraId="3D9B8B7D"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0.357</w:t>
            </w:r>
          </w:p>
        </w:tc>
        <w:tc>
          <w:tcPr>
            <w:tcW w:w="454" w:type="pct"/>
            <w:tcBorders>
              <w:top w:val="nil"/>
              <w:left w:val="single" w:sz="4" w:space="0" w:color="auto"/>
              <w:bottom w:val="nil"/>
              <w:right w:val="nil"/>
            </w:tcBorders>
          </w:tcPr>
          <w:p w14:paraId="13430ABD"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0.304</w:t>
            </w:r>
          </w:p>
        </w:tc>
        <w:tc>
          <w:tcPr>
            <w:tcW w:w="458" w:type="pct"/>
            <w:tcBorders>
              <w:top w:val="nil"/>
              <w:left w:val="nil"/>
              <w:bottom w:val="nil"/>
              <w:right w:val="single" w:sz="4" w:space="0" w:color="auto"/>
            </w:tcBorders>
          </w:tcPr>
          <w:p w14:paraId="0DFF9D59"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0.395</w:t>
            </w:r>
          </w:p>
        </w:tc>
        <w:tc>
          <w:tcPr>
            <w:tcW w:w="458" w:type="pct"/>
            <w:tcBorders>
              <w:top w:val="nil"/>
              <w:left w:val="single" w:sz="4" w:space="0" w:color="auto"/>
              <w:bottom w:val="nil"/>
              <w:right w:val="nil"/>
            </w:tcBorders>
          </w:tcPr>
          <w:p w14:paraId="22442B03"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0.298</w:t>
            </w:r>
          </w:p>
        </w:tc>
        <w:tc>
          <w:tcPr>
            <w:tcW w:w="466" w:type="pct"/>
            <w:tcBorders>
              <w:top w:val="nil"/>
              <w:left w:val="nil"/>
              <w:bottom w:val="nil"/>
              <w:right w:val="single" w:sz="4" w:space="0" w:color="auto"/>
            </w:tcBorders>
          </w:tcPr>
          <w:p w14:paraId="2C32D71A"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0.431</w:t>
            </w:r>
          </w:p>
        </w:tc>
        <w:tc>
          <w:tcPr>
            <w:tcW w:w="450" w:type="pct"/>
            <w:tcBorders>
              <w:top w:val="nil"/>
              <w:left w:val="single" w:sz="4" w:space="0" w:color="auto"/>
              <w:bottom w:val="nil"/>
              <w:right w:val="nil"/>
            </w:tcBorders>
          </w:tcPr>
          <w:p w14:paraId="3572BF16"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0.208</w:t>
            </w:r>
          </w:p>
        </w:tc>
        <w:tc>
          <w:tcPr>
            <w:tcW w:w="458" w:type="pct"/>
            <w:tcBorders>
              <w:top w:val="nil"/>
              <w:left w:val="nil"/>
              <w:bottom w:val="nil"/>
              <w:right w:val="nil"/>
            </w:tcBorders>
          </w:tcPr>
          <w:p w14:paraId="0E198324"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0.538</w:t>
            </w:r>
          </w:p>
        </w:tc>
      </w:tr>
      <w:tr w:rsidR="00824A16" w:rsidRPr="005260C3" w14:paraId="4D79DB78" w14:textId="77777777" w:rsidTr="00BA38EA">
        <w:tc>
          <w:tcPr>
            <w:tcW w:w="1752" w:type="pct"/>
            <w:tcBorders>
              <w:top w:val="nil"/>
              <w:left w:val="nil"/>
              <w:bottom w:val="nil"/>
              <w:right w:val="nil"/>
            </w:tcBorders>
          </w:tcPr>
          <w:p w14:paraId="44E9CD6C"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Plans to apply for Region RVTS</w:t>
            </w:r>
          </w:p>
        </w:tc>
        <w:tc>
          <w:tcPr>
            <w:tcW w:w="504" w:type="pct"/>
            <w:tcBorders>
              <w:top w:val="nil"/>
              <w:left w:val="nil"/>
              <w:bottom w:val="nil"/>
              <w:right w:val="single" w:sz="4" w:space="0" w:color="auto"/>
            </w:tcBorders>
          </w:tcPr>
          <w:p w14:paraId="587A8059"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0.547</w:t>
            </w:r>
            <w:r>
              <w:rPr>
                <w:rFonts w:ascii="Times New Roman" w:hAnsi="Times New Roman" w:cs="Times New Roman"/>
                <w:sz w:val="20"/>
                <w:szCs w:val="20"/>
              </w:rPr>
              <w:t>***</w:t>
            </w:r>
          </w:p>
        </w:tc>
        <w:tc>
          <w:tcPr>
            <w:tcW w:w="454" w:type="pct"/>
            <w:tcBorders>
              <w:top w:val="nil"/>
              <w:left w:val="single" w:sz="4" w:space="0" w:color="auto"/>
              <w:bottom w:val="nil"/>
              <w:right w:val="nil"/>
            </w:tcBorders>
          </w:tcPr>
          <w:p w14:paraId="6E9AC78C"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0.534</w:t>
            </w:r>
          </w:p>
        </w:tc>
        <w:tc>
          <w:tcPr>
            <w:tcW w:w="458" w:type="pct"/>
            <w:tcBorders>
              <w:top w:val="nil"/>
              <w:left w:val="nil"/>
              <w:bottom w:val="nil"/>
              <w:right w:val="single" w:sz="4" w:space="0" w:color="auto"/>
            </w:tcBorders>
          </w:tcPr>
          <w:p w14:paraId="42E6314F"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0.565</w:t>
            </w:r>
          </w:p>
        </w:tc>
        <w:tc>
          <w:tcPr>
            <w:tcW w:w="458" w:type="pct"/>
            <w:tcBorders>
              <w:top w:val="nil"/>
              <w:left w:val="single" w:sz="4" w:space="0" w:color="auto"/>
              <w:bottom w:val="nil"/>
              <w:right w:val="nil"/>
            </w:tcBorders>
          </w:tcPr>
          <w:p w14:paraId="13FE6976"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0.555</w:t>
            </w:r>
          </w:p>
        </w:tc>
        <w:tc>
          <w:tcPr>
            <w:tcW w:w="466" w:type="pct"/>
            <w:tcBorders>
              <w:top w:val="nil"/>
              <w:left w:val="nil"/>
              <w:bottom w:val="nil"/>
              <w:right w:val="single" w:sz="4" w:space="0" w:color="auto"/>
            </w:tcBorders>
          </w:tcPr>
          <w:p w14:paraId="22208B77"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0.541</w:t>
            </w:r>
          </w:p>
        </w:tc>
        <w:tc>
          <w:tcPr>
            <w:tcW w:w="450" w:type="pct"/>
            <w:tcBorders>
              <w:top w:val="nil"/>
              <w:left w:val="single" w:sz="4" w:space="0" w:color="auto"/>
              <w:bottom w:val="nil"/>
              <w:right w:val="nil"/>
            </w:tcBorders>
          </w:tcPr>
          <w:p w14:paraId="55932587"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1.000***</w:t>
            </w:r>
          </w:p>
        </w:tc>
        <w:tc>
          <w:tcPr>
            <w:tcW w:w="458" w:type="pct"/>
            <w:tcBorders>
              <w:top w:val="nil"/>
              <w:left w:val="nil"/>
              <w:bottom w:val="nil"/>
              <w:right w:val="nil"/>
            </w:tcBorders>
          </w:tcPr>
          <w:p w14:paraId="091388F5"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0.000</w:t>
            </w:r>
          </w:p>
        </w:tc>
      </w:tr>
      <w:tr w:rsidR="00824A16" w:rsidRPr="005260C3" w14:paraId="7123FBDB" w14:textId="77777777" w:rsidTr="00BA38EA">
        <w:tc>
          <w:tcPr>
            <w:tcW w:w="1752" w:type="pct"/>
            <w:tcBorders>
              <w:top w:val="nil"/>
              <w:left w:val="nil"/>
              <w:bottom w:val="nil"/>
              <w:right w:val="nil"/>
            </w:tcBorders>
          </w:tcPr>
          <w:p w14:paraId="56E57AD6"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DK if plan apply for Region RVTS</w:t>
            </w:r>
          </w:p>
        </w:tc>
        <w:tc>
          <w:tcPr>
            <w:tcW w:w="504" w:type="pct"/>
            <w:tcBorders>
              <w:top w:val="nil"/>
              <w:left w:val="nil"/>
              <w:bottom w:val="nil"/>
              <w:right w:val="single" w:sz="4" w:space="0" w:color="auto"/>
            </w:tcBorders>
          </w:tcPr>
          <w:p w14:paraId="3CA64154"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0.144</w:t>
            </w:r>
          </w:p>
        </w:tc>
        <w:tc>
          <w:tcPr>
            <w:tcW w:w="454" w:type="pct"/>
            <w:tcBorders>
              <w:top w:val="nil"/>
              <w:left w:val="single" w:sz="4" w:space="0" w:color="auto"/>
              <w:bottom w:val="nil"/>
              <w:right w:val="nil"/>
            </w:tcBorders>
          </w:tcPr>
          <w:p w14:paraId="51250855"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0.119</w:t>
            </w:r>
          </w:p>
        </w:tc>
        <w:tc>
          <w:tcPr>
            <w:tcW w:w="458" w:type="pct"/>
            <w:tcBorders>
              <w:top w:val="nil"/>
              <w:left w:val="nil"/>
              <w:bottom w:val="nil"/>
              <w:right w:val="single" w:sz="4" w:space="0" w:color="auto"/>
            </w:tcBorders>
          </w:tcPr>
          <w:p w14:paraId="14BD9666"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0.154</w:t>
            </w:r>
          </w:p>
        </w:tc>
        <w:tc>
          <w:tcPr>
            <w:tcW w:w="458" w:type="pct"/>
            <w:tcBorders>
              <w:top w:val="nil"/>
              <w:left w:val="single" w:sz="4" w:space="0" w:color="auto"/>
              <w:bottom w:val="nil"/>
              <w:right w:val="nil"/>
            </w:tcBorders>
          </w:tcPr>
          <w:p w14:paraId="483F81A6"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0.118</w:t>
            </w:r>
          </w:p>
        </w:tc>
        <w:tc>
          <w:tcPr>
            <w:tcW w:w="466" w:type="pct"/>
            <w:tcBorders>
              <w:top w:val="nil"/>
              <w:left w:val="nil"/>
              <w:bottom w:val="nil"/>
              <w:right w:val="single" w:sz="4" w:space="0" w:color="auto"/>
            </w:tcBorders>
          </w:tcPr>
          <w:p w14:paraId="475D98CB"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0.176</w:t>
            </w:r>
          </w:p>
        </w:tc>
        <w:tc>
          <w:tcPr>
            <w:tcW w:w="450" w:type="pct"/>
            <w:tcBorders>
              <w:top w:val="nil"/>
              <w:left w:val="single" w:sz="4" w:space="0" w:color="auto"/>
              <w:bottom w:val="nil"/>
              <w:right w:val="nil"/>
            </w:tcBorders>
          </w:tcPr>
          <w:p w14:paraId="6CBB7544"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0.000</w:t>
            </w:r>
          </w:p>
        </w:tc>
        <w:tc>
          <w:tcPr>
            <w:tcW w:w="458" w:type="pct"/>
            <w:tcBorders>
              <w:top w:val="nil"/>
              <w:left w:val="nil"/>
              <w:bottom w:val="nil"/>
              <w:right w:val="nil"/>
            </w:tcBorders>
          </w:tcPr>
          <w:p w14:paraId="6E8EA384"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0.317</w:t>
            </w:r>
          </w:p>
        </w:tc>
      </w:tr>
      <w:tr w:rsidR="00824A16" w:rsidRPr="005260C3" w14:paraId="3B73C7F7" w14:textId="77777777" w:rsidTr="00BA38EA">
        <w:tc>
          <w:tcPr>
            <w:tcW w:w="1752" w:type="pct"/>
            <w:tcBorders>
              <w:top w:val="nil"/>
              <w:left w:val="nil"/>
              <w:bottom w:val="nil"/>
              <w:right w:val="nil"/>
            </w:tcBorders>
          </w:tcPr>
          <w:p w14:paraId="0C81F8F9"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Academics most important</w:t>
            </w:r>
          </w:p>
        </w:tc>
        <w:tc>
          <w:tcPr>
            <w:tcW w:w="504" w:type="pct"/>
            <w:tcBorders>
              <w:top w:val="nil"/>
              <w:left w:val="nil"/>
              <w:bottom w:val="nil"/>
              <w:right w:val="single" w:sz="4" w:space="0" w:color="auto"/>
            </w:tcBorders>
          </w:tcPr>
          <w:p w14:paraId="71391809"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0.191</w:t>
            </w:r>
          </w:p>
        </w:tc>
        <w:tc>
          <w:tcPr>
            <w:tcW w:w="454" w:type="pct"/>
            <w:tcBorders>
              <w:top w:val="nil"/>
              <w:left w:val="single" w:sz="4" w:space="0" w:color="auto"/>
              <w:bottom w:val="nil"/>
              <w:right w:val="nil"/>
            </w:tcBorders>
          </w:tcPr>
          <w:p w14:paraId="365BF839"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0.266***</w:t>
            </w:r>
          </w:p>
        </w:tc>
        <w:tc>
          <w:tcPr>
            <w:tcW w:w="458" w:type="pct"/>
            <w:tcBorders>
              <w:top w:val="nil"/>
              <w:left w:val="nil"/>
              <w:bottom w:val="nil"/>
              <w:right w:val="single" w:sz="4" w:space="0" w:color="auto"/>
            </w:tcBorders>
          </w:tcPr>
          <w:p w14:paraId="014E6C5E"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0.134</w:t>
            </w:r>
          </w:p>
        </w:tc>
        <w:tc>
          <w:tcPr>
            <w:tcW w:w="458" w:type="pct"/>
            <w:tcBorders>
              <w:top w:val="nil"/>
              <w:left w:val="single" w:sz="4" w:space="0" w:color="auto"/>
              <w:bottom w:val="nil"/>
              <w:right w:val="nil"/>
            </w:tcBorders>
          </w:tcPr>
          <w:p w14:paraId="389FF477"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0.227***</w:t>
            </w:r>
          </w:p>
        </w:tc>
        <w:tc>
          <w:tcPr>
            <w:tcW w:w="466" w:type="pct"/>
            <w:tcBorders>
              <w:top w:val="nil"/>
              <w:left w:val="nil"/>
              <w:bottom w:val="nil"/>
              <w:right w:val="single" w:sz="4" w:space="0" w:color="auto"/>
            </w:tcBorders>
          </w:tcPr>
          <w:p w14:paraId="6B725A69"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0.143</w:t>
            </w:r>
          </w:p>
        </w:tc>
        <w:tc>
          <w:tcPr>
            <w:tcW w:w="450" w:type="pct"/>
            <w:tcBorders>
              <w:top w:val="nil"/>
              <w:left w:val="single" w:sz="4" w:space="0" w:color="auto"/>
              <w:bottom w:val="nil"/>
              <w:right w:val="nil"/>
            </w:tcBorders>
          </w:tcPr>
          <w:p w14:paraId="1D036A01"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0.124</w:t>
            </w:r>
          </w:p>
        </w:tc>
        <w:tc>
          <w:tcPr>
            <w:tcW w:w="458" w:type="pct"/>
            <w:tcBorders>
              <w:top w:val="nil"/>
              <w:left w:val="nil"/>
              <w:bottom w:val="nil"/>
              <w:right w:val="nil"/>
            </w:tcBorders>
          </w:tcPr>
          <w:p w14:paraId="27066595"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0.271***</w:t>
            </w:r>
          </w:p>
        </w:tc>
      </w:tr>
      <w:tr w:rsidR="00824A16" w:rsidRPr="005260C3" w14:paraId="0B794DC4" w14:textId="77777777" w:rsidTr="00BA38EA">
        <w:tc>
          <w:tcPr>
            <w:tcW w:w="1752" w:type="pct"/>
            <w:tcBorders>
              <w:top w:val="nil"/>
              <w:left w:val="nil"/>
              <w:bottom w:val="nil"/>
              <w:right w:val="nil"/>
            </w:tcBorders>
          </w:tcPr>
          <w:p w14:paraId="63CB2977"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Future jobs most important</w:t>
            </w:r>
          </w:p>
        </w:tc>
        <w:tc>
          <w:tcPr>
            <w:tcW w:w="504" w:type="pct"/>
            <w:tcBorders>
              <w:top w:val="nil"/>
              <w:left w:val="nil"/>
              <w:bottom w:val="nil"/>
              <w:right w:val="single" w:sz="4" w:space="0" w:color="auto"/>
            </w:tcBorders>
          </w:tcPr>
          <w:p w14:paraId="0402B92A"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0.380***</w:t>
            </w:r>
          </w:p>
        </w:tc>
        <w:tc>
          <w:tcPr>
            <w:tcW w:w="454" w:type="pct"/>
            <w:tcBorders>
              <w:top w:val="nil"/>
              <w:left w:val="single" w:sz="4" w:space="0" w:color="auto"/>
              <w:bottom w:val="nil"/>
              <w:right w:val="nil"/>
            </w:tcBorders>
          </w:tcPr>
          <w:p w14:paraId="77862831"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0.362</w:t>
            </w:r>
          </w:p>
        </w:tc>
        <w:tc>
          <w:tcPr>
            <w:tcW w:w="458" w:type="pct"/>
            <w:tcBorders>
              <w:top w:val="nil"/>
              <w:left w:val="nil"/>
              <w:bottom w:val="nil"/>
              <w:right w:val="single" w:sz="4" w:space="0" w:color="auto"/>
            </w:tcBorders>
          </w:tcPr>
          <w:p w14:paraId="70C0D8E2"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0.395</w:t>
            </w:r>
          </w:p>
        </w:tc>
        <w:tc>
          <w:tcPr>
            <w:tcW w:w="458" w:type="pct"/>
            <w:tcBorders>
              <w:top w:val="nil"/>
              <w:left w:val="single" w:sz="4" w:space="0" w:color="auto"/>
              <w:bottom w:val="nil"/>
              <w:right w:val="nil"/>
            </w:tcBorders>
          </w:tcPr>
          <w:p w14:paraId="314D4453"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0.370</w:t>
            </w:r>
          </w:p>
        </w:tc>
        <w:tc>
          <w:tcPr>
            <w:tcW w:w="466" w:type="pct"/>
            <w:tcBorders>
              <w:top w:val="nil"/>
              <w:left w:val="nil"/>
              <w:bottom w:val="nil"/>
              <w:right w:val="single" w:sz="4" w:space="0" w:color="auto"/>
            </w:tcBorders>
          </w:tcPr>
          <w:p w14:paraId="7C42DF1E"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0.391</w:t>
            </w:r>
          </w:p>
        </w:tc>
        <w:tc>
          <w:tcPr>
            <w:tcW w:w="450" w:type="pct"/>
            <w:tcBorders>
              <w:top w:val="nil"/>
              <w:left w:val="single" w:sz="4" w:space="0" w:color="auto"/>
              <w:bottom w:val="nil"/>
              <w:right w:val="nil"/>
            </w:tcBorders>
          </w:tcPr>
          <w:p w14:paraId="2C76803B"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0.487***</w:t>
            </w:r>
          </w:p>
        </w:tc>
        <w:tc>
          <w:tcPr>
            <w:tcW w:w="458" w:type="pct"/>
            <w:tcBorders>
              <w:top w:val="nil"/>
              <w:left w:val="nil"/>
              <w:bottom w:val="nil"/>
              <w:right w:val="nil"/>
            </w:tcBorders>
          </w:tcPr>
          <w:p w14:paraId="59221480"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0.249</w:t>
            </w:r>
          </w:p>
        </w:tc>
      </w:tr>
      <w:tr w:rsidR="00824A16" w:rsidRPr="005260C3" w14:paraId="5EFC500F" w14:textId="77777777" w:rsidTr="00BA38EA">
        <w:tc>
          <w:tcPr>
            <w:tcW w:w="1752" w:type="pct"/>
            <w:tcBorders>
              <w:top w:val="nil"/>
              <w:left w:val="nil"/>
              <w:bottom w:val="nil"/>
              <w:right w:val="nil"/>
            </w:tcBorders>
          </w:tcPr>
          <w:p w14:paraId="47A914D2"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Sports most important</w:t>
            </w:r>
          </w:p>
        </w:tc>
        <w:tc>
          <w:tcPr>
            <w:tcW w:w="504" w:type="pct"/>
            <w:tcBorders>
              <w:top w:val="nil"/>
              <w:left w:val="nil"/>
              <w:bottom w:val="nil"/>
              <w:right w:val="single" w:sz="4" w:space="0" w:color="auto"/>
            </w:tcBorders>
          </w:tcPr>
          <w:p w14:paraId="3C90941B"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0.138</w:t>
            </w:r>
          </w:p>
        </w:tc>
        <w:tc>
          <w:tcPr>
            <w:tcW w:w="454" w:type="pct"/>
            <w:tcBorders>
              <w:top w:val="nil"/>
              <w:left w:val="single" w:sz="4" w:space="0" w:color="auto"/>
              <w:bottom w:val="nil"/>
              <w:right w:val="nil"/>
            </w:tcBorders>
          </w:tcPr>
          <w:p w14:paraId="118EA528"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0.087</w:t>
            </w:r>
          </w:p>
        </w:tc>
        <w:tc>
          <w:tcPr>
            <w:tcW w:w="458" w:type="pct"/>
            <w:tcBorders>
              <w:top w:val="nil"/>
              <w:left w:val="nil"/>
              <w:bottom w:val="nil"/>
              <w:right w:val="single" w:sz="4" w:space="0" w:color="auto"/>
            </w:tcBorders>
          </w:tcPr>
          <w:p w14:paraId="28629EBD"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0.186***</w:t>
            </w:r>
          </w:p>
        </w:tc>
        <w:tc>
          <w:tcPr>
            <w:tcW w:w="458" w:type="pct"/>
            <w:tcBorders>
              <w:top w:val="nil"/>
              <w:left w:val="single" w:sz="4" w:space="0" w:color="auto"/>
              <w:bottom w:val="nil"/>
              <w:right w:val="nil"/>
            </w:tcBorders>
          </w:tcPr>
          <w:p w14:paraId="6A707CC5"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0.111</w:t>
            </w:r>
          </w:p>
        </w:tc>
        <w:tc>
          <w:tcPr>
            <w:tcW w:w="466" w:type="pct"/>
            <w:tcBorders>
              <w:top w:val="nil"/>
              <w:left w:val="nil"/>
              <w:bottom w:val="nil"/>
              <w:right w:val="single" w:sz="4" w:space="0" w:color="auto"/>
            </w:tcBorders>
          </w:tcPr>
          <w:p w14:paraId="786F6FAC"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0.172**</w:t>
            </w:r>
          </w:p>
        </w:tc>
        <w:tc>
          <w:tcPr>
            <w:tcW w:w="450" w:type="pct"/>
            <w:tcBorders>
              <w:top w:val="nil"/>
              <w:left w:val="single" w:sz="4" w:space="0" w:color="auto"/>
              <w:bottom w:val="nil"/>
              <w:right w:val="nil"/>
            </w:tcBorders>
          </w:tcPr>
          <w:p w14:paraId="661C1F14"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0.076</w:t>
            </w:r>
          </w:p>
        </w:tc>
        <w:tc>
          <w:tcPr>
            <w:tcW w:w="458" w:type="pct"/>
            <w:tcBorders>
              <w:top w:val="nil"/>
              <w:left w:val="nil"/>
              <w:bottom w:val="nil"/>
              <w:right w:val="nil"/>
            </w:tcBorders>
          </w:tcPr>
          <w:p w14:paraId="5FE13D5F"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0.214***</w:t>
            </w:r>
          </w:p>
        </w:tc>
      </w:tr>
      <w:tr w:rsidR="00824A16" w:rsidRPr="005260C3" w14:paraId="5B0821EA" w14:textId="77777777" w:rsidTr="00BA38EA">
        <w:tc>
          <w:tcPr>
            <w:tcW w:w="1752" w:type="pct"/>
            <w:tcBorders>
              <w:top w:val="nil"/>
              <w:left w:val="nil"/>
              <w:bottom w:val="nil"/>
              <w:right w:val="nil"/>
            </w:tcBorders>
          </w:tcPr>
          <w:p w14:paraId="10983488"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Where my friends are most important</w:t>
            </w:r>
          </w:p>
        </w:tc>
        <w:tc>
          <w:tcPr>
            <w:tcW w:w="504" w:type="pct"/>
            <w:tcBorders>
              <w:top w:val="nil"/>
              <w:left w:val="nil"/>
              <w:bottom w:val="nil"/>
              <w:right w:val="single" w:sz="4" w:space="0" w:color="auto"/>
            </w:tcBorders>
          </w:tcPr>
          <w:p w14:paraId="3A23FA28"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0.044</w:t>
            </w:r>
          </w:p>
        </w:tc>
        <w:tc>
          <w:tcPr>
            <w:tcW w:w="454" w:type="pct"/>
            <w:tcBorders>
              <w:top w:val="nil"/>
              <w:left w:val="single" w:sz="4" w:space="0" w:color="auto"/>
              <w:bottom w:val="nil"/>
              <w:right w:val="nil"/>
            </w:tcBorders>
          </w:tcPr>
          <w:p w14:paraId="1140A594"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0.048</w:t>
            </w:r>
          </w:p>
        </w:tc>
        <w:tc>
          <w:tcPr>
            <w:tcW w:w="458" w:type="pct"/>
            <w:tcBorders>
              <w:top w:val="nil"/>
              <w:left w:val="nil"/>
              <w:bottom w:val="nil"/>
              <w:right w:val="single" w:sz="4" w:space="0" w:color="auto"/>
            </w:tcBorders>
          </w:tcPr>
          <w:p w14:paraId="781CD875"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0.038</w:t>
            </w:r>
          </w:p>
        </w:tc>
        <w:tc>
          <w:tcPr>
            <w:tcW w:w="458" w:type="pct"/>
            <w:tcBorders>
              <w:top w:val="nil"/>
              <w:left w:val="single" w:sz="4" w:space="0" w:color="auto"/>
              <w:bottom w:val="nil"/>
              <w:right w:val="nil"/>
            </w:tcBorders>
          </w:tcPr>
          <w:p w14:paraId="05A8FB77"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0.043</w:t>
            </w:r>
          </w:p>
        </w:tc>
        <w:tc>
          <w:tcPr>
            <w:tcW w:w="466" w:type="pct"/>
            <w:tcBorders>
              <w:top w:val="nil"/>
              <w:left w:val="nil"/>
              <w:bottom w:val="nil"/>
              <w:right w:val="single" w:sz="4" w:space="0" w:color="auto"/>
            </w:tcBorders>
          </w:tcPr>
          <w:p w14:paraId="3EC3BA8E"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0.047</w:t>
            </w:r>
          </w:p>
        </w:tc>
        <w:tc>
          <w:tcPr>
            <w:tcW w:w="450" w:type="pct"/>
            <w:tcBorders>
              <w:top w:val="nil"/>
              <w:left w:val="single" w:sz="4" w:space="0" w:color="auto"/>
              <w:bottom w:val="nil"/>
              <w:right w:val="nil"/>
            </w:tcBorders>
          </w:tcPr>
          <w:p w14:paraId="75D8A782"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0.029</w:t>
            </w:r>
          </w:p>
        </w:tc>
        <w:tc>
          <w:tcPr>
            <w:tcW w:w="458" w:type="pct"/>
            <w:tcBorders>
              <w:top w:val="nil"/>
              <w:left w:val="nil"/>
              <w:bottom w:val="nil"/>
              <w:right w:val="nil"/>
            </w:tcBorders>
          </w:tcPr>
          <w:p w14:paraId="139F22D6"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0.063**</w:t>
            </w:r>
          </w:p>
        </w:tc>
      </w:tr>
      <w:tr w:rsidR="00824A16" w:rsidRPr="005260C3" w14:paraId="37EF9436" w14:textId="77777777" w:rsidTr="00BA38EA">
        <w:tc>
          <w:tcPr>
            <w:tcW w:w="1752" w:type="pct"/>
            <w:tcBorders>
              <w:top w:val="nil"/>
              <w:left w:val="nil"/>
              <w:bottom w:val="nil"/>
              <w:right w:val="nil"/>
            </w:tcBorders>
          </w:tcPr>
          <w:p w14:paraId="6209F45C"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Reputation most important</w:t>
            </w:r>
          </w:p>
        </w:tc>
        <w:tc>
          <w:tcPr>
            <w:tcW w:w="504" w:type="pct"/>
            <w:tcBorders>
              <w:top w:val="nil"/>
              <w:left w:val="nil"/>
              <w:bottom w:val="nil"/>
              <w:right w:val="single" w:sz="4" w:space="0" w:color="auto"/>
            </w:tcBorders>
          </w:tcPr>
          <w:p w14:paraId="32F04BE8"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0.014</w:t>
            </w:r>
          </w:p>
        </w:tc>
        <w:tc>
          <w:tcPr>
            <w:tcW w:w="454" w:type="pct"/>
            <w:tcBorders>
              <w:top w:val="nil"/>
              <w:left w:val="single" w:sz="4" w:space="0" w:color="auto"/>
              <w:bottom w:val="nil"/>
              <w:right w:val="nil"/>
            </w:tcBorders>
          </w:tcPr>
          <w:p w14:paraId="479CDEFE"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0.014</w:t>
            </w:r>
          </w:p>
        </w:tc>
        <w:tc>
          <w:tcPr>
            <w:tcW w:w="458" w:type="pct"/>
            <w:tcBorders>
              <w:top w:val="nil"/>
              <w:left w:val="nil"/>
              <w:bottom w:val="nil"/>
              <w:right w:val="single" w:sz="4" w:space="0" w:color="auto"/>
            </w:tcBorders>
          </w:tcPr>
          <w:p w14:paraId="68239CB3"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0.013</w:t>
            </w:r>
          </w:p>
        </w:tc>
        <w:tc>
          <w:tcPr>
            <w:tcW w:w="458" w:type="pct"/>
            <w:tcBorders>
              <w:top w:val="nil"/>
              <w:left w:val="single" w:sz="4" w:space="0" w:color="auto"/>
              <w:bottom w:val="nil"/>
              <w:right w:val="nil"/>
            </w:tcBorders>
          </w:tcPr>
          <w:p w14:paraId="393F647B"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0.013</w:t>
            </w:r>
          </w:p>
        </w:tc>
        <w:tc>
          <w:tcPr>
            <w:tcW w:w="466" w:type="pct"/>
            <w:tcBorders>
              <w:top w:val="nil"/>
              <w:left w:val="nil"/>
              <w:bottom w:val="nil"/>
              <w:right w:val="single" w:sz="4" w:space="0" w:color="auto"/>
            </w:tcBorders>
          </w:tcPr>
          <w:p w14:paraId="4FFE9A46"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0.016</w:t>
            </w:r>
          </w:p>
        </w:tc>
        <w:tc>
          <w:tcPr>
            <w:tcW w:w="450" w:type="pct"/>
            <w:tcBorders>
              <w:top w:val="nil"/>
              <w:left w:val="single" w:sz="4" w:space="0" w:color="auto"/>
              <w:bottom w:val="nil"/>
              <w:right w:val="nil"/>
            </w:tcBorders>
          </w:tcPr>
          <w:p w14:paraId="7571563A"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0.013</w:t>
            </w:r>
          </w:p>
        </w:tc>
        <w:tc>
          <w:tcPr>
            <w:tcW w:w="458" w:type="pct"/>
            <w:tcBorders>
              <w:top w:val="nil"/>
              <w:left w:val="nil"/>
              <w:bottom w:val="nil"/>
              <w:right w:val="nil"/>
            </w:tcBorders>
          </w:tcPr>
          <w:p w14:paraId="1805F75E"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0.014</w:t>
            </w:r>
          </w:p>
        </w:tc>
      </w:tr>
      <w:tr w:rsidR="00824A16" w:rsidRPr="005260C3" w14:paraId="20A84A0C" w14:textId="77777777" w:rsidTr="00BA38EA">
        <w:tc>
          <w:tcPr>
            <w:tcW w:w="1752" w:type="pct"/>
            <w:tcBorders>
              <w:top w:val="nil"/>
              <w:left w:val="nil"/>
              <w:bottom w:val="nil"/>
              <w:right w:val="nil"/>
            </w:tcBorders>
          </w:tcPr>
          <w:p w14:paraId="7D15A4E5"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Safety most important</w:t>
            </w:r>
          </w:p>
        </w:tc>
        <w:tc>
          <w:tcPr>
            <w:tcW w:w="504" w:type="pct"/>
            <w:tcBorders>
              <w:top w:val="nil"/>
              <w:left w:val="nil"/>
              <w:bottom w:val="nil"/>
              <w:right w:val="single" w:sz="4" w:space="0" w:color="auto"/>
            </w:tcBorders>
          </w:tcPr>
          <w:p w14:paraId="4263D7C2"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0.010</w:t>
            </w:r>
          </w:p>
        </w:tc>
        <w:tc>
          <w:tcPr>
            <w:tcW w:w="454" w:type="pct"/>
            <w:tcBorders>
              <w:top w:val="nil"/>
              <w:left w:val="single" w:sz="4" w:space="0" w:color="auto"/>
              <w:bottom w:val="nil"/>
              <w:right w:val="nil"/>
            </w:tcBorders>
          </w:tcPr>
          <w:p w14:paraId="0B58FCFB"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0.012</w:t>
            </w:r>
          </w:p>
        </w:tc>
        <w:tc>
          <w:tcPr>
            <w:tcW w:w="458" w:type="pct"/>
            <w:tcBorders>
              <w:top w:val="nil"/>
              <w:left w:val="nil"/>
              <w:bottom w:val="nil"/>
              <w:right w:val="single" w:sz="4" w:space="0" w:color="auto"/>
            </w:tcBorders>
          </w:tcPr>
          <w:p w14:paraId="6FEDD1F1"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0.009</w:t>
            </w:r>
          </w:p>
        </w:tc>
        <w:tc>
          <w:tcPr>
            <w:tcW w:w="458" w:type="pct"/>
            <w:tcBorders>
              <w:top w:val="nil"/>
              <w:left w:val="single" w:sz="4" w:space="0" w:color="auto"/>
              <w:bottom w:val="nil"/>
              <w:right w:val="nil"/>
            </w:tcBorders>
          </w:tcPr>
          <w:p w14:paraId="119C0390"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0.003</w:t>
            </w:r>
          </w:p>
        </w:tc>
        <w:tc>
          <w:tcPr>
            <w:tcW w:w="466" w:type="pct"/>
            <w:tcBorders>
              <w:top w:val="nil"/>
              <w:left w:val="nil"/>
              <w:bottom w:val="nil"/>
              <w:right w:val="single" w:sz="4" w:space="0" w:color="auto"/>
            </w:tcBorders>
          </w:tcPr>
          <w:p w14:paraId="29416C47"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0.020**</w:t>
            </w:r>
          </w:p>
        </w:tc>
        <w:tc>
          <w:tcPr>
            <w:tcW w:w="450" w:type="pct"/>
            <w:tcBorders>
              <w:top w:val="nil"/>
              <w:left w:val="single" w:sz="4" w:space="0" w:color="auto"/>
              <w:bottom w:val="nil"/>
              <w:right w:val="nil"/>
            </w:tcBorders>
          </w:tcPr>
          <w:p w14:paraId="4DE3A5C7"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0.007</w:t>
            </w:r>
          </w:p>
        </w:tc>
        <w:tc>
          <w:tcPr>
            <w:tcW w:w="458" w:type="pct"/>
            <w:tcBorders>
              <w:top w:val="nil"/>
              <w:left w:val="nil"/>
              <w:bottom w:val="nil"/>
              <w:right w:val="nil"/>
            </w:tcBorders>
          </w:tcPr>
          <w:p w14:paraId="315B8FCC"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0.014</w:t>
            </w:r>
          </w:p>
        </w:tc>
      </w:tr>
      <w:tr w:rsidR="00824A16" w:rsidRPr="005260C3" w14:paraId="51965B17" w14:textId="77777777" w:rsidTr="00BA38EA">
        <w:tc>
          <w:tcPr>
            <w:tcW w:w="1752" w:type="pct"/>
            <w:tcBorders>
              <w:top w:val="nil"/>
              <w:left w:val="nil"/>
              <w:bottom w:val="nil"/>
              <w:right w:val="nil"/>
            </w:tcBorders>
          </w:tcPr>
          <w:p w14:paraId="732D6607"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Opportunity to learn career most important</w:t>
            </w:r>
          </w:p>
        </w:tc>
        <w:tc>
          <w:tcPr>
            <w:tcW w:w="504" w:type="pct"/>
            <w:tcBorders>
              <w:top w:val="nil"/>
              <w:left w:val="nil"/>
              <w:bottom w:val="nil"/>
              <w:right w:val="single" w:sz="4" w:space="0" w:color="auto"/>
            </w:tcBorders>
          </w:tcPr>
          <w:p w14:paraId="2FB0192C"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0.178***</w:t>
            </w:r>
          </w:p>
        </w:tc>
        <w:tc>
          <w:tcPr>
            <w:tcW w:w="454" w:type="pct"/>
            <w:tcBorders>
              <w:top w:val="nil"/>
              <w:left w:val="single" w:sz="4" w:space="0" w:color="auto"/>
              <w:bottom w:val="nil"/>
              <w:right w:val="nil"/>
            </w:tcBorders>
          </w:tcPr>
          <w:p w14:paraId="11C285ED"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0.171</w:t>
            </w:r>
          </w:p>
        </w:tc>
        <w:tc>
          <w:tcPr>
            <w:tcW w:w="458" w:type="pct"/>
            <w:tcBorders>
              <w:top w:val="nil"/>
              <w:left w:val="nil"/>
              <w:bottom w:val="nil"/>
              <w:right w:val="single" w:sz="4" w:space="0" w:color="auto"/>
            </w:tcBorders>
          </w:tcPr>
          <w:p w14:paraId="6E989FE0"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0.183</w:t>
            </w:r>
          </w:p>
        </w:tc>
        <w:tc>
          <w:tcPr>
            <w:tcW w:w="458" w:type="pct"/>
            <w:tcBorders>
              <w:top w:val="nil"/>
              <w:left w:val="single" w:sz="4" w:space="0" w:color="auto"/>
              <w:bottom w:val="nil"/>
              <w:right w:val="nil"/>
            </w:tcBorders>
          </w:tcPr>
          <w:p w14:paraId="703A38DA"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0.182</w:t>
            </w:r>
          </w:p>
        </w:tc>
        <w:tc>
          <w:tcPr>
            <w:tcW w:w="466" w:type="pct"/>
            <w:tcBorders>
              <w:top w:val="nil"/>
              <w:left w:val="nil"/>
              <w:bottom w:val="nil"/>
              <w:right w:val="single" w:sz="4" w:space="0" w:color="auto"/>
            </w:tcBorders>
          </w:tcPr>
          <w:p w14:paraId="04A3F35E"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0.179</w:t>
            </w:r>
          </w:p>
        </w:tc>
        <w:tc>
          <w:tcPr>
            <w:tcW w:w="450" w:type="pct"/>
            <w:tcBorders>
              <w:top w:val="nil"/>
              <w:left w:val="single" w:sz="4" w:space="0" w:color="auto"/>
              <w:bottom w:val="nil"/>
              <w:right w:val="nil"/>
            </w:tcBorders>
          </w:tcPr>
          <w:p w14:paraId="20BC0D7B"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0.237***</w:t>
            </w:r>
          </w:p>
        </w:tc>
        <w:tc>
          <w:tcPr>
            <w:tcW w:w="458" w:type="pct"/>
            <w:tcBorders>
              <w:top w:val="nil"/>
              <w:left w:val="nil"/>
              <w:bottom w:val="nil"/>
              <w:right w:val="nil"/>
            </w:tcBorders>
          </w:tcPr>
          <w:p w14:paraId="695DE13A"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0.108</w:t>
            </w:r>
          </w:p>
        </w:tc>
      </w:tr>
      <w:tr w:rsidR="00824A16" w:rsidRPr="005260C3" w14:paraId="01C14328" w14:textId="77777777" w:rsidTr="00BA38EA">
        <w:tc>
          <w:tcPr>
            <w:tcW w:w="1752" w:type="pct"/>
            <w:tcBorders>
              <w:top w:val="nil"/>
              <w:left w:val="nil"/>
              <w:bottom w:val="nil"/>
              <w:right w:val="nil"/>
            </w:tcBorders>
          </w:tcPr>
          <w:p w14:paraId="10316636"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 xml:space="preserve">HS(s) student is considering have </w:t>
            </w:r>
            <w:proofErr w:type="spellStart"/>
            <w:r w:rsidRPr="005260C3">
              <w:rPr>
                <w:rFonts w:ascii="Times New Roman" w:hAnsi="Times New Roman" w:cs="Times New Roman"/>
                <w:sz w:val="20"/>
                <w:szCs w:val="20"/>
              </w:rPr>
              <w:t>reqs</w:t>
            </w:r>
            <w:proofErr w:type="spellEnd"/>
          </w:p>
        </w:tc>
        <w:tc>
          <w:tcPr>
            <w:tcW w:w="504" w:type="pct"/>
            <w:tcBorders>
              <w:top w:val="nil"/>
              <w:left w:val="nil"/>
              <w:bottom w:val="nil"/>
              <w:right w:val="single" w:sz="4" w:space="0" w:color="auto"/>
            </w:tcBorders>
          </w:tcPr>
          <w:p w14:paraId="522AEBD3"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0.529***</w:t>
            </w:r>
          </w:p>
        </w:tc>
        <w:tc>
          <w:tcPr>
            <w:tcW w:w="454" w:type="pct"/>
            <w:tcBorders>
              <w:top w:val="nil"/>
              <w:left w:val="single" w:sz="4" w:space="0" w:color="auto"/>
              <w:bottom w:val="nil"/>
              <w:right w:val="nil"/>
            </w:tcBorders>
          </w:tcPr>
          <w:p w14:paraId="53A5DF0F"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0.490</w:t>
            </w:r>
          </w:p>
        </w:tc>
        <w:tc>
          <w:tcPr>
            <w:tcW w:w="458" w:type="pct"/>
            <w:tcBorders>
              <w:top w:val="nil"/>
              <w:left w:val="nil"/>
              <w:bottom w:val="nil"/>
              <w:right w:val="single" w:sz="4" w:space="0" w:color="auto"/>
            </w:tcBorders>
          </w:tcPr>
          <w:p w14:paraId="1D6B2163"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0.570*</w:t>
            </w:r>
          </w:p>
        </w:tc>
        <w:tc>
          <w:tcPr>
            <w:tcW w:w="458" w:type="pct"/>
            <w:tcBorders>
              <w:top w:val="nil"/>
              <w:left w:val="single" w:sz="4" w:space="0" w:color="auto"/>
              <w:bottom w:val="nil"/>
              <w:right w:val="nil"/>
            </w:tcBorders>
          </w:tcPr>
          <w:p w14:paraId="31EC8BC3"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0.564**</w:t>
            </w:r>
          </w:p>
        </w:tc>
        <w:tc>
          <w:tcPr>
            <w:tcW w:w="466" w:type="pct"/>
            <w:tcBorders>
              <w:top w:val="nil"/>
              <w:left w:val="nil"/>
              <w:bottom w:val="nil"/>
              <w:right w:val="single" w:sz="4" w:space="0" w:color="auto"/>
            </w:tcBorders>
          </w:tcPr>
          <w:p w14:paraId="5ABA858A"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0.478</w:t>
            </w:r>
          </w:p>
        </w:tc>
        <w:tc>
          <w:tcPr>
            <w:tcW w:w="450" w:type="pct"/>
            <w:tcBorders>
              <w:top w:val="nil"/>
              <w:left w:val="single" w:sz="4" w:space="0" w:color="auto"/>
              <w:bottom w:val="nil"/>
              <w:right w:val="nil"/>
            </w:tcBorders>
          </w:tcPr>
          <w:p w14:paraId="40A1E6D5"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0.699***</w:t>
            </w:r>
          </w:p>
        </w:tc>
        <w:tc>
          <w:tcPr>
            <w:tcW w:w="458" w:type="pct"/>
            <w:tcBorders>
              <w:top w:val="nil"/>
              <w:left w:val="nil"/>
              <w:bottom w:val="nil"/>
              <w:right w:val="nil"/>
            </w:tcBorders>
          </w:tcPr>
          <w:p w14:paraId="1E216235"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0.321</w:t>
            </w:r>
          </w:p>
        </w:tc>
      </w:tr>
      <w:tr w:rsidR="00824A16" w:rsidRPr="005260C3" w14:paraId="00A14D9C" w14:textId="77777777" w:rsidTr="00BA38EA">
        <w:tc>
          <w:tcPr>
            <w:tcW w:w="1752" w:type="pct"/>
            <w:tcBorders>
              <w:top w:val="nil"/>
              <w:left w:val="nil"/>
              <w:bottom w:val="nil"/>
              <w:right w:val="nil"/>
            </w:tcBorders>
          </w:tcPr>
          <w:p w14:paraId="6E39F5F9"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 xml:space="preserve">DK if HS(s) considering have </w:t>
            </w:r>
            <w:proofErr w:type="spellStart"/>
            <w:r w:rsidRPr="005260C3">
              <w:rPr>
                <w:rFonts w:ascii="Times New Roman" w:hAnsi="Times New Roman" w:cs="Times New Roman"/>
                <w:sz w:val="20"/>
                <w:szCs w:val="20"/>
              </w:rPr>
              <w:t>reqs</w:t>
            </w:r>
            <w:proofErr w:type="spellEnd"/>
          </w:p>
        </w:tc>
        <w:tc>
          <w:tcPr>
            <w:tcW w:w="504" w:type="pct"/>
            <w:tcBorders>
              <w:top w:val="nil"/>
              <w:left w:val="nil"/>
              <w:bottom w:val="nil"/>
              <w:right w:val="single" w:sz="4" w:space="0" w:color="auto"/>
            </w:tcBorders>
          </w:tcPr>
          <w:p w14:paraId="409E4440"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0.323</w:t>
            </w:r>
          </w:p>
        </w:tc>
        <w:tc>
          <w:tcPr>
            <w:tcW w:w="454" w:type="pct"/>
            <w:tcBorders>
              <w:top w:val="nil"/>
              <w:left w:val="single" w:sz="4" w:space="0" w:color="auto"/>
              <w:bottom w:val="nil"/>
              <w:right w:val="nil"/>
            </w:tcBorders>
          </w:tcPr>
          <w:p w14:paraId="12AD204C"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0.347+</w:t>
            </w:r>
          </w:p>
        </w:tc>
        <w:tc>
          <w:tcPr>
            <w:tcW w:w="458" w:type="pct"/>
            <w:tcBorders>
              <w:top w:val="nil"/>
              <w:left w:val="nil"/>
              <w:bottom w:val="nil"/>
              <w:right w:val="single" w:sz="4" w:space="0" w:color="auto"/>
            </w:tcBorders>
          </w:tcPr>
          <w:p w14:paraId="16BCBD4F"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0.294</w:t>
            </w:r>
          </w:p>
        </w:tc>
        <w:tc>
          <w:tcPr>
            <w:tcW w:w="458" w:type="pct"/>
            <w:tcBorders>
              <w:top w:val="nil"/>
              <w:left w:val="single" w:sz="4" w:space="0" w:color="auto"/>
              <w:bottom w:val="nil"/>
              <w:right w:val="nil"/>
            </w:tcBorders>
          </w:tcPr>
          <w:p w14:paraId="61B72DEE"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0.285</w:t>
            </w:r>
          </w:p>
        </w:tc>
        <w:tc>
          <w:tcPr>
            <w:tcW w:w="466" w:type="pct"/>
            <w:tcBorders>
              <w:top w:val="nil"/>
              <w:left w:val="nil"/>
              <w:bottom w:val="nil"/>
              <w:right w:val="single" w:sz="4" w:space="0" w:color="auto"/>
            </w:tcBorders>
          </w:tcPr>
          <w:p w14:paraId="4B69E012"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0.372**</w:t>
            </w:r>
          </w:p>
        </w:tc>
        <w:tc>
          <w:tcPr>
            <w:tcW w:w="450" w:type="pct"/>
            <w:tcBorders>
              <w:top w:val="nil"/>
              <w:left w:val="single" w:sz="4" w:space="0" w:color="auto"/>
              <w:bottom w:val="nil"/>
              <w:right w:val="nil"/>
            </w:tcBorders>
          </w:tcPr>
          <w:p w14:paraId="37C5FFDC"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0.269</w:t>
            </w:r>
          </w:p>
        </w:tc>
        <w:tc>
          <w:tcPr>
            <w:tcW w:w="458" w:type="pct"/>
            <w:tcBorders>
              <w:top w:val="nil"/>
              <w:left w:val="nil"/>
              <w:bottom w:val="nil"/>
              <w:right w:val="nil"/>
            </w:tcBorders>
          </w:tcPr>
          <w:p w14:paraId="41F57549"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0.392***</w:t>
            </w:r>
          </w:p>
        </w:tc>
      </w:tr>
      <w:tr w:rsidR="00824A16" w:rsidRPr="005260C3" w14:paraId="42BB8E7E" w14:textId="77777777" w:rsidTr="00BA38EA">
        <w:tc>
          <w:tcPr>
            <w:tcW w:w="1752" w:type="pct"/>
            <w:tcBorders>
              <w:top w:val="nil"/>
              <w:left w:val="nil"/>
              <w:bottom w:val="nil"/>
              <w:right w:val="nil"/>
            </w:tcBorders>
          </w:tcPr>
          <w:p w14:paraId="472B1637"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Parents' level of involvement (out of 4)</w:t>
            </w:r>
          </w:p>
        </w:tc>
        <w:tc>
          <w:tcPr>
            <w:tcW w:w="504" w:type="pct"/>
            <w:tcBorders>
              <w:top w:val="nil"/>
              <w:left w:val="nil"/>
              <w:bottom w:val="nil"/>
              <w:right w:val="single" w:sz="4" w:space="0" w:color="auto"/>
            </w:tcBorders>
          </w:tcPr>
          <w:p w14:paraId="5B000CD4"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3.232**</w:t>
            </w:r>
          </w:p>
        </w:tc>
        <w:tc>
          <w:tcPr>
            <w:tcW w:w="454" w:type="pct"/>
            <w:tcBorders>
              <w:top w:val="nil"/>
              <w:left w:val="single" w:sz="4" w:space="0" w:color="auto"/>
              <w:bottom w:val="nil"/>
              <w:right w:val="nil"/>
            </w:tcBorders>
          </w:tcPr>
          <w:p w14:paraId="2BF905F2"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3.294*</w:t>
            </w:r>
          </w:p>
        </w:tc>
        <w:tc>
          <w:tcPr>
            <w:tcW w:w="458" w:type="pct"/>
            <w:tcBorders>
              <w:top w:val="nil"/>
              <w:left w:val="nil"/>
              <w:bottom w:val="nil"/>
              <w:right w:val="single" w:sz="4" w:space="0" w:color="auto"/>
            </w:tcBorders>
          </w:tcPr>
          <w:p w14:paraId="0B65E218"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3.184</w:t>
            </w:r>
          </w:p>
        </w:tc>
        <w:tc>
          <w:tcPr>
            <w:tcW w:w="458" w:type="pct"/>
            <w:tcBorders>
              <w:top w:val="nil"/>
              <w:left w:val="single" w:sz="4" w:space="0" w:color="auto"/>
              <w:bottom w:val="nil"/>
              <w:right w:val="nil"/>
            </w:tcBorders>
          </w:tcPr>
          <w:p w14:paraId="5E9F69A4"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3.201</w:t>
            </w:r>
          </w:p>
        </w:tc>
        <w:tc>
          <w:tcPr>
            <w:tcW w:w="466" w:type="pct"/>
            <w:tcBorders>
              <w:top w:val="nil"/>
              <w:left w:val="nil"/>
              <w:bottom w:val="nil"/>
              <w:right w:val="single" w:sz="4" w:space="0" w:color="auto"/>
            </w:tcBorders>
          </w:tcPr>
          <w:p w14:paraId="24A497E4"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3.272</w:t>
            </w:r>
          </w:p>
        </w:tc>
        <w:tc>
          <w:tcPr>
            <w:tcW w:w="450" w:type="pct"/>
            <w:tcBorders>
              <w:top w:val="nil"/>
              <w:left w:val="single" w:sz="4" w:space="0" w:color="auto"/>
              <w:bottom w:val="nil"/>
              <w:right w:val="nil"/>
            </w:tcBorders>
          </w:tcPr>
          <w:p w14:paraId="5963BB1A"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3.418***</w:t>
            </w:r>
          </w:p>
        </w:tc>
        <w:tc>
          <w:tcPr>
            <w:tcW w:w="458" w:type="pct"/>
            <w:tcBorders>
              <w:top w:val="nil"/>
              <w:left w:val="nil"/>
              <w:bottom w:val="nil"/>
              <w:right w:val="nil"/>
            </w:tcBorders>
          </w:tcPr>
          <w:p w14:paraId="620DB3E7"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2.996</w:t>
            </w:r>
          </w:p>
        </w:tc>
      </w:tr>
      <w:tr w:rsidR="00824A16" w:rsidRPr="005260C3" w14:paraId="47DEAB0D" w14:textId="77777777" w:rsidTr="00BA38EA">
        <w:tc>
          <w:tcPr>
            <w:tcW w:w="1752" w:type="pct"/>
            <w:tcBorders>
              <w:top w:val="nil"/>
              <w:left w:val="nil"/>
              <w:bottom w:val="nil"/>
              <w:right w:val="nil"/>
            </w:tcBorders>
          </w:tcPr>
          <w:p w14:paraId="30564EFE"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Friends' level of involvement (out of 4)</w:t>
            </w:r>
          </w:p>
        </w:tc>
        <w:tc>
          <w:tcPr>
            <w:tcW w:w="504" w:type="pct"/>
            <w:tcBorders>
              <w:top w:val="nil"/>
              <w:left w:val="nil"/>
              <w:bottom w:val="nil"/>
              <w:right w:val="single" w:sz="4" w:space="0" w:color="auto"/>
            </w:tcBorders>
          </w:tcPr>
          <w:p w14:paraId="7A212A3B"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2.448</w:t>
            </w:r>
          </w:p>
        </w:tc>
        <w:tc>
          <w:tcPr>
            <w:tcW w:w="454" w:type="pct"/>
            <w:tcBorders>
              <w:top w:val="nil"/>
              <w:left w:val="single" w:sz="4" w:space="0" w:color="auto"/>
              <w:bottom w:val="nil"/>
              <w:right w:val="nil"/>
            </w:tcBorders>
          </w:tcPr>
          <w:p w14:paraId="655E0FF8"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2.481</w:t>
            </w:r>
          </w:p>
        </w:tc>
        <w:tc>
          <w:tcPr>
            <w:tcW w:w="458" w:type="pct"/>
            <w:tcBorders>
              <w:top w:val="nil"/>
              <w:left w:val="nil"/>
              <w:bottom w:val="nil"/>
              <w:right w:val="single" w:sz="4" w:space="0" w:color="auto"/>
            </w:tcBorders>
          </w:tcPr>
          <w:p w14:paraId="649784B8"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2.433</w:t>
            </w:r>
          </w:p>
        </w:tc>
        <w:tc>
          <w:tcPr>
            <w:tcW w:w="458" w:type="pct"/>
            <w:tcBorders>
              <w:top w:val="nil"/>
              <w:left w:val="single" w:sz="4" w:space="0" w:color="auto"/>
              <w:bottom w:val="nil"/>
              <w:right w:val="nil"/>
            </w:tcBorders>
          </w:tcPr>
          <w:p w14:paraId="23CB68B4"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2.414</w:t>
            </w:r>
          </w:p>
        </w:tc>
        <w:tc>
          <w:tcPr>
            <w:tcW w:w="466" w:type="pct"/>
            <w:tcBorders>
              <w:top w:val="nil"/>
              <w:left w:val="nil"/>
              <w:bottom w:val="nil"/>
              <w:right w:val="single" w:sz="4" w:space="0" w:color="auto"/>
            </w:tcBorders>
          </w:tcPr>
          <w:p w14:paraId="4D7C7D68"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2.501</w:t>
            </w:r>
          </w:p>
        </w:tc>
        <w:tc>
          <w:tcPr>
            <w:tcW w:w="450" w:type="pct"/>
            <w:tcBorders>
              <w:top w:val="nil"/>
              <w:left w:val="single" w:sz="4" w:space="0" w:color="auto"/>
              <w:bottom w:val="nil"/>
              <w:right w:val="nil"/>
            </w:tcBorders>
          </w:tcPr>
          <w:p w14:paraId="3BE3EB94"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2.494+</w:t>
            </w:r>
          </w:p>
        </w:tc>
        <w:tc>
          <w:tcPr>
            <w:tcW w:w="458" w:type="pct"/>
            <w:tcBorders>
              <w:top w:val="nil"/>
              <w:left w:val="nil"/>
              <w:bottom w:val="nil"/>
              <w:right w:val="nil"/>
            </w:tcBorders>
          </w:tcPr>
          <w:p w14:paraId="31D15CB7"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2.391</w:t>
            </w:r>
          </w:p>
        </w:tc>
      </w:tr>
      <w:tr w:rsidR="00824A16" w:rsidRPr="005260C3" w14:paraId="127C7C79" w14:textId="77777777" w:rsidTr="00BA38EA">
        <w:tc>
          <w:tcPr>
            <w:tcW w:w="1752" w:type="pct"/>
            <w:tcBorders>
              <w:top w:val="nil"/>
              <w:left w:val="nil"/>
              <w:bottom w:val="nil"/>
              <w:right w:val="nil"/>
            </w:tcBorders>
          </w:tcPr>
          <w:p w14:paraId="4454F201"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School has helped learn about HS options</w:t>
            </w:r>
          </w:p>
        </w:tc>
        <w:tc>
          <w:tcPr>
            <w:tcW w:w="504" w:type="pct"/>
            <w:tcBorders>
              <w:top w:val="nil"/>
              <w:left w:val="nil"/>
              <w:bottom w:val="nil"/>
              <w:right w:val="single" w:sz="4" w:space="0" w:color="auto"/>
            </w:tcBorders>
          </w:tcPr>
          <w:p w14:paraId="09D4F9DE"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0.767</w:t>
            </w:r>
          </w:p>
        </w:tc>
        <w:tc>
          <w:tcPr>
            <w:tcW w:w="454" w:type="pct"/>
            <w:tcBorders>
              <w:top w:val="nil"/>
              <w:left w:val="single" w:sz="4" w:space="0" w:color="auto"/>
              <w:bottom w:val="nil"/>
              <w:right w:val="nil"/>
            </w:tcBorders>
          </w:tcPr>
          <w:p w14:paraId="4A826388"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0.778</w:t>
            </w:r>
          </w:p>
        </w:tc>
        <w:tc>
          <w:tcPr>
            <w:tcW w:w="458" w:type="pct"/>
            <w:tcBorders>
              <w:top w:val="nil"/>
              <w:left w:val="nil"/>
              <w:bottom w:val="nil"/>
              <w:right w:val="single" w:sz="4" w:space="0" w:color="auto"/>
            </w:tcBorders>
          </w:tcPr>
          <w:p w14:paraId="073146DB"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0.769</w:t>
            </w:r>
          </w:p>
        </w:tc>
        <w:tc>
          <w:tcPr>
            <w:tcW w:w="458" w:type="pct"/>
            <w:tcBorders>
              <w:top w:val="nil"/>
              <w:left w:val="single" w:sz="4" w:space="0" w:color="auto"/>
              <w:bottom w:val="nil"/>
              <w:right w:val="nil"/>
            </w:tcBorders>
          </w:tcPr>
          <w:p w14:paraId="0877E8FF"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0.793*</w:t>
            </w:r>
          </w:p>
        </w:tc>
        <w:tc>
          <w:tcPr>
            <w:tcW w:w="466" w:type="pct"/>
            <w:tcBorders>
              <w:top w:val="nil"/>
              <w:left w:val="nil"/>
              <w:bottom w:val="nil"/>
              <w:right w:val="single" w:sz="4" w:space="0" w:color="auto"/>
            </w:tcBorders>
          </w:tcPr>
          <w:p w14:paraId="7B324345"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0.727</w:t>
            </w:r>
          </w:p>
        </w:tc>
        <w:tc>
          <w:tcPr>
            <w:tcW w:w="450" w:type="pct"/>
            <w:tcBorders>
              <w:top w:val="nil"/>
              <w:left w:val="single" w:sz="4" w:space="0" w:color="auto"/>
              <w:bottom w:val="nil"/>
              <w:right w:val="nil"/>
            </w:tcBorders>
          </w:tcPr>
          <w:p w14:paraId="524B9697"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0.766</w:t>
            </w:r>
          </w:p>
        </w:tc>
        <w:tc>
          <w:tcPr>
            <w:tcW w:w="458" w:type="pct"/>
            <w:tcBorders>
              <w:top w:val="nil"/>
              <w:left w:val="nil"/>
              <w:bottom w:val="nil"/>
              <w:right w:val="nil"/>
            </w:tcBorders>
          </w:tcPr>
          <w:p w14:paraId="38DD07AE"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0.766</w:t>
            </w:r>
          </w:p>
        </w:tc>
      </w:tr>
      <w:tr w:rsidR="00824A16" w:rsidRPr="005260C3" w14:paraId="2DD077DF" w14:textId="77777777" w:rsidTr="00BA38EA">
        <w:tc>
          <w:tcPr>
            <w:tcW w:w="1752" w:type="pct"/>
            <w:tcBorders>
              <w:top w:val="nil"/>
              <w:left w:val="nil"/>
              <w:bottom w:val="nil"/>
              <w:right w:val="nil"/>
            </w:tcBorders>
          </w:tcPr>
          <w:p w14:paraId="4CBFF4C4"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School held events related to HS</w:t>
            </w:r>
          </w:p>
        </w:tc>
        <w:tc>
          <w:tcPr>
            <w:tcW w:w="504" w:type="pct"/>
            <w:tcBorders>
              <w:top w:val="nil"/>
              <w:left w:val="nil"/>
              <w:bottom w:val="nil"/>
              <w:right w:val="single" w:sz="4" w:space="0" w:color="auto"/>
            </w:tcBorders>
          </w:tcPr>
          <w:p w14:paraId="7B1DCFA0"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0.578</w:t>
            </w:r>
          </w:p>
        </w:tc>
        <w:tc>
          <w:tcPr>
            <w:tcW w:w="454" w:type="pct"/>
            <w:tcBorders>
              <w:top w:val="nil"/>
              <w:left w:val="single" w:sz="4" w:space="0" w:color="auto"/>
              <w:bottom w:val="nil"/>
              <w:right w:val="nil"/>
            </w:tcBorders>
          </w:tcPr>
          <w:p w14:paraId="41B337D1"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0.596</w:t>
            </w:r>
          </w:p>
        </w:tc>
        <w:tc>
          <w:tcPr>
            <w:tcW w:w="458" w:type="pct"/>
            <w:tcBorders>
              <w:top w:val="nil"/>
              <w:left w:val="nil"/>
              <w:bottom w:val="nil"/>
              <w:right w:val="single" w:sz="4" w:space="0" w:color="auto"/>
            </w:tcBorders>
          </w:tcPr>
          <w:p w14:paraId="13712F29"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0.557</w:t>
            </w:r>
          </w:p>
        </w:tc>
        <w:tc>
          <w:tcPr>
            <w:tcW w:w="458" w:type="pct"/>
            <w:tcBorders>
              <w:top w:val="nil"/>
              <w:left w:val="single" w:sz="4" w:space="0" w:color="auto"/>
              <w:bottom w:val="nil"/>
              <w:right w:val="nil"/>
            </w:tcBorders>
          </w:tcPr>
          <w:p w14:paraId="782AF063"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0.619**</w:t>
            </w:r>
          </w:p>
        </w:tc>
        <w:tc>
          <w:tcPr>
            <w:tcW w:w="466" w:type="pct"/>
            <w:tcBorders>
              <w:top w:val="nil"/>
              <w:left w:val="nil"/>
              <w:bottom w:val="nil"/>
              <w:right w:val="single" w:sz="4" w:space="0" w:color="auto"/>
            </w:tcBorders>
          </w:tcPr>
          <w:p w14:paraId="22550485"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0.508</w:t>
            </w:r>
          </w:p>
        </w:tc>
        <w:tc>
          <w:tcPr>
            <w:tcW w:w="450" w:type="pct"/>
            <w:tcBorders>
              <w:top w:val="nil"/>
              <w:left w:val="single" w:sz="4" w:space="0" w:color="auto"/>
              <w:bottom w:val="nil"/>
              <w:right w:val="nil"/>
            </w:tcBorders>
          </w:tcPr>
          <w:p w14:paraId="329B3437"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0.586</w:t>
            </w:r>
          </w:p>
        </w:tc>
        <w:tc>
          <w:tcPr>
            <w:tcW w:w="458" w:type="pct"/>
            <w:tcBorders>
              <w:top w:val="nil"/>
              <w:left w:val="nil"/>
              <w:bottom w:val="nil"/>
              <w:right w:val="nil"/>
            </w:tcBorders>
          </w:tcPr>
          <w:p w14:paraId="072EE9EA"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0.570</w:t>
            </w:r>
          </w:p>
        </w:tc>
      </w:tr>
      <w:tr w:rsidR="00824A16" w:rsidRPr="005260C3" w14:paraId="67D188F5" w14:textId="77777777" w:rsidTr="00BA38EA">
        <w:tc>
          <w:tcPr>
            <w:tcW w:w="1752" w:type="pct"/>
            <w:tcBorders>
              <w:top w:val="nil"/>
              <w:left w:val="nil"/>
              <w:bottom w:val="nil"/>
              <w:right w:val="nil"/>
            </w:tcBorders>
          </w:tcPr>
          <w:p w14:paraId="319372E4"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DK if school held events related to HS</w:t>
            </w:r>
          </w:p>
        </w:tc>
        <w:tc>
          <w:tcPr>
            <w:tcW w:w="504" w:type="pct"/>
            <w:tcBorders>
              <w:top w:val="nil"/>
              <w:left w:val="nil"/>
              <w:bottom w:val="nil"/>
              <w:right w:val="single" w:sz="4" w:space="0" w:color="auto"/>
            </w:tcBorders>
          </w:tcPr>
          <w:p w14:paraId="00AB563F"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0.316+</w:t>
            </w:r>
          </w:p>
        </w:tc>
        <w:tc>
          <w:tcPr>
            <w:tcW w:w="454" w:type="pct"/>
            <w:tcBorders>
              <w:top w:val="nil"/>
              <w:left w:val="single" w:sz="4" w:space="0" w:color="auto"/>
              <w:bottom w:val="nil"/>
              <w:right w:val="nil"/>
            </w:tcBorders>
          </w:tcPr>
          <w:p w14:paraId="481851F4"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0.301</w:t>
            </w:r>
          </w:p>
        </w:tc>
        <w:tc>
          <w:tcPr>
            <w:tcW w:w="458" w:type="pct"/>
            <w:tcBorders>
              <w:top w:val="nil"/>
              <w:left w:val="nil"/>
              <w:bottom w:val="nil"/>
              <w:right w:val="single" w:sz="4" w:space="0" w:color="auto"/>
            </w:tcBorders>
          </w:tcPr>
          <w:p w14:paraId="680CD7C7"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0.335</w:t>
            </w:r>
          </w:p>
        </w:tc>
        <w:tc>
          <w:tcPr>
            <w:tcW w:w="458" w:type="pct"/>
            <w:tcBorders>
              <w:top w:val="nil"/>
              <w:left w:val="single" w:sz="4" w:space="0" w:color="auto"/>
              <w:bottom w:val="nil"/>
              <w:right w:val="nil"/>
            </w:tcBorders>
          </w:tcPr>
          <w:p w14:paraId="4FBEE64D"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0.283</w:t>
            </w:r>
          </w:p>
        </w:tc>
        <w:tc>
          <w:tcPr>
            <w:tcW w:w="466" w:type="pct"/>
            <w:tcBorders>
              <w:top w:val="nil"/>
              <w:left w:val="nil"/>
              <w:bottom w:val="nil"/>
              <w:right w:val="single" w:sz="4" w:space="0" w:color="auto"/>
            </w:tcBorders>
          </w:tcPr>
          <w:p w14:paraId="6995FF39"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0.369**</w:t>
            </w:r>
          </w:p>
        </w:tc>
        <w:tc>
          <w:tcPr>
            <w:tcW w:w="450" w:type="pct"/>
            <w:tcBorders>
              <w:top w:val="nil"/>
              <w:left w:val="single" w:sz="4" w:space="0" w:color="auto"/>
              <w:bottom w:val="nil"/>
              <w:right w:val="nil"/>
            </w:tcBorders>
          </w:tcPr>
          <w:p w14:paraId="3A6D1316"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0.306</w:t>
            </w:r>
          </w:p>
        </w:tc>
        <w:tc>
          <w:tcPr>
            <w:tcW w:w="458" w:type="pct"/>
            <w:tcBorders>
              <w:top w:val="nil"/>
              <w:left w:val="nil"/>
              <w:bottom w:val="nil"/>
              <w:right w:val="nil"/>
            </w:tcBorders>
          </w:tcPr>
          <w:p w14:paraId="0582039E"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0.326</w:t>
            </w:r>
          </w:p>
        </w:tc>
      </w:tr>
      <w:tr w:rsidR="00824A16" w:rsidRPr="005260C3" w14:paraId="1B5609CE" w14:textId="77777777" w:rsidTr="00BA38EA">
        <w:tc>
          <w:tcPr>
            <w:tcW w:w="1752" w:type="pct"/>
            <w:tcBorders>
              <w:top w:val="nil"/>
              <w:left w:val="nil"/>
              <w:bottom w:val="nil"/>
              <w:right w:val="nil"/>
            </w:tcBorders>
          </w:tcPr>
          <w:p w14:paraId="6C80008F"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Student/family received materials about HS</w:t>
            </w:r>
          </w:p>
        </w:tc>
        <w:tc>
          <w:tcPr>
            <w:tcW w:w="504" w:type="pct"/>
            <w:tcBorders>
              <w:top w:val="nil"/>
              <w:left w:val="nil"/>
              <w:bottom w:val="nil"/>
              <w:right w:val="single" w:sz="4" w:space="0" w:color="auto"/>
            </w:tcBorders>
          </w:tcPr>
          <w:p w14:paraId="05A25AD3"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0.547***</w:t>
            </w:r>
          </w:p>
        </w:tc>
        <w:tc>
          <w:tcPr>
            <w:tcW w:w="454" w:type="pct"/>
            <w:tcBorders>
              <w:top w:val="nil"/>
              <w:left w:val="single" w:sz="4" w:space="0" w:color="auto"/>
              <w:bottom w:val="nil"/>
              <w:right w:val="nil"/>
            </w:tcBorders>
          </w:tcPr>
          <w:p w14:paraId="40830148"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0.628***</w:t>
            </w:r>
          </w:p>
        </w:tc>
        <w:tc>
          <w:tcPr>
            <w:tcW w:w="458" w:type="pct"/>
            <w:tcBorders>
              <w:top w:val="nil"/>
              <w:left w:val="nil"/>
              <w:bottom w:val="nil"/>
              <w:right w:val="single" w:sz="4" w:space="0" w:color="auto"/>
            </w:tcBorders>
          </w:tcPr>
          <w:p w14:paraId="7CD4FC92"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0.468</w:t>
            </w:r>
          </w:p>
        </w:tc>
        <w:tc>
          <w:tcPr>
            <w:tcW w:w="458" w:type="pct"/>
            <w:tcBorders>
              <w:top w:val="nil"/>
              <w:left w:val="single" w:sz="4" w:space="0" w:color="auto"/>
              <w:bottom w:val="nil"/>
              <w:right w:val="nil"/>
            </w:tcBorders>
          </w:tcPr>
          <w:p w14:paraId="11EA6FF1"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0.549</w:t>
            </w:r>
          </w:p>
        </w:tc>
        <w:tc>
          <w:tcPr>
            <w:tcW w:w="466" w:type="pct"/>
            <w:tcBorders>
              <w:top w:val="nil"/>
              <w:left w:val="nil"/>
              <w:bottom w:val="nil"/>
              <w:right w:val="single" w:sz="4" w:space="0" w:color="auto"/>
            </w:tcBorders>
          </w:tcPr>
          <w:p w14:paraId="69D5309D"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0.534</w:t>
            </w:r>
          </w:p>
        </w:tc>
        <w:tc>
          <w:tcPr>
            <w:tcW w:w="450" w:type="pct"/>
            <w:tcBorders>
              <w:top w:val="nil"/>
              <w:left w:val="single" w:sz="4" w:space="0" w:color="auto"/>
              <w:bottom w:val="nil"/>
              <w:right w:val="nil"/>
            </w:tcBorders>
          </w:tcPr>
          <w:p w14:paraId="32B6DC7D"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0.600***</w:t>
            </w:r>
          </w:p>
        </w:tc>
        <w:tc>
          <w:tcPr>
            <w:tcW w:w="458" w:type="pct"/>
            <w:tcBorders>
              <w:top w:val="nil"/>
              <w:left w:val="nil"/>
              <w:bottom w:val="nil"/>
              <w:right w:val="nil"/>
            </w:tcBorders>
          </w:tcPr>
          <w:p w14:paraId="2C357F01"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0.481</w:t>
            </w:r>
          </w:p>
        </w:tc>
      </w:tr>
      <w:tr w:rsidR="00824A16" w:rsidRPr="005260C3" w14:paraId="2E409FE7" w14:textId="77777777" w:rsidTr="00BA38EA">
        <w:tc>
          <w:tcPr>
            <w:tcW w:w="1752" w:type="pct"/>
            <w:tcBorders>
              <w:top w:val="nil"/>
              <w:left w:val="nil"/>
              <w:bottom w:val="nil"/>
              <w:right w:val="nil"/>
            </w:tcBorders>
          </w:tcPr>
          <w:p w14:paraId="4EC2DF67"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DK if stud/fam received materials about HS</w:t>
            </w:r>
          </w:p>
        </w:tc>
        <w:tc>
          <w:tcPr>
            <w:tcW w:w="504" w:type="pct"/>
            <w:tcBorders>
              <w:top w:val="nil"/>
              <w:left w:val="nil"/>
              <w:bottom w:val="nil"/>
              <w:right w:val="single" w:sz="4" w:space="0" w:color="auto"/>
            </w:tcBorders>
          </w:tcPr>
          <w:p w14:paraId="25015BC5"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0.272</w:t>
            </w:r>
          </w:p>
        </w:tc>
        <w:tc>
          <w:tcPr>
            <w:tcW w:w="454" w:type="pct"/>
            <w:tcBorders>
              <w:top w:val="nil"/>
              <w:left w:val="single" w:sz="4" w:space="0" w:color="auto"/>
              <w:bottom w:val="nil"/>
              <w:right w:val="nil"/>
            </w:tcBorders>
          </w:tcPr>
          <w:p w14:paraId="402A56E1"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0.212</w:t>
            </w:r>
          </w:p>
        </w:tc>
        <w:tc>
          <w:tcPr>
            <w:tcW w:w="458" w:type="pct"/>
            <w:tcBorders>
              <w:top w:val="nil"/>
              <w:left w:val="nil"/>
              <w:bottom w:val="nil"/>
              <w:right w:val="single" w:sz="4" w:space="0" w:color="auto"/>
            </w:tcBorders>
          </w:tcPr>
          <w:p w14:paraId="3353C610"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0.331***</w:t>
            </w:r>
          </w:p>
        </w:tc>
        <w:tc>
          <w:tcPr>
            <w:tcW w:w="458" w:type="pct"/>
            <w:tcBorders>
              <w:top w:val="nil"/>
              <w:left w:val="single" w:sz="4" w:space="0" w:color="auto"/>
              <w:bottom w:val="nil"/>
              <w:right w:val="nil"/>
            </w:tcBorders>
          </w:tcPr>
          <w:p w14:paraId="2FE222DD"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0.297+</w:t>
            </w:r>
          </w:p>
        </w:tc>
        <w:tc>
          <w:tcPr>
            <w:tcW w:w="466" w:type="pct"/>
            <w:tcBorders>
              <w:top w:val="nil"/>
              <w:left w:val="nil"/>
              <w:bottom w:val="nil"/>
              <w:right w:val="single" w:sz="4" w:space="0" w:color="auto"/>
            </w:tcBorders>
          </w:tcPr>
          <w:p w14:paraId="116043F7"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0.234</w:t>
            </w:r>
          </w:p>
        </w:tc>
        <w:tc>
          <w:tcPr>
            <w:tcW w:w="450" w:type="pct"/>
            <w:tcBorders>
              <w:top w:val="nil"/>
              <w:left w:val="single" w:sz="4" w:space="0" w:color="auto"/>
              <w:bottom w:val="nil"/>
              <w:right w:val="nil"/>
            </w:tcBorders>
          </w:tcPr>
          <w:p w14:paraId="351C1FBE"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0.234</w:t>
            </w:r>
          </w:p>
        </w:tc>
        <w:tc>
          <w:tcPr>
            <w:tcW w:w="458" w:type="pct"/>
            <w:tcBorders>
              <w:top w:val="nil"/>
              <w:left w:val="nil"/>
              <w:bottom w:val="nil"/>
              <w:right w:val="nil"/>
            </w:tcBorders>
          </w:tcPr>
          <w:p w14:paraId="12FA7AAB"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0.316**</w:t>
            </w:r>
          </w:p>
        </w:tc>
      </w:tr>
      <w:tr w:rsidR="00824A16" w:rsidRPr="005260C3" w14:paraId="356759A9" w14:textId="77777777" w:rsidTr="00BA38EA">
        <w:tc>
          <w:tcPr>
            <w:tcW w:w="1752" w:type="pct"/>
            <w:tcBorders>
              <w:top w:val="nil"/>
              <w:left w:val="nil"/>
              <w:bottom w:val="nil"/>
              <w:right w:val="nil"/>
            </w:tcBorders>
          </w:tcPr>
          <w:p w14:paraId="00433A16"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Student has talked with counselor</w:t>
            </w:r>
          </w:p>
        </w:tc>
        <w:tc>
          <w:tcPr>
            <w:tcW w:w="504" w:type="pct"/>
            <w:tcBorders>
              <w:top w:val="nil"/>
              <w:left w:val="nil"/>
              <w:bottom w:val="nil"/>
              <w:right w:val="single" w:sz="4" w:space="0" w:color="auto"/>
            </w:tcBorders>
          </w:tcPr>
          <w:p w14:paraId="2E181750"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0.411**</w:t>
            </w:r>
          </w:p>
        </w:tc>
        <w:tc>
          <w:tcPr>
            <w:tcW w:w="454" w:type="pct"/>
            <w:tcBorders>
              <w:top w:val="nil"/>
              <w:left w:val="single" w:sz="4" w:space="0" w:color="auto"/>
              <w:bottom w:val="nil"/>
              <w:right w:val="nil"/>
            </w:tcBorders>
          </w:tcPr>
          <w:p w14:paraId="6D43302D"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0.410</w:t>
            </w:r>
          </w:p>
        </w:tc>
        <w:tc>
          <w:tcPr>
            <w:tcW w:w="458" w:type="pct"/>
            <w:tcBorders>
              <w:top w:val="nil"/>
              <w:left w:val="nil"/>
              <w:bottom w:val="nil"/>
              <w:right w:val="single" w:sz="4" w:space="0" w:color="auto"/>
            </w:tcBorders>
          </w:tcPr>
          <w:p w14:paraId="459C2DF3"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0.406</w:t>
            </w:r>
          </w:p>
        </w:tc>
        <w:tc>
          <w:tcPr>
            <w:tcW w:w="458" w:type="pct"/>
            <w:tcBorders>
              <w:top w:val="nil"/>
              <w:left w:val="single" w:sz="4" w:space="0" w:color="auto"/>
              <w:bottom w:val="nil"/>
              <w:right w:val="nil"/>
            </w:tcBorders>
          </w:tcPr>
          <w:p w14:paraId="139BAA02"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0.422</w:t>
            </w:r>
          </w:p>
        </w:tc>
        <w:tc>
          <w:tcPr>
            <w:tcW w:w="466" w:type="pct"/>
            <w:tcBorders>
              <w:top w:val="nil"/>
              <w:left w:val="nil"/>
              <w:bottom w:val="nil"/>
              <w:right w:val="single" w:sz="4" w:space="0" w:color="auto"/>
            </w:tcBorders>
          </w:tcPr>
          <w:p w14:paraId="55D5C353"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0.397</w:t>
            </w:r>
          </w:p>
        </w:tc>
        <w:tc>
          <w:tcPr>
            <w:tcW w:w="450" w:type="pct"/>
            <w:tcBorders>
              <w:top w:val="nil"/>
              <w:left w:val="single" w:sz="4" w:space="0" w:color="auto"/>
              <w:bottom w:val="nil"/>
              <w:right w:val="nil"/>
            </w:tcBorders>
          </w:tcPr>
          <w:p w14:paraId="04B334A0"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0.434</w:t>
            </w:r>
          </w:p>
        </w:tc>
        <w:tc>
          <w:tcPr>
            <w:tcW w:w="458" w:type="pct"/>
            <w:tcBorders>
              <w:top w:val="nil"/>
              <w:left w:val="nil"/>
              <w:bottom w:val="nil"/>
              <w:right w:val="nil"/>
            </w:tcBorders>
          </w:tcPr>
          <w:p w14:paraId="69F6A00F"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0.386</w:t>
            </w:r>
          </w:p>
        </w:tc>
      </w:tr>
      <w:tr w:rsidR="00824A16" w:rsidRPr="005260C3" w14:paraId="7992C37B" w14:textId="77777777" w:rsidTr="00BA38EA">
        <w:tc>
          <w:tcPr>
            <w:tcW w:w="1752" w:type="pct"/>
            <w:tcBorders>
              <w:top w:val="nil"/>
              <w:left w:val="nil"/>
              <w:bottom w:val="nil"/>
              <w:right w:val="nil"/>
            </w:tcBorders>
          </w:tcPr>
          <w:p w14:paraId="58E765AF"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Student was required to talk with counselor</w:t>
            </w:r>
          </w:p>
        </w:tc>
        <w:tc>
          <w:tcPr>
            <w:tcW w:w="504" w:type="pct"/>
            <w:tcBorders>
              <w:top w:val="nil"/>
              <w:left w:val="nil"/>
              <w:bottom w:val="nil"/>
              <w:right w:val="single" w:sz="4" w:space="0" w:color="auto"/>
            </w:tcBorders>
          </w:tcPr>
          <w:p w14:paraId="4034DABE"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0.221</w:t>
            </w:r>
          </w:p>
        </w:tc>
        <w:tc>
          <w:tcPr>
            <w:tcW w:w="454" w:type="pct"/>
            <w:tcBorders>
              <w:top w:val="nil"/>
              <w:left w:val="single" w:sz="4" w:space="0" w:color="auto"/>
              <w:bottom w:val="nil"/>
              <w:right w:val="nil"/>
            </w:tcBorders>
          </w:tcPr>
          <w:p w14:paraId="46B881A4"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0.228</w:t>
            </w:r>
          </w:p>
        </w:tc>
        <w:tc>
          <w:tcPr>
            <w:tcW w:w="458" w:type="pct"/>
            <w:tcBorders>
              <w:top w:val="nil"/>
              <w:left w:val="nil"/>
              <w:bottom w:val="nil"/>
              <w:right w:val="single" w:sz="4" w:space="0" w:color="auto"/>
            </w:tcBorders>
          </w:tcPr>
          <w:p w14:paraId="2F524985"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0.206</w:t>
            </w:r>
          </w:p>
        </w:tc>
        <w:tc>
          <w:tcPr>
            <w:tcW w:w="458" w:type="pct"/>
            <w:tcBorders>
              <w:top w:val="nil"/>
              <w:left w:val="single" w:sz="4" w:space="0" w:color="auto"/>
              <w:bottom w:val="nil"/>
              <w:right w:val="nil"/>
            </w:tcBorders>
          </w:tcPr>
          <w:p w14:paraId="02DB3E19"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0.212</w:t>
            </w:r>
          </w:p>
        </w:tc>
        <w:tc>
          <w:tcPr>
            <w:tcW w:w="466" w:type="pct"/>
            <w:tcBorders>
              <w:top w:val="nil"/>
              <w:left w:val="nil"/>
              <w:bottom w:val="nil"/>
              <w:right w:val="single" w:sz="4" w:space="0" w:color="auto"/>
            </w:tcBorders>
          </w:tcPr>
          <w:p w14:paraId="2FEA0333"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0.219</w:t>
            </w:r>
          </w:p>
        </w:tc>
        <w:tc>
          <w:tcPr>
            <w:tcW w:w="450" w:type="pct"/>
            <w:tcBorders>
              <w:top w:val="nil"/>
              <w:left w:val="single" w:sz="4" w:space="0" w:color="auto"/>
              <w:bottom w:val="nil"/>
              <w:right w:val="nil"/>
            </w:tcBorders>
          </w:tcPr>
          <w:p w14:paraId="3F898542"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0.215</w:t>
            </w:r>
          </w:p>
        </w:tc>
        <w:tc>
          <w:tcPr>
            <w:tcW w:w="458" w:type="pct"/>
            <w:tcBorders>
              <w:top w:val="nil"/>
              <w:left w:val="nil"/>
              <w:bottom w:val="nil"/>
              <w:right w:val="nil"/>
            </w:tcBorders>
          </w:tcPr>
          <w:p w14:paraId="19CA1BA2"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0.224</w:t>
            </w:r>
          </w:p>
        </w:tc>
      </w:tr>
      <w:tr w:rsidR="00824A16" w:rsidRPr="005260C3" w14:paraId="1EF8359D" w14:textId="77777777" w:rsidTr="00BA38EA">
        <w:tc>
          <w:tcPr>
            <w:tcW w:w="1752" w:type="pct"/>
            <w:tcBorders>
              <w:top w:val="nil"/>
              <w:left w:val="nil"/>
              <w:bottom w:val="nil"/>
              <w:right w:val="nil"/>
            </w:tcBorders>
          </w:tcPr>
          <w:p w14:paraId="0E623747"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DK if required to talk with counselor</w:t>
            </w:r>
          </w:p>
        </w:tc>
        <w:tc>
          <w:tcPr>
            <w:tcW w:w="504" w:type="pct"/>
            <w:tcBorders>
              <w:top w:val="nil"/>
              <w:left w:val="nil"/>
              <w:bottom w:val="nil"/>
              <w:right w:val="single" w:sz="4" w:space="0" w:color="auto"/>
            </w:tcBorders>
          </w:tcPr>
          <w:p w14:paraId="68EF605A"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0.212</w:t>
            </w:r>
          </w:p>
        </w:tc>
        <w:tc>
          <w:tcPr>
            <w:tcW w:w="454" w:type="pct"/>
            <w:tcBorders>
              <w:top w:val="nil"/>
              <w:left w:val="single" w:sz="4" w:space="0" w:color="auto"/>
              <w:bottom w:val="nil"/>
              <w:right w:val="nil"/>
            </w:tcBorders>
          </w:tcPr>
          <w:p w14:paraId="42505A6D"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0.196</w:t>
            </w:r>
          </w:p>
        </w:tc>
        <w:tc>
          <w:tcPr>
            <w:tcW w:w="458" w:type="pct"/>
            <w:tcBorders>
              <w:top w:val="nil"/>
              <w:left w:val="nil"/>
              <w:bottom w:val="nil"/>
              <w:right w:val="single" w:sz="4" w:space="0" w:color="auto"/>
            </w:tcBorders>
          </w:tcPr>
          <w:p w14:paraId="1FA9D97F"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0.230</w:t>
            </w:r>
          </w:p>
        </w:tc>
        <w:tc>
          <w:tcPr>
            <w:tcW w:w="458" w:type="pct"/>
            <w:tcBorders>
              <w:top w:val="nil"/>
              <w:left w:val="single" w:sz="4" w:space="0" w:color="auto"/>
              <w:bottom w:val="nil"/>
              <w:right w:val="nil"/>
            </w:tcBorders>
          </w:tcPr>
          <w:p w14:paraId="5209A511"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0.207</w:t>
            </w:r>
          </w:p>
        </w:tc>
        <w:tc>
          <w:tcPr>
            <w:tcW w:w="466" w:type="pct"/>
            <w:tcBorders>
              <w:top w:val="nil"/>
              <w:left w:val="nil"/>
              <w:bottom w:val="nil"/>
              <w:right w:val="single" w:sz="4" w:space="0" w:color="auto"/>
            </w:tcBorders>
          </w:tcPr>
          <w:p w14:paraId="570E6566"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0.219</w:t>
            </w:r>
          </w:p>
        </w:tc>
        <w:tc>
          <w:tcPr>
            <w:tcW w:w="450" w:type="pct"/>
            <w:tcBorders>
              <w:top w:val="nil"/>
              <w:left w:val="single" w:sz="4" w:space="0" w:color="auto"/>
              <w:bottom w:val="nil"/>
              <w:right w:val="nil"/>
            </w:tcBorders>
          </w:tcPr>
          <w:p w14:paraId="5E54ED4B"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0.200</w:t>
            </w:r>
          </w:p>
        </w:tc>
        <w:tc>
          <w:tcPr>
            <w:tcW w:w="458" w:type="pct"/>
            <w:tcBorders>
              <w:top w:val="nil"/>
              <w:left w:val="nil"/>
              <w:bottom w:val="nil"/>
              <w:right w:val="nil"/>
            </w:tcBorders>
          </w:tcPr>
          <w:p w14:paraId="7B203E05"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0.231</w:t>
            </w:r>
          </w:p>
        </w:tc>
      </w:tr>
      <w:tr w:rsidR="00824A16" w:rsidRPr="005260C3" w14:paraId="754693A6" w14:textId="77777777" w:rsidTr="00BA38EA">
        <w:tc>
          <w:tcPr>
            <w:tcW w:w="1752" w:type="pct"/>
            <w:tcBorders>
              <w:top w:val="nil"/>
              <w:left w:val="nil"/>
              <w:bottom w:val="nil"/>
              <w:right w:val="nil"/>
            </w:tcBorders>
          </w:tcPr>
          <w:p w14:paraId="332D7BD0"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Student has visited HS(s)</w:t>
            </w:r>
          </w:p>
        </w:tc>
        <w:tc>
          <w:tcPr>
            <w:tcW w:w="504" w:type="pct"/>
            <w:tcBorders>
              <w:top w:val="nil"/>
              <w:left w:val="nil"/>
              <w:bottom w:val="nil"/>
              <w:right w:val="single" w:sz="4" w:space="0" w:color="auto"/>
            </w:tcBorders>
          </w:tcPr>
          <w:p w14:paraId="72F3A1BE"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0.794**</w:t>
            </w:r>
          </w:p>
        </w:tc>
        <w:tc>
          <w:tcPr>
            <w:tcW w:w="454" w:type="pct"/>
            <w:tcBorders>
              <w:top w:val="nil"/>
              <w:left w:val="single" w:sz="4" w:space="0" w:color="auto"/>
              <w:bottom w:val="nil"/>
              <w:right w:val="nil"/>
            </w:tcBorders>
          </w:tcPr>
          <w:p w14:paraId="0790E54C"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0.810</w:t>
            </w:r>
          </w:p>
        </w:tc>
        <w:tc>
          <w:tcPr>
            <w:tcW w:w="458" w:type="pct"/>
            <w:tcBorders>
              <w:top w:val="nil"/>
              <w:left w:val="nil"/>
              <w:bottom w:val="nil"/>
              <w:right w:val="single" w:sz="4" w:space="0" w:color="auto"/>
            </w:tcBorders>
          </w:tcPr>
          <w:p w14:paraId="5CB93E0B"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0.776</w:t>
            </w:r>
          </w:p>
        </w:tc>
        <w:tc>
          <w:tcPr>
            <w:tcW w:w="458" w:type="pct"/>
            <w:tcBorders>
              <w:top w:val="nil"/>
              <w:left w:val="single" w:sz="4" w:space="0" w:color="auto"/>
              <w:bottom w:val="nil"/>
              <w:right w:val="nil"/>
            </w:tcBorders>
          </w:tcPr>
          <w:p w14:paraId="498E16FE"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0.809</w:t>
            </w:r>
          </w:p>
        </w:tc>
        <w:tc>
          <w:tcPr>
            <w:tcW w:w="466" w:type="pct"/>
            <w:tcBorders>
              <w:top w:val="nil"/>
              <w:left w:val="nil"/>
              <w:bottom w:val="nil"/>
              <w:right w:val="single" w:sz="4" w:space="0" w:color="auto"/>
            </w:tcBorders>
          </w:tcPr>
          <w:p w14:paraId="6B14F6CC"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0.771</w:t>
            </w:r>
          </w:p>
        </w:tc>
        <w:tc>
          <w:tcPr>
            <w:tcW w:w="450" w:type="pct"/>
            <w:tcBorders>
              <w:top w:val="nil"/>
              <w:left w:val="single" w:sz="4" w:space="0" w:color="auto"/>
              <w:bottom w:val="nil"/>
              <w:right w:val="nil"/>
            </w:tcBorders>
          </w:tcPr>
          <w:p w14:paraId="1E4CD8DD"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0.828**</w:t>
            </w:r>
          </w:p>
        </w:tc>
        <w:tc>
          <w:tcPr>
            <w:tcW w:w="458" w:type="pct"/>
            <w:tcBorders>
              <w:top w:val="nil"/>
              <w:left w:val="nil"/>
              <w:bottom w:val="nil"/>
              <w:right w:val="nil"/>
            </w:tcBorders>
          </w:tcPr>
          <w:p w14:paraId="0528475E"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0.752</w:t>
            </w:r>
          </w:p>
        </w:tc>
      </w:tr>
      <w:tr w:rsidR="00824A16" w:rsidRPr="005260C3" w14:paraId="4D9A318B" w14:textId="77777777" w:rsidTr="00BA38EA">
        <w:tc>
          <w:tcPr>
            <w:tcW w:w="1752" w:type="pct"/>
            <w:tcBorders>
              <w:top w:val="nil"/>
              <w:left w:val="nil"/>
              <w:bottom w:val="nil"/>
              <w:right w:val="nil"/>
            </w:tcBorders>
          </w:tcPr>
          <w:p w14:paraId="2F9B317B"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Family has discussed HS options</w:t>
            </w:r>
          </w:p>
        </w:tc>
        <w:tc>
          <w:tcPr>
            <w:tcW w:w="504" w:type="pct"/>
            <w:tcBorders>
              <w:top w:val="nil"/>
              <w:left w:val="nil"/>
              <w:bottom w:val="nil"/>
              <w:right w:val="single" w:sz="4" w:space="0" w:color="auto"/>
            </w:tcBorders>
          </w:tcPr>
          <w:p w14:paraId="6FC5FDFE"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0.857**</w:t>
            </w:r>
          </w:p>
        </w:tc>
        <w:tc>
          <w:tcPr>
            <w:tcW w:w="454" w:type="pct"/>
            <w:tcBorders>
              <w:top w:val="nil"/>
              <w:left w:val="single" w:sz="4" w:space="0" w:color="auto"/>
              <w:bottom w:val="nil"/>
              <w:right w:val="nil"/>
            </w:tcBorders>
          </w:tcPr>
          <w:p w14:paraId="19ADEFF6"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0.875</w:t>
            </w:r>
          </w:p>
        </w:tc>
        <w:tc>
          <w:tcPr>
            <w:tcW w:w="458" w:type="pct"/>
            <w:tcBorders>
              <w:top w:val="nil"/>
              <w:left w:val="nil"/>
              <w:bottom w:val="nil"/>
              <w:right w:val="single" w:sz="4" w:space="0" w:color="auto"/>
            </w:tcBorders>
          </w:tcPr>
          <w:p w14:paraId="40DB7F6B"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0.842</w:t>
            </w:r>
          </w:p>
        </w:tc>
        <w:tc>
          <w:tcPr>
            <w:tcW w:w="458" w:type="pct"/>
            <w:tcBorders>
              <w:top w:val="nil"/>
              <w:left w:val="single" w:sz="4" w:space="0" w:color="auto"/>
              <w:bottom w:val="nil"/>
              <w:right w:val="nil"/>
            </w:tcBorders>
          </w:tcPr>
          <w:p w14:paraId="3FB3F78D"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0.879**</w:t>
            </w:r>
          </w:p>
        </w:tc>
        <w:tc>
          <w:tcPr>
            <w:tcW w:w="466" w:type="pct"/>
            <w:tcBorders>
              <w:top w:val="nil"/>
              <w:left w:val="nil"/>
              <w:bottom w:val="nil"/>
              <w:right w:val="single" w:sz="4" w:space="0" w:color="auto"/>
            </w:tcBorders>
          </w:tcPr>
          <w:p w14:paraId="762CA13B"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0.822</w:t>
            </w:r>
          </w:p>
        </w:tc>
        <w:tc>
          <w:tcPr>
            <w:tcW w:w="450" w:type="pct"/>
            <w:tcBorders>
              <w:top w:val="nil"/>
              <w:left w:val="single" w:sz="4" w:space="0" w:color="auto"/>
              <w:bottom w:val="nil"/>
              <w:right w:val="nil"/>
            </w:tcBorders>
          </w:tcPr>
          <w:p w14:paraId="29323970"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0.920***</w:t>
            </w:r>
          </w:p>
        </w:tc>
        <w:tc>
          <w:tcPr>
            <w:tcW w:w="458" w:type="pct"/>
            <w:tcBorders>
              <w:top w:val="nil"/>
              <w:left w:val="nil"/>
              <w:bottom w:val="nil"/>
              <w:right w:val="nil"/>
            </w:tcBorders>
          </w:tcPr>
          <w:p w14:paraId="06D251D6"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0.778</w:t>
            </w:r>
          </w:p>
        </w:tc>
      </w:tr>
      <w:tr w:rsidR="00824A16" w:rsidRPr="005260C3" w14:paraId="2B3439F2" w14:textId="77777777" w:rsidTr="00BA38EA">
        <w:tc>
          <w:tcPr>
            <w:tcW w:w="1752" w:type="pct"/>
            <w:tcBorders>
              <w:top w:val="nil"/>
              <w:left w:val="nil"/>
              <w:bottom w:val="nil"/>
              <w:right w:val="nil"/>
            </w:tcBorders>
          </w:tcPr>
          <w:p w14:paraId="2F6B812E"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Student has older friends of siblings in HS</w:t>
            </w:r>
          </w:p>
        </w:tc>
        <w:tc>
          <w:tcPr>
            <w:tcW w:w="504" w:type="pct"/>
            <w:tcBorders>
              <w:top w:val="nil"/>
              <w:left w:val="nil"/>
              <w:bottom w:val="nil"/>
              <w:right w:val="single" w:sz="4" w:space="0" w:color="auto"/>
            </w:tcBorders>
          </w:tcPr>
          <w:p w14:paraId="4A4799D4"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0.722</w:t>
            </w:r>
          </w:p>
        </w:tc>
        <w:tc>
          <w:tcPr>
            <w:tcW w:w="454" w:type="pct"/>
            <w:tcBorders>
              <w:top w:val="nil"/>
              <w:left w:val="single" w:sz="4" w:space="0" w:color="auto"/>
              <w:bottom w:val="nil"/>
              <w:right w:val="nil"/>
            </w:tcBorders>
          </w:tcPr>
          <w:p w14:paraId="37E524DF"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0.755*</w:t>
            </w:r>
          </w:p>
        </w:tc>
        <w:tc>
          <w:tcPr>
            <w:tcW w:w="458" w:type="pct"/>
            <w:tcBorders>
              <w:top w:val="nil"/>
              <w:left w:val="nil"/>
              <w:bottom w:val="nil"/>
              <w:right w:val="single" w:sz="4" w:space="0" w:color="auto"/>
            </w:tcBorders>
          </w:tcPr>
          <w:p w14:paraId="6CC44418"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0.693</w:t>
            </w:r>
          </w:p>
        </w:tc>
        <w:tc>
          <w:tcPr>
            <w:tcW w:w="458" w:type="pct"/>
            <w:tcBorders>
              <w:top w:val="nil"/>
              <w:left w:val="single" w:sz="4" w:space="0" w:color="auto"/>
              <w:bottom w:val="nil"/>
              <w:right w:val="nil"/>
            </w:tcBorders>
          </w:tcPr>
          <w:p w14:paraId="407538B1"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0.729</w:t>
            </w:r>
          </w:p>
        </w:tc>
        <w:tc>
          <w:tcPr>
            <w:tcW w:w="466" w:type="pct"/>
            <w:tcBorders>
              <w:top w:val="nil"/>
              <w:left w:val="nil"/>
              <w:bottom w:val="nil"/>
              <w:right w:val="single" w:sz="4" w:space="0" w:color="auto"/>
            </w:tcBorders>
          </w:tcPr>
          <w:p w14:paraId="6C0CAE66"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0.717</w:t>
            </w:r>
          </w:p>
        </w:tc>
        <w:tc>
          <w:tcPr>
            <w:tcW w:w="450" w:type="pct"/>
            <w:tcBorders>
              <w:top w:val="nil"/>
              <w:left w:val="single" w:sz="4" w:space="0" w:color="auto"/>
              <w:bottom w:val="nil"/>
              <w:right w:val="nil"/>
            </w:tcBorders>
          </w:tcPr>
          <w:p w14:paraId="3D8B5F90"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0.724</w:t>
            </w:r>
          </w:p>
        </w:tc>
        <w:tc>
          <w:tcPr>
            <w:tcW w:w="458" w:type="pct"/>
            <w:tcBorders>
              <w:top w:val="nil"/>
              <w:left w:val="nil"/>
              <w:bottom w:val="nil"/>
              <w:right w:val="nil"/>
            </w:tcBorders>
          </w:tcPr>
          <w:p w14:paraId="26DDEF5B"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0.721</w:t>
            </w:r>
          </w:p>
        </w:tc>
      </w:tr>
      <w:tr w:rsidR="00824A16" w:rsidRPr="005260C3" w14:paraId="5CEAE0AF" w14:textId="77777777" w:rsidTr="00BA38EA">
        <w:tc>
          <w:tcPr>
            <w:tcW w:w="1752" w:type="pct"/>
            <w:tcBorders>
              <w:top w:val="nil"/>
              <w:left w:val="nil"/>
              <w:bottom w:val="nil"/>
              <w:right w:val="nil"/>
            </w:tcBorders>
          </w:tcPr>
          <w:p w14:paraId="0D9FC21F"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Student has enough info to make HS choice</w:t>
            </w:r>
          </w:p>
        </w:tc>
        <w:tc>
          <w:tcPr>
            <w:tcW w:w="504" w:type="pct"/>
            <w:tcBorders>
              <w:top w:val="nil"/>
              <w:left w:val="nil"/>
              <w:bottom w:val="nil"/>
              <w:right w:val="single" w:sz="4" w:space="0" w:color="auto"/>
            </w:tcBorders>
          </w:tcPr>
          <w:p w14:paraId="44E6E47F"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0.864</w:t>
            </w:r>
          </w:p>
        </w:tc>
        <w:tc>
          <w:tcPr>
            <w:tcW w:w="454" w:type="pct"/>
            <w:tcBorders>
              <w:top w:val="nil"/>
              <w:left w:val="single" w:sz="4" w:space="0" w:color="auto"/>
              <w:bottom w:val="nil"/>
              <w:right w:val="nil"/>
            </w:tcBorders>
          </w:tcPr>
          <w:p w14:paraId="68D8AFAE"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0.859</w:t>
            </w:r>
          </w:p>
        </w:tc>
        <w:tc>
          <w:tcPr>
            <w:tcW w:w="458" w:type="pct"/>
            <w:tcBorders>
              <w:top w:val="nil"/>
              <w:left w:val="nil"/>
              <w:bottom w:val="nil"/>
              <w:right w:val="single" w:sz="4" w:space="0" w:color="auto"/>
            </w:tcBorders>
          </w:tcPr>
          <w:p w14:paraId="5BD8945B"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0.881</w:t>
            </w:r>
          </w:p>
        </w:tc>
        <w:tc>
          <w:tcPr>
            <w:tcW w:w="458" w:type="pct"/>
            <w:tcBorders>
              <w:top w:val="nil"/>
              <w:left w:val="single" w:sz="4" w:space="0" w:color="auto"/>
              <w:bottom w:val="nil"/>
              <w:right w:val="nil"/>
            </w:tcBorders>
          </w:tcPr>
          <w:p w14:paraId="1EC04159"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0.902***</w:t>
            </w:r>
          </w:p>
        </w:tc>
        <w:tc>
          <w:tcPr>
            <w:tcW w:w="466" w:type="pct"/>
            <w:tcBorders>
              <w:top w:val="nil"/>
              <w:left w:val="nil"/>
              <w:bottom w:val="nil"/>
              <w:right w:val="single" w:sz="4" w:space="0" w:color="auto"/>
            </w:tcBorders>
          </w:tcPr>
          <w:p w14:paraId="5097C873"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0.810</w:t>
            </w:r>
          </w:p>
        </w:tc>
        <w:tc>
          <w:tcPr>
            <w:tcW w:w="450" w:type="pct"/>
            <w:tcBorders>
              <w:top w:val="nil"/>
              <w:left w:val="single" w:sz="4" w:space="0" w:color="auto"/>
              <w:bottom w:val="nil"/>
              <w:right w:val="nil"/>
            </w:tcBorders>
          </w:tcPr>
          <w:p w14:paraId="69F1CACD"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0.884*</w:t>
            </w:r>
          </w:p>
        </w:tc>
        <w:tc>
          <w:tcPr>
            <w:tcW w:w="458" w:type="pct"/>
            <w:tcBorders>
              <w:top w:val="nil"/>
              <w:left w:val="nil"/>
              <w:bottom w:val="nil"/>
              <w:right w:val="nil"/>
            </w:tcBorders>
          </w:tcPr>
          <w:p w14:paraId="7BFE114E"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0.842</w:t>
            </w:r>
          </w:p>
        </w:tc>
      </w:tr>
      <w:tr w:rsidR="00824A16" w:rsidRPr="005260C3" w14:paraId="647D3306" w14:textId="77777777" w:rsidTr="00BA38EA">
        <w:tc>
          <w:tcPr>
            <w:tcW w:w="1752" w:type="pct"/>
            <w:tcBorders>
              <w:top w:val="nil"/>
              <w:left w:val="nil"/>
              <w:bottom w:val="nil"/>
              <w:right w:val="nil"/>
            </w:tcBorders>
          </w:tcPr>
          <w:p w14:paraId="39BA8373"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Student/family received materials from MS</w:t>
            </w:r>
          </w:p>
        </w:tc>
        <w:tc>
          <w:tcPr>
            <w:tcW w:w="504" w:type="pct"/>
            <w:tcBorders>
              <w:top w:val="nil"/>
              <w:left w:val="nil"/>
              <w:bottom w:val="nil"/>
              <w:right w:val="single" w:sz="4" w:space="0" w:color="auto"/>
            </w:tcBorders>
          </w:tcPr>
          <w:p w14:paraId="43519F81"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0.354</w:t>
            </w:r>
          </w:p>
        </w:tc>
        <w:tc>
          <w:tcPr>
            <w:tcW w:w="454" w:type="pct"/>
            <w:tcBorders>
              <w:top w:val="nil"/>
              <w:left w:val="single" w:sz="4" w:space="0" w:color="auto"/>
              <w:bottom w:val="nil"/>
              <w:right w:val="nil"/>
            </w:tcBorders>
          </w:tcPr>
          <w:p w14:paraId="2D60F1B4"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0.383</w:t>
            </w:r>
          </w:p>
        </w:tc>
        <w:tc>
          <w:tcPr>
            <w:tcW w:w="458" w:type="pct"/>
            <w:tcBorders>
              <w:top w:val="nil"/>
              <w:left w:val="nil"/>
              <w:bottom w:val="nil"/>
              <w:right w:val="single" w:sz="4" w:space="0" w:color="auto"/>
            </w:tcBorders>
          </w:tcPr>
          <w:p w14:paraId="7B25580F"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0.319</w:t>
            </w:r>
          </w:p>
        </w:tc>
        <w:tc>
          <w:tcPr>
            <w:tcW w:w="458" w:type="pct"/>
            <w:tcBorders>
              <w:top w:val="nil"/>
              <w:left w:val="single" w:sz="4" w:space="0" w:color="auto"/>
              <w:bottom w:val="nil"/>
              <w:right w:val="nil"/>
            </w:tcBorders>
          </w:tcPr>
          <w:p w14:paraId="62B03733"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0.366</w:t>
            </w:r>
          </w:p>
        </w:tc>
        <w:tc>
          <w:tcPr>
            <w:tcW w:w="466" w:type="pct"/>
            <w:tcBorders>
              <w:top w:val="nil"/>
              <w:left w:val="nil"/>
              <w:bottom w:val="nil"/>
              <w:right w:val="single" w:sz="4" w:space="0" w:color="auto"/>
            </w:tcBorders>
          </w:tcPr>
          <w:p w14:paraId="1D429431"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0.333</w:t>
            </w:r>
          </w:p>
        </w:tc>
        <w:tc>
          <w:tcPr>
            <w:tcW w:w="450" w:type="pct"/>
            <w:tcBorders>
              <w:top w:val="nil"/>
              <w:left w:val="single" w:sz="4" w:space="0" w:color="auto"/>
              <w:bottom w:val="nil"/>
              <w:right w:val="nil"/>
            </w:tcBorders>
          </w:tcPr>
          <w:p w14:paraId="1E3BEE86"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0.333</w:t>
            </w:r>
          </w:p>
        </w:tc>
        <w:tc>
          <w:tcPr>
            <w:tcW w:w="458" w:type="pct"/>
            <w:tcBorders>
              <w:top w:val="nil"/>
              <w:left w:val="nil"/>
              <w:bottom w:val="nil"/>
              <w:right w:val="nil"/>
            </w:tcBorders>
          </w:tcPr>
          <w:p w14:paraId="7C3A5288"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0.388</w:t>
            </w:r>
          </w:p>
        </w:tc>
      </w:tr>
      <w:tr w:rsidR="00824A16" w:rsidRPr="005260C3" w14:paraId="73DB6EC9" w14:textId="77777777" w:rsidTr="00BA38EA">
        <w:tc>
          <w:tcPr>
            <w:tcW w:w="1752" w:type="pct"/>
            <w:tcBorders>
              <w:top w:val="nil"/>
              <w:left w:val="nil"/>
              <w:bottom w:val="nil"/>
              <w:right w:val="nil"/>
            </w:tcBorders>
          </w:tcPr>
          <w:p w14:paraId="321B64B1"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Student/family received materials from mail</w:t>
            </w:r>
          </w:p>
        </w:tc>
        <w:tc>
          <w:tcPr>
            <w:tcW w:w="504" w:type="pct"/>
            <w:tcBorders>
              <w:top w:val="nil"/>
              <w:left w:val="nil"/>
              <w:bottom w:val="nil"/>
              <w:right w:val="single" w:sz="4" w:space="0" w:color="auto"/>
            </w:tcBorders>
          </w:tcPr>
          <w:p w14:paraId="5FF2A946"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0.552</w:t>
            </w:r>
          </w:p>
        </w:tc>
        <w:tc>
          <w:tcPr>
            <w:tcW w:w="454" w:type="pct"/>
            <w:tcBorders>
              <w:top w:val="nil"/>
              <w:left w:val="single" w:sz="4" w:space="0" w:color="auto"/>
              <w:bottom w:val="nil"/>
              <w:right w:val="nil"/>
            </w:tcBorders>
          </w:tcPr>
          <w:p w14:paraId="7B54CD80"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0.563</w:t>
            </w:r>
          </w:p>
        </w:tc>
        <w:tc>
          <w:tcPr>
            <w:tcW w:w="458" w:type="pct"/>
            <w:tcBorders>
              <w:top w:val="nil"/>
              <w:left w:val="nil"/>
              <w:bottom w:val="nil"/>
              <w:right w:val="single" w:sz="4" w:space="0" w:color="auto"/>
            </w:tcBorders>
          </w:tcPr>
          <w:p w14:paraId="7F5C96FD"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0.532</w:t>
            </w:r>
          </w:p>
        </w:tc>
        <w:tc>
          <w:tcPr>
            <w:tcW w:w="458" w:type="pct"/>
            <w:tcBorders>
              <w:top w:val="nil"/>
              <w:left w:val="single" w:sz="4" w:space="0" w:color="auto"/>
              <w:bottom w:val="nil"/>
              <w:right w:val="nil"/>
            </w:tcBorders>
          </w:tcPr>
          <w:p w14:paraId="1E1972E8"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0.522</w:t>
            </w:r>
          </w:p>
        </w:tc>
        <w:tc>
          <w:tcPr>
            <w:tcW w:w="466" w:type="pct"/>
            <w:tcBorders>
              <w:top w:val="nil"/>
              <w:left w:val="nil"/>
              <w:bottom w:val="nil"/>
              <w:right w:val="single" w:sz="4" w:space="0" w:color="auto"/>
            </w:tcBorders>
          </w:tcPr>
          <w:p w14:paraId="5159DFA9"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0.596</w:t>
            </w:r>
          </w:p>
        </w:tc>
        <w:tc>
          <w:tcPr>
            <w:tcW w:w="450" w:type="pct"/>
            <w:tcBorders>
              <w:top w:val="nil"/>
              <w:left w:val="single" w:sz="4" w:space="0" w:color="auto"/>
              <w:bottom w:val="nil"/>
              <w:right w:val="nil"/>
            </w:tcBorders>
          </w:tcPr>
          <w:p w14:paraId="7FE624C4"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0.577</w:t>
            </w:r>
          </w:p>
        </w:tc>
        <w:tc>
          <w:tcPr>
            <w:tcW w:w="458" w:type="pct"/>
            <w:tcBorders>
              <w:top w:val="nil"/>
              <w:left w:val="nil"/>
              <w:bottom w:val="nil"/>
              <w:right w:val="nil"/>
            </w:tcBorders>
          </w:tcPr>
          <w:p w14:paraId="3B1D7342"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0.517</w:t>
            </w:r>
          </w:p>
        </w:tc>
      </w:tr>
      <w:tr w:rsidR="00824A16" w:rsidRPr="005260C3" w14:paraId="437872F5" w14:textId="77777777" w:rsidTr="00BA38EA">
        <w:tc>
          <w:tcPr>
            <w:tcW w:w="1752" w:type="pct"/>
            <w:tcBorders>
              <w:top w:val="nil"/>
              <w:left w:val="nil"/>
              <w:bottom w:val="nil"/>
              <w:right w:val="nil"/>
            </w:tcBorders>
          </w:tcPr>
          <w:p w14:paraId="4435FD9F"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Friends discussed academics</w:t>
            </w:r>
          </w:p>
        </w:tc>
        <w:tc>
          <w:tcPr>
            <w:tcW w:w="504" w:type="pct"/>
            <w:tcBorders>
              <w:top w:val="nil"/>
              <w:left w:val="nil"/>
              <w:bottom w:val="nil"/>
              <w:right w:val="single" w:sz="4" w:space="0" w:color="auto"/>
            </w:tcBorders>
          </w:tcPr>
          <w:p w14:paraId="664F861D"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0.679</w:t>
            </w:r>
          </w:p>
        </w:tc>
        <w:tc>
          <w:tcPr>
            <w:tcW w:w="454" w:type="pct"/>
            <w:tcBorders>
              <w:top w:val="nil"/>
              <w:left w:val="single" w:sz="4" w:space="0" w:color="auto"/>
              <w:bottom w:val="nil"/>
              <w:right w:val="nil"/>
            </w:tcBorders>
          </w:tcPr>
          <w:p w14:paraId="13D90012"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0.750***</w:t>
            </w:r>
          </w:p>
        </w:tc>
        <w:tc>
          <w:tcPr>
            <w:tcW w:w="458" w:type="pct"/>
            <w:tcBorders>
              <w:top w:val="nil"/>
              <w:left w:val="nil"/>
              <w:bottom w:val="nil"/>
              <w:right w:val="single" w:sz="4" w:space="0" w:color="auto"/>
            </w:tcBorders>
          </w:tcPr>
          <w:p w14:paraId="06E47DD9"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0.622</w:t>
            </w:r>
          </w:p>
        </w:tc>
        <w:tc>
          <w:tcPr>
            <w:tcW w:w="458" w:type="pct"/>
            <w:tcBorders>
              <w:top w:val="nil"/>
              <w:left w:val="single" w:sz="4" w:space="0" w:color="auto"/>
              <w:bottom w:val="nil"/>
              <w:right w:val="nil"/>
            </w:tcBorders>
          </w:tcPr>
          <w:p w14:paraId="06BC9001"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0.719*</w:t>
            </w:r>
          </w:p>
        </w:tc>
        <w:tc>
          <w:tcPr>
            <w:tcW w:w="466" w:type="pct"/>
            <w:tcBorders>
              <w:top w:val="nil"/>
              <w:left w:val="nil"/>
              <w:bottom w:val="nil"/>
              <w:right w:val="single" w:sz="4" w:space="0" w:color="auto"/>
            </w:tcBorders>
          </w:tcPr>
          <w:p w14:paraId="0AED2340"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0.626</w:t>
            </w:r>
          </w:p>
        </w:tc>
        <w:tc>
          <w:tcPr>
            <w:tcW w:w="450" w:type="pct"/>
            <w:tcBorders>
              <w:top w:val="nil"/>
              <w:left w:val="single" w:sz="4" w:space="0" w:color="auto"/>
              <w:bottom w:val="nil"/>
              <w:right w:val="nil"/>
            </w:tcBorders>
          </w:tcPr>
          <w:p w14:paraId="466DFA28"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0.706+</w:t>
            </w:r>
          </w:p>
        </w:tc>
        <w:tc>
          <w:tcPr>
            <w:tcW w:w="458" w:type="pct"/>
            <w:tcBorders>
              <w:top w:val="nil"/>
              <w:left w:val="nil"/>
              <w:bottom w:val="nil"/>
              <w:right w:val="nil"/>
            </w:tcBorders>
          </w:tcPr>
          <w:p w14:paraId="0422BB4F"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0.641</w:t>
            </w:r>
          </w:p>
        </w:tc>
      </w:tr>
      <w:tr w:rsidR="00824A16" w:rsidRPr="005260C3" w14:paraId="0B0C2698" w14:textId="77777777" w:rsidTr="00BA38EA">
        <w:tc>
          <w:tcPr>
            <w:tcW w:w="1752" w:type="pct"/>
            <w:tcBorders>
              <w:top w:val="nil"/>
              <w:left w:val="nil"/>
              <w:bottom w:val="nil"/>
              <w:right w:val="nil"/>
            </w:tcBorders>
          </w:tcPr>
          <w:p w14:paraId="7EDEEFC0"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Friends discussed future jobs</w:t>
            </w:r>
          </w:p>
        </w:tc>
        <w:tc>
          <w:tcPr>
            <w:tcW w:w="504" w:type="pct"/>
            <w:tcBorders>
              <w:top w:val="nil"/>
              <w:left w:val="nil"/>
              <w:bottom w:val="nil"/>
              <w:right w:val="single" w:sz="4" w:space="0" w:color="auto"/>
            </w:tcBorders>
          </w:tcPr>
          <w:p w14:paraId="49A09548"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0.589***</w:t>
            </w:r>
          </w:p>
        </w:tc>
        <w:tc>
          <w:tcPr>
            <w:tcW w:w="454" w:type="pct"/>
            <w:tcBorders>
              <w:top w:val="nil"/>
              <w:left w:val="single" w:sz="4" w:space="0" w:color="auto"/>
              <w:bottom w:val="nil"/>
              <w:right w:val="nil"/>
            </w:tcBorders>
          </w:tcPr>
          <w:p w14:paraId="308BC0CD"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0.563</w:t>
            </w:r>
          </w:p>
        </w:tc>
        <w:tc>
          <w:tcPr>
            <w:tcW w:w="458" w:type="pct"/>
            <w:tcBorders>
              <w:top w:val="nil"/>
              <w:left w:val="nil"/>
              <w:bottom w:val="nil"/>
              <w:right w:val="single" w:sz="4" w:space="0" w:color="auto"/>
            </w:tcBorders>
          </w:tcPr>
          <w:p w14:paraId="7C70438C"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0.619</w:t>
            </w:r>
          </w:p>
        </w:tc>
        <w:tc>
          <w:tcPr>
            <w:tcW w:w="458" w:type="pct"/>
            <w:tcBorders>
              <w:top w:val="nil"/>
              <w:left w:val="single" w:sz="4" w:space="0" w:color="auto"/>
              <w:bottom w:val="nil"/>
              <w:right w:val="nil"/>
            </w:tcBorders>
          </w:tcPr>
          <w:p w14:paraId="79DC5235"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0.594</w:t>
            </w:r>
          </w:p>
        </w:tc>
        <w:tc>
          <w:tcPr>
            <w:tcW w:w="466" w:type="pct"/>
            <w:tcBorders>
              <w:top w:val="nil"/>
              <w:left w:val="nil"/>
              <w:bottom w:val="nil"/>
              <w:right w:val="single" w:sz="4" w:space="0" w:color="auto"/>
            </w:tcBorders>
          </w:tcPr>
          <w:p w14:paraId="144AC14E"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0.588</w:t>
            </w:r>
          </w:p>
        </w:tc>
        <w:tc>
          <w:tcPr>
            <w:tcW w:w="450" w:type="pct"/>
            <w:tcBorders>
              <w:top w:val="nil"/>
              <w:left w:val="single" w:sz="4" w:space="0" w:color="auto"/>
              <w:bottom w:val="nil"/>
              <w:right w:val="nil"/>
            </w:tcBorders>
          </w:tcPr>
          <w:p w14:paraId="12E67F2B"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0.698***</w:t>
            </w:r>
          </w:p>
        </w:tc>
        <w:tc>
          <w:tcPr>
            <w:tcW w:w="458" w:type="pct"/>
            <w:tcBorders>
              <w:top w:val="nil"/>
              <w:left w:val="nil"/>
              <w:bottom w:val="nil"/>
              <w:right w:val="nil"/>
            </w:tcBorders>
          </w:tcPr>
          <w:p w14:paraId="2FA94015"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0.450</w:t>
            </w:r>
          </w:p>
        </w:tc>
      </w:tr>
      <w:tr w:rsidR="00824A16" w:rsidRPr="005260C3" w14:paraId="5EF82496" w14:textId="77777777" w:rsidTr="00BA38EA">
        <w:tc>
          <w:tcPr>
            <w:tcW w:w="1752" w:type="pct"/>
            <w:tcBorders>
              <w:top w:val="nil"/>
              <w:left w:val="nil"/>
              <w:bottom w:val="nil"/>
              <w:right w:val="nil"/>
            </w:tcBorders>
          </w:tcPr>
          <w:p w14:paraId="6C315B33"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Friends discussed sports</w:t>
            </w:r>
          </w:p>
        </w:tc>
        <w:tc>
          <w:tcPr>
            <w:tcW w:w="504" w:type="pct"/>
            <w:tcBorders>
              <w:top w:val="nil"/>
              <w:left w:val="nil"/>
              <w:bottom w:val="nil"/>
              <w:right w:val="single" w:sz="4" w:space="0" w:color="auto"/>
            </w:tcBorders>
          </w:tcPr>
          <w:p w14:paraId="3C84A665"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0.491</w:t>
            </w:r>
          </w:p>
        </w:tc>
        <w:tc>
          <w:tcPr>
            <w:tcW w:w="454" w:type="pct"/>
            <w:tcBorders>
              <w:top w:val="nil"/>
              <w:left w:val="single" w:sz="4" w:space="0" w:color="auto"/>
              <w:bottom w:val="nil"/>
              <w:right w:val="nil"/>
            </w:tcBorders>
          </w:tcPr>
          <w:p w14:paraId="47F035B3"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0.480</w:t>
            </w:r>
          </w:p>
        </w:tc>
        <w:tc>
          <w:tcPr>
            <w:tcW w:w="458" w:type="pct"/>
            <w:tcBorders>
              <w:top w:val="nil"/>
              <w:left w:val="nil"/>
              <w:bottom w:val="nil"/>
              <w:right w:val="single" w:sz="4" w:space="0" w:color="auto"/>
            </w:tcBorders>
          </w:tcPr>
          <w:p w14:paraId="6548F907"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0.514</w:t>
            </w:r>
          </w:p>
        </w:tc>
        <w:tc>
          <w:tcPr>
            <w:tcW w:w="458" w:type="pct"/>
            <w:tcBorders>
              <w:top w:val="nil"/>
              <w:left w:val="single" w:sz="4" w:space="0" w:color="auto"/>
              <w:bottom w:val="nil"/>
              <w:right w:val="nil"/>
            </w:tcBorders>
          </w:tcPr>
          <w:p w14:paraId="3B867C0D"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0.491</w:t>
            </w:r>
          </w:p>
        </w:tc>
        <w:tc>
          <w:tcPr>
            <w:tcW w:w="466" w:type="pct"/>
            <w:tcBorders>
              <w:top w:val="nil"/>
              <w:left w:val="nil"/>
              <w:bottom w:val="nil"/>
              <w:right w:val="single" w:sz="4" w:space="0" w:color="auto"/>
            </w:tcBorders>
          </w:tcPr>
          <w:p w14:paraId="3151D7E3"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0.490</w:t>
            </w:r>
          </w:p>
        </w:tc>
        <w:tc>
          <w:tcPr>
            <w:tcW w:w="450" w:type="pct"/>
            <w:tcBorders>
              <w:top w:val="nil"/>
              <w:left w:val="single" w:sz="4" w:space="0" w:color="auto"/>
              <w:bottom w:val="nil"/>
              <w:right w:val="nil"/>
            </w:tcBorders>
          </w:tcPr>
          <w:p w14:paraId="2BD3FF26"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0.474</w:t>
            </w:r>
          </w:p>
        </w:tc>
        <w:tc>
          <w:tcPr>
            <w:tcW w:w="458" w:type="pct"/>
            <w:tcBorders>
              <w:top w:val="nil"/>
              <w:left w:val="nil"/>
              <w:bottom w:val="nil"/>
              <w:right w:val="nil"/>
            </w:tcBorders>
          </w:tcPr>
          <w:p w14:paraId="7EF02CEB"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0.519</w:t>
            </w:r>
          </w:p>
        </w:tc>
      </w:tr>
      <w:tr w:rsidR="00824A16" w:rsidRPr="005260C3" w14:paraId="174E72A1" w14:textId="77777777" w:rsidTr="00BA38EA">
        <w:tc>
          <w:tcPr>
            <w:tcW w:w="1752" w:type="pct"/>
            <w:tcBorders>
              <w:top w:val="nil"/>
              <w:left w:val="nil"/>
              <w:bottom w:val="nil"/>
              <w:right w:val="nil"/>
            </w:tcBorders>
          </w:tcPr>
          <w:p w14:paraId="70A07A03"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Friends discussed convenience</w:t>
            </w:r>
          </w:p>
        </w:tc>
        <w:tc>
          <w:tcPr>
            <w:tcW w:w="504" w:type="pct"/>
            <w:tcBorders>
              <w:top w:val="nil"/>
              <w:left w:val="nil"/>
              <w:bottom w:val="nil"/>
              <w:right w:val="single" w:sz="4" w:space="0" w:color="auto"/>
            </w:tcBorders>
          </w:tcPr>
          <w:p w14:paraId="5775B807"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0.134</w:t>
            </w:r>
          </w:p>
        </w:tc>
        <w:tc>
          <w:tcPr>
            <w:tcW w:w="454" w:type="pct"/>
            <w:tcBorders>
              <w:top w:val="nil"/>
              <w:left w:val="single" w:sz="4" w:space="0" w:color="auto"/>
              <w:bottom w:val="nil"/>
              <w:right w:val="nil"/>
            </w:tcBorders>
          </w:tcPr>
          <w:p w14:paraId="5A21D6F5"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0.180**</w:t>
            </w:r>
          </w:p>
        </w:tc>
        <w:tc>
          <w:tcPr>
            <w:tcW w:w="458" w:type="pct"/>
            <w:tcBorders>
              <w:top w:val="nil"/>
              <w:left w:val="nil"/>
              <w:bottom w:val="nil"/>
              <w:right w:val="single" w:sz="4" w:space="0" w:color="auto"/>
            </w:tcBorders>
          </w:tcPr>
          <w:p w14:paraId="5F405CDA"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0.094</w:t>
            </w:r>
          </w:p>
        </w:tc>
        <w:tc>
          <w:tcPr>
            <w:tcW w:w="458" w:type="pct"/>
            <w:tcBorders>
              <w:top w:val="nil"/>
              <w:left w:val="single" w:sz="4" w:space="0" w:color="auto"/>
              <w:bottom w:val="nil"/>
              <w:right w:val="nil"/>
            </w:tcBorders>
          </w:tcPr>
          <w:p w14:paraId="43370DF5"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0.145</w:t>
            </w:r>
          </w:p>
        </w:tc>
        <w:tc>
          <w:tcPr>
            <w:tcW w:w="466" w:type="pct"/>
            <w:tcBorders>
              <w:top w:val="nil"/>
              <w:left w:val="nil"/>
              <w:bottom w:val="nil"/>
              <w:right w:val="single" w:sz="4" w:space="0" w:color="auto"/>
            </w:tcBorders>
          </w:tcPr>
          <w:p w14:paraId="321F4606"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0.121</w:t>
            </w:r>
          </w:p>
        </w:tc>
        <w:tc>
          <w:tcPr>
            <w:tcW w:w="450" w:type="pct"/>
            <w:tcBorders>
              <w:top w:val="nil"/>
              <w:left w:val="single" w:sz="4" w:space="0" w:color="auto"/>
              <w:bottom w:val="nil"/>
              <w:right w:val="nil"/>
            </w:tcBorders>
          </w:tcPr>
          <w:p w14:paraId="74CE1BBC"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0.113</w:t>
            </w:r>
          </w:p>
        </w:tc>
        <w:tc>
          <w:tcPr>
            <w:tcW w:w="458" w:type="pct"/>
            <w:tcBorders>
              <w:top w:val="nil"/>
              <w:left w:val="nil"/>
              <w:bottom w:val="nil"/>
              <w:right w:val="nil"/>
            </w:tcBorders>
          </w:tcPr>
          <w:p w14:paraId="220AE70C"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0.164+</w:t>
            </w:r>
          </w:p>
        </w:tc>
      </w:tr>
      <w:tr w:rsidR="00824A16" w:rsidRPr="005260C3" w14:paraId="147577FC" w14:textId="77777777" w:rsidTr="00BA38EA">
        <w:tc>
          <w:tcPr>
            <w:tcW w:w="1752" w:type="pct"/>
            <w:tcBorders>
              <w:top w:val="nil"/>
              <w:left w:val="nil"/>
              <w:bottom w:val="nil"/>
              <w:right w:val="nil"/>
            </w:tcBorders>
          </w:tcPr>
          <w:p w14:paraId="379057F7"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Friends discussed where friends attend</w:t>
            </w:r>
          </w:p>
        </w:tc>
        <w:tc>
          <w:tcPr>
            <w:tcW w:w="504" w:type="pct"/>
            <w:tcBorders>
              <w:top w:val="nil"/>
              <w:left w:val="nil"/>
              <w:bottom w:val="nil"/>
              <w:right w:val="single" w:sz="4" w:space="0" w:color="auto"/>
            </w:tcBorders>
          </w:tcPr>
          <w:p w14:paraId="378B7187"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0.229</w:t>
            </w:r>
          </w:p>
        </w:tc>
        <w:tc>
          <w:tcPr>
            <w:tcW w:w="454" w:type="pct"/>
            <w:tcBorders>
              <w:top w:val="nil"/>
              <w:left w:val="single" w:sz="4" w:space="0" w:color="auto"/>
              <w:bottom w:val="nil"/>
              <w:right w:val="nil"/>
            </w:tcBorders>
          </w:tcPr>
          <w:p w14:paraId="7B8F16DD"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0.247</w:t>
            </w:r>
          </w:p>
        </w:tc>
        <w:tc>
          <w:tcPr>
            <w:tcW w:w="458" w:type="pct"/>
            <w:tcBorders>
              <w:top w:val="nil"/>
              <w:left w:val="nil"/>
              <w:bottom w:val="nil"/>
              <w:right w:val="single" w:sz="4" w:space="0" w:color="auto"/>
            </w:tcBorders>
          </w:tcPr>
          <w:p w14:paraId="3B6D1FC9"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0.199</w:t>
            </w:r>
          </w:p>
        </w:tc>
        <w:tc>
          <w:tcPr>
            <w:tcW w:w="458" w:type="pct"/>
            <w:tcBorders>
              <w:top w:val="nil"/>
              <w:left w:val="single" w:sz="4" w:space="0" w:color="auto"/>
              <w:bottom w:val="nil"/>
              <w:right w:val="nil"/>
            </w:tcBorders>
          </w:tcPr>
          <w:p w14:paraId="64693377"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0.253</w:t>
            </w:r>
          </w:p>
        </w:tc>
        <w:tc>
          <w:tcPr>
            <w:tcW w:w="466" w:type="pct"/>
            <w:tcBorders>
              <w:top w:val="nil"/>
              <w:left w:val="nil"/>
              <w:bottom w:val="nil"/>
              <w:right w:val="single" w:sz="4" w:space="0" w:color="auto"/>
            </w:tcBorders>
          </w:tcPr>
          <w:p w14:paraId="32E84714"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0.198</w:t>
            </w:r>
          </w:p>
        </w:tc>
        <w:tc>
          <w:tcPr>
            <w:tcW w:w="450" w:type="pct"/>
            <w:tcBorders>
              <w:top w:val="nil"/>
              <w:left w:val="single" w:sz="4" w:space="0" w:color="auto"/>
              <w:bottom w:val="nil"/>
              <w:right w:val="nil"/>
            </w:tcBorders>
          </w:tcPr>
          <w:p w14:paraId="13FBA4DB"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0.206</w:t>
            </w:r>
          </w:p>
        </w:tc>
        <w:tc>
          <w:tcPr>
            <w:tcW w:w="458" w:type="pct"/>
            <w:tcBorders>
              <w:top w:val="nil"/>
              <w:left w:val="nil"/>
              <w:bottom w:val="nil"/>
              <w:right w:val="nil"/>
            </w:tcBorders>
          </w:tcPr>
          <w:p w14:paraId="37F03030"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0.263+</w:t>
            </w:r>
          </w:p>
        </w:tc>
      </w:tr>
      <w:tr w:rsidR="00824A16" w:rsidRPr="005260C3" w14:paraId="4E484994" w14:textId="77777777" w:rsidTr="00BA38EA">
        <w:tc>
          <w:tcPr>
            <w:tcW w:w="1752" w:type="pct"/>
            <w:tcBorders>
              <w:top w:val="nil"/>
              <w:left w:val="nil"/>
              <w:bottom w:val="nil"/>
              <w:right w:val="nil"/>
            </w:tcBorders>
          </w:tcPr>
          <w:p w14:paraId="7988AA27"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Friends discussed reputation</w:t>
            </w:r>
          </w:p>
        </w:tc>
        <w:tc>
          <w:tcPr>
            <w:tcW w:w="504" w:type="pct"/>
            <w:tcBorders>
              <w:top w:val="nil"/>
              <w:left w:val="nil"/>
              <w:bottom w:val="nil"/>
              <w:right w:val="single" w:sz="4" w:space="0" w:color="auto"/>
            </w:tcBorders>
          </w:tcPr>
          <w:p w14:paraId="0AF48F6F"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0.144</w:t>
            </w:r>
          </w:p>
        </w:tc>
        <w:tc>
          <w:tcPr>
            <w:tcW w:w="454" w:type="pct"/>
            <w:tcBorders>
              <w:top w:val="nil"/>
              <w:left w:val="single" w:sz="4" w:space="0" w:color="auto"/>
              <w:bottom w:val="nil"/>
              <w:right w:val="nil"/>
            </w:tcBorders>
          </w:tcPr>
          <w:p w14:paraId="632F5323"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0.157</w:t>
            </w:r>
          </w:p>
        </w:tc>
        <w:tc>
          <w:tcPr>
            <w:tcW w:w="458" w:type="pct"/>
            <w:tcBorders>
              <w:top w:val="nil"/>
              <w:left w:val="nil"/>
              <w:bottom w:val="nil"/>
              <w:right w:val="single" w:sz="4" w:space="0" w:color="auto"/>
            </w:tcBorders>
          </w:tcPr>
          <w:p w14:paraId="2995604D"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0.122</w:t>
            </w:r>
          </w:p>
        </w:tc>
        <w:tc>
          <w:tcPr>
            <w:tcW w:w="458" w:type="pct"/>
            <w:tcBorders>
              <w:top w:val="nil"/>
              <w:left w:val="single" w:sz="4" w:space="0" w:color="auto"/>
              <w:bottom w:val="nil"/>
              <w:right w:val="nil"/>
            </w:tcBorders>
          </w:tcPr>
          <w:p w14:paraId="629C23BE"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0.153</w:t>
            </w:r>
          </w:p>
        </w:tc>
        <w:tc>
          <w:tcPr>
            <w:tcW w:w="466" w:type="pct"/>
            <w:tcBorders>
              <w:top w:val="nil"/>
              <w:left w:val="nil"/>
              <w:bottom w:val="nil"/>
              <w:right w:val="single" w:sz="4" w:space="0" w:color="auto"/>
            </w:tcBorders>
          </w:tcPr>
          <w:p w14:paraId="1B140B97"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0.132</w:t>
            </w:r>
          </w:p>
        </w:tc>
        <w:tc>
          <w:tcPr>
            <w:tcW w:w="450" w:type="pct"/>
            <w:tcBorders>
              <w:top w:val="nil"/>
              <w:left w:val="single" w:sz="4" w:space="0" w:color="auto"/>
              <w:bottom w:val="nil"/>
              <w:right w:val="nil"/>
            </w:tcBorders>
          </w:tcPr>
          <w:p w14:paraId="6B0D51FB"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0.137</w:t>
            </w:r>
          </w:p>
        </w:tc>
        <w:tc>
          <w:tcPr>
            <w:tcW w:w="458" w:type="pct"/>
            <w:tcBorders>
              <w:top w:val="nil"/>
              <w:left w:val="nil"/>
              <w:bottom w:val="nil"/>
              <w:right w:val="nil"/>
            </w:tcBorders>
          </w:tcPr>
          <w:p w14:paraId="790EF7E0"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0.156</w:t>
            </w:r>
          </w:p>
        </w:tc>
      </w:tr>
      <w:tr w:rsidR="00824A16" w:rsidRPr="005260C3" w14:paraId="48AACEA1" w14:textId="77777777" w:rsidTr="00BA38EA">
        <w:tc>
          <w:tcPr>
            <w:tcW w:w="1752" w:type="pct"/>
            <w:tcBorders>
              <w:top w:val="nil"/>
              <w:left w:val="nil"/>
              <w:bottom w:val="nil"/>
              <w:right w:val="nil"/>
            </w:tcBorders>
          </w:tcPr>
          <w:p w14:paraId="463BA0AF"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Friends discussed safety</w:t>
            </w:r>
          </w:p>
        </w:tc>
        <w:tc>
          <w:tcPr>
            <w:tcW w:w="504" w:type="pct"/>
            <w:tcBorders>
              <w:top w:val="nil"/>
              <w:left w:val="nil"/>
              <w:bottom w:val="nil"/>
              <w:right w:val="single" w:sz="4" w:space="0" w:color="auto"/>
            </w:tcBorders>
          </w:tcPr>
          <w:p w14:paraId="78904551"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0.175+</w:t>
            </w:r>
          </w:p>
        </w:tc>
        <w:tc>
          <w:tcPr>
            <w:tcW w:w="454" w:type="pct"/>
            <w:tcBorders>
              <w:top w:val="nil"/>
              <w:left w:val="single" w:sz="4" w:space="0" w:color="auto"/>
              <w:bottom w:val="nil"/>
              <w:right w:val="nil"/>
            </w:tcBorders>
          </w:tcPr>
          <w:p w14:paraId="51C03C45"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0.187</w:t>
            </w:r>
          </w:p>
        </w:tc>
        <w:tc>
          <w:tcPr>
            <w:tcW w:w="458" w:type="pct"/>
            <w:tcBorders>
              <w:top w:val="nil"/>
              <w:left w:val="nil"/>
              <w:bottom w:val="nil"/>
              <w:right w:val="single" w:sz="4" w:space="0" w:color="auto"/>
            </w:tcBorders>
          </w:tcPr>
          <w:p w14:paraId="56D5090B"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0.150</w:t>
            </w:r>
          </w:p>
        </w:tc>
        <w:tc>
          <w:tcPr>
            <w:tcW w:w="458" w:type="pct"/>
            <w:tcBorders>
              <w:top w:val="nil"/>
              <w:left w:val="single" w:sz="4" w:space="0" w:color="auto"/>
              <w:bottom w:val="nil"/>
              <w:right w:val="nil"/>
            </w:tcBorders>
          </w:tcPr>
          <w:p w14:paraId="45C8CD01"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0.165</w:t>
            </w:r>
          </w:p>
        </w:tc>
        <w:tc>
          <w:tcPr>
            <w:tcW w:w="466" w:type="pct"/>
            <w:tcBorders>
              <w:top w:val="nil"/>
              <w:left w:val="nil"/>
              <w:bottom w:val="nil"/>
              <w:right w:val="single" w:sz="4" w:space="0" w:color="auto"/>
            </w:tcBorders>
          </w:tcPr>
          <w:p w14:paraId="436D6951"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0.191</w:t>
            </w:r>
          </w:p>
        </w:tc>
        <w:tc>
          <w:tcPr>
            <w:tcW w:w="450" w:type="pct"/>
            <w:tcBorders>
              <w:top w:val="nil"/>
              <w:left w:val="single" w:sz="4" w:space="0" w:color="auto"/>
              <w:bottom w:val="nil"/>
              <w:right w:val="nil"/>
            </w:tcBorders>
          </w:tcPr>
          <w:p w14:paraId="576E2CFA"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0.172</w:t>
            </w:r>
          </w:p>
        </w:tc>
        <w:tc>
          <w:tcPr>
            <w:tcW w:w="458" w:type="pct"/>
            <w:tcBorders>
              <w:top w:val="nil"/>
              <w:left w:val="nil"/>
              <w:bottom w:val="nil"/>
              <w:right w:val="nil"/>
            </w:tcBorders>
          </w:tcPr>
          <w:p w14:paraId="38C069E2"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0.183</w:t>
            </w:r>
          </w:p>
        </w:tc>
      </w:tr>
      <w:tr w:rsidR="00824A16" w:rsidRPr="005260C3" w14:paraId="296B79A5" w14:textId="77777777" w:rsidTr="00BA38EA">
        <w:tc>
          <w:tcPr>
            <w:tcW w:w="1752" w:type="pct"/>
            <w:tcBorders>
              <w:top w:val="nil"/>
              <w:left w:val="nil"/>
              <w:bottom w:val="nil"/>
              <w:right w:val="nil"/>
            </w:tcBorders>
          </w:tcPr>
          <w:p w14:paraId="5BC5D3EC"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Friends discussed learning career</w:t>
            </w:r>
          </w:p>
        </w:tc>
        <w:tc>
          <w:tcPr>
            <w:tcW w:w="504" w:type="pct"/>
            <w:tcBorders>
              <w:top w:val="nil"/>
              <w:left w:val="nil"/>
              <w:bottom w:val="nil"/>
              <w:right w:val="single" w:sz="4" w:space="0" w:color="auto"/>
            </w:tcBorders>
          </w:tcPr>
          <w:p w14:paraId="4F5FF1FB"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0.345***</w:t>
            </w:r>
          </w:p>
        </w:tc>
        <w:tc>
          <w:tcPr>
            <w:tcW w:w="454" w:type="pct"/>
            <w:tcBorders>
              <w:top w:val="nil"/>
              <w:left w:val="single" w:sz="4" w:space="0" w:color="auto"/>
              <w:bottom w:val="nil"/>
              <w:right w:val="nil"/>
            </w:tcBorders>
          </w:tcPr>
          <w:p w14:paraId="2ED2FD95"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0.390*</w:t>
            </w:r>
          </w:p>
        </w:tc>
        <w:tc>
          <w:tcPr>
            <w:tcW w:w="458" w:type="pct"/>
            <w:tcBorders>
              <w:top w:val="nil"/>
              <w:left w:val="nil"/>
              <w:bottom w:val="nil"/>
              <w:right w:val="single" w:sz="4" w:space="0" w:color="auto"/>
            </w:tcBorders>
          </w:tcPr>
          <w:p w14:paraId="6F56F6F9"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0.308</w:t>
            </w:r>
          </w:p>
        </w:tc>
        <w:tc>
          <w:tcPr>
            <w:tcW w:w="458" w:type="pct"/>
            <w:tcBorders>
              <w:top w:val="nil"/>
              <w:left w:val="single" w:sz="4" w:space="0" w:color="auto"/>
              <w:bottom w:val="nil"/>
              <w:right w:val="nil"/>
            </w:tcBorders>
          </w:tcPr>
          <w:p w14:paraId="764D90FC"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0.338</w:t>
            </w:r>
          </w:p>
        </w:tc>
        <w:tc>
          <w:tcPr>
            <w:tcW w:w="466" w:type="pct"/>
            <w:tcBorders>
              <w:top w:val="nil"/>
              <w:left w:val="nil"/>
              <w:bottom w:val="nil"/>
              <w:right w:val="single" w:sz="4" w:space="0" w:color="auto"/>
            </w:tcBorders>
          </w:tcPr>
          <w:p w14:paraId="18C00E5B"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0.358</w:t>
            </w:r>
          </w:p>
        </w:tc>
        <w:tc>
          <w:tcPr>
            <w:tcW w:w="450" w:type="pct"/>
            <w:tcBorders>
              <w:top w:val="nil"/>
              <w:left w:val="single" w:sz="4" w:space="0" w:color="auto"/>
              <w:bottom w:val="nil"/>
              <w:right w:val="nil"/>
            </w:tcBorders>
          </w:tcPr>
          <w:p w14:paraId="1AF387D0"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0.407***</w:t>
            </w:r>
          </w:p>
        </w:tc>
        <w:tc>
          <w:tcPr>
            <w:tcW w:w="458" w:type="pct"/>
            <w:tcBorders>
              <w:top w:val="nil"/>
              <w:left w:val="nil"/>
              <w:bottom w:val="nil"/>
              <w:right w:val="nil"/>
            </w:tcBorders>
          </w:tcPr>
          <w:p w14:paraId="0BADE65F"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0.267</w:t>
            </w:r>
          </w:p>
        </w:tc>
      </w:tr>
      <w:tr w:rsidR="00824A16" w:rsidRPr="005260C3" w14:paraId="573BBDB6" w14:textId="77777777" w:rsidTr="00BA38EA">
        <w:tc>
          <w:tcPr>
            <w:tcW w:w="1752" w:type="pct"/>
            <w:tcBorders>
              <w:top w:val="nil"/>
              <w:left w:val="nil"/>
              <w:bottom w:val="nil"/>
              <w:right w:val="nil"/>
            </w:tcBorders>
          </w:tcPr>
          <w:p w14:paraId="1B266C16"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Student wishes for more events</w:t>
            </w:r>
          </w:p>
        </w:tc>
        <w:tc>
          <w:tcPr>
            <w:tcW w:w="504" w:type="pct"/>
            <w:tcBorders>
              <w:top w:val="nil"/>
              <w:left w:val="nil"/>
              <w:bottom w:val="nil"/>
              <w:right w:val="single" w:sz="4" w:space="0" w:color="auto"/>
            </w:tcBorders>
          </w:tcPr>
          <w:p w14:paraId="2C0D43DD"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0.401</w:t>
            </w:r>
          </w:p>
        </w:tc>
        <w:tc>
          <w:tcPr>
            <w:tcW w:w="454" w:type="pct"/>
            <w:tcBorders>
              <w:top w:val="nil"/>
              <w:left w:val="single" w:sz="4" w:space="0" w:color="auto"/>
              <w:bottom w:val="nil"/>
              <w:right w:val="nil"/>
            </w:tcBorders>
          </w:tcPr>
          <w:p w14:paraId="13F12DC9"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0.435</w:t>
            </w:r>
          </w:p>
        </w:tc>
        <w:tc>
          <w:tcPr>
            <w:tcW w:w="458" w:type="pct"/>
            <w:tcBorders>
              <w:top w:val="nil"/>
              <w:left w:val="nil"/>
              <w:bottom w:val="nil"/>
              <w:right w:val="single" w:sz="4" w:space="0" w:color="auto"/>
            </w:tcBorders>
          </w:tcPr>
          <w:p w14:paraId="267629D9"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0.403</w:t>
            </w:r>
          </w:p>
        </w:tc>
        <w:tc>
          <w:tcPr>
            <w:tcW w:w="458" w:type="pct"/>
            <w:tcBorders>
              <w:top w:val="nil"/>
              <w:left w:val="single" w:sz="4" w:space="0" w:color="auto"/>
              <w:bottom w:val="nil"/>
              <w:right w:val="nil"/>
            </w:tcBorders>
          </w:tcPr>
          <w:p w14:paraId="1E303BA8"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0.414</w:t>
            </w:r>
          </w:p>
        </w:tc>
        <w:tc>
          <w:tcPr>
            <w:tcW w:w="466" w:type="pct"/>
            <w:tcBorders>
              <w:top w:val="nil"/>
              <w:left w:val="nil"/>
              <w:bottom w:val="nil"/>
              <w:right w:val="single" w:sz="4" w:space="0" w:color="auto"/>
            </w:tcBorders>
          </w:tcPr>
          <w:p w14:paraId="3B6D5CFF"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0.393</w:t>
            </w:r>
          </w:p>
        </w:tc>
        <w:tc>
          <w:tcPr>
            <w:tcW w:w="450" w:type="pct"/>
            <w:tcBorders>
              <w:top w:val="nil"/>
              <w:left w:val="single" w:sz="4" w:space="0" w:color="auto"/>
              <w:bottom w:val="nil"/>
              <w:right w:val="nil"/>
            </w:tcBorders>
          </w:tcPr>
          <w:p w14:paraId="6D95689E"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0.412</w:t>
            </w:r>
          </w:p>
        </w:tc>
        <w:tc>
          <w:tcPr>
            <w:tcW w:w="458" w:type="pct"/>
            <w:tcBorders>
              <w:top w:val="nil"/>
              <w:left w:val="nil"/>
              <w:bottom w:val="nil"/>
              <w:right w:val="nil"/>
            </w:tcBorders>
          </w:tcPr>
          <w:p w14:paraId="17DB6844"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0.384</w:t>
            </w:r>
          </w:p>
        </w:tc>
      </w:tr>
      <w:tr w:rsidR="00824A16" w:rsidRPr="005260C3" w14:paraId="41DF9E75" w14:textId="77777777" w:rsidTr="00BA38EA">
        <w:tc>
          <w:tcPr>
            <w:tcW w:w="1752" w:type="pct"/>
            <w:tcBorders>
              <w:top w:val="nil"/>
              <w:left w:val="nil"/>
              <w:bottom w:val="nil"/>
              <w:right w:val="nil"/>
            </w:tcBorders>
          </w:tcPr>
          <w:p w14:paraId="29E9D41F"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Student wants more talks with counselor</w:t>
            </w:r>
          </w:p>
        </w:tc>
        <w:tc>
          <w:tcPr>
            <w:tcW w:w="504" w:type="pct"/>
            <w:tcBorders>
              <w:top w:val="nil"/>
              <w:left w:val="nil"/>
              <w:bottom w:val="nil"/>
              <w:right w:val="single" w:sz="4" w:space="0" w:color="auto"/>
            </w:tcBorders>
          </w:tcPr>
          <w:p w14:paraId="0A7B7D69"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0.303</w:t>
            </w:r>
          </w:p>
        </w:tc>
        <w:tc>
          <w:tcPr>
            <w:tcW w:w="454" w:type="pct"/>
            <w:tcBorders>
              <w:top w:val="nil"/>
              <w:left w:val="single" w:sz="4" w:space="0" w:color="auto"/>
              <w:bottom w:val="nil"/>
              <w:right w:val="nil"/>
            </w:tcBorders>
          </w:tcPr>
          <w:p w14:paraId="3E86D7F2"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0.348</w:t>
            </w:r>
          </w:p>
        </w:tc>
        <w:tc>
          <w:tcPr>
            <w:tcW w:w="458" w:type="pct"/>
            <w:tcBorders>
              <w:top w:val="nil"/>
              <w:left w:val="nil"/>
              <w:bottom w:val="nil"/>
              <w:right w:val="single" w:sz="4" w:space="0" w:color="auto"/>
            </w:tcBorders>
          </w:tcPr>
          <w:p w14:paraId="56173E99"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0.290</w:t>
            </w:r>
          </w:p>
        </w:tc>
        <w:tc>
          <w:tcPr>
            <w:tcW w:w="458" w:type="pct"/>
            <w:tcBorders>
              <w:top w:val="nil"/>
              <w:left w:val="single" w:sz="4" w:space="0" w:color="auto"/>
              <w:bottom w:val="nil"/>
              <w:right w:val="nil"/>
            </w:tcBorders>
          </w:tcPr>
          <w:p w14:paraId="54C94BB2"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0.379</w:t>
            </w:r>
          </w:p>
        </w:tc>
        <w:tc>
          <w:tcPr>
            <w:tcW w:w="466" w:type="pct"/>
            <w:tcBorders>
              <w:top w:val="nil"/>
              <w:left w:val="nil"/>
              <w:bottom w:val="nil"/>
              <w:right w:val="single" w:sz="4" w:space="0" w:color="auto"/>
            </w:tcBorders>
          </w:tcPr>
          <w:p w14:paraId="4969DCE1"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0.250</w:t>
            </w:r>
          </w:p>
        </w:tc>
        <w:tc>
          <w:tcPr>
            <w:tcW w:w="450" w:type="pct"/>
            <w:tcBorders>
              <w:top w:val="nil"/>
              <w:left w:val="single" w:sz="4" w:space="0" w:color="auto"/>
              <w:bottom w:val="nil"/>
              <w:right w:val="nil"/>
            </w:tcBorders>
          </w:tcPr>
          <w:p w14:paraId="7D4B8F2F"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0.397*</w:t>
            </w:r>
          </w:p>
        </w:tc>
        <w:tc>
          <w:tcPr>
            <w:tcW w:w="458" w:type="pct"/>
            <w:tcBorders>
              <w:top w:val="nil"/>
              <w:left w:val="nil"/>
              <w:bottom w:val="nil"/>
              <w:right w:val="nil"/>
            </w:tcBorders>
          </w:tcPr>
          <w:p w14:paraId="56C0EA0B"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0.219</w:t>
            </w:r>
          </w:p>
        </w:tc>
      </w:tr>
      <w:tr w:rsidR="00824A16" w:rsidRPr="005260C3" w14:paraId="2A04E7DA" w14:textId="77777777" w:rsidTr="00BA38EA">
        <w:tc>
          <w:tcPr>
            <w:tcW w:w="1752" w:type="pct"/>
            <w:tcBorders>
              <w:top w:val="nil"/>
              <w:left w:val="nil"/>
              <w:bottom w:val="nil"/>
              <w:right w:val="nil"/>
            </w:tcBorders>
          </w:tcPr>
          <w:p w14:paraId="3ACECF03"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Students wish they visited other HSs</w:t>
            </w:r>
          </w:p>
        </w:tc>
        <w:tc>
          <w:tcPr>
            <w:tcW w:w="504" w:type="pct"/>
            <w:tcBorders>
              <w:top w:val="nil"/>
              <w:left w:val="nil"/>
              <w:bottom w:val="nil"/>
              <w:right w:val="single" w:sz="4" w:space="0" w:color="auto"/>
            </w:tcBorders>
          </w:tcPr>
          <w:p w14:paraId="2AE87E22"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0.493</w:t>
            </w:r>
          </w:p>
        </w:tc>
        <w:tc>
          <w:tcPr>
            <w:tcW w:w="454" w:type="pct"/>
            <w:tcBorders>
              <w:top w:val="nil"/>
              <w:left w:val="single" w:sz="4" w:space="0" w:color="auto"/>
              <w:bottom w:val="nil"/>
              <w:right w:val="nil"/>
            </w:tcBorders>
          </w:tcPr>
          <w:p w14:paraId="343BA23D"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0.594*</w:t>
            </w:r>
          </w:p>
        </w:tc>
        <w:tc>
          <w:tcPr>
            <w:tcW w:w="458" w:type="pct"/>
            <w:tcBorders>
              <w:top w:val="nil"/>
              <w:left w:val="nil"/>
              <w:bottom w:val="nil"/>
              <w:right w:val="single" w:sz="4" w:space="0" w:color="auto"/>
            </w:tcBorders>
          </w:tcPr>
          <w:p w14:paraId="6ECBC75D"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0.371</w:t>
            </w:r>
          </w:p>
        </w:tc>
        <w:tc>
          <w:tcPr>
            <w:tcW w:w="458" w:type="pct"/>
            <w:tcBorders>
              <w:top w:val="nil"/>
              <w:left w:val="single" w:sz="4" w:space="0" w:color="auto"/>
              <w:bottom w:val="nil"/>
              <w:right w:val="nil"/>
            </w:tcBorders>
          </w:tcPr>
          <w:p w14:paraId="1AAC2663"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0.552</w:t>
            </w:r>
          </w:p>
        </w:tc>
        <w:tc>
          <w:tcPr>
            <w:tcW w:w="466" w:type="pct"/>
            <w:tcBorders>
              <w:top w:val="nil"/>
              <w:left w:val="nil"/>
              <w:bottom w:val="nil"/>
              <w:right w:val="single" w:sz="4" w:space="0" w:color="auto"/>
            </w:tcBorders>
          </w:tcPr>
          <w:p w14:paraId="59495125"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0.452</w:t>
            </w:r>
          </w:p>
        </w:tc>
        <w:tc>
          <w:tcPr>
            <w:tcW w:w="450" w:type="pct"/>
            <w:tcBorders>
              <w:top w:val="nil"/>
              <w:left w:val="single" w:sz="4" w:space="0" w:color="auto"/>
              <w:bottom w:val="nil"/>
              <w:right w:val="nil"/>
            </w:tcBorders>
          </w:tcPr>
          <w:p w14:paraId="6CBAE695"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0.529</w:t>
            </w:r>
          </w:p>
        </w:tc>
        <w:tc>
          <w:tcPr>
            <w:tcW w:w="458" w:type="pct"/>
            <w:tcBorders>
              <w:top w:val="nil"/>
              <w:left w:val="nil"/>
              <w:bottom w:val="nil"/>
              <w:right w:val="nil"/>
            </w:tcBorders>
          </w:tcPr>
          <w:p w14:paraId="592CE2C8"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0.466</w:t>
            </w:r>
          </w:p>
        </w:tc>
      </w:tr>
      <w:tr w:rsidR="00824A16" w:rsidRPr="005260C3" w14:paraId="3F6AB136" w14:textId="77777777" w:rsidTr="00BA38EA">
        <w:tc>
          <w:tcPr>
            <w:tcW w:w="1752" w:type="pct"/>
            <w:tcBorders>
              <w:top w:val="nil"/>
              <w:left w:val="nil"/>
              <w:bottom w:val="nil"/>
              <w:right w:val="nil"/>
            </w:tcBorders>
          </w:tcPr>
          <w:p w14:paraId="193F5DD4"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Students wish for info on programs at HS</w:t>
            </w:r>
          </w:p>
        </w:tc>
        <w:tc>
          <w:tcPr>
            <w:tcW w:w="504" w:type="pct"/>
            <w:tcBorders>
              <w:top w:val="nil"/>
              <w:left w:val="nil"/>
              <w:bottom w:val="nil"/>
              <w:right w:val="single" w:sz="4" w:space="0" w:color="auto"/>
            </w:tcBorders>
          </w:tcPr>
          <w:p w14:paraId="2EFF5A5E"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0.648</w:t>
            </w:r>
          </w:p>
        </w:tc>
        <w:tc>
          <w:tcPr>
            <w:tcW w:w="454" w:type="pct"/>
            <w:tcBorders>
              <w:top w:val="nil"/>
              <w:left w:val="single" w:sz="4" w:space="0" w:color="auto"/>
              <w:bottom w:val="nil"/>
              <w:right w:val="nil"/>
            </w:tcBorders>
          </w:tcPr>
          <w:p w14:paraId="153AA583"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0.739+</w:t>
            </w:r>
          </w:p>
        </w:tc>
        <w:tc>
          <w:tcPr>
            <w:tcW w:w="458" w:type="pct"/>
            <w:tcBorders>
              <w:top w:val="nil"/>
              <w:left w:val="nil"/>
              <w:bottom w:val="nil"/>
              <w:right w:val="single" w:sz="4" w:space="0" w:color="auto"/>
            </w:tcBorders>
          </w:tcPr>
          <w:p w14:paraId="05EC5282"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0.581</w:t>
            </w:r>
          </w:p>
        </w:tc>
        <w:tc>
          <w:tcPr>
            <w:tcW w:w="458" w:type="pct"/>
            <w:tcBorders>
              <w:top w:val="nil"/>
              <w:left w:val="single" w:sz="4" w:space="0" w:color="auto"/>
              <w:bottom w:val="nil"/>
              <w:right w:val="nil"/>
            </w:tcBorders>
          </w:tcPr>
          <w:p w14:paraId="5625F661"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0.707</w:t>
            </w:r>
          </w:p>
        </w:tc>
        <w:tc>
          <w:tcPr>
            <w:tcW w:w="466" w:type="pct"/>
            <w:tcBorders>
              <w:top w:val="nil"/>
              <w:left w:val="nil"/>
              <w:bottom w:val="nil"/>
              <w:right w:val="single" w:sz="4" w:space="0" w:color="auto"/>
            </w:tcBorders>
          </w:tcPr>
          <w:p w14:paraId="0969C713"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0.607</w:t>
            </w:r>
          </w:p>
        </w:tc>
        <w:tc>
          <w:tcPr>
            <w:tcW w:w="450" w:type="pct"/>
            <w:tcBorders>
              <w:top w:val="nil"/>
              <w:left w:val="single" w:sz="4" w:space="0" w:color="auto"/>
              <w:bottom w:val="nil"/>
              <w:right w:val="nil"/>
            </w:tcBorders>
          </w:tcPr>
          <w:p w14:paraId="3A06E398"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0.632</w:t>
            </w:r>
          </w:p>
        </w:tc>
        <w:tc>
          <w:tcPr>
            <w:tcW w:w="458" w:type="pct"/>
            <w:tcBorders>
              <w:top w:val="nil"/>
              <w:left w:val="nil"/>
              <w:bottom w:val="nil"/>
              <w:right w:val="nil"/>
            </w:tcBorders>
          </w:tcPr>
          <w:p w14:paraId="355600D5"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0.671</w:t>
            </w:r>
          </w:p>
        </w:tc>
      </w:tr>
      <w:tr w:rsidR="00824A16" w:rsidRPr="005260C3" w14:paraId="78F96E98" w14:textId="77777777" w:rsidTr="00BA38EA">
        <w:tc>
          <w:tcPr>
            <w:tcW w:w="1752" w:type="pct"/>
            <w:tcBorders>
              <w:top w:val="nil"/>
              <w:left w:val="nil"/>
              <w:bottom w:val="nil"/>
              <w:right w:val="nil"/>
            </w:tcBorders>
          </w:tcPr>
          <w:p w14:paraId="7B1D498B"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Female</w:t>
            </w:r>
          </w:p>
        </w:tc>
        <w:tc>
          <w:tcPr>
            <w:tcW w:w="504" w:type="pct"/>
            <w:tcBorders>
              <w:top w:val="nil"/>
              <w:left w:val="nil"/>
              <w:bottom w:val="nil"/>
              <w:right w:val="single" w:sz="4" w:space="0" w:color="auto"/>
            </w:tcBorders>
          </w:tcPr>
          <w:p w14:paraId="2D9B4D09"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0.483</w:t>
            </w:r>
          </w:p>
        </w:tc>
        <w:tc>
          <w:tcPr>
            <w:tcW w:w="454" w:type="pct"/>
            <w:tcBorders>
              <w:top w:val="nil"/>
              <w:left w:val="single" w:sz="4" w:space="0" w:color="auto"/>
              <w:bottom w:val="nil"/>
              <w:right w:val="nil"/>
            </w:tcBorders>
          </w:tcPr>
          <w:p w14:paraId="39E72FB5"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1.000***</w:t>
            </w:r>
          </w:p>
        </w:tc>
        <w:tc>
          <w:tcPr>
            <w:tcW w:w="458" w:type="pct"/>
            <w:tcBorders>
              <w:top w:val="nil"/>
              <w:left w:val="nil"/>
              <w:bottom w:val="nil"/>
              <w:right w:val="single" w:sz="4" w:space="0" w:color="auto"/>
            </w:tcBorders>
          </w:tcPr>
          <w:p w14:paraId="751DF9A2"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0.000</w:t>
            </w:r>
          </w:p>
        </w:tc>
        <w:tc>
          <w:tcPr>
            <w:tcW w:w="458" w:type="pct"/>
            <w:tcBorders>
              <w:top w:val="nil"/>
              <w:left w:val="single" w:sz="4" w:space="0" w:color="auto"/>
              <w:bottom w:val="nil"/>
              <w:right w:val="nil"/>
            </w:tcBorders>
          </w:tcPr>
          <w:p w14:paraId="19FEB59D"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0.479</w:t>
            </w:r>
          </w:p>
        </w:tc>
        <w:tc>
          <w:tcPr>
            <w:tcW w:w="466" w:type="pct"/>
            <w:tcBorders>
              <w:top w:val="nil"/>
              <w:left w:val="nil"/>
              <w:bottom w:val="nil"/>
              <w:right w:val="single" w:sz="4" w:space="0" w:color="auto"/>
            </w:tcBorders>
          </w:tcPr>
          <w:p w14:paraId="5B8A01F4"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0.489</w:t>
            </w:r>
          </w:p>
        </w:tc>
        <w:tc>
          <w:tcPr>
            <w:tcW w:w="450" w:type="pct"/>
            <w:tcBorders>
              <w:top w:val="nil"/>
              <w:left w:val="single" w:sz="4" w:space="0" w:color="auto"/>
              <w:bottom w:val="nil"/>
              <w:right w:val="nil"/>
            </w:tcBorders>
          </w:tcPr>
          <w:p w14:paraId="5879D723"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0.471</w:t>
            </w:r>
          </w:p>
        </w:tc>
        <w:tc>
          <w:tcPr>
            <w:tcW w:w="458" w:type="pct"/>
            <w:tcBorders>
              <w:top w:val="nil"/>
              <w:left w:val="nil"/>
              <w:bottom w:val="nil"/>
              <w:right w:val="nil"/>
            </w:tcBorders>
          </w:tcPr>
          <w:p w14:paraId="553F5053"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0.502</w:t>
            </w:r>
          </w:p>
        </w:tc>
      </w:tr>
      <w:tr w:rsidR="00824A16" w:rsidRPr="005260C3" w14:paraId="762DB31E" w14:textId="77777777" w:rsidTr="00BA38EA">
        <w:tc>
          <w:tcPr>
            <w:tcW w:w="1752" w:type="pct"/>
            <w:tcBorders>
              <w:top w:val="nil"/>
              <w:left w:val="nil"/>
              <w:bottom w:val="nil"/>
              <w:right w:val="nil"/>
            </w:tcBorders>
          </w:tcPr>
          <w:p w14:paraId="1414B362"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White</w:t>
            </w:r>
          </w:p>
        </w:tc>
        <w:tc>
          <w:tcPr>
            <w:tcW w:w="504" w:type="pct"/>
            <w:tcBorders>
              <w:top w:val="nil"/>
              <w:left w:val="nil"/>
              <w:bottom w:val="nil"/>
              <w:right w:val="single" w:sz="4" w:space="0" w:color="auto"/>
            </w:tcBorders>
          </w:tcPr>
          <w:p w14:paraId="79327B4F"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0.581</w:t>
            </w:r>
          </w:p>
        </w:tc>
        <w:tc>
          <w:tcPr>
            <w:tcW w:w="454" w:type="pct"/>
            <w:tcBorders>
              <w:top w:val="nil"/>
              <w:left w:val="single" w:sz="4" w:space="0" w:color="auto"/>
              <w:bottom w:val="nil"/>
              <w:right w:val="nil"/>
            </w:tcBorders>
          </w:tcPr>
          <w:p w14:paraId="20B17532"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0.584</w:t>
            </w:r>
          </w:p>
        </w:tc>
        <w:tc>
          <w:tcPr>
            <w:tcW w:w="458" w:type="pct"/>
            <w:tcBorders>
              <w:top w:val="nil"/>
              <w:left w:val="nil"/>
              <w:bottom w:val="nil"/>
              <w:right w:val="single" w:sz="4" w:space="0" w:color="auto"/>
            </w:tcBorders>
          </w:tcPr>
          <w:p w14:paraId="52E9BD6E"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0.594</w:t>
            </w:r>
          </w:p>
        </w:tc>
        <w:tc>
          <w:tcPr>
            <w:tcW w:w="458" w:type="pct"/>
            <w:tcBorders>
              <w:top w:val="nil"/>
              <w:left w:val="single" w:sz="4" w:space="0" w:color="auto"/>
              <w:bottom w:val="nil"/>
              <w:right w:val="nil"/>
            </w:tcBorders>
          </w:tcPr>
          <w:p w14:paraId="6C14FCA0"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1.000***</w:t>
            </w:r>
          </w:p>
        </w:tc>
        <w:tc>
          <w:tcPr>
            <w:tcW w:w="466" w:type="pct"/>
            <w:tcBorders>
              <w:top w:val="nil"/>
              <w:left w:val="nil"/>
              <w:bottom w:val="nil"/>
              <w:right w:val="single" w:sz="4" w:space="0" w:color="auto"/>
            </w:tcBorders>
          </w:tcPr>
          <w:p w14:paraId="7C2C73E4"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0.000</w:t>
            </w:r>
          </w:p>
        </w:tc>
        <w:tc>
          <w:tcPr>
            <w:tcW w:w="450" w:type="pct"/>
            <w:tcBorders>
              <w:top w:val="nil"/>
              <w:left w:val="single" w:sz="4" w:space="0" w:color="auto"/>
              <w:bottom w:val="nil"/>
              <w:right w:val="nil"/>
            </w:tcBorders>
          </w:tcPr>
          <w:p w14:paraId="5066F613"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0.589</w:t>
            </w:r>
          </w:p>
        </w:tc>
        <w:tc>
          <w:tcPr>
            <w:tcW w:w="458" w:type="pct"/>
            <w:tcBorders>
              <w:top w:val="nil"/>
              <w:left w:val="nil"/>
              <w:bottom w:val="nil"/>
              <w:right w:val="nil"/>
            </w:tcBorders>
          </w:tcPr>
          <w:p w14:paraId="18FB27AC"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0.575</w:t>
            </w:r>
          </w:p>
        </w:tc>
      </w:tr>
      <w:tr w:rsidR="00824A16" w:rsidRPr="005260C3" w14:paraId="55C7534F" w14:textId="77777777" w:rsidTr="00BA38EA">
        <w:tc>
          <w:tcPr>
            <w:tcW w:w="1752" w:type="pct"/>
            <w:tcBorders>
              <w:top w:val="nil"/>
              <w:left w:val="nil"/>
              <w:bottom w:val="nil"/>
              <w:right w:val="nil"/>
            </w:tcBorders>
          </w:tcPr>
          <w:p w14:paraId="523D8A98"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Black</w:t>
            </w:r>
          </w:p>
        </w:tc>
        <w:tc>
          <w:tcPr>
            <w:tcW w:w="504" w:type="pct"/>
            <w:tcBorders>
              <w:top w:val="nil"/>
              <w:left w:val="nil"/>
              <w:bottom w:val="nil"/>
              <w:right w:val="single" w:sz="4" w:space="0" w:color="auto"/>
            </w:tcBorders>
          </w:tcPr>
          <w:p w14:paraId="1DFADD6F"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0.092***</w:t>
            </w:r>
          </w:p>
        </w:tc>
        <w:tc>
          <w:tcPr>
            <w:tcW w:w="454" w:type="pct"/>
            <w:tcBorders>
              <w:top w:val="nil"/>
              <w:left w:val="single" w:sz="4" w:space="0" w:color="auto"/>
              <w:bottom w:val="nil"/>
              <w:right w:val="nil"/>
            </w:tcBorders>
          </w:tcPr>
          <w:p w14:paraId="3C0DBA99"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0.088</w:t>
            </w:r>
          </w:p>
        </w:tc>
        <w:tc>
          <w:tcPr>
            <w:tcW w:w="458" w:type="pct"/>
            <w:tcBorders>
              <w:top w:val="nil"/>
              <w:left w:val="nil"/>
              <w:bottom w:val="nil"/>
              <w:right w:val="single" w:sz="4" w:space="0" w:color="auto"/>
            </w:tcBorders>
          </w:tcPr>
          <w:p w14:paraId="75BC6029"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0.098</w:t>
            </w:r>
          </w:p>
        </w:tc>
        <w:tc>
          <w:tcPr>
            <w:tcW w:w="458" w:type="pct"/>
            <w:tcBorders>
              <w:top w:val="nil"/>
              <w:left w:val="single" w:sz="4" w:space="0" w:color="auto"/>
              <w:bottom w:val="nil"/>
              <w:right w:val="nil"/>
            </w:tcBorders>
          </w:tcPr>
          <w:p w14:paraId="56C20A44"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0.000</w:t>
            </w:r>
          </w:p>
        </w:tc>
        <w:tc>
          <w:tcPr>
            <w:tcW w:w="466" w:type="pct"/>
            <w:tcBorders>
              <w:top w:val="nil"/>
              <w:left w:val="nil"/>
              <w:bottom w:val="nil"/>
              <w:right w:val="single" w:sz="4" w:space="0" w:color="auto"/>
            </w:tcBorders>
          </w:tcPr>
          <w:p w14:paraId="6D10B8D4"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0.220***</w:t>
            </w:r>
          </w:p>
        </w:tc>
        <w:tc>
          <w:tcPr>
            <w:tcW w:w="450" w:type="pct"/>
            <w:tcBorders>
              <w:top w:val="nil"/>
              <w:left w:val="single" w:sz="4" w:space="0" w:color="auto"/>
              <w:bottom w:val="nil"/>
              <w:right w:val="nil"/>
            </w:tcBorders>
          </w:tcPr>
          <w:p w14:paraId="358F8CF6"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0.082</w:t>
            </w:r>
          </w:p>
        </w:tc>
        <w:tc>
          <w:tcPr>
            <w:tcW w:w="458" w:type="pct"/>
            <w:tcBorders>
              <w:top w:val="nil"/>
              <w:left w:val="nil"/>
              <w:bottom w:val="nil"/>
              <w:right w:val="nil"/>
            </w:tcBorders>
          </w:tcPr>
          <w:p w14:paraId="5F1F7B3A"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0.104</w:t>
            </w:r>
          </w:p>
        </w:tc>
      </w:tr>
      <w:tr w:rsidR="00824A16" w:rsidRPr="005260C3" w14:paraId="239AB89D" w14:textId="77777777" w:rsidTr="00BA38EA">
        <w:tc>
          <w:tcPr>
            <w:tcW w:w="1752" w:type="pct"/>
            <w:tcBorders>
              <w:top w:val="nil"/>
              <w:left w:val="nil"/>
              <w:bottom w:val="nil"/>
              <w:right w:val="nil"/>
            </w:tcBorders>
          </w:tcPr>
          <w:p w14:paraId="5AD3E579"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Latinx</w:t>
            </w:r>
          </w:p>
        </w:tc>
        <w:tc>
          <w:tcPr>
            <w:tcW w:w="504" w:type="pct"/>
            <w:tcBorders>
              <w:top w:val="nil"/>
              <w:left w:val="nil"/>
              <w:bottom w:val="nil"/>
              <w:right w:val="single" w:sz="4" w:space="0" w:color="auto"/>
            </w:tcBorders>
          </w:tcPr>
          <w:p w14:paraId="0E1742C1"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0.200***</w:t>
            </w:r>
          </w:p>
        </w:tc>
        <w:tc>
          <w:tcPr>
            <w:tcW w:w="454" w:type="pct"/>
            <w:tcBorders>
              <w:top w:val="nil"/>
              <w:left w:val="single" w:sz="4" w:space="0" w:color="auto"/>
              <w:bottom w:val="nil"/>
              <w:right w:val="nil"/>
            </w:tcBorders>
          </w:tcPr>
          <w:p w14:paraId="2D6899E4"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0.205</w:t>
            </w:r>
          </w:p>
        </w:tc>
        <w:tc>
          <w:tcPr>
            <w:tcW w:w="458" w:type="pct"/>
            <w:tcBorders>
              <w:top w:val="nil"/>
              <w:left w:val="nil"/>
              <w:bottom w:val="nil"/>
              <w:right w:val="single" w:sz="4" w:space="0" w:color="auto"/>
            </w:tcBorders>
          </w:tcPr>
          <w:p w14:paraId="20E48703"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0.195</w:t>
            </w:r>
          </w:p>
        </w:tc>
        <w:tc>
          <w:tcPr>
            <w:tcW w:w="458" w:type="pct"/>
            <w:tcBorders>
              <w:top w:val="nil"/>
              <w:left w:val="single" w:sz="4" w:space="0" w:color="auto"/>
              <w:bottom w:val="nil"/>
              <w:right w:val="nil"/>
            </w:tcBorders>
          </w:tcPr>
          <w:p w14:paraId="7A1C46FE"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0.000</w:t>
            </w:r>
          </w:p>
        </w:tc>
        <w:tc>
          <w:tcPr>
            <w:tcW w:w="466" w:type="pct"/>
            <w:tcBorders>
              <w:top w:val="nil"/>
              <w:left w:val="nil"/>
              <w:bottom w:val="nil"/>
              <w:right w:val="single" w:sz="4" w:space="0" w:color="auto"/>
            </w:tcBorders>
          </w:tcPr>
          <w:p w14:paraId="29DC745D"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0.477***</w:t>
            </w:r>
          </w:p>
        </w:tc>
        <w:tc>
          <w:tcPr>
            <w:tcW w:w="450" w:type="pct"/>
            <w:tcBorders>
              <w:top w:val="nil"/>
              <w:left w:val="single" w:sz="4" w:space="0" w:color="auto"/>
              <w:bottom w:val="nil"/>
              <w:right w:val="nil"/>
            </w:tcBorders>
          </w:tcPr>
          <w:p w14:paraId="0968D174"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0.219+</w:t>
            </w:r>
          </w:p>
        </w:tc>
        <w:tc>
          <w:tcPr>
            <w:tcW w:w="458" w:type="pct"/>
            <w:tcBorders>
              <w:top w:val="nil"/>
              <w:left w:val="nil"/>
              <w:bottom w:val="nil"/>
              <w:right w:val="nil"/>
            </w:tcBorders>
          </w:tcPr>
          <w:p w14:paraId="1538156D"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0.177</w:t>
            </w:r>
          </w:p>
        </w:tc>
      </w:tr>
      <w:tr w:rsidR="00824A16" w:rsidRPr="005260C3" w14:paraId="7CA32779" w14:textId="77777777" w:rsidTr="00BA38EA">
        <w:tc>
          <w:tcPr>
            <w:tcW w:w="1752" w:type="pct"/>
            <w:tcBorders>
              <w:top w:val="nil"/>
              <w:left w:val="nil"/>
              <w:bottom w:val="nil"/>
              <w:right w:val="nil"/>
            </w:tcBorders>
          </w:tcPr>
          <w:p w14:paraId="01A9137D"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Asian</w:t>
            </w:r>
          </w:p>
        </w:tc>
        <w:tc>
          <w:tcPr>
            <w:tcW w:w="504" w:type="pct"/>
            <w:tcBorders>
              <w:top w:val="nil"/>
              <w:left w:val="nil"/>
              <w:bottom w:val="nil"/>
              <w:right w:val="single" w:sz="4" w:space="0" w:color="auto"/>
            </w:tcBorders>
          </w:tcPr>
          <w:p w14:paraId="4E5D5B94"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0.026</w:t>
            </w:r>
          </w:p>
        </w:tc>
        <w:tc>
          <w:tcPr>
            <w:tcW w:w="454" w:type="pct"/>
            <w:tcBorders>
              <w:top w:val="nil"/>
              <w:left w:val="single" w:sz="4" w:space="0" w:color="auto"/>
              <w:bottom w:val="nil"/>
              <w:right w:val="nil"/>
            </w:tcBorders>
          </w:tcPr>
          <w:p w14:paraId="6E8F2D4E"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0.020</w:t>
            </w:r>
          </w:p>
        </w:tc>
        <w:tc>
          <w:tcPr>
            <w:tcW w:w="458" w:type="pct"/>
            <w:tcBorders>
              <w:top w:val="nil"/>
              <w:left w:val="nil"/>
              <w:bottom w:val="nil"/>
              <w:right w:val="single" w:sz="4" w:space="0" w:color="auto"/>
            </w:tcBorders>
          </w:tcPr>
          <w:p w14:paraId="05CA0E43"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0.026</w:t>
            </w:r>
          </w:p>
        </w:tc>
        <w:tc>
          <w:tcPr>
            <w:tcW w:w="458" w:type="pct"/>
            <w:tcBorders>
              <w:top w:val="nil"/>
              <w:left w:val="single" w:sz="4" w:space="0" w:color="auto"/>
              <w:bottom w:val="nil"/>
              <w:right w:val="nil"/>
            </w:tcBorders>
          </w:tcPr>
          <w:p w14:paraId="3391DCCF"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0.000</w:t>
            </w:r>
          </w:p>
        </w:tc>
        <w:tc>
          <w:tcPr>
            <w:tcW w:w="466" w:type="pct"/>
            <w:tcBorders>
              <w:top w:val="nil"/>
              <w:left w:val="nil"/>
              <w:bottom w:val="nil"/>
              <w:right w:val="single" w:sz="4" w:space="0" w:color="auto"/>
            </w:tcBorders>
          </w:tcPr>
          <w:p w14:paraId="7DD0BB13"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0.062***</w:t>
            </w:r>
          </w:p>
        </w:tc>
        <w:tc>
          <w:tcPr>
            <w:tcW w:w="450" w:type="pct"/>
            <w:tcBorders>
              <w:top w:val="nil"/>
              <w:left w:val="single" w:sz="4" w:space="0" w:color="auto"/>
              <w:bottom w:val="nil"/>
              <w:right w:val="nil"/>
            </w:tcBorders>
          </w:tcPr>
          <w:p w14:paraId="4BA5CBDA"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0.012</w:t>
            </w:r>
          </w:p>
        </w:tc>
        <w:tc>
          <w:tcPr>
            <w:tcW w:w="458" w:type="pct"/>
            <w:tcBorders>
              <w:top w:val="nil"/>
              <w:left w:val="nil"/>
              <w:bottom w:val="nil"/>
              <w:right w:val="nil"/>
            </w:tcBorders>
          </w:tcPr>
          <w:p w14:paraId="328A3F17"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0.044**</w:t>
            </w:r>
          </w:p>
        </w:tc>
      </w:tr>
      <w:tr w:rsidR="00824A16" w:rsidRPr="005260C3" w14:paraId="717D9E43" w14:textId="77777777" w:rsidTr="00BA38EA">
        <w:tc>
          <w:tcPr>
            <w:tcW w:w="1752" w:type="pct"/>
            <w:tcBorders>
              <w:top w:val="nil"/>
              <w:left w:val="nil"/>
              <w:bottom w:val="single" w:sz="4" w:space="0" w:color="auto"/>
              <w:right w:val="nil"/>
            </w:tcBorders>
          </w:tcPr>
          <w:p w14:paraId="1A2E5029"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Student speaks English at home</w:t>
            </w:r>
          </w:p>
        </w:tc>
        <w:tc>
          <w:tcPr>
            <w:tcW w:w="504" w:type="pct"/>
            <w:tcBorders>
              <w:top w:val="nil"/>
              <w:left w:val="nil"/>
              <w:bottom w:val="single" w:sz="4" w:space="0" w:color="auto"/>
              <w:right w:val="single" w:sz="4" w:space="0" w:color="auto"/>
            </w:tcBorders>
          </w:tcPr>
          <w:p w14:paraId="7DC5EA77"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0.818</w:t>
            </w:r>
          </w:p>
        </w:tc>
        <w:tc>
          <w:tcPr>
            <w:tcW w:w="454" w:type="pct"/>
            <w:tcBorders>
              <w:top w:val="nil"/>
              <w:left w:val="single" w:sz="4" w:space="0" w:color="auto"/>
              <w:bottom w:val="single" w:sz="4" w:space="0" w:color="auto"/>
              <w:right w:val="nil"/>
            </w:tcBorders>
          </w:tcPr>
          <w:p w14:paraId="2CC0D290"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0.815</w:t>
            </w:r>
          </w:p>
        </w:tc>
        <w:tc>
          <w:tcPr>
            <w:tcW w:w="458" w:type="pct"/>
            <w:tcBorders>
              <w:top w:val="nil"/>
              <w:left w:val="nil"/>
              <w:bottom w:val="single" w:sz="4" w:space="0" w:color="auto"/>
              <w:right w:val="single" w:sz="4" w:space="0" w:color="auto"/>
            </w:tcBorders>
          </w:tcPr>
          <w:p w14:paraId="7C5AB78C"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0.827</w:t>
            </w:r>
          </w:p>
        </w:tc>
        <w:tc>
          <w:tcPr>
            <w:tcW w:w="458" w:type="pct"/>
            <w:tcBorders>
              <w:top w:val="nil"/>
              <w:left w:val="single" w:sz="4" w:space="0" w:color="auto"/>
              <w:bottom w:val="single" w:sz="4" w:space="0" w:color="auto"/>
              <w:right w:val="nil"/>
            </w:tcBorders>
          </w:tcPr>
          <w:p w14:paraId="3F4082E0"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0.966***</w:t>
            </w:r>
          </w:p>
        </w:tc>
        <w:tc>
          <w:tcPr>
            <w:tcW w:w="466" w:type="pct"/>
            <w:tcBorders>
              <w:top w:val="nil"/>
              <w:left w:val="nil"/>
              <w:bottom w:val="single" w:sz="4" w:space="0" w:color="auto"/>
              <w:right w:val="single" w:sz="4" w:space="0" w:color="auto"/>
            </w:tcBorders>
          </w:tcPr>
          <w:p w14:paraId="28E99F85"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0.611</w:t>
            </w:r>
          </w:p>
        </w:tc>
        <w:tc>
          <w:tcPr>
            <w:tcW w:w="450" w:type="pct"/>
            <w:tcBorders>
              <w:top w:val="nil"/>
              <w:left w:val="single" w:sz="4" w:space="0" w:color="auto"/>
              <w:bottom w:val="single" w:sz="4" w:space="0" w:color="auto"/>
              <w:right w:val="nil"/>
            </w:tcBorders>
          </w:tcPr>
          <w:p w14:paraId="25998A7C"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0.812</w:t>
            </w:r>
          </w:p>
        </w:tc>
        <w:tc>
          <w:tcPr>
            <w:tcW w:w="458" w:type="pct"/>
            <w:tcBorders>
              <w:top w:val="nil"/>
              <w:left w:val="nil"/>
              <w:bottom w:val="single" w:sz="4" w:space="0" w:color="auto"/>
              <w:right w:val="nil"/>
            </w:tcBorders>
          </w:tcPr>
          <w:p w14:paraId="0E62705F"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0.829</w:t>
            </w:r>
          </w:p>
        </w:tc>
      </w:tr>
      <w:tr w:rsidR="00824A16" w:rsidRPr="005260C3" w14:paraId="6F77B95B" w14:textId="77777777" w:rsidTr="00BA38EA">
        <w:tc>
          <w:tcPr>
            <w:tcW w:w="1752" w:type="pct"/>
            <w:tcBorders>
              <w:top w:val="nil"/>
              <w:left w:val="nil"/>
              <w:bottom w:val="single" w:sz="4" w:space="0" w:color="auto"/>
              <w:right w:val="nil"/>
            </w:tcBorders>
          </w:tcPr>
          <w:p w14:paraId="7B2D618E" w14:textId="77777777" w:rsidR="00824A16" w:rsidRPr="005260C3" w:rsidRDefault="00824A16" w:rsidP="00BA38EA">
            <w:pPr>
              <w:widowControl w:val="0"/>
              <w:autoSpaceDE w:val="0"/>
              <w:autoSpaceDN w:val="0"/>
              <w:adjustRightInd w:val="0"/>
              <w:rPr>
                <w:rFonts w:ascii="Times New Roman" w:hAnsi="Times New Roman" w:cs="Times New Roman"/>
                <w:sz w:val="20"/>
                <w:szCs w:val="20"/>
              </w:rPr>
            </w:pPr>
            <w:r w:rsidRPr="005260C3">
              <w:rPr>
                <w:rFonts w:ascii="Times New Roman" w:hAnsi="Times New Roman" w:cs="Times New Roman"/>
                <w:sz w:val="20"/>
                <w:szCs w:val="20"/>
              </w:rPr>
              <w:t>Observations</w:t>
            </w:r>
          </w:p>
        </w:tc>
        <w:tc>
          <w:tcPr>
            <w:tcW w:w="504" w:type="pct"/>
            <w:tcBorders>
              <w:top w:val="nil"/>
              <w:left w:val="nil"/>
              <w:bottom w:val="single" w:sz="4" w:space="0" w:color="auto"/>
              <w:right w:val="single" w:sz="4" w:space="0" w:color="auto"/>
            </w:tcBorders>
          </w:tcPr>
          <w:p w14:paraId="1704701C"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1110</w:t>
            </w:r>
          </w:p>
        </w:tc>
        <w:tc>
          <w:tcPr>
            <w:tcW w:w="454" w:type="pct"/>
            <w:tcBorders>
              <w:top w:val="nil"/>
              <w:left w:val="single" w:sz="4" w:space="0" w:color="auto"/>
              <w:bottom w:val="single" w:sz="4" w:space="0" w:color="auto"/>
              <w:right w:val="nil"/>
            </w:tcBorders>
          </w:tcPr>
          <w:p w14:paraId="204DAED3"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498</w:t>
            </w:r>
          </w:p>
        </w:tc>
        <w:tc>
          <w:tcPr>
            <w:tcW w:w="458" w:type="pct"/>
            <w:tcBorders>
              <w:top w:val="nil"/>
              <w:left w:val="nil"/>
              <w:bottom w:val="single" w:sz="4" w:space="0" w:color="auto"/>
              <w:right w:val="single" w:sz="4" w:space="0" w:color="auto"/>
            </w:tcBorders>
          </w:tcPr>
          <w:p w14:paraId="5F38A785"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533</w:t>
            </w:r>
          </w:p>
        </w:tc>
        <w:tc>
          <w:tcPr>
            <w:tcW w:w="458" w:type="pct"/>
            <w:tcBorders>
              <w:top w:val="nil"/>
              <w:left w:val="single" w:sz="4" w:space="0" w:color="auto"/>
              <w:bottom w:val="single" w:sz="4" w:space="0" w:color="auto"/>
              <w:right w:val="nil"/>
            </w:tcBorders>
          </w:tcPr>
          <w:p w14:paraId="1B7F957A"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623</w:t>
            </w:r>
          </w:p>
        </w:tc>
        <w:tc>
          <w:tcPr>
            <w:tcW w:w="466" w:type="pct"/>
            <w:tcBorders>
              <w:top w:val="nil"/>
              <w:left w:val="nil"/>
              <w:bottom w:val="single" w:sz="4" w:space="0" w:color="auto"/>
              <w:right w:val="single" w:sz="4" w:space="0" w:color="auto"/>
            </w:tcBorders>
          </w:tcPr>
          <w:p w14:paraId="08961BFA"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449</w:t>
            </w:r>
          </w:p>
        </w:tc>
        <w:tc>
          <w:tcPr>
            <w:tcW w:w="450" w:type="pct"/>
            <w:tcBorders>
              <w:top w:val="nil"/>
              <w:left w:val="single" w:sz="4" w:space="0" w:color="auto"/>
              <w:bottom w:val="single" w:sz="4" w:space="0" w:color="auto"/>
              <w:right w:val="nil"/>
            </w:tcBorders>
          </w:tcPr>
          <w:p w14:paraId="01BBF135"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595</w:t>
            </w:r>
          </w:p>
        </w:tc>
        <w:tc>
          <w:tcPr>
            <w:tcW w:w="458" w:type="pct"/>
            <w:tcBorders>
              <w:top w:val="nil"/>
              <w:left w:val="nil"/>
              <w:bottom w:val="single" w:sz="4" w:space="0" w:color="auto"/>
              <w:right w:val="nil"/>
            </w:tcBorders>
          </w:tcPr>
          <w:p w14:paraId="22213840" w14:textId="77777777" w:rsidR="00824A16" w:rsidRPr="005260C3" w:rsidRDefault="00824A16" w:rsidP="00BA38EA">
            <w:pPr>
              <w:widowControl w:val="0"/>
              <w:autoSpaceDE w:val="0"/>
              <w:autoSpaceDN w:val="0"/>
              <w:adjustRightInd w:val="0"/>
              <w:jc w:val="right"/>
              <w:rPr>
                <w:rFonts w:ascii="Times New Roman" w:hAnsi="Times New Roman" w:cs="Times New Roman"/>
                <w:sz w:val="20"/>
                <w:szCs w:val="20"/>
              </w:rPr>
            </w:pPr>
            <w:r w:rsidRPr="005260C3">
              <w:rPr>
                <w:rFonts w:ascii="Times New Roman" w:hAnsi="Times New Roman" w:cs="Times New Roman"/>
                <w:sz w:val="20"/>
                <w:szCs w:val="20"/>
              </w:rPr>
              <w:t>492</w:t>
            </w:r>
          </w:p>
        </w:tc>
      </w:tr>
    </w:tbl>
    <w:p w14:paraId="0DE29314" w14:textId="77777777" w:rsidR="00330572" w:rsidRDefault="00824A16" w:rsidP="00820192">
      <w:pPr>
        <w:pStyle w:val="BodyText"/>
        <w:spacing w:before="0" w:after="0"/>
        <w:ind w:firstLine="720"/>
        <w:rPr>
          <w:rFonts w:ascii="Times New Roman" w:hAnsi="Times New Roman"/>
          <w:sz w:val="20"/>
          <w:szCs w:val="20"/>
        </w:rPr>
        <w:sectPr w:rsidR="00330572" w:rsidSect="00824A16">
          <w:pgSz w:w="12240" w:h="15840" w:code="1"/>
          <w:pgMar w:top="720" w:right="720" w:bottom="720" w:left="720" w:header="720" w:footer="720" w:gutter="0"/>
          <w:cols w:space="720"/>
          <w:docGrid w:linePitch="360"/>
        </w:sectPr>
      </w:pPr>
      <w:r w:rsidRPr="005260C3">
        <w:rPr>
          <w:rFonts w:ascii="Times New Roman" w:hAnsi="Times New Roman"/>
          <w:sz w:val="20"/>
          <w:szCs w:val="20"/>
        </w:rPr>
        <w:t xml:space="preserve">+ p&lt;0.10,* p&lt;0.05, ** p&lt;0.01, *** p&lt;0.001.  Significance symbols are from two-tailed t-tests comparing female &amp; male respondents, white and nonwhite respondents, and respondents planning and not planning to apply to the vocational school in their region.  Significance symbols are in the column corresponding to the higher observed response. Significance symbols in the Overall column represent a significantly </w:t>
      </w:r>
      <w:r w:rsidRPr="005260C3">
        <w:rPr>
          <w:rFonts w:ascii="Times New Roman" w:hAnsi="Times New Roman"/>
          <w:i/>
          <w:iCs/>
          <w:sz w:val="20"/>
          <w:szCs w:val="20"/>
        </w:rPr>
        <w:t>larger</w:t>
      </w:r>
      <w:r w:rsidRPr="005260C3">
        <w:rPr>
          <w:rFonts w:ascii="Times New Roman" w:hAnsi="Times New Roman"/>
          <w:sz w:val="20"/>
          <w:szCs w:val="20"/>
        </w:rPr>
        <w:t xml:space="preserve"> response for all respondents in this region, compared to respondents in </w:t>
      </w:r>
      <w:r>
        <w:rPr>
          <w:rFonts w:ascii="Times New Roman" w:hAnsi="Times New Roman"/>
          <w:sz w:val="20"/>
          <w:szCs w:val="20"/>
        </w:rPr>
        <w:t>Table D</w:t>
      </w:r>
      <w:r w:rsidRPr="005260C3">
        <w:rPr>
          <w:rFonts w:ascii="Times New Roman" w:hAnsi="Times New Roman"/>
          <w:sz w:val="20"/>
          <w:szCs w:val="20"/>
        </w:rPr>
        <w:t>1.</w:t>
      </w:r>
    </w:p>
    <w:bookmarkEnd w:id="7"/>
    <w:bookmarkEnd w:id="8"/>
    <w:bookmarkEnd w:id="9"/>
    <w:bookmarkEnd w:id="10"/>
    <w:bookmarkEnd w:id="11"/>
    <w:bookmarkEnd w:id="12"/>
    <w:p w14:paraId="42B9FC6C" w14:textId="77777777" w:rsidR="00A51635" w:rsidRPr="00A83993" w:rsidRDefault="00A51635" w:rsidP="00A51635">
      <w:pPr>
        <w:spacing w:line="20" w:lineRule="exact"/>
        <w:rPr>
          <w:rFonts w:ascii="Calibri" w:eastAsia="Calibri" w:hAnsi="Calibri" w:cs="Times New Roman"/>
          <w:sz w:val="2"/>
          <w:szCs w:val="2"/>
        </w:rPr>
      </w:pPr>
    </w:p>
    <w:tbl>
      <w:tblPr>
        <w:tblW w:w="4320" w:type="dxa"/>
        <w:tblInd w:w="187" w:type="dxa"/>
        <w:tblLayout w:type="fixed"/>
        <w:tblCellMar>
          <w:left w:w="0" w:type="dxa"/>
          <w:right w:w="0" w:type="dxa"/>
        </w:tblCellMar>
        <w:tblLook w:val="04A0" w:firstRow="1" w:lastRow="0" w:firstColumn="1" w:lastColumn="0" w:noHBand="0" w:noVBand="1"/>
      </w:tblPr>
      <w:tblGrid>
        <w:gridCol w:w="4320"/>
      </w:tblGrid>
      <w:tr w:rsidR="00A51635" w:rsidRPr="00A83993" w14:paraId="7D914E37" w14:textId="77777777" w:rsidTr="6418B27C">
        <w:trPr>
          <w:cantSplit/>
          <w:trHeight w:val="1829"/>
          <w:tblHeader/>
        </w:trPr>
        <w:tc>
          <w:tcPr>
            <w:tcW w:w="4320" w:type="dxa"/>
            <w:vAlign w:val="center"/>
          </w:tcPr>
          <w:p w14:paraId="7415A614" w14:textId="77777777" w:rsidR="00A51635" w:rsidRPr="00A83993" w:rsidRDefault="00A51635" w:rsidP="00A51635">
            <w:pPr>
              <w:pStyle w:val="CoverBackLogo"/>
            </w:pPr>
            <w:bookmarkStart w:id="32" w:name="_Hlk505014030"/>
            <w:r>
              <w:rPr>
                <w:noProof/>
              </w:rPr>
              <w:drawing>
                <wp:inline distT="0" distB="0" distL="0" distR="0" wp14:anchorId="3EEA683F" wp14:editId="62960799">
                  <wp:extent cx="1600200" cy="619125"/>
                  <wp:effectExtent l="0" t="0" r="0" b="9525"/>
                  <wp:docPr id="374368976" name="Picture 1" descr="Logo of the American Institutes for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00200" cy="619125"/>
                          </a:xfrm>
                          <a:prstGeom prst="rect">
                            <a:avLst/>
                          </a:prstGeom>
                        </pic:spPr>
                      </pic:pic>
                    </a:graphicData>
                  </a:graphic>
                </wp:inline>
              </w:drawing>
            </w:r>
          </w:p>
        </w:tc>
      </w:tr>
      <w:tr w:rsidR="00A51635" w:rsidRPr="00A83993" w14:paraId="2666FAF2" w14:textId="77777777" w:rsidTr="6418B27C">
        <w:trPr>
          <w:cantSplit/>
          <w:trHeight w:val="2880"/>
          <w:tblHeader/>
        </w:trPr>
        <w:tc>
          <w:tcPr>
            <w:tcW w:w="4320" w:type="dxa"/>
            <w:vAlign w:val="center"/>
            <w:hideMark/>
          </w:tcPr>
          <w:p w14:paraId="4A72850C" w14:textId="77777777" w:rsidR="00A51635" w:rsidRPr="00A83993" w:rsidRDefault="00A51635" w:rsidP="00A51635">
            <w:pPr>
              <w:pStyle w:val="CoverBackAboutAIR"/>
            </w:pPr>
            <w:r w:rsidRPr="00A83993">
              <w:t xml:space="preserve">Established in 1946, the American Institutes for </w:t>
            </w:r>
            <w:r w:rsidRPr="00A83993">
              <w:br/>
              <w:t xml:space="preserve">Research (AIR) is an independent, nonpartisan, </w:t>
            </w:r>
            <w:r w:rsidRPr="00A83993">
              <w:br/>
              <w:t>not-for-profit organization that conducts behavioral and social science research on important social issues and delivers technical assistance, both domestically and internationally, in the areas of education, health, and workforce productivity.</w:t>
            </w:r>
          </w:p>
        </w:tc>
      </w:tr>
      <w:tr w:rsidR="00A51635" w:rsidRPr="00A83993" w14:paraId="78FAF972" w14:textId="77777777" w:rsidTr="6418B27C">
        <w:trPr>
          <w:cantSplit/>
          <w:trHeight w:val="1152"/>
          <w:tblHeader/>
        </w:trPr>
        <w:tc>
          <w:tcPr>
            <w:tcW w:w="4320" w:type="dxa"/>
            <w:vAlign w:val="center"/>
            <w:hideMark/>
          </w:tcPr>
          <w:p w14:paraId="57B5EABB" w14:textId="77777777" w:rsidR="00A51635" w:rsidRPr="00A83993" w:rsidRDefault="00A51635" w:rsidP="00A51635">
            <w:pPr>
              <w:pStyle w:val="CoverBackTagline"/>
              <w:rPr>
                <w:b/>
              </w:rPr>
            </w:pPr>
            <w:r w:rsidRPr="00A83993">
              <w:t xml:space="preserve">MAKING RESEARCH </w:t>
            </w:r>
            <w:r w:rsidRPr="00A83993">
              <w:rPr>
                <w:b/>
              </w:rPr>
              <w:t>RELEVANT</w:t>
            </w:r>
          </w:p>
        </w:tc>
      </w:tr>
      <w:tr w:rsidR="00A51635" w:rsidRPr="00A83993" w14:paraId="3AD957E4" w14:textId="77777777" w:rsidTr="6418B27C">
        <w:trPr>
          <w:cantSplit/>
          <w:trHeight w:val="2070"/>
          <w:tblHeader/>
        </w:trPr>
        <w:tc>
          <w:tcPr>
            <w:tcW w:w="4320" w:type="dxa"/>
            <w:vAlign w:val="bottom"/>
            <w:hideMark/>
          </w:tcPr>
          <w:p w14:paraId="4F4091BC" w14:textId="77777777" w:rsidR="00A51635" w:rsidRPr="00A83993" w:rsidRDefault="00A51635" w:rsidP="00A51635">
            <w:pPr>
              <w:pStyle w:val="CoverBackAIRAddress"/>
            </w:pPr>
            <w:r w:rsidRPr="00A83993">
              <w:t>AMERICAN INSTITUTES FOR RESEARCH</w:t>
            </w:r>
          </w:p>
          <w:p w14:paraId="7B23B4EE" w14:textId="77777777" w:rsidR="00A51635" w:rsidRPr="00A83993" w:rsidRDefault="00A51635" w:rsidP="00A51635">
            <w:pPr>
              <w:pStyle w:val="CoverBackAIRAddress"/>
            </w:pPr>
            <w:r w:rsidRPr="00A83993">
              <w:t>1000 Thomas Jefferson Street NW</w:t>
            </w:r>
          </w:p>
          <w:p w14:paraId="23E11449" w14:textId="77777777" w:rsidR="00A51635" w:rsidRPr="00A83993" w:rsidRDefault="00A51635" w:rsidP="00A51635">
            <w:pPr>
              <w:pStyle w:val="CoverBackAIRAddress"/>
            </w:pPr>
            <w:r w:rsidRPr="00A83993">
              <w:t>Washington, DC 20007-3835  |  202.403.5000</w:t>
            </w:r>
          </w:p>
          <w:p w14:paraId="0CD3F7E2" w14:textId="77777777" w:rsidR="00A51635" w:rsidRPr="00A83993" w:rsidRDefault="00A51635" w:rsidP="00A51635">
            <w:pPr>
              <w:pStyle w:val="CoverBackAIRAddress"/>
            </w:pPr>
            <w:r w:rsidRPr="00A83993">
              <w:t>www.air.org</w:t>
            </w:r>
          </w:p>
        </w:tc>
      </w:tr>
      <w:bookmarkEnd w:id="32"/>
    </w:tbl>
    <w:p w14:paraId="3F0DA7E9" w14:textId="77777777" w:rsidR="00A51635" w:rsidRPr="00A83993" w:rsidRDefault="00A51635" w:rsidP="00A51635">
      <w:pPr>
        <w:pStyle w:val="NoSpacing"/>
      </w:pPr>
    </w:p>
    <w:sectPr w:rsidR="00A51635" w:rsidRPr="00A83993" w:rsidSect="00A51635">
      <w:headerReference w:type="default" r:id="rId56"/>
      <w:footerReference w:type="default" r:id="rId57"/>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04941C" w14:textId="77777777" w:rsidR="00BA26A4" w:rsidRDefault="00BA26A4" w:rsidP="00F712CC">
      <w:r>
        <w:separator/>
      </w:r>
    </w:p>
    <w:p w14:paraId="08B2DC61" w14:textId="77777777" w:rsidR="00BA26A4" w:rsidRDefault="00BA26A4"/>
  </w:endnote>
  <w:endnote w:type="continuationSeparator" w:id="0">
    <w:p w14:paraId="026B5631" w14:textId="77777777" w:rsidR="00BA26A4" w:rsidRDefault="00BA26A4" w:rsidP="00F712CC">
      <w:r>
        <w:continuationSeparator/>
      </w:r>
    </w:p>
    <w:p w14:paraId="6AD6551D" w14:textId="77777777" w:rsidR="00BA26A4" w:rsidRDefault="00BA26A4"/>
  </w:endnote>
  <w:endnote w:type="continuationNotice" w:id="1">
    <w:p w14:paraId="0A9BF26D" w14:textId="77777777" w:rsidR="00BA26A4" w:rsidRDefault="00BA26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erpetua">
    <w:panose1 w:val="02020502060401020303"/>
    <w:charset w:val="00"/>
    <w:family w:val="roman"/>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ヒラギノ角ゴ Pro W3">
    <w:charset w:val="80"/>
    <w:family w:val="auto"/>
    <w:pitch w:val="variable"/>
    <w:sig w:usb0="E00002FF" w:usb1="7AC7FFFF" w:usb2="00000012" w:usb3="00000000" w:csb0="0002000D"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D4BC3" w14:textId="77777777" w:rsidR="00114415" w:rsidRDefault="001144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C5E5B" w14:textId="77777777" w:rsidR="00114415" w:rsidRDefault="001144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2560B" w14:textId="77777777" w:rsidR="005A5DE7" w:rsidRPr="0060363E" w:rsidRDefault="005A5DE7" w:rsidP="00AB2915">
    <w:pPr>
      <w:pStyle w:val="PubID"/>
    </w:pPr>
    <w:bookmarkStart w:id="3" w:name="_GoBack"/>
    <w:r w:rsidRPr="0060363E">
      <w:rPr>
        <w:highlight w:val="yellow"/>
      </w:rPr>
      <w:t>XXXX_MO/YR</w:t>
    </w:r>
    <w:bookmarkEnd w:id="3"/>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9FB58" w14:textId="77777777" w:rsidR="005A5DE7" w:rsidRPr="00182132" w:rsidRDefault="005A5DE7" w:rsidP="0018213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27B8B" w14:textId="77777777" w:rsidR="005A5DE7" w:rsidRPr="00D43D1D" w:rsidRDefault="005A5DE7" w:rsidP="00496B9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730306"/>
      <w:docPartObj>
        <w:docPartGallery w:val="Page Numbers (Bottom of Page)"/>
        <w:docPartUnique/>
      </w:docPartObj>
    </w:sdtPr>
    <w:sdtEndPr>
      <w:rPr>
        <w:noProof/>
      </w:rPr>
    </w:sdtEndPr>
    <w:sdtContent>
      <w:p w14:paraId="0B18452C" w14:textId="48F81FF3" w:rsidR="005A5DE7" w:rsidRDefault="005A5DE7">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14:paraId="3D226DB2" w14:textId="77777777" w:rsidR="005A5DE7" w:rsidRDefault="005A5DE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8A1EC" w14:textId="77777777" w:rsidR="005A5DE7" w:rsidRPr="00A17709" w:rsidRDefault="005A5DE7" w:rsidP="00A51635">
    <w:pPr>
      <w:pStyle w:val="CoverBackAIRLocations"/>
      <w:spacing w:before="120"/>
      <w:rPr>
        <w:b/>
      </w:rPr>
    </w:pPr>
    <w:r w:rsidRPr="00A17709">
      <w:rPr>
        <w:b/>
      </w:rPr>
      <w:t xml:space="preserve">LOCATIONS </w:t>
    </w:r>
  </w:p>
  <w:p w14:paraId="1A98CDE7" w14:textId="77777777" w:rsidR="005A5DE7" w:rsidRPr="00E00CAD" w:rsidRDefault="005A5DE7" w:rsidP="00A51635">
    <w:pPr>
      <w:pStyle w:val="CoverBackAIRLocations"/>
    </w:pPr>
    <w:r w:rsidRPr="00A17709">
      <w:rPr>
        <w:b/>
      </w:rPr>
      <w:t>Domestic:</w:t>
    </w:r>
    <w:r w:rsidRPr="00E00CAD">
      <w:t xml:space="preserve"> Washington, DC (HQ) | Monterey, Sacramento, and San Mateo, CA | Atlanta, GA | Honolulu, HI | Chicago and Naperville, IL</w:t>
    </w:r>
    <w:r w:rsidRPr="00E00CAD">
      <w:br/>
      <w:t>Indianapolis, IN | Metairie, LA | Waltham, MA | Frederick and Rockville, MD | Chapel Hill, NC | New York, NY | Columbus, OH | Cayce, SC</w:t>
    </w:r>
    <w:r w:rsidRPr="00E00CAD">
      <w:br/>
      <w:t xml:space="preserve">Austin, TX | </w:t>
    </w:r>
    <w:r>
      <w:t xml:space="preserve">Arlington and </w:t>
    </w:r>
    <w:r w:rsidRPr="00E00CAD">
      <w:t>Reston, VA</w:t>
    </w:r>
    <w:r>
      <w:t xml:space="preserve"> | Seattle, WA</w:t>
    </w:r>
  </w:p>
  <w:p w14:paraId="731FD16F" w14:textId="77777777" w:rsidR="005A5DE7" w:rsidRPr="00E00CAD" w:rsidRDefault="005A5DE7" w:rsidP="00A51635">
    <w:pPr>
      <w:pStyle w:val="CoverBackAIRLocations"/>
    </w:pPr>
    <w:r w:rsidRPr="00A17709">
      <w:rPr>
        <w:b/>
      </w:rPr>
      <w:t>International:</w:t>
    </w:r>
    <w:r w:rsidRPr="00E00CAD">
      <w:t xml:space="preserve"> </w:t>
    </w:r>
    <w:r>
      <w:t>Algeria</w:t>
    </w:r>
    <w:r w:rsidRPr="00E00CAD">
      <w:t xml:space="preserve"> | Ethiopia | </w:t>
    </w:r>
    <w:r>
      <w:t xml:space="preserve">Germany | </w:t>
    </w:r>
    <w:r w:rsidRPr="00E00CAD">
      <w:t>Haiti | Zambia</w:t>
    </w:r>
  </w:p>
  <w:p w14:paraId="26B28A35" w14:textId="1106125B" w:rsidR="005A5DE7" w:rsidRPr="00E00CAD" w:rsidRDefault="005A5DE7" w:rsidP="00A51635">
    <w:pPr>
      <w:pStyle w:val="CoverBackPubID"/>
    </w:pPr>
    <w:r>
      <w:t>October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B89B01" w14:textId="77777777" w:rsidR="00BA26A4" w:rsidRDefault="00BA26A4">
      <w:r>
        <w:separator/>
      </w:r>
    </w:p>
  </w:footnote>
  <w:footnote w:type="continuationSeparator" w:id="0">
    <w:p w14:paraId="1D9FC69A" w14:textId="77777777" w:rsidR="00BA26A4" w:rsidRDefault="00BA26A4">
      <w:r>
        <w:continuationSeparator/>
      </w:r>
    </w:p>
  </w:footnote>
  <w:footnote w:type="continuationNotice" w:id="1">
    <w:p w14:paraId="39E78F28" w14:textId="77777777" w:rsidR="00BA26A4" w:rsidRDefault="00BA26A4"/>
  </w:footnote>
  <w:footnote w:id="2">
    <w:p w14:paraId="5E99EBEB" w14:textId="4EBC4CD2" w:rsidR="005A5DE7" w:rsidRDefault="005A5DE7">
      <w:pPr>
        <w:pStyle w:val="FootnoteText"/>
      </w:pPr>
      <w:r>
        <w:rPr>
          <w:rStyle w:val="FootnoteReference"/>
        </w:rPr>
        <w:footnoteRef/>
      </w:r>
      <w:r>
        <w:t xml:space="preserve"> The content of the tests are described in detail here: </w:t>
      </w:r>
      <w:hyperlink r:id="rId1" w:history="1">
        <w:r>
          <w:rPr>
            <w:rStyle w:val="Hyperlink"/>
          </w:rPr>
          <w:t>https://www.gltech.org/site/default.aspx?PageType=14&amp;DomainID=69&amp;PageID=241&amp;ModuleInstanceID=273&amp;ViewID=1e008a8a-8e8a-4ca0-9472-a8f4a723a4a7&amp;IsMoreExpandedView=True</w:t>
        </w:r>
      </w:hyperlink>
      <w:r>
        <w:t>, accessed 8/19/2020.</w:t>
      </w:r>
    </w:p>
  </w:footnote>
  <w:footnote w:id="3">
    <w:p w14:paraId="6BF0FD85" w14:textId="3842D9E1" w:rsidR="005A5DE7" w:rsidRDefault="005A5DE7">
      <w:pPr>
        <w:pStyle w:val="FootnoteText"/>
      </w:pPr>
      <w:r>
        <w:rPr>
          <w:rStyle w:val="FootnoteReference"/>
        </w:rPr>
        <w:footnoteRef/>
      </w:r>
      <w:r>
        <w:t xml:space="preserve"> Note that EPIMS does not have the ability to track teacher experience outside of the state.</w:t>
      </w:r>
    </w:p>
  </w:footnote>
  <w:footnote w:id="4">
    <w:p w14:paraId="239984D9" w14:textId="113B098A" w:rsidR="005A5DE7" w:rsidRDefault="005A5DE7" w:rsidP="00EC115E">
      <w:pPr>
        <w:pStyle w:val="FootnoteText"/>
      </w:pPr>
      <w:r>
        <w:rPr>
          <w:rStyle w:val="FootnoteReference"/>
        </w:rPr>
        <w:footnoteRef/>
      </w:r>
      <w:r>
        <w:t xml:space="preserve"> About 33% (or 125 individuals) of these unlicensed teachers hold an academic teacher license, while the other 66% (251 individuals) had no academic license.</w:t>
      </w:r>
    </w:p>
  </w:footnote>
  <w:footnote w:id="5">
    <w:p w14:paraId="2C3BED07" w14:textId="77777777" w:rsidR="005A5DE7" w:rsidRDefault="005A5DE7" w:rsidP="00824A16">
      <w:pPr>
        <w:pStyle w:val="FootnoteText"/>
      </w:pPr>
      <w:r>
        <w:rPr>
          <w:rStyle w:val="FootnoteReference"/>
        </w:rPr>
        <w:footnoteRef/>
      </w:r>
      <w:r>
        <w:t xml:space="preserve"> DESE also administered a parent survey that had a response rate that was too low to include in this report. </w:t>
      </w:r>
    </w:p>
  </w:footnote>
  <w:footnote w:id="6">
    <w:p w14:paraId="08E92F3B" w14:textId="77777777" w:rsidR="005A5DE7" w:rsidRDefault="005A5DE7" w:rsidP="00820192">
      <w:pPr>
        <w:pStyle w:val="FootnoteText"/>
      </w:pPr>
      <w:r>
        <w:rPr>
          <w:rStyle w:val="FootnoteReference"/>
        </w:rPr>
        <w:footnoteRef/>
      </w:r>
      <w:r>
        <w:t xml:space="preserve"> One implication of not normalizing over years is that test performance will tend to improve over time, and thus, more recently tested cohorts of teachers will tend to have higher scores than older cohorts.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4AD58" w14:textId="77777777" w:rsidR="00114415" w:rsidRDefault="001144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894A0" w14:textId="77777777" w:rsidR="00114415" w:rsidRDefault="001144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C299F" w14:textId="77777777" w:rsidR="00114415" w:rsidRDefault="001144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46F5E" w14:textId="77777777" w:rsidR="005A5DE7" w:rsidRPr="008C6BA0" w:rsidRDefault="005A5DE7" w:rsidP="00A51635">
    <w:r>
      <w:rPr>
        <w:noProof/>
      </w:rPr>
      <w:drawing>
        <wp:anchor distT="0" distB="0" distL="114300" distR="114300" simplePos="0" relativeHeight="251658240" behindDoc="1" locked="0" layoutInCell="1" allowOverlap="1" wp14:anchorId="4FE15A72" wp14:editId="1357AC93">
          <wp:simplePos x="0" y="0"/>
          <wp:positionH relativeFrom="page">
            <wp:posOffset>7620</wp:posOffset>
          </wp:positionH>
          <wp:positionV relativeFrom="page">
            <wp:posOffset>0</wp:posOffset>
          </wp:positionV>
          <wp:extent cx="7775448" cy="10058400"/>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0" name="Picture 70" descr="AIR_BackCoverRevised_012618_lkr"/>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5448"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894EE873"/>
    <w:lvl w:ilvl="0">
      <w:numFmt w:val="bullet"/>
      <w:lvlText w:val="•"/>
      <w:lvlJc w:val="left"/>
      <w:pPr>
        <w:tabs>
          <w:tab w:val="num" w:pos="180"/>
        </w:tabs>
        <w:ind w:left="180" w:firstLine="0"/>
      </w:pPr>
      <w:rPr>
        <w:rFonts w:hint="default"/>
        <w:position w:val="-2"/>
      </w:rPr>
    </w:lvl>
    <w:lvl w:ilvl="1">
      <w:numFmt w:val="bullet"/>
      <w:lvlText w:val="•"/>
      <w:lvlJc w:val="left"/>
      <w:pPr>
        <w:tabs>
          <w:tab w:val="num" w:pos="180"/>
        </w:tabs>
        <w:ind w:left="180" w:firstLine="360"/>
      </w:pPr>
      <w:rPr>
        <w:rFonts w:hint="default"/>
        <w:position w:val="-2"/>
      </w:rPr>
    </w:lvl>
    <w:lvl w:ilvl="2">
      <w:numFmt w:val="bullet"/>
      <w:lvlText w:val="•"/>
      <w:lvlJc w:val="left"/>
      <w:pPr>
        <w:tabs>
          <w:tab w:val="num" w:pos="180"/>
        </w:tabs>
        <w:ind w:left="180" w:firstLine="720"/>
      </w:pPr>
      <w:rPr>
        <w:rFonts w:hint="default"/>
        <w:position w:val="-2"/>
      </w:rPr>
    </w:lvl>
    <w:lvl w:ilvl="3">
      <w:numFmt w:val="bullet"/>
      <w:lvlText w:val="•"/>
      <w:lvlJc w:val="left"/>
      <w:pPr>
        <w:tabs>
          <w:tab w:val="num" w:pos="180"/>
        </w:tabs>
        <w:ind w:left="180" w:firstLine="1080"/>
      </w:pPr>
      <w:rPr>
        <w:rFonts w:hint="default"/>
        <w:position w:val="-2"/>
      </w:rPr>
    </w:lvl>
    <w:lvl w:ilvl="4">
      <w:numFmt w:val="bullet"/>
      <w:lvlText w:val="•"/>
      <w:lvlJc w:val="left"/>
      <w:pPr>
        <w:tabs>
          <w:tab w:val="num" w:pos="180"/>
        </w:tabs>
        <w:ind w:left="180" w:firstLine="1440"/>
      </w:pPr>
      <w:rPr>
        <w:rFonts w:hint="default"/>
        <w:position w:val="-2"/>
      </w:rPr>
    </w:lvl>
    <w:lvl w:ilvl="5">
      <w:numFmt w:val="bullet"/>
      <w:lvlText w:val="•"/>
      <w:lvlJc w:val="left"/>
      <w:pPr>
        <w:tabs>
          <w:tab w:val="num" w:pos="180"/>
        </w:tabs>
        <w:ind w:left="180" w:firstLine="1800"/>
      </w:pPr>
      <w:rPr>
        <w:rFonts w:hint="default"/>
        <w:position w:val="-2"/>
      </w:rPr>
    </w:lvl>
    <w:lvl w:ilvl="6">
      <w:numFmt w:val="bullet"/>
      <w:lvlText w:val="•"/>
      <w:lvlJc w:val="left"/>
      <w:pPr>
        <w:tabs>
          <w:tab w:val="num" w:pos="288"/>
        </w:tabs>
        <w:ind w:left="288" w:firstLine="1260"/>
      </w:pPr>
      <w:rPr>
        <w:rFonts w:hint="default"/>
        <w:position w:val="0"/>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15:restartNumberingAfterBreak="0">
    <w:nsid w:val="11052D25"/>
    <w:multiLevelType w:val="multilevel"/>
    <w:tmpl w:val="059A2ECC"/>
    <w:styleLink w:val="ListOrdered-Table"/>
    <w:lvl w:ilvl="0">
      <w:start w:val="1"/>
      <w:numFmt w:val="decimal"/>
      <w:pStyle w:val="TableNumbering"/>
      <w:lvlText w:val="%1."/>
      <w:lvlJc w:val="left"/>
      <w:pPr>
        <w:ind w:left="288" w:hanging="288"/>
      </w:pPr>
      <w:rPr>
        <w:rFonts w:asciiTheme="majorHAnsi" w:hAnsiTheme="majorHAnsi" w:cs="Times New Roman" w:hint="default"/>
      </w:rPr>
    </w:lvl>
    <w:lvl w:ilvl="1">
      <w:start w:val="1"/>
      <w:numFmt w:val="lowerLetter"/>
      <w:lvlText w:val="%2."/>
      <w:lvlJc w:val="left"/>
      <w:pPr>
        <w:ind w:left="576" w:hanging="288"/>
      </w:pPr>
      <w:rPr>
        <w:rFonts w:hint="default"/>
      </w:rPr>
    </w:lvl>
    <w:lvl w:ilvl="2">
      <w:start w:val="1"/>
      <w:numFmt w:val="lowerRoman"/>
      <w:lvlText w:val="%3."/>
      <w:lvlJc w:val="right"/>
      <w:pPr>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144"/>
      </w:pPr>
      <w:rPr>
        <w:rFonts w:hint="default"/>
      </w:rPr>
    </w:lvl>
  </w:abstractNum>
  <w:abstractNum w:abstractNumId="2" w15:restartNumberingAfterBreak="0">
    <w:nsid w:val="15D5514A"/>
    <w:multiLevelType w:val="multilevel"/>
    <w:tmpl w:val="B0B0D318"/>
    <w:styleLink w:val="ListBullets-Table"/>
    <w:lvl w:ilvl="0">
      <w:start w:val="1"/>
      <w:numFmt w:val="bullet"/>
      <w:pStyle w:val="TableBullet1"/>
      <w:lvlText w:val="•"/>
      <w:lvlJc w:val="left"/>
      <w:pPr>
        <w:ind w:left="216" w:hanging="216"/>
      </w:pPr>
      <w:rPr>
        <w:rFonts w:ascii="Calibri" w:hAnsi="Calibri" w:hint="default"/>
        <w:color w:val="003462" w:themeColor="accent1"/>
      </w:rPr>
    </w:lvl>
    <w:lvl w:ilvl="1">
      <w:start w:val="1"/>
      <w:numFmt w:val="bullet"/>
      <w:pStyle w:val="TableBullet2"/>
      <w:lvlText w:val="–"/>
      <w:lvlJc w:val="left"/>
      <w:pPr>
        <w:ind w:left="432" w:hanging="216"/>
      </w:pPr>
      <w:rPr>
        <w:rFonts w:ascii="Times New Roman" w:hAnsi="Times New Roman" w:cs="Times New Roman" w:hint="default"/>
        <w:color w:val="003462" w:themeColor="accent1"/>
      </w:rPr>
    </w:lvl>
    <w:lvl w:ilvl="2">
      <w:start w:val="1"/>
      <w:numFmt w:val="bullet"/>
      <w:pStyle w:val="TableBullet3"/>
      <w:lvlText w:val="»"/>
      <w:lvlJc w:val="left"/>
      <w:pPr>
        <w:ind w:left="648" w:hanging="216"/>
      </w:pPr>
      <w:rPr>
        <w:rFonts w:ascii="Times New Roman" w:hAnsi="Times New Roman" w:cs="Times New Roman" w:hint="default"/>
        <w:color w:val="003462" w:themeColor="accent1"/>
      </w:rPr>
    </w:lvl>
    <w:lvl w:ilvl="3">
      <w:start w:val="1"/>
      <w:numFmt w:val="bullet"/>
      <w:lvlText w:val="◦"/>
      <w:lvlJc w:val="left"/>
      <w:pPr>
        <w:ind w:left="864" w:hanging="216"/>
      </w:pPr>
      <w:rPr>
        <w:rFonts w:ascii="Times New Roman" w:hAnsi="Times New Roman" w:cs="Times New Roman" w:hint="default"/>
        <w:color w:val="003462" w:themeColor="accent1"/>
      </w:rPr>
    </w:lvl>
    <w:lvl w:ilvl="4">
      <w:start w:val="1"/>
      <w:numFmt w:val="bullet"/>
      <w:lvlText w:val="›"/>
      <w:lvlJc w:val="left"/>
      <w:pPr>
        <w:ind w:left="1080" w:hanging="216"/>
      </w:pPr>
      <w:rPr>
        <w:rFonts w:ascii="Times New Roman" w:hAnsi="Times New Roman" w:cs="Times New Roman" w:hint="default"/>
        <w:color w:val="003462" w:themeColor="accent1"/>
      </w:rPr>
    </w:lvl>
    <w:lvl w:ilvl="5">
      <w:start w:val="1"/>
      <w:numFmt w:val="bullet"/>
      <w:lvlText w:val="‹"/>
      <w:lvlJc w:val="left"/>
      <w:pPr>
        <w:ind w:left="1296" w:hanging="216"/>
      </w:pPr>
      <w:rPr>
        <w:rFonts w:ascii="Times New Roman" w:hAnsi="Times New Roman" w:cs="Times New Roman" w:hint="default"/>
        <w:color w:val="003462" w:themeColor="accent1"/>
      </w:rPr>
    </w:lvl>
    <w:lvl w:ilvl="6">
      <w:start w:val="1"/>
      <w:numFmt w:val="bullet"/>
      <w:lvlText w:val="«"/>
      <w:lvlJc w:val="left"/>
      <w:pPr>
        <w:ind w:left="1512" w:hanging="216"/>
      </w:pPr>
      <w:rPr>
        <w:rFonts w:ascii="Times New Roman" w:hAnsi="Times New Roman" w:cs="Times New Roman" w:hint="default"/>
        <w:color w:val="003462" w:themeColor="accent1"/>
      </w:rPr>
    </w:lvl>
    <w:lvl w:ilvl="7">
      <w:start w:val="1"/>
      <w:numFmt w:val="bullet"/>
      <w:lvlText w:val="-"/>
      <w:lvlJc w:val="left"/>
      <w:pPr>
        <w:ind w:left="1728" w:hanging="216"/>
      </w:pPr>
      <w:rPr>
        <w:rFonts w:ascii="Times New Roman" w:hAnsi="Times New Roman" w:cs="Times New Roman" w:hint="default"/>
        <w:color w:val="003462" w:themeColor="accent1"/>
      </w:rPr>
    </w:lvl>
    <w:lvl w:ilvl="8">
      <w:start w:val="1"/>
      <w:numFmt w:val="bullet"/>
      <w:lvlText w:val=""/>
      <w:lvlJc w:val="left"/>
      <w:pPr>
        <w:ind w:left="1944" w:hanging="216"/>
      </w:pPr>
      <w:rPr>
        <w:rFonts w:ascii="Wingdings" w:hAnsi="Wingdings" w:hint="default"/>
        <w:color w:val="003462" w:themeColor="accent1"/>
      </w:rPr>
    </w:lvl>
  </w:abstractNum>
  <w:abstractNum w:abstractNumId="3" w15:restartNumberingAfterBreak="0">
    <w:nsid w:val="17530D2E"/>
    <w:multiLevelType w:val="hybridMultilevel"/>
    <w:tmpl w:val="954E6388"/>
    <w:lvl w:ilvl="0" w:tplc="CB2CEA50">
      <w:start w:val="1"/>
      <w:numFmt w:val="decimal"/>
      <w:lvlText w:val="%1."/>
      <w:lvlJc w:val="left"/>
      <w:pPr>
        <w:ind w:left="2160" w:hanging="360"/>
      </w:pPr>
      <w:rPr>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17787ADC"/>
    <w:multiLevelType w:val="hybridMultilevel"/>
    <w:tmpl w:val="49CEBA8E"/>
    <w:lvl w:ilvl="0" w:tplc="0409000F">
      <w:start w:val="1"/>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81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C6A4015"/>
    <w:multiLevelType w:val="multilevel"/>
    <w:tmpl w:val="A844AD1A"/>
    <w:styleLink w:val="AIRBullet3"/>
    <w:lvl w:ilvl="0">
      <w:start w:val="1"/>
      <w:numFmt w:val="bullet"/>
      <w:lvlText w:val="•"/>
      <w:lvlJc w:val="left"/>
      <w:pPr>
        <w:ind w:left="360" w:hanging="360"/>
      </w:pPr>
      <w:rPr>
        <w:rFonts w:ascii="Calibri" w:hAnsi="Calibri" w:hint="default"/>
        <w:b w:val="0"/>
        <w:i w:val="0"/>
        <w:color w:val="003462" w:themeColor="accent1"/>
        <w:sz w:val="24"/>
      </w:rPr>
    </w:lvl>
    <w:lvl w:ilvl="1">
      <w:start w:val="1"/>
      <w:numFmt w:val="bullet"/>
      <w:lvlText w:val="–"/>
      <w:lvlJc w:val="left"/>
      <w:pPr>
        <w:ind w:left="720" w:hanging="360"/>
      </w:pPr>
      <w:rPr>
        <w:rFonts w:ascii="Calibri" w:hAnsi="Calibri" w:hint="default"/>
        <w:color w:val="60B4FF" w:themeColor="background2" w:themeShade="BF"/>
        <w:sz w:val="24"/>
      </w:rPr>
    </w:lvl>
    <w:lvl w:ilvl="2">
      <w:start w:val="1"/>
      <w:numFmt w:val="bullet"/>
      <w:lvlText w:val="»"/>
      <w:lvlJc w:val="left"/>
      <w:pPr>
        <w:ind w:left="1080" w:hanging="360"/>
      </w:pPr>
      <w:rPr>
        <w:rFonts w:ascii="Calibri" w:hAnsi="Calibri" w:hint="default"/>
        <w:b w:val="0"/>
        <w:i w:val="0"/>
        <w:color w:val="003462" w:themeColor="accent1"/>
        <w:sz w:val="24"/>
      </w:rPr>
    </w:lvl>
    <w:lvl w:ilvl="3">
      <w:start w:val="1"/>
      <w:numFmt w:val="bullet"/>
      <w:lvlText w:val="•"/>
      <w:lvlJc w:val="left"/>
      <w:pPr>
        <w:ind w:left="1800" w:hanging="360"/>
      </w:pPr>
      <w:rPr>
        <w:rFonts w:ascii="Times New Roman" w:hAnsi="Times New Roman" w:cs="Times New Roman"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6" w15:restartNumberingAfterBreak="0">
    <w:nsid w:val="21736F3A"/>
    <w:multiLevelType w:val="hybridMultilevel"/>
    <w:tmpl w:val="AB6A99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5D524EE"/>
    <w:multiLevelType w:val="hybridMultilevel"/>
    <w:tmpl w:val="414ED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6F7DA8"/>
    <w:multiLevelType w:val="multilevel"/>
    <w:tmpl w:val="0B262222"/>
    <w:numStyleLink w:val="ListOrdered-Body"/>
  </w:abstractNum>
  <w:abstractNum w:abstractNumId="9" w15:restartNumberingAfterBreak="0">
    <w:nsid w:val="30D75E31"/>
    <w:multiLevelType w:val="multilevel"/>
    <w:tmpl w:val="D700B5CE"/>
    <w:styleLink w:val="AIRTableNumbering"/>
    <w:lvl w:ilvl="0">
      <w:start w:val="1"/>
      <w:numFmt w:val="decimal"/>
      <w:lvlText w:val="%1."/>
      <w:lvlJc w:val="left"/>
      <w:pPr>
        <w:ind w:left="288" w:hanging="216"/>
      </w:pPr>
      <w:rPr>
        <w:rFonts w:hint="default"/>
      </w:rPr>
    </w:lvl>
    <w:lvl w:ilvl="1">
      <w:start w:val="1"/>
      <w:numFmt w:val="lowerLetter"/>
      <w:lvlText w:val="%2."/>
      <w:lvlJc w:val="left"/>
      <w:pPr>
        <w:ind w:left="648" w:hanging="288"/>
      </w:pPr>
      <w:rPr>
        <w:rFonts w:hint="default"/>
      </w:rPr>
    </w:lvl>
    <w:lvl w:ilvl="2">
      <w:start w:val="1"/>
      <w:numFmt w:val="lowerRoman"/>
      <w:lvlText w:val="%3."/>
      <w:lvlJc w:val="right"/>
      <w:pPr>
        <w:ind w:left="1080" w:hanging="216"/>
      </w:pPr>
      <w:rPr>
        <w:rFonts w:hint="default"/>
      </w:rPr>
    </w:lvl>
    <w:lvl w:ilvl="3">
      <w:start w:val="1"/>
      <w:numFmt w:val="decimal"/>
      <w:lvlText w:val="%4."/>
      <w:lvlJc w:val="left"/>
      <w:pPr>
        <w:ind w:left="1440" w:hanging="288"/>
      </w:pPr>
      <w:rPr>
        <w:rFonts w:hint="default"/>
      </w:rPr>
    </w:lvl>
    <w:lvl w:ilvl="4">
      <w:start w:val="1"/>
      <w:numFmt w:val="lowerLetter"/>
      <w:lvlText w:val="%5."/>
      <w:lvlJc w:val="left"/>
      <w:pPr>
        <w:ind w:left="3528" w:hanging="360"/>
      </w:pPr>
      <w:rPr>
        <w:rFonts w:hint="default"/>
      </w:rPr>
    </w:lvl>
    <w:lvl w:ilvl="5">
      <w:start w:val="1"/>
      <w:numFmt w:val="lowerRoman"/>
      <w:lvlText w:val="%6."/>
      <w:lvlJc w:val="right"/>
      <w:pPr>
        <w:ind w:left="4248" w:hanging="180"/>
      </w:pPr>
      <w:rPr>
        <w:rFonts w:hint="default"/>
      </w:rPr>
    </w:lvl>
    <w:lvl w:ilvl="6">
      <w:start w:val="1"/>
      <w:numFmt w:val="decimal"/>
      <w:lvlText w:val="%7."/>
      <w:lvlJc w:val="left"/>
      <w:pPr>
        <w:ind w:left="4968" w:hanging="360"/>
      </w:pPr>
      <w:rPr>
        <w:rFonts w:hint="default"/>
      </w:rPr>
    </w:lvl>
    <w:lvl w:ilvl="7">
      <w:start w:val="1"/>
      <w:numFmt w:val="lowerLetter"/>
      <w:lvlText w:val="%8."/>
      <w:lvlJc w:val="left"/>
      <w:pPr>
        <w:ind w:left="5688" w:hanging="360"/>
      </w:pPr>
      <w:rPr>
        <w:rFonts w:hint="default"/>
      </w:rPr>
    </w:lvl>
    <w:lvl w:ilvl="8">
      <w:start w:val="1"/>
      <w:numFmt w:val="lowerRoman"/>
      <w:lvlText w:val="%9."/>
      <w:lvlJc w:val="right"/>
      <w:pPr>
        <w:ind w:left="6408" w:hanging="180"/>
      </w:pPr>
      <w:rPr>
        <w:rFonts w:hint="default"/>
      </w:rPr>
    </w:lvl>
  </w:abstractNum>
  <w:abstractNum w:abstractNumId="10" w15:restartNumberingAfterBreak="0">
    <w:nsid w:val="311078FE"/>
    <w:multiLevelType w:val="hybridMultilevel"/>
    <w:tmpl w:val="01BCF94A"/>
    <w:lvl w:ilvl="0" w:tplc="110C72F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FF10F5"/>
    <w:multiLevelType w:val="hybridMultilevel"/>
    <w:tmpl w:val="5A7CD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2819B2"/>
    <w:multiLevelType w:val="hybridMultilevel"/>
    <w:tmpl w:val="7DE42E64"/>
    <w:lvl w:ilvl="0" w:tplc="0409000F">
      <w:start w:val="1"/>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87F1524"/>
    <w:multiLevelType w:val="multilevel"/>
    <w:tmpl w:val="F90259FE"/>
    <w:styleLink w:val="AIRBullet"/>
    <w:lvl w:ilvl="0">
      <w:start w:val="1"/>
      <w:numFmt w:val="bullet"/>
      <w:lvlText w:val="•"/>
      <w:lvlJc w:val="left"/>
      <w:pPr>
        <w:ind w:left="720" w:hanging="360"/>
      </w:pPr>
      <w:rPr>
        <w:rFonts w:ascii="Times New Roman" w:hAnsi="Times New Roman" w:cs="Times New Roman" w:hint="default"/>
        <w:b w:val="0"/>
        <w:i w:val="0"/>
        <w:color w:val="595959" w:themeColor="text1"/>
        <w:sz w:val="28"/>
      </w:rPr>
    </w:lvl>
    <w:lvl w:ilvl="1">
      <w:start w:val="1"/>
      <w:numFmt w:val="bullet"/>
      <w:lvlText w:val="–"/>
      <w:lvlJc w:val="left"/>
      <w:pPr>
        <w:ind w:left="1080" w:hanging="360"/>
      </w:pPr>
      <w:rPr>
        <w:rFonts w:ascii="Times New Roman" w:hAnsi="Times New Roman" w:cs="Times New Roman" w:hint="default"/>
      </w:rPr>
    </w:lvl>
    <w:lvl w:ilvl="2">
      <w:start w:val="1"/>
      <w:numFmt w:val="bullet"/>
      <w:lvlText w:val="»"/>
      <w:lvlJc w:val="left"/>
      <w:pPr>
        <w:ind w:left="1440" w:hanging="360"/>
      </w:pPr>
      <w:rPr>
        <w:rFonts w:ascii="Times New Roman" w:hAnsi="Times New Roman" w:cs="Times New Roman" w:hint="default"/>
        <w:b w:val="0"/>
        <w:i w:val="0"/>
        <w:sz w:val="24"/>
      </w:rPr>
    </w:lvl>
    <w:lvl w:ilvl="3">
      <w:start w:val="1"/>
      <w:numFmt w:val="bullet"/>
      <w:lvlText w:val="•"/>
      <w:lvlJc w:val="left"/>
      <w:pPr>
        <w:ind w:left="1800" w:hanging="360"/>
      </w:pPr>
      <w:rPr>
        <w:rFonts w:ascii="Times New Roman" w:hAnsi="Times New Roman" w:cs="Times New Roman"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14" w15:restartNumberingAfterBreak="0">
    <w:nsid w:val="3C280FB3"/>
    <w:multiLevelType w:val="hybridMultilevel"/>
    <w:tmpl w:val="EBCC90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0F10D60"/>
    <w:multiLevelType w:val="hybridMultilevel"/>
    <w:tmpl w:val="F00EE3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E8112C"/>
    <w:multiLevelType w:val="hybridMultilevel"/>
    <w:tmpl w:val="49CEBA8E"/>
    <w:lvl w:ilvl="0" w:tplc="0409000F">
      <w:start w:val="1"/>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81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2D069B5"/>
    <w:multiLevelType w:val="hybridMultilevel"/>
    <w:tmpl w:val="856E34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591824"/>
    <w:multiLevelType w:val="hybridMultilevel"/>
    <w:tmpl w:val="B44682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F161DC"/>
    <w:multiLevelType w:val="hybridMultilevel"/>
    <w:tmpl w:val="AD0AF5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0B735F9"/>
    <w:multiLevelType w:val="multilevel"/>
    <w:tmpl w:val="0B262222"/>
    <w:styleLink w:val="ListOrdered-Body"/>
    <w:lvl w:ilvl="0">
      <w:start w:val="1"/>
      <w:numFmt w:val="decimal"/>
      <w:pStyle w:val="NumberedList"/>
      <w:lvlText w:val="%1."/>
      <w:lvlJc w:val="left"/>
      <w:pPr>
        <w:ind w:left="360" w:hanging="360"/>
      </w:pPr>
      <w:rPr>
        <w:rFonts w:asciiTheme="minorHAnsi" w:hAnsiTheme="minorHAnsi" w:cs="Times New Roman" w:hint="default"/>
      </w:rPr>
    </w:lvl>
    <w:lvl w:ilvl="1">
      <w:start w:val="1"/>
      <w:numFmt w:val="lowerLetter"/>
      <w:lvlText w:val="%2."/>
      <w:lvlJc w:val="left"/>
      <w:pPr>
        <w:ind w:left="720" w:hanging="360"/>
      </w:pPr>
    </w:lvl>
    <w:lvl w:ilvl="2">
      <w:start w:val="1"/>
      <w:numFmt w:val="lowerRoman"/>
      <w:lvlText w:val="%3."/>
      <w:lvlJc w:val="right"/>
      <w:pPr>
        <w:tabs>
          <w:tab w:val="num" w:pos="1296"/>
        </w:tabs>
        <w:ind w:left="1080" w:hanging="144"/>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right"/>
      <w:pPr>
        <w:tabs>
          <w:tab w:val="num" w:pos="2160"/>
        </w:tabs>
        <w:ind w:left="2160" w:hanging="144"/>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right"/>
      <w:pPr>
        <w:tabs>
          <w:tab w:val="num" w:pos="3096"/>
        </w:tabs>
        <w:ind w:left="3240" w:hanging="144"/>
      </w:pPr>
    </w:lvl>
  </w:abstractNum>
  <w:abstractNum w:abstractNumId="21" w15:restartNumberingAfterBreak="0">
    <w:nsid w:val="587D0D5D"/>
    <w:multiLevelType w:val="hybridMultilevel"/>
    <w:tmpl w:val="61DC8D32"/>
    <w:lvl w:ilvl="0" w:tplc="40148D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DB5DB0"/>
    <w:multiLevelType w:val="multilevel"/>
    <w:tmpl w:val="B0B0D318"/>
    <w:numStyleLink w:val="ListBullets-Table"/>
  </w:abstractNum>
  <w:abstractNum w:abstractNumId="23" w15:restartNumberingAfterBreak="0">
    <w:nsid w:val="5F7260F0"/>
    <w:multiLevelType w:val="hybridMultilevel"/>
    <w:tmpl w:val="B44682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991B1A"/>
    <w:multiLevelType w:val="multilevel"/>
    <w:tmpl w:val="059A2ECC"/>
    <w:numStyleLink w:val="ListOrdered-Table"/>
  </w:abstractNum>
  <w:abstractNum w:abstractNumId="25" w15:restartNumberingAfterBreak="0">
    <w:nsid w:val="61B527E8"/>
    <w:multiLevelType w:val="hybridMultilevel"/>
    <w:tmpl w:val="5C5CC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C51481"/>
    <w:multiLevelType w:val="hybridMultilevel"/>
    <w:tmpl w:val="F6548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891634"/>
    <w:multiLevelType w:val="multilevel"/>
    <w:tmpl w:val="A3D00690"/>
    <w:styleLink w:val="ListBullets-Body"/>
    <w:lvl w:ilvl="0">
      <w:start w:val="1"/>
      <w:numFmt w:val="bullet"/>
      <w:pStyle w:val="Bullet1"/>
      <w:lvlText w:val="•"/>
      <w:lvlJc w:val="left"/>
      <w:pPr>
        <w:ind w:left="360" w:hanging="360"/>
      </w:pPr>
      <w:rPr>
        <w:rFonts w:ascii="Calibri" w:hAnsi="Calibri" w:hint="default"/>
        <w:color w:val="003462" w:themeColor="accent1"/>
      </w:rPr>
    </w:lvl>
    <w:lvl w:ilvl="1">
      <w:start w:val="1"/>
      <w:numFmt w:val="bullet"/>
      <w:pStyle w:val="Bullet2"/>
      <w:lvlText w:val="–"/>
      <w:lvlJc w:val="left"/>
      <w:pPr>
        <w:ind w:left="720" w:hanging="360"/>
      </w:pPr>
      <w:rPr>
        <w:rFonts w:ascii="Calibri" w:hAnsi="Calibri" w:hint="default"/>
        <w:color w:val="003462" w:themeColor="accent1"/>
      </w:rPr>
    </w:lvl>
    <w:lvl w:ilvl="2">
      <w:start w:val="1"/>
      <w:numFmt w:val="bullet"/>
      <w:pStyle w:val="Bullet3"/>
      <w:lvlText w:val="»"/>
      <w:lvlJc w:val="left"/>
      <w:pPr>
        <w:ind w:left="1080" w:hanging="360"/>
      </w:pPr>
      <w:rPr>
        <w:rFonts w:ascii="Arial" w:hAnsi="Arial" w:hint="default"/>
        <w:color w:val="003462" w:themeColor="accent1"/>
      </w:rPr>
    </w:lvl>
    <w:lvl w:ilvl="3">
      <w:start w:val="1"/>
      <w:numFmt w:val="bullet"/>
      <w:lvlText w:val="◦"/>
      <w:lvlJc w:val="left"/>
      <w:pPr>
        <w:ind w:left="1440" w:hanging="360"/>
      </w:pPr>
      <w:rPr>
        <w:rFonts w:ascii="Calibri" w:hAnsi="Calibri" w:hint="default"/>
        <w:color w:val="003462" w:themeColor="accent1"/>
      </w:rPr>
    </w:lvl>
    <w:lvl w:ilvl="4">
      <w:start w:val="1"/>
      <w:numFmt w:val="bullet"/>
      <w:lvlText w:val="›"/>
      <w:lvlJc w:val="left"/>
      <w:pPr>
        <w:ind w:left="1800" w:hanging="360"/>
      </w:pPr>
      <w:rPr>
        <w:rFonts w:ascii="Calibri" w:hAnsi="Calibri" w:hint="default"/>
        <w:color w:val="003462" w:themeColor="accent1"/>
      </w:rPr>
    </w:lvl>
    <w:lvl w:ilvl="5">
      <w:start w:val="1"/>
      <w:numFmt w:val="bullet"/>
      <w:lvlText w:val="‹"/>
      <w:lvlJc w:val="left"/>
      <w:pPr>
        <w:ind w:left="2160" w:hanging="360"/>
      </w:pPr>
      <w:rPr>
        <w:rFonts w:ascii="Calibri" w:hAnsi="Calibri" w:hint="default"/>
        <w:color w:val="003462" w:themeColor="accent1"/>
      </w:rPr>
    </w:lvl>
    <w:lvl w:ilvl="6">
      <w:start w:val="1"/>
      <w:numFmt w:val="bullet"/>
      <w:lvlText w:val="«"/>
      <w:lvlJc w:val="left"/>
      <w:pPr>
        <w:ind w:left="2520" w:hanging="360"/>
      </w:pPr>
      <w:rPr>
        <w:rFonts w:ascii="Calibri" w:hAnsi="Calibri" w:hint="default"/>
        <w:color w:val="003462" w:themeColor="accent1"/>
      </w:rPr>
    </w:lvl>
    <w:lvl w:ilvl="7">
      <w:start w:val="1"/>
      <w:numFmt w:val="bullet"/>
      <w:lvlText w:val="-"/>
      <w:lvlJc w:val="left"/>
      <w:pPr>
        <w:ind w:left="2880" w:hanging="360"/>
      </w:pPr>
      <w:rPr>
        <w:rFonts w:ascii="Calibri" w:hAnsi="Calibri" w:hint="default"/>
        <w:color w:val="003462" w:themeColor="accent1"/>
      </w:rPr>
    </w:lvl>
    <w:lvl w:ilvl="8">
      <w:start w:val="1"/>
      <w:numFmt w:val="bullet"/>
      <w:lvlText w:val=""/>
      <w:lvlJc w:val="left"/>
      <w:pPr>
        <w:ind w:left="3240" w:hanging="360"/>
      </w:pPr>
      <w:rPr>
        <w:rFonts w:ascii="Wingdings" w:hAnsi="Wingdings" w:hint="default"/>
        <w:color w:val="003462" w:themeColor="accent1"/>
      </w:rPr>
    </w:lvl>
  </w:abstractNum>
  <w:abstractNum w:abstractNumId="28" w15:restartNumberingAfterBreak="0">
    <w:nsid w:val="7BF1277A"/>
    <w:multiLevelType w:val="hybridMultilevel"/>
    <w:tmpl w:val="4C18B41E"/>
    <w:lvl w:ilvl="0" w:tplc="6562BCA2">
      <w:start w:val="1"/>
      <w:numFmt w:val="bullet"/>
      <w:lvlText w:val="-"/>
      <w:lvlJc w:val="left"/>
      <w:pPr>
        <w:ind w:left="2445" w:hanging="360"/>
      </w:pPr>
      <w:rPr>
        <w:rFonts w:ascii="Times New Roman" w:eastAsiaTheme="minorHAnsi" w:hAnsi="Times New Roman" w:cs="Times New Roman" w:hint="default"/>
      </w:rPr>
    </w:lvl>
    <w:lvl w:ilvl="1" w:tplc="04090003" w:tentative="1">
      <w:start w:val="1"/>
      <w:numFmt w:val="bullet"/>
      <w:lvlText w:val="o"/>
      <w:lvlJc w:val="left"/>
      <w:pPr>
        <w:ind w:left="3165" w:hanging="360"/>
      </w:pPr>
      <w:rPr>
        <w:rFonts w:ascii="Courier New" w:hAnsi="Courier New" w:cs="Courier New" w:hint="default"/>
      </w:rPr>
    </w:lvl>
    <w:lvl w:ilvl="2" w:tplc="04090005" w:tentative="1">
      <w:start w:val="1"/>
      <w:numFmt w:val="bullet"/>
      <w:lvlText w:val=""/>
      <w:lvlJc w:val="left"/>
      <w:pPr>
        <w:ind w:left="3885" w:hanging="360"/>
      </w:pPr>
      <w:rPr>
        <w:rFonts w:ascii="Wingdings" w:hAnsi="Wingdings" w:hint="default"/>
      </w:rPr>
    </w:lvl>
    <w:lvl w:ilvl="3" w:tplc="04090001" w:tentative="1">
      <w:start w:val="1"/>
      <w:numFmt w:val="bullet"/>
      <w:lvlText w:val=""/>
      <w:lvlJc w:val="left"/>
      <w:pPr>
        <w:ind w:left="4605" w:hanging="360"/>
      </w:pPr>
      <w:rPr>
        <w:rFonts w:ascii="Symbol" w:hAnsi="Symbol" w:hint="default"/>
      </w:rPr>
    </w:lvl>
    <w:lvl w:ilvl="4" w:tplc="04090003" w:tentative="1">
      <w:start w:val="1"/>
      <w:numFmt w:val="bullet"/>
      <w:lvlText w:val="o"/>
      <w:lvlJc w:val="left"/>
      <w:pPr>
        <w:ind w:left="5325" w:hanging="360"/>
      </w:pPr>
      <w:rPr>
        <w:rFonts w:ascii="Courier New" w:hAnsi="Courier New" w:cs="Courier New" w:hint="default"/>
      </w:rPr>
    </w:lvl>
    <w:lvl w:ilvl="5" w:tplc="04090005" w:tentative="1">
      <w:start w:val="1"/>
      <w:numFmt w:val="bullet"/>
      <w:lvlText w:val=""/>
      <w:lvlJc w:val="left"/>
      <w:pPr>
        <w:ind w:left="6045" w:hanging="360"/>
      </w:pPr>
      <w:rPr>
        <w:rFonts w:ascii="Wingdings" w:hAnsi="Wingdings" w:hint="default"/>
      </w:rPr>
    </w:lvl>
    <w:lvl w:ilvl="6" w:tplc="04090001" w:tentative="1">
      <w:start w:val="1"/>
      <w:numFmt w:val="bullet"/>
      <w:lvlText w:val=""/>
      <w:lvlJc w:val="left"/>
      <w:pPr>
        <w:ind w:left="6765" w:hanging="360"/>
      </w:pPr>
      <w:rPr>
        <w:rFonts w:ascii="Symbol" w:hAnsi="Symbol" w:hint="default"/>
      </w:rPr>
    </w:lvl>
    <w:lvl w:ilvl="7" w:tplc="04090003" w:tentative="1">
      <w:start w:val="1"/>
      <w:numFmt w:val="bullet"/>
      <w:lvlText w:val="o"/>
      <w:lvlJc w:val="left"/>
      <w:pPr>
        <w:ind w:left="7485" w:hanging="360"/>
      </w:pPr>
      <w:rPr>
        <w:rFonts w:ascii="Courier New" w:hAnsi="Courier New" w:cs="Courier New" w:hint="default"/>
      </w:rPr>
    </w:lvl>
    <w:lvl w:ilvl="8" w:tplc="04090005" w:tentative="1">
      <w:start w:val="1"/>
      <w:numFmt w:val="bullet"/>
      <w:lvlText w:val=""/>
      <w:lvlJc w:val="left"/>
      <w:pPr>
        <w:ind w:left="8205" w:hanging="360"/>
      </w:pPr>
      <w:rPr>
        <w:rFonts w:ascii="Wingdings" w:hAnsi="Wingdings" w:hint="default"/>
      </w:rPr>
    </w:lvl>
  </w:abstractNum>
  <w:num w:numId="1">
    <w:abstractNumId w:val="5"/>
  </w:num>
  <w:num w:numId="2">
    <w:abstractNumId w:val="27"/>
  </w:num>
  <w:num w:numId="3">
    <w:abstractNumId w:val="2"/>
  </w:num>
  <w:num w:numId="4">
    <w:abstractNumId w:val="20"/>
  </w:num>
  <w:num w:numId="5">
    <w:abstractNumId w:val="1"/>
  </w:num>
  <w:num w:numId="6">
    <w:abstractNumId w:val="8"/>
  </w:num>
  <w:num w:numId="7">
    <w:abstractNumId w:val="22"/>
  </w:num>
  <w:num w:numId="8">
    <w:abstractNumId w:val="24"/>
  </w:num>
  <w:num w:numId="9">
    <w:abstractNumId w:val="13"/>
  </w:num>
  <w:num w:numId="10">
    <w:abstractNumId w:val="9"/>
  </w:num>
  <w:num w:numId="11">
    <w:abstractNumId w:val="26"/>
  </w:num>
  <w:num w:numId="12">
    <w:abstractNumId w:val="23"/>
  </w:num>
  <w:num w:numId="13">
    <w:abstractNumId w:val="18"/>
  </w:num>
  <w:num w:numId="14">
    <w:abstractNumId w:val="6"/>
  </w:num>
  <w:num w:numId="15">
    <w:abstractNumId w:val="3"/>
  </w:num>
  <w:num w:numId="16">
    <w:abstractNumId w:val="10"/>
  </w:num>
  <w:num w:numId="17">
    <w:abstractNumId w:val="19"/>
  </w:num>
  <w:num w:numId="18">
    <w:abstractNumId w:val="0"/>
  </w:num>
  <w:num w:numId="19">
    <w:abstractNumId w:val="28"/>
  </w:num>
  <w:num w:numId="20">
    <w:abstractNumId w:val="17"/>
  </w:num>
  <w:num w:numId="21">
    <w:abstractNumId w:val="14"/>
  </w:num>
  <w:num w:numId="22">
    <w:abstractNumId w:val="25"/>
  </w:num>
  <w:num w:numId="23">
    <w:abstractNumId w:val="11"/>
  </w:num>
  <w:num w:numId="24">
    <w:abstractNumId w:val="15"/>
  </w:num>
  <w:num w:numId="25">
    <w:abstractNumId w:val="16"/>
  </w:num>
  <w:num w:numId="26">
    <w:abstractNumId w:val="16"/>
  </w:num>
  <w:num w:numId="27">
    <w:abstractNumId w:val="12"/>
  </w:num>
  <w:num w:numId="28">
    <w:abstractNumId w:val="4"/>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C8A"/>
    <w:rsid w:val="0000061F"/>
    <w:rsid w:val="00000A49"/>
    <w:rsid w:val="000057AF"/>
    <w:rsid w:val="0000667F"/>
    <w:rsid w:val="00006E46"/>
    <w:rsid w:val="00010168"/>
    <w:rsid w:val="00010946"/>
    <w:rsid w:val="00010E5B"/>
    <w:rsid w:val="00015F20"/>
    <w:rsid w:val="00017342"/>
    <w:rsid w:val="00020002"/>
    <w:rsid w:val="000207C3"/>
    <w:rsid w:val="00021A7B"/>
    <w:rsid w:val="00022553"/>
    <w:rsid w:val="00023461"/>
    <w:rsid w:val="000236E8"/>
    <w:rsid w:val="00023FF2"/>
    <w:rsid w:val="00024072"/>
    <w:rsid w:val="000247E6"/>
    <w:rsid w:val="000249FD"/>
    <w:rsid w:val="000277C4"/>
    <w:rsid w:val="0002784D"/>
    <w:rsid w:val="000324DA"/>
    <w:rsid w:val="00033F63"/>
    <w:rsid w:val="0003629F"/>
    <w:rsid w:val="000403CF"/>
    <w:rsid w:val="0004102C"/>
    <w:rsid w:val="00041335"/>
    <w:rsid w:val="00043E77"/>
    <w:rsid w:val="00046448"/>
    <w:rsid w:val="00046F84"/>
    <w:rsid w:val="00047627"/>
    <w:rsid w:val="00047A01"/>
    <w:rsid w:val="00050210"/>
    <w:rsid w:val="0005070F"/>
    <w:rsid w:val="00051F7E"/>
    <w:rsid w:val="000520B8"/>
    <w:rsid w:val="00052601"/>
    <w:rsid w:val="00055DB2"/>
    <w:rsid w:val="000564EA"/>
    <w:rsid w:val="0005698B"/>
    <w:rsid w:val="000572E6"/>
    <w:rsid w:val="0005760A"/>
    <w:rsid w:val="000576CD"/>
    <w:rsid w:val="000607BD"/>
    <w:rsid w:val="0006165D"/>
    <w:rsid w:val="00061D95"/>
    <w:rsid w:val="00061F5C"/>
    <w:rsid w:val="00062E11"/>
    <w:rsid w:val="000663DD"/>
    <w:rsid w:val="00067174"/>
    <w:rsid w:val="000702C9"/>
    <w:rsid w:val="000715C5"/>
    <w:rsid w:val="00071F66"/>
    <w:rsid w:val="00072966"/>
    <w:rsid w:val="0007296C"/>
    <w:rsid w:val="000732AE"/>
    <w:rsid w:val="000749AD"/>
    <w:rsid w:val="00074E17"/>
    <w:rsid w:val="00075FE3"/>
    <w:rsid w:val="0008023F"/>
    <w:rsid w:val="000808B4"/>
    <w:rsid w:val="0008294B"/>
    <w:rsid w:val="0008331F"/>
    <w:rsid w:val="000850EF"/>
    <w:rsid w:val="00085DD4"/>
    <w:rsid w:val="00090A7C"/>
    <w:rsid w:val="000913F2"/>
    <w:rsid w:val="0009147A"/>
    <w:rsid w:val="000926CC"/>
    <w:rsid w:val="0009433B"/>
    <w:rsid w:val="00094767"/>
    <w:rsid w:val="00094E43"/>
    <w:rsid w:val="00095C48"/>
    <w:rsid w:val="00096EA2"/>
    <w:rsid w:val="00096F1E"/>
    <w:rsid w:val="000A08B7"/>
    <w:rsid w:val="000A1141"/>
    <w:rsid w:val="000A12C3"/>
    <w:rsid w:val="000A2598"/>
    <w:rsid w:val="000A43B2"/>
    <w:rsid w:val="000A53AA"/>
    <w:rsid w:val="000A56BB"/>
    <w:rsid w:val="000A6162"/>
    <w:rsid w:val="000A7926"/>
    <w:rsid w:val="000A7B4D"/>
    <w:rsid w:val="000A7DAC"/>
    <w:rsid w:val="000B1034"/>
    <w:rsid w:val="000B1098"/>
    <w:rsid w:val="000B14AC"/>
    <w:rsid w:val="000B1CBA"/>
    <w:rsid w:val="000B3040"/>
    <w:rsid w:val="000B495E"/>
    <w:rsid w:val="000B4962"/>
    <w:rsid w:val="000B50C8"/>
    <w:rsid w:val="000B6218"/>
    <w:rsid w:val="000B65BC"/>
    <w:rsid w:val="000C0499"/>
    <w:rsid w:val="000C0683"/>
    <w:rsid w:val="000C0FB6"/>
    <w:rsid w:val="000C1618"/>
    <w:rsid w:val="000C6934"/>
    <w:rsid w:val="000C716B"/>
    <w:rsid w:val="000C7CEB"/>
    <w:rsid w:val="000D0792"/>
    <w:rsid w:val="000D3445"/>
    <w:rsid w:val="000D3AF5"/>
    <w:rsid w:val="000D4402"/>
    <w:rsid w:val="000D4DD8"/>
    <w:rsid w:val="000D588D"/>
    <w:rsid w:val="000D5D75"/>
    <w:rsid w:val="000D6F47"/>
    <w:rsid w:val="000E05AB"/>
    <w:rsid w:val="000E0DBC"/>
    <w:rsid w:val="000E315A"/>
    <w:rsid w:val="000E36BF"/>
    <w:rsid w:val="000E3ABF"/>
    <w:rsid w:val="000E3D23"/>
    <w:rsid w:val="000E5296"/>
    <w:rsid w:val="000E67FC"/>
    <w:rsid w:val="000E7241"/>
    <w:rsid w:val="000E7A82"/>
    <w:rsid w:val="000F0050"/>
    <w:rsid w:val="000F0B6C"/>
    <w:rsid w:val="000F134C"/>
    <w:rsid w:val="000F1BDC"/>
    <w:rsid w:val="000F1EA9"/>
    <w:rsid w:val="000F1EE8"/>
    <w:rsid w:val="000F29F2"/>
    <w:rsid w:val="000F63E1"/>
    <w:rsid w:val="000F7495"/>
    <w:rsid w:val="000F7E6A"/>
    <w:rsid w:val="001010BF"/>
    <w:rsid w:val="00101791"/>
    <w:rsid w:val="00102B35"/>
    <w:rsid w:val="00102BB4"/>
    <w:rsid w:val="001037B3"/>
    <w:rsid w:val="00103FF2"/>
    <w:rsid w:val="00104D47"/>
    <w:rsid w:val="00105765"/>
    <w:rsid w:val="00105D02"/>
    <w:rsid w:val="00112C4B"/>
    <w:rsid w:val="00113CB8"/>
    <w:rsid w:val="00114415"/>
    <w:rsid w:val="0011462C"/>
    <w:rsid w:val="001153BA"/>
    <w:rsid w:val="00115944"/>
    <w:rsid w:val="00115BD8"/>
    <w:rsid w:val="001161E7"/>
    <w:rsid w:val="00117176"/>
    <w:rsid w:val="001207CD"/>
    <w:rsid w:val="00121E42"/>
    <w:rsid w:val="00122389"/>
    <w:rsid w:val="00123C85"/>
    <w:rsid w:val="00123FD8"/>
    <w:rsid w:val="00124579"/>
    <w:rsid w:val="00125AD0"/>
    <w:rsid w:val="00130823"/>
    <w:rsid w:val="00130CDE"/>
    <w:rsid w:val="00130F17"/>
    <w:rsid w:val="00131182"/>
    <w:rsid w:val="001325FF"/>
    <w:rsid w:val="00132B53"/>
    <w:rsid w:val="001331B1"/>
    <w:rsid w:val="0013503E"/>
    <w:rsid w:val="001356E8"/>
    <w:rsid w:val="0013584F"/>
    <w:rsid w:val="0013599B"/>
    <w:rsid w:val="00137336"/>
    <w:rsid w:val="001373F9"/>
    <w:rsid w:val="00140C28"/>
    <w:rsid w:val="001415BE"/>
    <w:rsid w:val="00141DE4"/>
    <w:rsid w:val="00141E7D"/>
    <w:rsid w:val="00142A54"/>
    <w:rsid w:val="0014310D"/>
    <w:rsid w:val="001443B5"/>
    <w:rsid w:val="00145766"/>
    <w:rsid w:val="00145947"/>
    <w:rsid w:val="00145EC5"/>
    <w:rsid w:val="0014687B"/>
    <w:rsid w:val="00146DBC"/>
    <w:rsid w:val="00147038"/>
    <w:rsid w:val="00147AEC"/>
    <w:rsid w:val="001508E3"/>
    <w:rsid w:val="001555CC"/>
    <w:rsid w:val="0016011A"/>
    <w:rsid w:val="001609D2"/>
    <w:rsid w:val="00161D2F"/>
    <w:rsid w:val="00161D78"/>
    <w:rsid w:val="00163777"/>
    <w:rsid w:val="00166442"/>
    <w:rsid w:val="00166537"/>
    <w:rsid w:val="00166B89"/>
    <w:rsid w:val="00171044"/>
    <w:rsid w:val="001715ED"/>
    <w:rsid w:val="00171657"/>
    <w:rsid w:val="00173C35"/>
    <w:rsid w:val="00174046"/>
    <w:rsid w:val="00177256"/>
    <w:rsid w:val="00180F90"/>
    <w:rsid w:val="00181214"/>
    <w:rsid w:val="00181578"/>
    <w:rsid w:val="001819A0"/>
    <w:rsid w:val="00181CB0"/>
    <w:rsid w:val="00182132"/>
    <w:rsid w:val="00182B7F"/>
    <w:rsid w:val="0018322E"/>
    <w:rsid w:val="00183B33"/>
    <w:rsid w:val="00186068"/>
    <w:rsid w:val="00187F2D"/>
    <w:rsid w:val="00195C3E"/>
    <w:rsid w:val="00195D9B"/>
    <w:rsid w:val="00197EA0"/>
    <w:rsid w:val="001A0498"/>
    <w:rsid w:val="001A13FB"/>
    <w:rsid w:val="001A252A"/>
    <w:rsid w:val="001A3AB6"/>
    <w:rsid w:val="001A7242"/>
    <w:rsid w:val="001A72B1"/>
    <w:rsid w:val="001A77A8"/>
    <w:rsid w:val="001A7B23"/>
    <w:rsid w:val="001B0AFA"/>
    <w:rsid w:val="001B0DE6"/>
    <w:rsid w:val="001B591F"/>
    <w:rsid w:val="001B6CE8"/>
    <w:rsid w:val="001B7EDE"/>
    <w:rsid w:val="001B7FDF"/>
    <w:rsid w:val="001C0137"/>
    <w:rsid w:val="001C04A8"/>
    <w:rsid w:val="001C0A43"/>
    <w:rsid w:val="001C1058"/>
    <w:rsid w:val="001C1547"/>
    <w:rsid w:val="001C1636"/>
    <w:rsid w:val="001C18C9"/>
    <w:rsid w:val="001C34B0"/>
    <w:rsid w:val="001C4995"/>
    <w:rsid w:val="001C5089"/>
    <w:rsid w:val="001C51B1"/>
    <w:rsid w:val="001C5473"/>
    <w:rsid w:val="001C5AB6"/>
    <w:rsid w:val="001C625E"/>
    <w:rsid w:val="001C68BC"/>
    <w:rsid w:val="001C698E"/>
    <w:rsid w:val="001D172F"/>
    <w:rsid w:val="001D2167"/>
    <w:rsid w:val="001D3A14"/>
    <w:rsid w:val="001D5A6F"/>
    <w:rsid w:val="001D5B23"/>
    <w:rsid w:val="001D6734"/>
    <w:rsid w:val="001D713E"/>
    <w:rsid w:val="001D71A5"/>
    <w:rsid w:val="001D72F9"/>
    <w:rsid w:val="001D7CA7"/>
    <w:rsid w:val="001E0490"/>
    <w:rsid w:val="001E205E"/>
    <w:rsid w:val="001E25BD"/>
    <w:rsid w:val="001E27E6"/>
    <w:rsid w:val="001E32F9"/>
    <w:rsid w:val="001E37C8"/>
    <w:rsid w:val="001E3959"/>
    <w:rsid w:val="001E4A7B"/>
    <w:rsid w:val="001E5431"/>
    <w:rsid w:val="001E79F1"/>
    <w:rsid w:val="001E7BDF"/>
    <w:rsid w:val="001E7C3B"/>
    <w:rsid w:val="001F0690"/>
    <w:rsid w:val="001F0924"/>
    <w:rsid w:val="001F094A"/>
    <w:rsid w:val="001F0B27"/>
    <w:rsid w:val="001F1834"/>
    <w:rsid w:val="001F20B9"/>
    <w:rsid w:val="001F274D"/>
    <w:rsid w:val="001F3DAE"/>
    <w:rsid w:val="001F437F"/>
    <w:rsid w:val="001F500D"/>
    <w:rsid w:val="001F539A"/>
    <w:rsid w:val="001F69CE"/>
    <w:rsid w:val="001F6B3C"/>
    <w:rsid w:val="001F7264"/>
    <w:rsid w:val="001F7656"/>
    <w:rsid w:val="00200E19"/>
    <w:rsid w:val="00201BE7"/>
    <w:rsid w:val="00206027"/>
    <w:rsid w:val="002061DF"/>
    <w:rsid w:val="002066A9"/>
    <w:rsid w:val="0020789D"/>
    <w:rsid w:val="002078FA"/>
    <w:rsid w:val="00210484"/>
    <w:rsid w:val="0021171B"/>
    <w:rsid w:val="00211743"/>
    <w:rsid w:val="0021184A"/>
    <w:rsid w:val="0021231F"/>
    <w:rsid w:val="0021270E"/>
    <w:rsid w:val="00212937"/>
    <w:rsid w:val="002134FD"/>
    <w:rsid w:val="00214394"/>
    <w:rsid w:val="00214B64"/>
    <w:rsid w:val="00214BAD"/>
    <w:rsid w:val="00217F76"/>
    <w:rsid w:val="00220AED"/>
    <w:rsid w:val="002229C5"/>
    <w:rsid w:val="00222A80"/>
    <w:rsid w:val="00222DEF"/>
    <w:rsid w:val="00223538"/>
    <w:rsid w:val="002236DE"/>
    <w:rsid w:val="00224081"/>
    <w:rsid w:val="00224E37"/>
    <w:rsid w:val="002252C4"/>
    <w:rsid w:val="00226703"/>
    <w:rsid w:val="002267E4"/>
    <w:rsid w:val="002268D3"/>
    <w:rsid w:val="00227A77"/>
    <w:rsid w:val="002305F2"/>
    <w:rsid w:val="0023087A"/>
    <w:rsid w:val="0023302B"/>
    <w:rsid w:val="00234207"/>
    <w:rsid w:val="002352F3"/>
    <w:rsid w:val="002359B7"/>
    <w:rsid w:val="002376C2"/>
    <w:rsid w:val="0023772F"/>
    <w:rsid w:val="00240323"/>
    <w:rsid w:val="00240387"/>
    <w:rsid w:val="00240FAC"/>
    <w:rsid w:val="0024242B"/>
    <w:rsid w:val="00242747"/>
    <w:rsid w:val="00244673"/>
    <w:rsid w:val="002458A8"/>
    <w:rsid w:val="00245F3D"/>
    <w:rsid w:val="00247302"/>
    <w:rsid w:val="00250B58"/>
    <w:rsid w:val="00250F3A"/>
    <w:rsid w:val="002516BD"/>
    <w:rsid w:val="0025189B"/>
    <w:rsid w:val="00252404"/>
    <w:rsid w:val="00254D93"/>
    <w:rsid w:val="00255B60"/>
    <w:rsid w:val="00255C4D"/>
    <w:rsid w:val="00256293"/>
    <w:rsid w:val="002570DA"/>
    <w:rsid w:val="00257C2D"/>
    <w:rsid w:val="0026008C"/>
    <w:rsid w:val="00260209"/>
    <w:rsid w:val="00264196"/>
    <w:rsid w:val="00264492"/>
    <w:rsid w:val="00267640"/>
    <w:rsid w:val="00267E86"/>
    <w:rsid w:val="00270136"/>
    <w:rsid w:val="00270244"/>
    <w:rsid w:val="002707DA"/>
    <w:rsid w:val="00270E92"/>
    <w:rsid w:val="00271170"/>
    <w:rsid w:val="00271EE5"/>
    <w:rsid w:val="00271FD7"/>
    <w:rsid w:val="00274832"/>
    <w:rsid w:val="002755B7"/>
    <w:rsid w:val="002763D2"/>
    <w:rsid w:val="00280323"/>
    <w:rsid w:val="002821CE"/>
    <w:rsid w:val="00283BD7"/>
    <w:rsid w:val="00286421"/>
    <w:rsid w:val="0029011D"/>
    <w:rsid w:val="00290283"/>
    <w:rsid w:val="00291EC8"/>
    <w:rsid w:val="00291F8A"/>
    <w:rsid w:val="0029342E"/>
    <w:rsid w:val="00294A73"/>
    <w:rsid w:val="00294A7E"/>
    <w:rsid w:val="00294C3F"/>
    <w:rsid w:val="00295A3D"/>
    <w:rsid w:val="002A1B45"/>
    <w:rsid w:val="002A225B"/>
    <w:rsid w:val="002A383F"/>
    <w:rsid w:val="002A4150"/>
    <w:rsid w:val="002A48B7"/>
    <w:rsid w:val="002A4C5E"/>
    <w:rsid w:val="002A5640"/>
    <w:rsid w:val="002A7B32"/>
    <w:rsid w:val="002B0BDD"/>
    <w:rsid w:val="002B1E00"/>
    <w:rsid w:val="002B2997"/>
    <w:rsid w:val="002B3D71"/>
    <w:rsid w:val="002B4670"/>
    <w:rsid w:val="002B5C04"/>
    <w:rsid w:val="002B6A2D"/>
    <w:rsid w:val="002B72E3"/>
    <w:rsid w:val="002B7CEA"/>
    <w:rsid w:val="002C0A83"/>
    <w:rsid w:val="002C54F5"/>
    <w:rsid w:val="002C5B23"/>
    <w:rsid w:val="002C666E"/>
    <w:rsid w:val="002C6674"/>
    <w:rsid w:val="002C6A03"/>
    <w:rsid w:val="002C7B02"/>
    <w:rsid w:val="002D3472"/>
    <w:rsid w:val="002D516C"/>
    <w:rsid w:val="002D66B3"/>
    <w:rsid w:val="002D673C"/>
    <w:rsid w:val="002D7EA8"/>
    <w:rsid w:val="002E0452"/>
    <w:rsid w:val="002E0EDF"/>
    <w:rsid w:val="002E2E65"/>
    <w:rsid w:val="002E4547"/>
    <w:rsid w:val="002E4BB9"/>
    <w:rsid w:val="002E4BCE"/>
    <w:rsid w:val="002E5365"/>
    <w:rsid w:val="002E53F8"/>
    <w:rsid w:val="002E5619"/>
    <w:rsid w:val="002E7D97"/>
    <w:rsid w:val="002F03FE"/>
    <w:rsid w:val="002F057D"/>
    <w:rsid w:val="002F08B1"/>
    <w:rsid w:val="002F1F4F"/>
    <w:rsid w:val="002F2F3E"/>
    <w:rsid w:val="002F396D"/>
    <w:rsid w:val="002F448D"/>
    <w:rsid w:val="002F4B43"/>
    <w:rsid w:val="002F642B"/>
    <w:rsid w:val="002F72BE"/>
    <w:rsid w:val="00301168"/>
    <w:rsid w:val="003023C8"/>
    <w:rsid w:val="00303053"/>
    <w:rsid w:val="003039C0"/>
    <w:rsid w:val="0030431C"/>
    <w:rsid w:val="003045E9"/>
    <w:rsid w:val="00304632"/>
    <w:rsid w:val="00304837"/>
    <w:rsid w:val="00305183"/>
    <w:rsid w:val="00310D1F"/>
    <w:rsid w:val="00312511"/>
    <w:rsid w:val="003126B1"/>
    <w:rsid w:val="00312C22"/>
    <w:rsid w:val="0031355F"/>
    <w:rsid w:val="003137E0"/>
    <w:rsid w:val="00314FC2"/>
    <w:rsid w:val="003165FF"/>
    <w:rsid w:val="00317215"/>
    <w:rsid w:val="00317505"/>
    <w:rsid w:val="00323592"/>
    <w:rsid w:val="00330572"/>
    <w:rsid w:val="00331779"/>
    <w:rsid w:val="00331D98"/>
    <w:rsid w:val="00332AFB"/>
    <w:rsid w:val="00333638"/>
    <w:rsid w:val="00333903"/>
    <w:rsid w:val="00333D02"/>
    <w:rsid w:val="00333E99"/>
    <w:rsid w:val="003348D7"/>
    <w:rsid w:val="00335F80"/>
    <w:rsid w:val="0034047C"/>
    <w:rsid w:val="003412C9"/>
    <w:rsid w:val="003412F0"/>
    <w:rsid w:val="0034133D"/>
    <w:rsid w:val="00341A9B"/>
    <w:rsid w:val="00342D55"/>
    <w:rsid w:val="00342DA7"/>
    <w:rsid w:val="00343039"/>
    <w:rsid w:val="00343943"/>
    <w:rsid w:val="003440D2"/>
    <w:rsid w:val="00344D36"/>
    <w:rsid w:val="00350CE3"/>
    <w:rsid w:val="0035579F"/>
    <w:rsid w:val="00355B7A"/>
    <w:rsid w:val="003563F4"/>
    <w:rsid w:val="003605E0"/>
    <w:rsid w:val="00360F0B"/>
    <w:rsid w:val="00362453"/>
    <w:rsid w:val="003627DC"/>
    <w:rsid w:val="0036354B"/>
    <w:rsid w:val="003637B4"/>
    <w:rsid w:val="00363C56"/>
    <w:rsid w:val="003644B4"/>
    <w:rsid w:val="00365171"/>
    <w:rsid w:val="0036521B"/>
    <w:rsid w:val="00365888"/>
    <w:rsid w:val="0036607B"/>
    <w:rsid w:val="00366A8E"/>
    <w:rsid w:val="00366F15"/>
    <w:rsid w:val="003677BB"/>
    <w:rsid w:val="00367DA9"/>
    <w:rsid w:val="003713A3"/>
    <w:rsid w:val="003719E4"/>
    <w:rsid w:val="00374A7F"/>
    <w:rsid w:val="00376E81"/>
    <w:rsid w:val="00376FF2"/>
    <w:rsid w:val="00380285"/>
    <w:rsid w:val="00381F4B"/>
    <w:rsid w:val="00382121"/>
    <w:rsid w:val="003824A2"/>
    <w:rsid w:val="00382A34"/>
    <w:rsid w:val="00384018"/>
    <w:rsid w:val="00384831"/>
    <w:rsid w:val="003848CD"/>
    <w:rsid w:val="00386627"/>
    <w:rsid w:val="00387A77"/>
    <w:rsid w:val="00391353"/>
    <w:rsid w:val="00393720"/>
    <w:rsid w:val="00395732"/>
    <w:rsid w:val="0039587E"/>
    <w:rsid w:val="00395A53"/>
    <w:rsid w:val="003970BD"/>
    <w:rsid w:val="00397632"/>
    <w:rsid w:val="003A005F"/>
    <w:rsid w:val="003A006A"/>
    <w:rsid w:val="003A0620"/>
    <w:rsid w:val="003A0C42"/>
    <w:rsid w:val="003A1435"/>
    <w:rsid w:val="003A1D2E"/>
    <w:rsid w:val="003A2DB1"/>
    <w:rsid w:val="003A332F"/>
    <w:rsid w:val="003A401C"/>
    <w:rsid w:val="003A4148"/>
    <w:rsid w:val="003A5B0C"/>
    <w:rsid w:val="003A5BA9"/>
    <w:rsid w:val="003A66A9"/>
    <w:rsid w:val="003A68DE"/>
    <w:rsid w:val="003B0B21"/>
    <w:rsid w:val="003B0CBF"/>
    <w:rsid w:val="003B197D"/>
    <w:rsid w:val="003B1982"/>
    <w:rsid w:val="003B218F"/>
    <w:rsid w:val="003B296F"/>
    <w:rsid w:val="003B3EE2"/>
    <w:rsid w:val="003B41DF"/>
    <w:rsid w:val="003C06D9"/>
    <w:rsid w:val="003C1741"/>
    <w:rsid w:val="003C1B93"/>
    <w:rsid w:val="003C1C54"/>
    <w:rsid w:val="003C4611"/>
    <w:rsid w:val="003C4F83"/>
    <w:rsid w:val="003C4FE4"/>
    <w:rsid w:val="003C57D3"/>
    <w:rsid w:val="003C5FD3"/>
    <w:rsid w:val="003C60E4"/>
    <w:rsid w:val="003C648C"/>
    <w:rsid w:val="003D035B"/>
    <w:rsid w:val="003D1040"/>
    <w:rsid w:val="003D1088"/>
    <w:rsid w:val="003D11F6"/>
    <w:rsid w:val="003D14D6"/>
    <w:rsid w:val="003D1D66"/>
    <w:rsid w:val="003D1E5B"/>
    <w:rsid w:val="003D20E0"/>
    <w:rsid w:val="003D2834"/>
    <w:rsid w:val="003D2900"/>
    <w:rsid w:val="003D3D21"/>
    <w:rsid w:val="003D43CF"/>
    <w:rsid w:val="003D76E6"/>
    <w:rsid w:val="003D7A0F"/>
    <w:rsid w:val="003E0231"/>
    <w:rsid w:val="003E0A0D"/>
    <w:rsid w:val="003E2F39"/>
    <w:rsid w:val="003E31C9"/>
    <w:rsid w:val="003E467F"/>
    <w:rsid w:val="003E47BA"/>
    <w:rsid w:val="003E4EB8"/>
    <w:rsid w:val="003E50B1"/>
    <w:rsid w:val="003E56C4"/>
    <w:rsid w:val="003E6C17"/>
    <w:rsid w:val="003E702B"/>
    <w:rsid w:val="003E72F3"/>
    <w:rsid w:val="003F01FB"/>
    <w:rsid w:val="003F1003"/>
    <w:rsid w:val="003F2F42"/>
    <w:rsid w:val="003F324A"/>
    <w:rsid w:val="003F3A29"/>
    <w:rsid w:val="003F4826"/>
    <w:rsid w:val="003F57B5"/>
    <w:rsid w:val="003F6E0D"/>
    <w:rsid w:val="003F7CC3"/>
    <w:rsid w:val="00401BEB"/>
    <w:rsid w:val="00402AAC"/>
    <w:rsid w:val="00403314"/>
    <w:rsid w:val="0040620B"/>
    <w:rsid w:val="00410951"/>
    <w:rsid w:val="004125A5"/>
    <w:rsid w:val="00414E72"/>
    <w:rsid w:val="00414FB3"/>
    <w:rsid w:val="00415BD5"/>
    <w:rsid w:val="004166FF"/>
    <w:rsid w:val="00417464"/>
    <w:rsid w:val="0042026F"/>
    <w:rsid w:val="00421C20"/>
    <w:rsid w:val="00421C4E"/>
    <w:rsid w:val="00422E65"/>
    <w:rsid w:val="00423210"/>
    <w:rsid w:val="00425D0D"/>
    <w:rsid w:val="00427337"/>
    <w:rsid w:val="004277B6"/>
    <w:rsid w:val="004278E9"/>
    <w:rsid w:val="00431572"/>
    <w:rsid w:val="00432000"/>
    <w:rsid w:val="004326A3"/>
    <w:rsid w:val="00433220"/>
    <w:rsid w:val="00433A9E"/>
    <w:rsid w:val="0043465B"/>
    <w:rsid w:val="00434A2E"/>
    <w:rsid w:val="004356A4"/>
    <w:rsid w:val="00435A05"/>
    <w:rsid w:val="00435BC8"/>
    <w:rsid w:val="00440D25"/>
    <w:rsid w:val="00440DCD"/>
    <w:rsid w:val="00440F5B"/>
    <w:rsid w:val="00441005"/>
    <w:rsid w:val="00441262"/>
    <w:rsid w:val="00441C7B"/>
    <w:rsid w:val="004420C4"/>
    <w:rsid w:val="004436C2"/>
    <w:rsid w:val="00444FB4"/>
    <w:rsid w:val="0044570A"/>
    <w:rsid w:val="00450E81"/>
    <w:rsid w:val="00451FB9"/>
    <w:rsid w:val="00452C9F"/>
    <w:rsid w:val="004540FF"/>
    <w:rsid w:val="00455167"/>
    <w:rsid w:val="0045599F"/>
    <w:rsid w:val="00455C60"/>
    <w:rsid w:val="00457012"/>
    <w:rsid w:val="00457016"/>
    <w:rsid w:val="00457189"/>
    <w:rsid w:val="00457425"/>
    <w:rsid w:val="0046314E"/>
    <w:rsid w:val="00463F0B"/>
    <w:rsid w:val="00464878"/>
    <w:rsid w:val="00464B06"/>
    <w:rsid w:val="00466454"/>
    <w:rsid w:val="00466762"/>
    <w:rsid w:val="00470EB2"/>
    <w:rsid w:val="00472637"/>
    <w:rsid w:val="00472670"/>
    <w:rsid w:val="00474DF8"/>
    <w:rsid w:val="004754F1"/>
    <w:rsid w:val="004759AA"/>
    <w:rsid w:val="0048122B"/>
    <w:rsid w:val="00482470"/>
    <w:rsid w:val="0048305B"/>
    <w:rsid w:val="00483AC3"/>
    <w:rsid w:val="00483FA4"/>
    <w:rsid w:val="00485A28"/>
    <w:rsid w:val="0048706F"/>
    <w:rsid w:val="00487A5F"/>
    <w:rsid w:val="004904CF"/>
    <w:rsid w:val="00490508"/>
    <w:rsid w:val="004908A0"/>
    <w:rsid w:val="00492428"/>
    <w:rsid w:val="00492D9F"/>
    <w:rsid w:val="00492E75"/>
    <w:rsid w:val="00494713"/>
    <w:rsid w:val="0049490F"/>
    <w:rsid w:val="004950BF"/>
    <w:rsid w:val="00496288"/>
    <w:rsid w:val="00496B9F"/>
    <w:rsid w:val="00497045"/>
    <w:rsid w:val="004976EB"/>
    <w:rsid w:val="00497BC0"/>
    <w:rsid w:val="00497EFE"/>
    <w:rsid w:val="004A1CBE"/>
    <w:rsid w:val="004A1F06"/>
    <w:rsid w:val="004A284B"/>
    <w:rsid w:val="004A292B"/>
    <w:rsid w:val="004A2C54"/>
    <w:rsid w:val="004A4998"/>
    <w:rsid w:val="004A523D"/>
    <w:rsid w:val="004A5C8A"/>
    <w:rsid w:val="004A6CFA"/>
    <w:rsid w:val="004B061B"/>
    <w:rsid w:val="004B0991"/>
    <w:rsid w:val="004B0C2C"/>
    <w:rsid w:val="004B2EA6"/>
    <w:rsid w:val="004B59E6"/>
    <w:rsid w:val="004B740F"/>
    <w:rsid w:val="004C01BF"/>
    <w:rsid w:val="004C1019"/>
    <w:rsid w:val="004C194F"/>
    <w:rsid w:val="004C23B7"/>
    <w:rsid w:val="004C23B9"/>
    <w:rsid w:val="004C2D8C"/>
    <w:rsid w:val="004C324E"/>
    <w:rsid w:val="004C5BA1"/>
    <w:rsid w:val="004D0699"/>
    <w:rsid w:val="004D1904"/>
    <w:rsid w:val="004D1B0B"/>
    <w:rsid w:val="004D1D2A"/>
    <w:rsid w:val="004D29FE"/>
    <w:rsid w:val="004D2E95"/>
    <w:rsid w:val="004D3832"/>
    <w:rsid w:val="004D3F34"/>
    <w:rsid w:val="004D4E34"/>
    <w:rsid w:val="004D5149"/>
    <w:rsid w:val="004D59AE"/>
    <w:rsid w:val="004D5D13"/>
    <w:rsid w:val="004D76C2"/>
    <w:rsid w:val="004D7DA3"/>
    <w:rsid w:val="004D7DB5"/>
    <w:rsid w:val="004E0250"/>
    <w:rsid w:val="004E0419"/>
    <w:rsid w:val="004E0836"/>
    <w:rsid w:val="004E28B3"/>
    <w:rsid w:val="004E4D89"/>
    <w:rsid w:val="004E5631"/>
    <w:rsid w:val="004E6DA4"/>
    <w:rsid w:val="004E7265"/>
    <w:rsid w:val="004E7D80"/>
    <w:rsid w:val="004E7DD5"/>
    <w:rsid w:val="004F00CF"/>
    <w:rsid w:val="004F187E"/>
    <w:rsid w:val="004F2507"/>
    <w:rsid w:val="004F28EB"/>
    <w:rsid w:val="004F2921"/>
    <w:rsid w:val="004F302D"/>
    <w:rsid w:val="004F585D"/>
    <w:rsid w:val="004F6CB9"/>
    <w:rsid w:val="0050052C"/>
    <w:rsid w:val="00500D2F"/>
    <w:rsid w:val="005016F9"/>
    <w:rsid w:val="00501D21"/>
    <w:rsid w:val="005029D2"/>
    <w:rsid w:val="00502B0C"/>
    <w:rsid w:val="005044B0"/>
    <w:rsid w:val="0050488E"/>
    <w:rsid w:val="0050652F"/>
    <w:rsid w:val="00510A36"/>
    <w:rsid w:val="00510B8E"/>
    <w:rsid w:val="00510D35"/>
    <w:rsid w:val="005110F6"/>
    <w:rsid w:val="00512191"/>
    <w:rsid w:val="005125D1"/>
    <w:rsid w:val="00515CDD"/>
    <w:rsid w:val="0051711C"/>
    <w:rsid w:val="00517690"/>
    <w:rsid w:val="00517709"/>
    <w:rsid w:val="00520A09"/>
    <w:rsid w:val="00522105"/>
    <w:rsid w:val="00522685"/>
    <w:rsid w:val="00525C3F"/>
    <w:rsid w:val="005260C3"/>
    <w:rsid w:val="00530B1F"/>
    <w:rsid w:val="00530EB2"/>
    <w:rsid w:val="00534BFA"/>
    <w:rsid w:val="00535E91"/>
    <w:rsid w:val="00535F7B"/>
    <w:rsid w:val="00541075"/>
    <w:rsid w:val="0054132C"/>
    <w:rsid w:val="00541526"/>
    <w:rsid w:val="005429DC"/>
    <w:rsid w:val="005441FE"/>
    <w:rsid w:val="00544E33"/>
    <w:rsid w:val="0054517D"/>
    <w:rsid w:val="00545322"/>
    <w:rsid w:val="00546264"/>
    <w:rsid w:val="0054741A"/>
    <w:rsid w:val="00547AF6"/>
    <w:rsid w:val="00551FE7"/>
    <w:rsid w:val="005550D2"/>
    <w:rsid w:val="00555372"/>
    <w:rsid w:val="005559E1"/>
    <w:rsid w:val="00555A05"/>
    <w:rsid w:val="005574A9"/>
    <w:rsid w:val="005575C4"/>
    <w:rsid w:val="0055783F"/>
    <w:rsid w:val="0056011F"/>
    <w:rsid w:val="0056029C"/>
    <w:rsid w:val="0056053B"/>
    <w:rsid w:val="00560626"/>
    <w:rsid w:val="00560EEC"/>
    <w:rsid w:val="0056100C"/>
    <w:rsid w:val="00561755"/>
    <w:rsid w:val="00562EE0"/>
    <w:rsid w:val="00563300"/>
    <w:rsid w:val="00564265"/>
    <w:rsid w:val="00564477"/>
    <w:rsid w:val="0056520C"/>
    <w:rsid w:val="00565A5D"/>
    <w:rsid w:val="0056676F"/>
    <w:rsid w:val="00571586"/>
    <w:rsid w:val="005715B9"/>
    <w:rsid w:val="00572549"/>
    <w:rsid w:val="0057332F"/>
    <w:rsid w:val="005749DC"/>
    <w:rsid w:val="0057536E"/>
    <w:rsid w:val="005753D7"/>
    <w:rsid w:val="0057779D"/>
    <w:rsid w:val="00577C05"/>
    <w:rsid w:val="00581A1D"/>
    <w:rsid w:val="00582DC8"/>
    <w:rsid w:val="00582E00"/>
    <w:rsid w:val="00583B29"/>
    <w:rsid w:val="00583F76"/>
    <w:rsid w:val="005841B7"/>
    <w:rsid w:val="005842FE"/>
    <w:rsid w:val="00584758"/>
    <w:rsid w:val="00584E3D"/>
    <w:rsid w:val="00585C01"/>
    <w:rsid w:val="00586A20"/>
    <w:rsid w:val="00586BD5"/>
    <w:rsid w:val="005904E3"/>
    <w:rsid w:val="00590A16"/>
    <w:rsid w:val="0059202E"/>
    <w:rsid w:val="00592500"/>
    <w:rsid w:val="0059339A"/>
    <w:rsid w:val="00595260"/>
    <w:rsid w:val="005956E9"/>
    <w:rsid w:val="005A0349"/>
    <w:rsid w:val="005A0640"/>
    <w:rsid w:val="005A17AC"/>
    <w:rsid w:val="005A1A71"/>
    <w:rsid w:val="005A3887"/>
    <w:rsid w:val="005A3D12"/>
    <w:rsid w:val="005A5DE7"/>
    <w:rsid w:val="005A7909"/>
    <w:rsid w:val="005A7BD8"/>
    <w:rsid w:val="005B12C6"/>
    <w:rsid w:val="005B13BD"/>
    <w:rsid w:val="005B1647"/>
    <w:rsid w:val="005B30F0"/>
    <w:rsid w:val="005B4FAD"/>
    <w:rsid w:val="005B5512"/>
    <w:rsid w:val="005B6822"/>
    <w:rsid w:val="005B6A34"/>
    <w:rsid w:val="005C1AA3"/>
    <w:rsid w:val="005C3FEA"/>
    <w:rsid w:val="005C44B1"/>
    <w:rsid w:val="005C48EC"/>
    <w:rsid w:val="005C4B36"/>
    <w:rsid w:val="005C5E28"/>
    <w:rsid w:val="005C715B"/>
    <w:rsid w:val="005C7735"/>
    <w:rsid w:val="005C7ED3"/>
    <w:rsid w:val="005D1C63"/>
    <w:rsid w:val="005D1DF8"/>
    <w:rsid w:val="005D214F"/>
    <w:rsid w:val="005D22CD"/>
    <w:rsid w:val="005D366F"/>
    <w:rsid w:val="005D3DB0"/>
    <w:rsid w:val="005D4763"/>
    <w:rsid w:val="005D4E26"/>
    <w:rsid w:val="005D57E6"/>
    <w:rsid w:val="005D59BF"/>
    <w:rsid w:val="005D62A6"/>
    <w:rsid w:val="005D6FF7"/>
    <w:rsid w:val="005D7BFF"/>
    <w:rsid w:val="005D7E86"/>
    <w:rsid w:val="005E0CE4"/>
    <w:rsid w:val="005E1038"/>
    <w:rsid w:val="005E23D2"/>
    <w:rsid w:val="005E2452"/>
    <w:rsid w:val="005E2ECD"/>
    <w:rsid w:val="005E3A41"/>
    <w:rsid w:val="005E4A89"/>
    <w:rsid w:val="005E6EF8"/>
    <w:rsid w:val="005E731C"/>
    <w:rsid w:val="005F0345"/>
    <w:rsid w:val="005F0912"/>
    <w:rsid w:val="005F0F10"/>
    <w:rsid w:val="005F1297"/>
    <w:rsid w:val="005F1C28"/>
    <w:rsid w:val="005F1E92"/>
    <w:rsid w:val="005F394B"/>
    <w:rsid w:val="005F433E"/>
    <w:rsid w:val="005F765F"/>
    <w:rsid w:val="005F79F0"/>
    <w:rsid w:val="005F7CDE"/>
    <w:rsid w:val="006009C1"/>
    <w:rsid w:val="00600CA8"/>
    <w:rsid w:val="006019D1"/>
    <w:rsid w:val="006049E0"/>
    <w:rsid w:val="00605941"/>
    <w:rsid w:val="00605B36"/>
    <w:rsid w:val="00605D84"/>
    <w:rsid w:val="00605E09"/>
    <w:rsid w:val="006061D3"/>
    <w:rsid w:val="00606A19"/>
    <w:rsid w:val="00607177"/>
    <w:rsid w:val="006071B6"/>
    <w:rsid w:val="00607397"/>
    <w:rsid w:val="006078E9"/>
    <w:rsid w:val="00607B3A"/>
    <w:rsid w:val="00607FF3"/>
    <w:rsid w:val="00610F2B"/>
    <w:rsid w:val="00612A77"/>
    <w:rsid w:val="00612E90"/>
    <w:rsid w:val="0061318A"/>
    <w:rsid w:val="006134A7"/>
    <w:rsid w:val="00613C46"/>
    <w:rsid w:val="00614575"/>
    <w:rsid w:val="00615184"/>
    <w:rsid w:val="00615CBB"/>
    <w:rsid w:val="00616E4B"/>
    <w:rsid w:val="00617251"/>
    <w:rsid w:val="0062291E"/>
    <w:rsid w:val="00623310"/>
    <w:rsid w:val="006266C7"/>
    <w:rsid w:val="00626878"/>
    <w:rsid w:val="00627BA3"/>
    <w:rsid w:val="0063253A"/>
    <w:rsid w:val="006330BE"/>
    <w:rsid w:val="00633126"/>
    <w:rsid w:val="00640932"/>
    <w:rsid w:val="00641C5F"/>
    <w:rsid w:val="00641DA2"/>
    <w:rsid w:val="00641EF4"/>
    <w:rsid w:val="006430F9"/>
    <w:rsid w:val="006434F2"/>
    <w:rsid w:val="0064358F"/>
    <w:rsid w:val="006464A8"/>
    <w:rsid w:val="00647A48"/>
    <w:rsid w:val="0065281F"/>
    <w:rsid w:val="0065289A"/>
    <w:rsid w:val="00653D0E"/>
    <w:rsid w:val="00654994"/>
    <w:rsid w:val="00655100"/>
    <w:rsid w:val="006563BF"/>
    <w:rsid w:val="00660FA3"/>
    <w:rsid w:val="006618C6"/>
    <w:rsid w:val="0066227C"/>
    <w:rsid w:val="00665882"/>
    <w:rsid w:val="00666A1A"/>
    <w:rsid w:val="006671D6"/>
    <w:rsid w:val="0066749A"/>
    <w:rsid w:val="006679F6"/>
    <w:rsid w:val="00667F1A"/>
    <w:rsid w:val="00670806"/>
    <w:rsid w:val="00670938"/>
    <w:rsid w:val="00670AEC"/>
    <w:rsid w:val="00670B52"/>
    <w:rsid w:val="00671470"/>
    <w:rsid w:val="00671A11"/>
    <w:rsid w:val="00672E1E"/>
    <w:rsid w:val="00672EAD"/>
    <w:rsid w:val="0067322A"/>
    <w:rsid w:val="00677261"/>
    <w:rsid w:val="00680312"/>
    <w:rsid w:val="00682536"/>
    <w:rsid w:val="00683292"/>
    <w:rsid w:val="006847D4"/>
    <w:rsid w:val="00684CCA"/>
    <w:rsid w:val="00685484"/>
    <w:rsid w:val="006866EC"/>
    <w:rsid w:val="00690765"/>
    <w:rsid w:val="006918D8"/>
    <w:rsid w:val="00691F2E"/>
    <w:rsid w:val="00692D10"/>
    <w:rsid w:val="00692D64"/>
    <w:rsid w:val="00693629"/>
    <w:rsid w:val="0069486B"/>
    <w:rsid w:val="00694900"/>
    <w:rsid w:val="00695389"/>
    <w:rsid w:val="006973D2"/>
    <w:rsid w:val="006A157F"/>
    <w:rsid w:val="006A1D1F"/>
    <w:rsid w:val="006A345D"/>
    <w:rsid w:val="006A429B"/>
    <w:rsid w:val="006A4B52"/>
    <w:rsid w:val="006A5E7F"/>
    <w:rsid w:val="006A6D5B"/>
    <w:rsid w:val="006A725B"/>
    <w:rsid w:val="006A7883"/>
    <w:rsid w:val="006B0030"/>
    <w:rsid w:val="006B0C4A"/>
    <w:rsid w:val="006B1AC6"/>
    <w:rsid w:val="006B1DF7"/>
    <w:rsid w:val="006B28A2"/>
    <w:rsid w:val="006B6032"/>
    <w:rsid w:val="006B63D7"/>
    <w:rsid w:val="006B759E"/>
    <w:rsid w:val="006B783F"/>
    <w:rsid w:val="006C0259"/>
    <w:rsid w:val="006C157C"/>
    <w:rsid w:val="006C25B5"/>
    <w:rsid w:val="006C385E"/>
    <w:rsid w:val="006C3CA7"/>
    <w:rsid w:val="006C4724"/>
    <w:rsid w:val="006C4F42"/>
    <w:rsid w:val="006C4FD6"/>
    <w:rsid w:val="006C6B48"/>
    <w:rsid w:val="006D0391"/>
    <w:rsid w:val="006D06C8"/>
    <w:rsid w:val="006D3D46"/>
    <w:rsid w:val="006D7A65"/>
    <w:rsid w:val="006E125F"/>
    <w:rsid w:val="006E1732"/>
    <w:rsid w:val="006E1AE4"/>
    <w:rsid w:val="006E213A"/>
    <w:rsid w:val="006E4470"/>
    <w:rsid w:val="006E4703"/>
    <w:rsid w:val="006E61A1"/>
    <w:rsid w:val="006E670F"/>
    <w:rsid w:val="006F16B2"/>
    <w:rsid w:val="006F4781"/>
    <w:rsid w:val="006F5F2B"/>
    <w:rsid w:val="006F6A4C"/>
    <w:rsid w:val="00700C24"/>
    <w:rsid w:val="00701949"/>
    <w:rsid w:val="00701C60"/>
    <w:rsid w:val="00702DFB"/>
    <w:rsid w:val="007038CA"/>
    <w:rsid w:val="00704115"/>
    <w:rsid w:val="00704127"/>
    <w:rsid w:val="00704B89"/>
    <w:rsid w:val="007069CE"/>
    <w:rsid w:val="00707875"/>
    <w:rsid w:val="00710E9F"/>
    <w:rsid w:val="00711773"/>
    <w:rsid w:val="007141B1"/>
    <w:rsid w:val="00714AD9"/>
    <w:rsid w:val="00714FF4"/>
    <w:rsid w:val="00715076"/>
    <w:rsid w:val="00715263"/>
    <w:rsid w:val="00715AF4"/>
    <w:rsid w:val="0071699F"/>
    <w:rsid w:val="007174D2"/>
    <w:rsid w:val="00717617"/>
    <w:rsid w:val="00720C2F"/>
    <w:rsid w:val="00720E58"/>
    <w:rsid w:val="00721C7F"/>
    <w:rsid w:val="00721CD2"/>
    <w:rsid w:val="0072550F"/>
    <w:rsid w:val="0073103B"/>
    <w:rsid w:val="007314E6"/>
    <w:rsid w:val="00731A8C"/>
    <w:rsid w:val="00732B80"/>
    <w:rsid w:val="00733B9B"/>
    <w:rsid w:val="007379D6"/>
    <w:rsid w:val="007409A4"/>
    <w:rsid w:val="00740D7F"/>
    <w:rsid w:val="00741200"/>
    <w:rsid w:val="00741495"/>
    <w:rsid w:val="00741798"/>
    <w:rsid w:val="007424E4"/>
    <w:rsid w:val="00742ACA"/>
    <w:rsid w:val="00742D0B"/>
    <w:rsid w:val="00746E80"/>
    <w:rsid w:val="0074795D"/>
    <w:rsid w:val="007500C6"/>
    <w:rsid w:val="007506D5"/>
    <w:rsid w:val="00750BD1"/>
    <w:rsid w:val="007536F0"/>
    <w:rsid w:val="00753DE5"/>
    <w:rsid w:val="00753F05"/>
    <w:rsid w:val="00754B41"/>
    <w:rsid w:val="00754F76"/>
    <w:rsid w:val="00755A75"/>
    <w:rsid w:val="00756B43"/>
    <w:rsid w:val="00757AF8"/>
    <w:rsid w:val="00761454"/>
    <w:rsid w:val="0076155E"/>
    <w:rsid w:val="0076311C"/>
    <w:rsid w:val="00763623"/>
    <w:rsid w:val="00763690"/>
    <w:rsid w:val="007641AA"/>
    <w:rsid w:val="00765E5A"/>
    <w:rsid w:val="00766B90"/>
    <w:rsid w:val="00766C7C"/>
    <w:rsid w:val="00767C06"/>
    <w:rsid w:val="007718B9"/>
    <w:rsid w:val="00772B37"/>
    <w:rsid w:val="007730D2"/>
    <w:rsid w:val="00773E83"/>
    <w:rsid w:val="007744A1"/>
    <w:rsid w:val="00774A20"/>
    <w:rsid w:val="00776CF9"/>
    <w:rsid w:val="00777AAF"/>
    <w:rsid w:val="007813F6"/>
    <w:rsid w:val="00785AEE"/>
    <w:rsid w:val="00785D11"/>
    <w:rsid w:val="007863A4"/>
    <w:rsid w:val="007866A6"/>
    <w:rsid w:val="00786B7F"/>
    <w:rsid w:val="00787A89"/>
    <w:rsid w:val="007900E6"/>
    <w:rsid w:val="0079049B"/>
    <w:rsid w:val="007912BC"/>
    <w:rsid w:val="00792598"/>
    <w:rsid w:val="00792F42"/>
    <w:rsid w:val="007931E7"/>
    <w:rsid w:val="0079329B"/>
    <w:rsid w:val="0079504B"/>
    <w:rsid w:val="007955B4"/>
    <w:rsid w:val="00797E57"/>
    <w:rsid w:val="007A0B29"/>
    <w:rsid w:val="007A296F"/>
    <w:rsid w:val="007A2DB4"/>
    <w:rsid w:val="007A3A91"/>
    <w:rsid w:val="007A3AE7"/>
    <w:rsid w:val="007A5D31"/>
    <w:rsid w:val="007A7701"/>
    <w:rsid w:val="007B2B4F"/>
    <w:rsid w:val="007B34B6"/>
    <w:rsid w:val="007B37AB"/>
    <w:rsid w:val="007B402F"/>
    <w:rsid w:val="007B5DDD"/>
    <w:rsid w:val="007B622C"/>
    <w:rsid w:val="007B7B78"/>
    <w:rsid w:val="007C0212"/>
    <w:rsid w:val="007C3FD4"/>
    <w:rsid w:val="007C40C1"/>
    <w:rsid w:val="007C42F4"/>
    <w:rsid w:val="007C5462"/>
    <w:rsid w:val="007C56E5"/>
    <w:rsid w:val="007C5B26"/>
    <w:rsid w:val="007C638A"/>
    <w:rsid w:val="007C63B8"/>
    <w:rsid w:val="007C6CF9"/>
    <w:rsid w:val="007D0882"/>
    <w:rsid w:val="007D0E97"/>
    <w:rsid w:val="007D162D"/>
    <w:rsid w:val="007D22A9"/>
    <w:rsid w:val="007D2514"/>
    <w:rsid w:val="007D30B7"/>
    <w:rsid w:val="007D5511"/>
    <w:rsid w:val="007D55F8"/>
    <w:rsid w:val="007D6165"/>
    <w:rsid w:val="007D6912"/>
    <w:rsid w:val="007D6DF8"/>
    <w:rsid w:val="007E1526"/>
    <w:rsid w:val="007E1A72"/>
    <w:rsid w:val="007E4146"/>
    <w:rsid w:val="007E5524"/>
    <w:rsid w:val="007E6D54"/>
    <w:rsid w:val="007F135D"/>
    <w:rsid w:val="007F13C0"/>
    <w:rsid w:val="007F1AB1"/>
    <w:rsid w:val="007F1FA6"/>
    <w:rsid w:val="007F2A69"/>
    <w:rsid w:val="007F32DB"/>
    <w:rsid w:val="007F6184"/>
    <w:rsid w:val="007F6307"/>
    <w:rsid w:val="007F6405"/>
    <w:rsid w:val="007F656D"/>
    <w:rsid w:val="007F6771"/>
    <w:rsid w:val="00801DD6"/>
    <w:rsid w:val="008022E4"/>
    <w:rsid w:val="0080350D"/>
    <w:rsid w:val="00803937"/>
    <w:rsid w:val="00803B90"/>
    <w:rsid w:val="00804023"/>
    <w:rsid w:val="0080447B"/>
    <w:rsid w:val="00804988"/>
    <w:rsid w:val="00806E3F"/>
    <w:rsid w:val="008072DA"/>
    <w:rsid w:val="00807B56"/>
    <w:rsid w:val="008107F8"/>
    <w:rsid w:val="00811B25"/>
    <w:rsid w:val="008137BC"/>
    <w:rsid w:val="00814C06"/>
    <w:rsid w:val="008168BF"/>
    <w:rsid w:val="00816914"/>
    <w:rsid w:val="00816B45"/>
    <w:rsid w:val="00817FCA"/>
    <w:rsid w:val="0082014B"/>
    <w:rsid w:val="00820192"/>
    <w:rsid w:val="008201E3"/>
    <w:rsid w:val="00821583"/>
    <w:rsid w:val="00821876"/>
    <w:rsid w:val="0082269E"/>
    <w:rsid w:val="0082424F"/>
    <w:rsid w:val="00824606"/>
    <w:rsid w:val="00824A16"/>
    <w:rsid w:val="0082526B"/>
    <w:rsid w:val="00825545"/>
    <w:rsid w:val="008255A1"/>
    <w:rsid w:val="00826399"/>
    <w:rsid w:val="00826464"/>
    <w:rsid w:val="00830BF0"/>
    <w:rsid w:val="00830D49"/>
    <w:rsid w:val="00830F98"/>
    <w:rsid w:val="00832509"/>
    <w:rsid w:val="008326AB"/>
    <w:rsid w:val="0083316E"/>
    <w:rsid w:val="00833558"/>
    <w:rsid w:val="008337AB"/>
    <w:rsid w:val="00833909"/>
    <w:rsid w:val="00833BA6"/>
    <w:rsid w:val="008357D6"/>
    <w:rsid w:val="00836A07"/>
    <w:rsid w:val="00840744"/>
    <w:rsid w:val="0084395E"/>
    <w:rsid w:val="00843A76"/>
    <w:rsid w:val="00844B17"/>
    <w:rsid w:val="00844E53"/>
    <w:rsid w:val="0084533B"/>
    <w:rsid w:val="00847BB9"/>
    <w:rsid w:val="0085347B"/>
    <w:rsid w:val="00855C1F"/>
    <w:rsid w:val="0085672E"/>
    <w:rsid w:val="00856842"/>
    <w:rsid w:val="00856D87"/>
    <w:rsid w:val="00857587"/>
    <w:rsid w:val="0085785C"/>
    <w:rsid w:val="0086028F"/>
    <w:rsid w:val="00862B46"/>
    <w:rsid w:val="0086300A"/>
    <w:rsid w:val="00864FE0"/>
    <w:rsid w:val="0086662C"/>
    <w:rsid w:val="00866AA1"/>
    <w:rsid w:val="0087003C"/>
    <w:rsid w:val="00870701"/>
    <w:rsid w:val="00870910"/>
    <w:rsid w:val="00871351"/>
    <w:rsid w:val="008719F9"/>
    <w:rsid w:val="00871D7C"/>
    <w:rsid w:val="00872431"/>
    <w:rsid w:val="00873307"/>
    <w:rsid w:val="00874BD6"/>
    <w:rsid w:val="00875234"/>
    <w:rsid w:val="008755BE"/>
    <w:rsid w:val="00875B43"/>
    <w:rsid w:val="00875F75"/>
    <w:rsid w:val="00876512"/>
    <w:rsid w:val="00876923"/>
    <w:rsid w:val="0087693B"/>
    <w:rsid w:val="00877B32"/>
    <w:rsid w:val="00882B04"/>
    <w:rsid w:val="00882F32"/>
    <w:rsid w:val="0088448A"/>
    <w:rsid w:val="00884892"/>
    <w:rsid w:val="00885F88"/>
    <w:rsid w:val="00886D68"/>
    <w:rsid w:val="00886F6D"/>
    <w:rsid w:val="00887AE4"/>
    <w:rsid w:val="00890554"/>
    <w:rsid w:val="00890BD9"/>
    <w:rsid w:val="00892D67"/>
    <w:rsid w:val="00893531"/>
    <w:rsid w:val="00893C2D"/>
    <w:rsid w:val="00895713"/>
    <w:rsid w:val="00895757"/>
    <w:rsid w:val="00895EDB"/>
    <w:rsid w:val="00896129"/>
    <w:rsid w:val="008979C1"/>
    <w:rsid w:val="008A02AD"/>
    <w:rsid w:val="008A2B7B"/>
    <w:rsid w:val="008A2FBD"/>
    <w:rsid w:val="008A3F70"/>
    <w:rsid w:val="008A4874"/>
    <w:rsid w:val="008A547E"/>
    <w:rsid w:val="008A65E3"/>
    <w:rsid w:val="008B342C"/>
    <w:rsid w:val="008B4982"/>
    <w:rsid w:val="008B534B"/>
    <w:rsid w:val="008B604C"/>
    <w:rsid w:val="008B7B40"/>
    <w:rsid w:val="008C0832"/>
    <w:rsid w:val="008C11D4"/>
    <w:rsid w:val="008C17EA"/>
    <w:rsid w:val="008C1A50"/>
    <w:rsid w:val="008C292D"/>
    <w:rsid w:val="008C540C"/>
    <w:rsid w:val="008C581E"/>
    <w:rsid w:val="008C6BA0"/>
    <w:rsid w:val="008C76B9"/>
    <w:rsid w:val="008C77F7"/>
    <w:rsid w:val="008C7A7E"/>
    <w:rsid w:val="008D13D3"/>
    <w:rsid w:val="008D2A18"/>
    <w:rsid w:val="008D430D"/>
    <w:rsid w:val="008D4D8E"/>
    <w:rsid w:val="008D55D0"/>
    <w:rsid w:val="008E1DC9"/>
    <w:rsid w:val="008E4327"/>
    <w:rsid w:val="008E5FF8"/>
    <w:rsid w:val="008E64CD"/>
    <w:rsid w:val="008E6597"/>
    <w:rsid w:val="008E74DF"/>
    <w:rsid w:val="008E7DB4"/>
    <w:rsid w:val="008F0954"/>
    <w:rsid w:val="008F0AD7"/>
    <w:rsid w:val="008F10EC"/>
    <w:rsid w:val="008F1388"/>
    <w:rsid w:val="008F1FCA"/>
    <w:rsid w:val="008F249A"/>
    <w:rsid w:val="008F3F34"/>
    <w:rsid w:val="008F4541"/>
    <w:rsid w:val="008F5343"/>
    <w:rsid w:val="008F5A9F"/>
    <w:rsid w:val="008F6048"/>
    <w:rsid w:val="008F6C93"/>
    <w:rsid w:val="008F7434"/>
    <w:rsid w:val="009015F4"/>
    <w:rsid w:val="0090293D"/>
    <w:rsid w:val="009043FC"/>
    <w:rsid w:val="00904F49"/>
    <w:rsid w:val="0090602E"/>
    <w:rsid w:val="00906714"/>
    <w:rsid w:val="00906E0B"/>
    <w:rsid w:val="00907079"/>
    <w:rsid w:val="00910635"/>
    <w:rsid w:val="00911129"/>
    <w:rsid w:val="00912956"/>
    <w:rsid w:val="0091338E"/>
    <w:rsid w:val="00913EC1"/>
    <w:rsid w:val="00915DA9"/>
    <w:rsid w:val="0091666E"/>
    <w:rsid w:val="00920AED"/>
    <w:rsid w:val="00921065"/>
    <w:rsid w:val="009213CC"/>
    <w:rsid w:val="00922127"/>
    <w:rsid w:val="00924359"/>
    <w:rsid w:val="009249C2"/>
    <w:rsid w:val="009251DE"/>
    <w:rsid w:val="00925F62"/>
    <w:rsid w:val="009272FD"/>
    <w:rsid w:val="00930271"/>
    <w:rsid w:val="00930B73"/>
    <w:rsid w:val="00930CB8"/>
    <w:rsid w:val="00933A42"/>
    <w:rsid w:val="00933E16"/>
    <w:rsid w:val="00937AAF"/>
    <w:rsid w:val="009408E9"/>
    <w:rsid w:val="00940A26"/>
    <w:rsid w:val="00940E00"/>
    <w:rsid w:val="00940FF3"/>
    <w:rsid w:val="009444F6"/>
    <w:rsid w:val="00944732"/>
    <w:rsid w:val="00945A9C"/>
    <w:rsid w:val="009462F3"/>
    <w:rsid w:val="00946A34"/>
    <w:rsid w:val="00947843"/>
    <w:rsid w:val="00951805"/>
    <w:rsid w:val="00951D25"/>
    <w:rsid w:val="009554BE"/>
    <w:rsid w:val="00955995"/>
    <w:rsid w:val="00957834"/>
    <w:rsid w:val="009629D3"/>
    <w:rsid w:val="00964D61"/>
    <w:rsid w:val="00965695"/>
    <w:rsid w:val="009660FD"/>
    <w:rsid w:val="009664A5"/>
    <w:rsid w:val="009674AF"/>
    <w:rsid w:val="009679BC"/>
    <w:rsid w:val="00967BC7"/>
    <w:rsid w:val="0097045A"/>
    <w:rsid w:val="00970526"/>
    <w:rsid w:val="009709F9"/>
    <w:rsid w:val="00970BD5"/>
    <w:rsid w:val="009715F0"/>
    <w:rsid w:val="00971631"/>
    <w:rsid w:val="00971A70"/>
    <w:rsid w:val="00974AEA"/>
    <w:rsid w:val="009765E8"/>
    <w:rsid w:val="009765EF"/>
    <w:rsid w:val="009766C0"/>
    <w:rsid w:val="0097691A"/>
    <w:rsid w:val="00980A3B"/>
    <w:rsid w:val="00981CE7"/>
    <w:rsid w:val="00982936"/>
    <w:rsid w:val="0098487A"/>
    <w:rsid w:val="009851BB"/>
    <w:rsid w:val="0098677A"/>
    <w:rsid w:val="00986C27"/>
    <w:rsid w:val="00990606"/>
    <w:rsid w:val="009906B0"/>
    <w:rsid w:val="0099163C"/>
    <w:rsid w:val="009918E8"/>
    <w:rsid w:val="00991BC4"/>
    <w:rsid w:val="00992C0F"/>
    <w:rsid w:val="00993259"/>
    <w:rsid w:val="00993390"/>
    <w:rsid w:val="00993FB9"/>
    <w:rsid w:val="00995300"/>
    <w:rsid w:val="00995CA3"/>
    <w:rsid w:val="00997147"/>
    <w:rsid w:val="009975ED"/>
    <w:rsid w:val="009979F6"/>
    <w:rsid w:val="00997B64"/>
    <w:rsid w:val="00997EE7"/>
    <w:rsid w:val="009A0730"/>
    <w:rsid w:val="009A093B"/>
    <w:rsid w:val="009A1062"/>
    <w:rsid w:val="009A30CF"/>
    <w:rsid w:val="009A3F6F"/>
    <w:rsid w:val="009A485E"/>
    <w:rsid w:val="009A5144"/>
    <w:rsid w:val="009A7F32"/>
    <w:rsid w:val="009B0A29"/>
    <w:rsid w:val="009B15F2"/>
    <w:rsid w:val="009B19BD"/>
    <w:rsid w:val="009B245D"/>
    <w:rsid w:val="009B4C2E"/>
    <w:rsid w:val="009B4DA8"/>
    <w:rsid w:val="009B5F79"/>
    <w:rsid w:val="009B77C8"/>
    <w:rsid w:val="009C0605"/>
    <w:rsid w:val="009C1D63"/>
    <w:rsid w:val="009C2E04"/>
    <w:rsid w:val="009C33E4"/>
    <w:rsid w:val="009C5EA8"/>
    <w:rsid w:val="009C7172"/>
    <w:rsid w:val="009C7217"/>
    <w:rsid w:val="009C7223"/>
    <w:rsid w:val="009C7C5B"/>
    <w:rsid w:val="009C7CBB"/>
    <w:rsid w:val="009C7DB2"/>
    <w:rsid w:val="009D2096"/>
    <w:rsid w:val="009D24B8"/>
    <w:rsid w:val="009D3B81"/>
    <w:rsid w:val="009D3C98"/>
    <w:rsid w:val="009D40B2"/>
    <w:rsid w:val="009D4537"/>
    <w:rsid w:val="009D6954"/>
    <w:rsid w:val="009D78B6"/>
    <w:rsid w:val="009D7D20"/>
    <w:rsid w:val="009E02FF"/>
    <w:rsid w:val="009E08FC"/>
    <w:rsid w:val="009E0DCE"/>
    <w:rsid w:val="009E1239"/>
    <w:rsid w:val="009E1844"/>
    <w:rsid w:val="009E2C99"/>
    <w:rsid w:val="009E2E90"/>
    <w:rsid w:val="009E4CB9"/>
    <w:rsid w:val="009E4F98"/>
    <w:rsid w:val="009E519F"/>
    <w:rsid w:val="009E5C5F"/>
    <w:rsid w:val="009E5F17"/>
    <w:rsid w:val="009E6D64"/>
    <w:rsid w:val="009F0DF2"/>
    <w:rsid w:val="009F116D"/>
    <w:rsid w:val="009F1B59"/>
    <w:rsid w:val="009F2679"/>
    <w:rsid w:val="009F4CB4"/>
    <w:rsid w:val="009F4F8B"/>
    <w:rsid w:val="009F55BF"/>
    <w:rsid w:val="009F5F5A"/>
    <w:rsid w:val="009F683F"/>
    <w:rsid w:val="009F695F"/>
    <w:rsid w:val="009F7A2F"/>
    <w:rsid w:val="009F7E33"/>
    <w:rsid w:val="009F7E51"/>
    <w:rsid w:val="00A00368"/>
    <w:rsid w:val="00A0151C"/>
    <w:rsid w:val="00A01C1E"/>
    <w:rsid w:val="00A036C8"/>
    <w:rsid w:val="00A03771"/>
    <w:rsid w:val="00A041C4"/>
    <w:rsid w:val="00A04E76"/>
    <w:rsid w:val="00A04EC5"/>
    <w:rsid w:val="00A071E4"/>
    <w:rsid w:val="00A07640"/>
    <w:rsid w:val="00A07F00"/>
    <w:rsid w:val="00A1134A"/>
    <w:rsid w:val="00A135D9"/>
    <w:rsid w:val="00A14CC9"/>
    <w:rsid w:val="00A17DA2"/>
    <w:rsid w:val="00A20028"/>
    <w:rsid w:val="00A2008F"/>
    <w:rsid w:val="00A213A8"/>
    <w:rsid w:val="00A22788"/>
    <w:rsid w:val="00A22AE6"/>
    <w:rsid w:val="00A233BC"/>
    <w:rsid w:val="00A23410"/>
    <w:rsid w:val="00A234AA"/>
    <w:rsid w:val="00A25089"/>
    <w:rsid w:val="00A27424"/>
    <w:rsid w:val="00A30685"/>
    <w:rsid w:val="00A32BF2"/>
    <w:rsid w:val="00A32D05"/>
    <w:rsid w:val="00A32E5D"/>
    <w:rsid w:val="00A335B4"/>
    <w:rsid w:val="00A338B4"/>
    <w:rsid w:val="00A33FAA"/>
    <w:rsid w:val="00A3416E"/>
    <w:rsid w:val="00A3501D"/>
    <w:rsid w:val="00A355F1"/>
    <w:rsid w:val="00A35764"/>
    <w:rsid w:val="00A37663"/>
    <w:rsid w:val="00A4044D"/>
    <w:rsid w:val="00A407C7"/>
    <w:rsid w:val="00A42255"/>
    <w:rsid w:val="00A42682"/>
    <w:rsid w:val="00A44C37"/>
    <w:rsid w:val="00A47A36"/>
    <w:rsid w:val="00A47E0E"/>
    <w:rsid w:val="00A47F7D"/>
    <w:rsid w:val="00A50130"/>
    <w:rsid w:val="00A5146F"/>
    <w:rsid w:val="00A51635"/>
    <w:rsid w:val="00A521E0"/>
    <w:rsid w:val="00A543AB"/>
    <w:rsid w:val="00A557B6"/>
    <w:rsid w:val="00A55848"/>
    <w:rsid w:val="00A55BE3"/>
    <w:rsid w:val="00A569AB"/>
    <w:rsid w:val="00A57304"/>
    <w:rsid w:val="00A578A5"/>
    <w:rsid w:val="00A5790C"/>
    <w:rsid w:val="00A6054E"/>
    <w:rsid w:val="00A608C0"/>
    <w:rsid w:val="00A60C45"/>
    <w:rsid w:val="00A60D06"/>
    <w:rsid w:val="00A61CA3"/>
    <w:rsid w:val="00A62009"/>
    <w:rsid w:val="00A621A7"/>
    <w:rsid w:val="00A622B2"/>
    <w:rsid w:val="00A62A6C"/>
    <w:rsid w:val="00A635B7"/>
    <w:rsid w:val="00A650DF"/>
    <w:rsid w:val="00A660EE"/>
    <w:rsid w:val="00A67038"/>
    <w:rsid w:val="00A67BE9"/>
    <w:rsid w:val="00A707E9"/>
    <w:rsid w:val="00A7171F"/>
    <w:rsid w:val="00A718CD"/>
    <w:rsid w:val="00A718E9"/>
    <w:rsid w:val="00A72577"/>
    <w:rsid w:val="00A727B5"/>
    <w:rsid w:val="00A72A51"/>
    <w:rsid w:val="00A72F1B"/>
    <w:rsid w:val="00A730CD"/>
    <w:rsid w:val="00A73F39"/>
    <w:rsid w:val="00A74657"/>
    <w:rsid w:val="00A74A5C"/>
    <w:rsid w:val="00A75724"/>
    <w:rsid w:val="00A767E7"/>
    <w:rsid w:val="00A80082"/>
    <w:rsid w:val="00A8013B"/>
    <w:rsid w:val="00A82022"/>
    <w:rsid w:val="00A82524"/>
    <w:rsid w:val="00A86368"/>
    <w:rsid w:val="00A9118F"/>
    <w:rsid w:val="00A91639"/>
    <w:rsid w:val="00A91A91"/>
    <w:rsid w:val="00A92022"/>
    <w:rsid w:val="00A93719"/>
    <w:rsid w:val="00A93D4D"/>
    <w:rsid w:val="00A9422A"/>
    <w:rsid w:val="00A945F5"/>
    <w:rsid w:val="00A95C12"/>
    <w:rsid w:val="00A96D0B"/>
    <w:rsid w:val="00A97EFB"/>
    <w:rsid w:val="00AA00F6"/>
    <w:rsid w:val="00AA0761"/>
    <w:rsid w:val="00AA1BB2"/>
    <w:rsid w:val="00AA1CC1"/>
    <w:rsid w:val="00AA27D6"/>
    <w:rsid w:val="00AA370B"/>
    <w:rsid w:val="00AA619B"/>
    <w:rsid w:val="00AA6A12"/>
    <w:rsid w:val="00AB121A"/>
    <w:rsid w:val="00AB1988"/>
    <w:rsid w:val="00AB2915"/>
    <w:rsid w:val="00AB389A"/>
    <w:rsid w:val="00AB448E"/>
    <w:rsid w:val="00AB5CE5"/>
    <w:rsid w:val="00AB6243"/>
    <w:rsid w:val="00AB6D3E"/>
    <w:rsid w:val="00AB6F61"/>
    <w:rsid w:val="00AB7442"/>
    <w:rsid w:val="00AB7C3C"/>
    <w:rsid w:val="00AB7F3C"/>
    <w:rsid w:val="00AC197F"/>
    <w:rsid w:val="00AC3B5D"/>
    <w:rsid w:val="00AC4817"/>
    <w:rsid w:val="00AC6FBB"/>
    <w:rsid w:val="00AC7CD7"/>
    <w:rsid w:val="00AD0DAB"/>
    <w:rsid w:val="00AD2E95"/>
    <w:rsid w:val="00AD3FFB"/>
    <w:rsid w:val="00AD442B"/>
    <w:rsid w:val="00AD4DA0"/>
    <w:rsid w:val="00AD5F95"/>
    <w:rsid w:val="00AD6A28"/>
    <w:rsid w:val="00AD7413"/>
    <w:rsid w:val="00AE03A2"/>
    <w:rsid w:val="00AE0534"/>
    <w:rsid w:val="00AE0ABE"/>
    <w:rsid w:val="00AE0CC9"/>
    <w:rsid w:val="00AE1524"/>
    <w:rsid w:val="00AE2E26"/>
    <w:rsid w:val="00AE3414"/>
    <w:rsid w:val="00AE41E9"/>
    <w:rsid w:val="00AE4542"/>
    <w:rsid w:val="00AE4A50"/>
    <w:rsid w:val="00AE5078"/>
    <w:rsid w:val="00AE6389"/>
    <w:rsid w:val="00AE7751"/>
    <w:rsid w:val="00AE7963"/>
    <w:rsid w:val="00AF0320"/>
    <w:rsid w:val="00AF114F"/>
    <w:rsid w:val="00AF1826"/>
    <w:rsid w:val="00AF1846"/>
    <w:rsid w:val="00AF1E0F"/>
    <w:rsid w:val="00AF2ED1"/>
    <w:rsid w:val="00AF479D"/>
    <w:rsid w:val="00AF4C63"/>
    <w:rsid w:val="00AF4F9B"/>
    <w:rsid w:val="00AF54B1"/>
    <w:rsid w:val="00AF5AAA"/>
    <w:rsid w:val="00AF6012"/>
    <w:rsid w:val="00AF6392"/>
    <w:rsid w:val="00AF79AE"/>
    <w:rsid w:val="00AF7A89"/>
    <w:rsid w:val="00B014E1"/>
    <w:rsid w:val="00B0247E"/>
    <w:rsid w:val="00B047E5"/>
    <w:rsid w:val="00B048EB"/>
    <w:rsid w:val="00B058EC"/>
    <w:rsid w:val="00B05CE7"/>
    <w:rsid w:val="00B06E26"/>
    <w:rsid w:val="00B078E2"/>
    <w:rsid w:val="00B07F20"/>
    <w:rsid w:val="00B10354"/>
    <w:rsid w:val="00B10A89"/>
    <w:rsid w:val="00B10DC4"/>
    <w:rsid w:val="00B11F46"/>
    <w:rsid w:val="00B138F8"/>
    <w:rsid w:val="00B13F89"/>
    <w:rsid w:val="00B154F2"/>
    <w:rsid w:val="00B15B6A"/>
    <w:rsid w:val="00B16BA9"/>
    <w:rsid w:val="00B17A43"/>
    <w:rsid w:val="00B217AE"/>
    <w:rsid w:val="00B225D9"/>
    <w:rsid w:val="00B22BFD"/>
    <w:rsid w:val="00B2307C"/>
    <w:rsid w:val="00B23C29"/>
    <w:rsid w:val="00B25803"/>
    <w:rsid w:val="00B25D6D"/>
    <w:rsid w:val="00B31B63"/>
    <w:rsid w:val="00B32B89"/>
    <w:rsid w:val="00B333FA"/>
    <w:rsid w:val="00B33618"/>
    <w:rsid w:val="00B343D9"/>
    <w:rsid w:val="00B362B5"/>
    <w:rsid w:val="00B363CC"/>
    <w:rsid w:val="00B4051C"/>
    <w:rsid w:val="00B40741"/>
    <w:rsid w:val="00B41647"/>
    <w:rsid w:val="00B4171A"/>
    <w:rsid w:val="00B43B6E"/>
    <w:rsid w:val="00B450EC"/>
    <w:rsid w:val="00B457E5"/>
    <w:rsid w:val="00B46962"/>
    <w:rsid w:val="00B46F8C"/>
    <w:rsid w:val="00B47206"/>
    <w:rsid w:val="00B500F3"/>
    <w:rsid w:val="00B50C92"/>
    <w:rsid w:val="00B510A6"/>
    <w:rsid w:val="00B512EF"/>
    <w:rsid w:val="00B51749"/>
    <w:rsid w:val="00B523B6"/>
    <w:rsid w:val="00B52B9F"/>
    <w:rsid w:val="00B53EF3"/>
    <w:rsid w:val="00B54011"/>
    <w:rsid w:val="00B541E3"/>
    <w:rsid w:val="00B55FE2"/>
    <w:rsid w:val="00B56A10"/>
    <w:rsid w:val="00B611CC"/>
    <w:rsid w:val="00B62031"/>
    <w:rsid w:val="00B62484"/>
    <w:rsid w:val="00B64218"/>
    <w:rsid w:val="00B6523A"/>
    <w:rsid w:val="00B717E6"/>
    <w:rsid w:val="00B723BE"/>
    <w:rsid w:val="00B72DE1"/>
    <w:rsid w:val="00B7423C"/>
    <w:rsid w:val="00B74EEA"/>
    <w:rsid w:val="00B759EF"/>
    <w:rsid w:val="00B75ADC"/>
    <w:rsid w:val="00B76DF3"/>
    <w:rsid w:val="00B7777A"/>
    <w:rsid w:val="00B8123B"/>
    <w:rsid w:val="00B81BE2"/>
    <w:rsid w:val="00B82010"/>
    <w:rsid w:val="00B82BEB"/>
    <w:rsid w:val="00B83AEC"/>
    <w:rsid w:val="00B840F1"/>
    <w:rsid w:val="00B8483B"/>
    <w:rsid w:val="00B84C43"/>
    <w:rsid w:val="00B8503C"/>
    <w:rsid w:val="00B8507A"/>
    <w:rsid w:val="00B86E5C"/>
    <w:rsid w:val="00B87EC0"/>
    <w:rsid w:val="00B90B9F"/>
    <w:rsid w:val="00B91491"/>
    <w:rsid w:val="00B926D1"/>
    <w:rsid w:val="00B928A4"/>
    <w:rsid w:val="00B9470B"/>
    <w:rsid w:val="00B94EDD"/>
    <w:rsid w:val="00B974B7"/>
    <w:rsid w:val="00B9773D"/>
    <w:rsid w:val="00BA03C4"/>
    <w:rsid w:val="00BA26A4"/>
    <w:rsid w:val="00BA32CC"/>
    <w:rsid w:val="00BA38EA"/>
    <w:rsid w:val="00BA3A00"/>
    <w:rsid w:val="00BA3B69"/>
    <w:rsid w:val="00BA4452"/>
    <w:rsid w:val="00BA4EFD"/>
    <w:rsid w:val="00BA65F2"/>
    <w:rsid w:val="00BA7D8F"/>
    <w:rsid w:val="00BB0C77"/>
    <w:rsid w:val="00BB31A0"/>
    <w:rsid w:val="00BB420F"/>
    <w:rsid w:val="00BB4D7A"/>
    <w:rsid w:val="00BB639D"/>
    <w:rsid w:val="00BC06A7"/>
    <w:rsid w:val="00BC1BED"/>
    <w:rsid w:val="00BC1F4C"/>
    <w:rsid w:val="00BC3980"/>
    <w:rsid w:val="00BC46BF"/>
    <w:rsid w:val="00BC47BB"/>
    <w:rsid w:val="00BC5A2B"/>
    <w:rsid w:val="00BC695C"/>
    <w:rsid w:val="00BD06B3"/>
    <w:rsid w:val="00BD1D8D"/>
    <w:rsid w:val="00BD2005"/>
    <w:rsid w:val="00BD2C14"/>
    <w:rsid w:val="00BD327B"/>
    <w:rsid w:val="00BD4CB6"/>
    <w:rsid w:val="00BD5256"/>
    <w:rsid w:val="00BD6BC2"/>
    <w:rsid w:val="00BE040F"/>
    <w:rsid w:val="00BE1851"/>
    <w:rsid w:val="00BE222B"/>
    <w:rsid w:val="00BE3E64"/>
    <w:rsid w:val="00BE3EED"/>
    <w:rsid w:val="00BE462A"/>
    <w:rsid w:val="00BE7C52"/>
    <w:rsid w:val="00BF0981"/>
    <w:rsid w:val="00BF1AA7"/>
    <w:rsid w:val="00BF3F48"/>
    <w:rsid w:val="00BF46F3"/>
    <w:rsid w:val="00BF5C66"/>
    <w:rsid w:val="00BF5CEF"/>
    <w:rsid w:val="00BF613D"/>
    <w:rsid w:val="00BF6F06"/>
    <w:rsid w:val="00C00FB3"/>
    <w:rsid w:val="00C01831"/>
    <w:rsid w:val="00C046B3"/>
    <w:rsid w:val="00C04890"/>
    <w:rsid w:val="00C05262"/>
    <w:rsid w:val="00C06931"/>
    <w:rsid w:val="00C076A7"/>
    <w:rsid w:val="00C10D7A"/>
    <w:rsid w:val="00C12903"/>
    <w:rsid w:val="00C12B89"/>
    <w:rsid w:val="00C13394"/>
    <w:rsid w:val="00C13540"/>
    <w:rsid w:val="00C16198"/>
    <w:rsid w:val="00C17500"/>
    <w:rsid w:val="00C21075"/>
    <w:rsid w:val="00C21D69"/>
    <w:rsid w:val="00C22CAA"/>
    <w:rsid w:val="00C23CA3"/>
    <w:rsid w:val="00C242E0"/>
    <w:rsid w:val="00C2564E"/>
    <w:rsid w:val="00C26345"/>
    <w:rsid w:val="00C2658D"/>
    <w:rsid w:val="00C26719"/>
    <w:rsid w:val="00C269EC"/>
    <w:rsid w:val="00C27BEF"/>
    <w:rsid w:val="00C30542"/>
    <w:rsid w:val="00C308B0"/>
    <w:rsid w:val="00C30D9E"/>
    <w:rsid w:val="00C3187F"/>
    <w:rsid w:val="00C339AB"/>
    <w:rsid w:val="00C33BDA"/>
    <w:rsid w:val="00C34CEF"/>
    <w:rsid w:val="00C367ED"/>
    <w:rsid w:val="00C37510"/>
    <w:rsid w:val="00C4029A"/>
    <w:rsid w:val="00C404C9"/>
    <w:rsid w:val="00C40A0B"/>
    <w:rsid w:val="00C40B83"/>
    <w:rsid w:val="00C41379"/>
    <w:rsid w:val="00C414CE"/>
    <w:rsid w:val="00C41788"/>
    <w:rsid w:val="00C44756"/>
    <w:rsid w:val="00C45436"/>
    <w:rsid w:val="00C45F80"/>
    <w:rsid w:val="00C470EE"/>
    <w:rsid w:val="00C50A46"/>
    <w:rsid w:val="00C51E6B"/>
    <w:rsid w:val="00C52A02"/>
    <w:rsid w:val="00C54681"/>
    <w:rsid w:val="00C54D94"/>
    <w:rsid w:val="00C54DA6"/>
    <w:rsid w:val="00C55CC5"/>
    <w:rsid w:val="00C55D45"/>
    <w:rsid w:val="00C5770C"/>
    <w:rsid w:val="00C603DF"/>
    <w:rsid w:val="00C63655"/>
    <w:rsid w:val="00C65C9E"/>
    <w:rsid w:val="00C67A6D"/>
    <w:rsid w:val="00C70057"/>
    <w:rsid w:val="00C700FE"/>
    <w:rsid w:val="00C70506"/>
    <w:rsid w:val="00C70763"/>
    <w:rsid w:val="00C71A54"/>
    <w:rsid w:val="00C72F26"/>
    <w:rsid w:val="00C73CDE"/>
    <w:rsid w:val="00C73E61"/>
    <w:rsid w:val="00C7498A"/>
    <w:rsid w:val="00C749F2"/>
    <w:rsid w:val="00C74ED1"/>
    <w:rsid w:val="00C755B3"/>
    <w:rsid w:val="00C7587C"/>
    <w:rsid w:val="00C80EB8"/>
    <w:rsid w:val="00C81DB1"/>
    <w:rsid w:val="00C848A4"/>
    <w:rsid w:val="00C851B5"/>
    <w:rsid w:val="00C85BA4"/>
    <w:rsid w:val="00C8661B"/>
    <w:rsid w:val="00C86719"/>
    <w:rsid w:val="00C87FDB"/>
    <w:rsid w:val="00C913BB"/>
    <w:rsid w:val="00C91FB6"/>
    <w:rsid w:val="00C92608"/>
    <w:rsid w:val="00C92828"/>
    <w:rsid w:val="00C93ADE"/>
    <w:rsid w:val="00C95AB2"/>
    <w:rsid w:val="00C97210"/>
    <w:rsid w:val="00C979EE"/>
    <w:rsid w:val="00CA05B7"/>
    <w:rsid w:val="00CA1E41"/>
    <w:rsid w:val="00CA2B0B"/>
    <w:rsid w:val="00CA3F48"/>
    <w:rsid w:val="00CA47A7"/>
    <w:rsid w:val="00CA64CE"/>
    <w:rsid w:val="00CA72B7"/>
    <w:rsid w:val="00CA74C5"/>
    <w:rsid w:val="00CA7950"/>
    <w:rsid w:val="00CB0315"/>
    <w:rsid w:val="00CB0E86"/>
    <w:rsid w:val="00CB0EF0"/>
    <w:rsid w:val="00CB1E19"/>
    <w:rsid w:val="00CB2AE0"/>
    <w:rsid w:val="00CB2EDD"/>
    <w:rsid w:val="00CB332A"/>
    <w:rsid w:val="00CB4557"/>
    <w:rsid w:val="00CB5F5B"/>
    <w:rsid w:val="00CB60F9"/>
    <w:rsid w:val="00CB6E04"/>
    <w:rsid w:val="00CB752F"/>
    <w:rsid w:val="00CB7C3C"/>
    <w:rsid w:val="00CC18C9"/>
    <w:rsid w:val="00CC1A9A"/>
    <w:rsid w:val="00CC1BA2"/>
    <w:rsid w:val="00CC1CE5"/>
    <w:rsid w:val="00CC1F6B"/>
    <w:rsid w:val="00CC22E5"/>
    <w:rsid w:val="00CC2B4C"/>
    <w:rsid w:val="00CC2FEB"/>
    <w:rsid w:val="00CC4426"/>
    <w:rsid w:val="00CC4EAE"/>
    <w:rsid w:val="00CC6326"/>
    <w:rsid w:val="00CD110C"/>
    <w:rsid w:val="00CD45A7"/>
    <w:rsid w:val="00CD4727"/>
    <w:rsid w:val="00CD5620"/>
    <w:rsid w:val="00CD63EC"/>
    <w:rsid w:val="00CD6FB5"/>
    <w:rsid w:val="00CE190B"/>
    <w:rsid w:val="00CE1A51"/>
    <w:rsid w:val="00CE1F26"/>
    <w:rsid w:val="00CE2AB8"/>
    <w:rsid w:val="00CE41FF"/>
    <w:rsid w:val="00CE4A1D"/>
    <w:rsid w:val="00CE7765"/>
    <w:rsid w:val="00CF06E5"/>
    <w:rsid w:val="00CF0F64"/>
    <w:rsid w:val="00CF1A39"/>
    <w:rsid w:val="00CF1E05"/>
    <w:rsid w:val="00CF29E4"/>
    <w:rsid w:val="00CF2BA6"/>
    <w:rsid w:val="00CF2BD9"/>
    <w:rsid w:val="00CF30B2"/>
    <w:rsid w:val="00CF4D12"/>
    <w:rsid w:val="00CF4D48"/>
    <w:rsid w:val="00CF4F4A"/>
    <w:rsid w:val="00CF6838"/>
    <w:rsid w:val="00CF6994"/>
    <w:rsid w:val="00CF6DB6"/>
    <w:rsid w:val="00CF77EE"/>
    <w:rsid w:val="00CF7CFE"/>
    <w:rsid w:val="00D0202E"/>
    <w:rsid w:val="00D0495C"/>
    <w:rsid w:val="00D04A9C"/>
    <w:rsid w:val="00D058F9"/>
    <w:rsid w:val="00D06147"/>
    <w:rsid w:val="00D06AB9"/>
    <w:rsid w:val="00D07734"/>
    <w:rsid w:val="00D07B50"/>
    <w:rsid w:val="00D102F1"/>
    <w:rsid w:val="00D11134"/>
    <w:rsid w:val="00D13717"/>
    <w:rsid w:val="00D13D0D"/>
    <w:rsid w:val="00D13DB6"/>
    <w:rsid w:val="00D1464D"/>
    <w:rsid w:val="00D14A60"/>
    <w:rsid w:val="00D16600"/>
    <w:rsid w:val="00D166B0"/>
    <w:rsid w:val="00D1733C"/>
    <w:rsid w:val="00D2111F"/>
    <w:rsid w:val="00D21370"/>
    <w:rsid w:val="00D225F6"/>
    <w:rsid w:val="00D24644"/>
    <w:rsid w:val="00D249F3"/>
    <w:rsid w:val="00D24A83"/>
    <w:rsid w:val="00D267C6"/>
    <w:rsid w:val="00D27980"/>
    <w:rsid w:val="00D27C5F"/>
    <w:rsid w:val="00D314BC"/>
    <w:rsid w:val="00D31715"/>
    <w:rsid w:val="00D32CA2"/>
    <w:rsid w:val="00D33E80"/>
    <w:rsid w:val="00D33ED6"/>
    <w:rsid w:val="00D34759"/>
    <w:rsid w:val="00D34CA7"/>
    <w:rsid w:val="00D35611"/>
    <w:rsid w:val="00D3695C"/>
    <w:rsid w:val="00D37E5C"/>
    <w:rsid w:val="00D400CD"/>
    <w:rsid w:val="00D43A51"/>
    <w:rsid w:val="00D43DA0"/>
    <w:rsid w:val="00D445BA"/>
    <w:rsid w:val="00D44E0E"/>
    <w:rsid w:val="00D4582D"/>
    <w:rsid w:val="00D46171"/>
    <w:rsid w:val="00D46845"/>
    <w:rsid w:val="00D46C03"/>
    <w:rsid w:val="00D50168"/>
    <w:rsid w:val="00D50D26"/>
    <w:rsid w:val="00D510C9"/>
    <w:rsid w:val="00D52B1D"/>
    <w:rsid w:val="00D53A96"/>
    <w:rsid w:val="00D5427A"/>
    <w:rsid w:val="00D555FD"/>
    <w:rsid w:val="00D556AB"/>
    <w:rsid w:val="00D55742"/>
    <w:rsid w:val="00D563CE"/>
    <w:rsid w:val="00D563E7"/>
    <w:rsid w:val="00D604C2"/>
    <w:rsid w:val="00D60C6B"/>
    <w:rsid w:val="00D65DAA"/>
    <w:rsid w:val="00D662A5"/>
    <w:rsid w:val="00D66444"/>
    <w:rsid w:val="00D72BBF"/>
    <w:rsid w:val="00D72D6E"/>
    <w:rsid w:val="00D7359C"/>
    <w:rsid w:val="00D73FFB"/>
    <w:rsid w:val="00D74B94"/>
    <w:rsid w:val="00D76650"/>
    <w:rsid w:val="00D766CA"/>
    <w:rsid w:val="00D77B12"/>
    <w:rsid w:val="00D80329"/>
    <w:rsid w:val="00D81CCA"/>
    <w:rsid w:val="00D83823"/>
    <w:rsid w:val="00D83A2F"/>
    <w:rsid w:val="00D841D4"/>
    <w:rsid w:val="00D84218"/>
    <w:rsid w:val="00D8591C"/>
    <w:rsid w:val="00D86689"/>
    <w:rsid w:val="00D86931"/>
    <w:rsid w:val="00D90B97"/>
    <w:rsid w:val="00D91420"/>
    <w:rsid w:val="00D91633"/>
    <w:rsid w:val="00D916F7"/>
    <w:rsid w:val="00D91F57"/>
    <w:rsid w:val="00D924C7"/>
    <w:rsid w:val="00D92D29"/>
    <w:rsid w:val="00D948B5"/>
    <w:rsid w:val="00D9520D"/>
    <w:rsid w:val="00D9585B"/>
    <w:rsid w:val="00DA117E"/>
    <w:rsid w:val="00DA12A9"/>
    <w:rsid w:val="00DA1E5B"/>
    <w:rsid w:val="00DA2218"/>
    <w:rsid w:val="00DA2B9C"/>
    <w:rsid w:val="00DA2CA0"/>
    <w:rsid w:val="00DA35F7"/>
    <w:rsid w:val="00DA3AD6"/>
    <w:rsid w:val="00DA3C5E"/>
    <w:rsid w:val="00DA3D1C"/>
    <w:rsid w:val="00DA5847"/>
    <w:rsid w:val="00DB016C"/>
    <w:rsid w:val="00DB1E34"/>
    <w:rsid w:val="00DB2F41"/>
    <w:rsid w:val="00DB4D73"/>
    <w:rsid w:val="00DB6494"/>
    <w:rsid w:val="00DB7222"/>
    <w:rsid w:val="00DB793F"/>
    <w:rsid w:val="00DC0AB7"/>
    <w:rsid w:val="00DC1591"/>
    <w:rsid w:val="00DC1730"/>
    <w:rsid w:val="00DC22BD"/>
    <w:rsid w:val="00DC233E"/>
    <w:rsid w:val="00DC2F8A"/>
    <w:rsid w:val="00DC3067"/>
    <w:rsid w:val="00DC4EC8"/>
    <w:rsid w:val="00DC5003"/>
    <w:rsid w:val="00DC56F5"/>
    <w:rsid w:val="00DC58B1"/>
    <w:rsid w:val="00DC696B"/>
    <w:rsid w:val="00DC6A14"/>
    <w:rsid w:val="00DC73AC"/>
    <w:rsid w:val="00DC7B61"/>
    <w:rsid w:val="00DD0534"/>
    <w:rsid w:val="00DD117C"/>
    <w:rsid w:val="00DD13E6"/>
    <w:rsid w:val="00DD4550"/>
    <w:rsid w:val="00DD5318"/>
    <w:rsid w:val="00DD6162"/>
    <w:rsid w:val="00DD64A0"/>
    <w:rsid w:val="00DD7874"/>
    <w:rsid w:val="00DE0A68"/>
    <w:rsid w:val="00DE4426"/>
    <w:rsid w:val="00DE4E29"/>
    <w:rsid w:val="00DE4F16"/>
    <w:rsid w:val="00DE58DD"/>
    <w:rsid w:val="00DE6610"/>
    <w:rsid w:val="00DE76EF"/>
    <w:rsid w:val="00DE79E4"/>
    <w:rsid w:val="00DF06DC"/>
    <w:rsid w:val="00DF1003"/>
    <w:rsid w:val="00DF331B"/>
    <w:rsid w:val="00DF33AB"/>
    <w:rsid w:val="00DF47D4"/>
    <w:rsid w:val="00DF541F"/>
    <w:rsid w:val="00DF583B"/>
    <w:rsid w:val="00DF6E21"/>
    <w:rsid w:val="00DF6FA6"/>
    <w:rsid w:val="00DF7FD6"/>
    <w:rsid w:val="00E013B5"/>
    <w:rsid w:val="00E02340"/>
    <w:rsid w:val="00E02406"/>
    <w:rsid w:val="00E02939"/>
    <w:rsid w:val="00E03E79"/>
    <w:rsid w:val="00E04E7B"/>
    <w:rsid w:val="00E058CB"/>
    <w:rsid w:val="00E06317"/>
    <w:rsid w:val="00E100E0"/>
    <w:rsid w:val="00E104E2"/>
    <w:rsid w:val="00E10629"/>
    <w:rsid w:val="00E10646"/>
    <w:rsid w:val="00E107FE"/>
    <w:rsid w:val="00E11606"/>
    <w:rsid w:val="00E1258D"/>
    <w:rsid w:val="00E12754"/>
    <w:rsid w:val="00E1297E"/>
    <w:rsid w:val="00E12FCB"/>
    <w:rsid w:val="00E13559"/>
    <w:rsid w:val="00E135E2"/>
    <w:rsid w:val="00E14600"/>
    <w:rsid w:val="00E14921"/>
    <w:rsid w:val="00E1724F"/>
    <w:rsid w:val="00E210F6"/>
    <w:rsid w:val="00E2190E"/>
    <w:rsid w:val="00E21E6A"/>
    <w:rsid w:val="00E22083"/>
    <w:rsid w:val="00E22A64"/>
    <w:rsid w:val="00E22CCF"/>
    <w:rsid w:val="00E22E5B"/>
    <w:rsid w:val="00E237BB"/>
    <w:rsid w:val="00E24564"/>
    <w:rsid w:val="00E24EEF"/>
    <w:rsid w:val="00E24F93"/>
    <w:rsid w:val="00E25638"/>
    <w:rsid w:val="00E26A30"/>
    <w:rsid w:val="00E26A33"/>
    <w:rsid w:val="00E26B85"/>
    <w:rsid w:val="00E2740E"/>
    <w:rsid w:val="00E277B2"/>
    <w:rsid w:val="00E27D8E"/>
    <w:rsid w:val="00E306C8"/>
    <w:rsid w:val="00E310DB"/>
    <w:rsid w:val="00E319C3"/>
    <w:rsid w:val="00E33354"/>
    <w:rsid w:val="00E33DD1"/>
    <w:rsid w:val="00E347F3"/>
    <w:rsid w:val="00E34C14"/>
    <w:rsid w:val="00E34E0B"/>
    <w:rsid w:val="00E35838"/>
    <w:rsid w:val="00E36E5D"/>
    <w:rsid w:val="00E40201"/>
    <w:rsid w:val="00E41F2D"/>
    <w:rsid w:val="00E42158"/>
    <w:rsid w:val="00E44EB0"/>
    <w:rsid w:val="00E45A86"/>
    <w:rsid w:val="00E46C54"/>
    <w:rsid w:val="00E47C84"/>
    <w:rsid w:val="00E50F54"/>
    <w:rsid w:val="00E5144A"/>
    <w:rsid w:val="00E517E5"/>
    <w:rsid w:val="00E532BC"/>
    <w:rsid w:val="00E533CB"/>
    <w:rsid w:val="00E53A63"/>
    <w:rsid w:val="00E5418A"/>
    <w:rsid w:val="00E54265"/>
    <w:rsid w:val="00E55BF6"/>
    <w:rsid w:val="00E56327"/>
    <w:rsid w:val="00E610A0"/>
    <w:rsid w:val="00E64517"/>
    <w:rsid w:val="00E6495B"/>
    <w:rsid w:val="00E64C35"/>
    <w:rsid w:val="00E664AD"/>
    <w:rsid w:val="00E66637"/>
    <w:rsid w:val="00E66AC3"/>
    <w:rsid w:val="00E676EC"/>
    <w:rsid w:val="00E7086D"/>
    <w:rsid w:val="00E70ACE"/>
    <w:rsid w:val="00E725BD"/>
    <w:rsid w:val="00E73FF1"/>
    <w:rsid w:val="00E75218"/>
    <w:rsid w:val="00E7566C"/>
    <w:rsid w:val="00E758AD"/>
    <w:rsid w:val="00E758D3"/>
    <w:rsid w:val="00E80AA7"/>
    <w:rsid w:val="00E823EC"/>
    <w:rsid w:val="00E82DD3"/>
    <w:rsid w:val="00E842EA"/>
    <w:rsid w:val="00E84B5E"/>
    <w:rsid w:val="00E85628"/>
    <w:rsid w:val="00E85CC5"/>
    <w:rsid w:val="00E869DD"/>
    <w:rsid w:val="00E87647"/>
    <w:rsid w:val="00E87EF9"/>
    <w:rsid w:val="00E910F5"/>
    <w:rsid w:val="00E916FF"/>
    <w:rsid w:val="00E9364D"/>
    <w:rsid w:val="00E93A1B"/>
    <w:rsid w:val="00E942B0"/>
    <w:rsid w:val="00E951AF"/>
    <w:rsid w:val="00E95765"/>
    <w:rsid w:val="00E95DAC"/>
    <w:rsid w:val="00E96182"/>
    <w:rsid w:val="00E962FE"/>
    <w:rsid w:val="00E96BEC"/>
    <w:rsid w:val="00EA188E"/>
    <w:rsid w:val="00EA3333"/>
    <w:rsid w:val="00EA505F"/>
    <w:rsid w:val="00EA6919"/>
    <w:rsid w:val="00EA6AFE"/>
    <w:rsid w:val="00EA7F9B"/>
    <w:rsid w:val="00EB0B45"/>
    <w:rsid w:val="00EB1F22"/>
    <w:rsid w:val="00EB2A5A"/>
    <w:rsid w:val="00EB5599"/>
    <w:rsid w:val="00EB5C4F"/>
    <w:rsid w:val="00EB6DC8"/>
    <w:rsid w:val="00EB7469"/>
    <w:rsid w:val="00EC115E"/>
    <w:rsid w:val="00EC1E51"/>
    <w:rsid w:val="00EC2222"/>
    <w:rsid w:val="00EC242D"/>
    <w:rsid w:val="00EC2EBF"/>
    <w:rsid w:val="00EC33F1"/>
    <w:rsid w:val="00EC3F0D"/>
    <w:rsid w:val="00EC43DF"/>
    <w:rsid w:val="00EC4986"/>
    <w:rsid w:val="00EC4D60"/>
    <w:rsid w:val="00EC5585"/>
    <w:rsid w:val="00EC5981"/>
    <w:rsid w:val="00EC5E67"/>
    <w:rsid w:val="00EC5E9F"/>
    <w:rsid w:val="00EC6978"/>
    <w:rsid w:val="00EC6CC2"/>
    <w:rsid w:val="00EC7A28"/>
    <w:rsid w:val="00EC7B37"/>
    <w:rsid w:val="00ED137C"/>
    <w:rsid w:val="00ED1647"/>
    <w:rsid w:val="00ED3301"/>
    <w:rsid w:val="00ED3CD5"/>
    <w:rsid w:val="00ED4DB1"/>
    <w:rsid w:val="00ED6CDD"/>
    <w:rsid w:val="00ED7825"/>
    <w:rsid w:val="00EE0316"/>
    <w:rsid w:val="00EE0E07"/>
    <w:rsid w:val="00EE25D0"/>
    <w:rsid w:val="00EE297E"/>
    <w:rsid w:val="00EE2ED3"/>
    <w:rsid w:val="00EE3779"/>
    <w:rsid w:val="00EE3883"/>
    <w:rsid w:val="00EE4435"/>
    <w:rsid w:val="00EE5352"/>
    <w:rsid w:val="00EE58E6"/>
    <w:rsid w:val="00EE66D4"/>
    <w:rsid w:val="00EF1013"/>
    <w:rsid w:val="00EF15AD"/>
    <w:rsid w:val="00EF3060"/>
    <w:rsid w:val="00EF469F"/>
    <w:rsid w:val="00EF5499"/>
    <w:rsid w:val="00EF5A6D"/>
    <w:rsid w:val="00EF6D98"/>
    <w:rsid w:val="00EF6F17"/>
    <w:rsid w:val="00EF77C2"/>
    <w:rsid w:val="00F00248"/>
    <w:rsid w:val="00F00310"/>
    <w:rsid w:val="00F00991"/>
    <w:rsid w:val="00F02A96"/>
    <w:rsid w:val="00F03F5E"/>
    <w:rsid w:val="00F04738"/>
    <w:rsid w:val="00F0625F"/>
    <w:rsid w:val="00F077CF"/>
    <w:rsid w:val="00F07D48"/>
    <w:rsid w:val="00F07F8E"/>
    <w:rsid w:val="00F1189F"/>
    <w:rsid w:val="00F11E3C"/>
    <w:rsid w:val="00F12128"/>
    <w:rsid w:val="00F12227"/>
    <w:rsid w:val="00F1370A"/>
    <w:rsid w:val="00F15631"/>
    <w:rsid w:val="00F157B4"/>
    <w:rsid w:val="00F15D8E"/>
    <w:rsid w:val="00F17609"/>
    <w:rsid w:val="00F17A6E"/>
    <w:rsid w:val="00F20708"/>
    <w:rsid w:val="00F214F2"/>
    <w:rsid w:val="00F215E9"/>
    <w:rsid w:val="00F2239A"/>
    <w:rsid w:val="00F22AD9"/>
    <w:rsid w:val="00F23BBC"/>
    <w:rsid w:val="00F23F3D"/>
    <w:rsid w:val="00F24632"/>
    <w:rsid w:val="00F248ED"/>
    <w:rsid w:val="00F24AFA"/>
    <w:rsid w:val="00F24FCA"/>
    <w:rsid w:val="00F2619E"/>
    <w:rsid w:val="00F27764"/>
    <w:rsid w:val="00F30993"/>
    <w:rsid w:val="00F33CB4"/>
    <w:rsid w:val="00F34F39"/>
    <w:rsid w:val="00F35B48"/>
    <w:rsid w:val="00F36937"/>
    <w:rsid w:val="00F36B85"/>
    <w:rsid w:val="00F36E8D"/>
    <w:rsid w:val="00F4049D"/>
    <w:rsid w:val="00F411BC"/>
    <w:rsid w:val="00F418D2"/>
    <w:rsid w:val="00F41E01"/>
    <w:rsid w:val="00F4238E"/>
    <w:rsid w:val="00F439FB"/>
    <w:rsid w:val="00F44088"/>
    <w:rsid w:val="00F45E1E"/>
    <w:rsid w:val="00F474E1"/>
    <w:rsid w:val="00F50E2B"/>
    <w:rsid w:val="00F51B2B"/>
    <w:rsid w:val="00F51E76"/>
    <w:rsid w:val="00F526BB"/>
    <w:rsid w:val="00F52FD4"/>
    <w:rsid w:val="00F53170"/>
    <w:rsid w:val="00F5346E"/>
    <w:rsid w:val="00F53E3E"/>
    <w:rsid w:val="00F55353"/>
    <w:rsid w:val="00F6022A"/>
    <w:rsid w:val="00F60701"/>
    <w:rsid w:val="00F6245A"/>
    <w:rsid w:val="00F63ABD"/>
    <w:rsid w:val="00F6485C"/>
    <w:rsid w:val="00F6513B"/>
    <w:rsid w:val="00F66139"/>
    <w:rsid w:val="00F66270"/>
    <w:rsid w:val="00F70D4B"/>
    <w:rsid w:val="00F71188"/>
    <w:rsid w:val="00F712CC"/>
    <w:rsid w:val="00F7148D"/>
    <w:rsid w:val="00F7150A"/>
    <w:rsid w:val="00F71935"/>
    <w:rsid w:val="00F73656"/>
    <w:rsid w:val="00F75876"/>
    <w:rsid w:val="00F76E1A"/>
    <w:rsid w:val="00F770C5"/>
    <w:rsid w:val="00F77E2E"/>
    <w:rsid w:val="00F80273"/>
    <w:rsid w:val="00F80681"/>
    <w:rsid w:val="00F832F3"/>
    <w:rsid w:val="00F85CFD"/>
    <w:rsid w:val="00F90C5C"/>
    <w:rsid w:val="00F92AB7"/>
    <w:rsid w:val="00F9401E"/>
    <w:rsid w:val="00F940C1"/>
    <w:rsid w:val="00F94E81"/>
    <w:rsid w:val="00F9623D"/>
    <w:rsid w:val="00F97A9B"/>
    <w:rsid w:val="00F97D20"/>
    <w:rsid w:val="00FA0C52"/>
    <w:rsid w:val="00FA0E72"/>
    <w:rsid w:val="00FA3A47"/>
    <w:rsid w:val="00FA3CBD"/>
    <w:rsid w:val="00FA6FE9"/>
    <w:rsid w:val="00FA786A"/>
    <w:rsid w:val="00FB019D"/>
    <w:rsid w:val="00FB0C66"/>
    <w:rsid w:val="00FB1170"/>
    <w:rsid w:val="00FB2D91"/>
    <w:rsid w:val="00FB4953"/>
    <w:rsid w:val="00FB4B8E"/>
    <w:rsid w:val="00FB4DA6"/>
    <w:rsid w:val="00FB6DFE"/>
    <w:rsid w:val="00FB782E"/>
    <w:rsid w:val="00FC014D"/>
    <w:rsid w:val="00FC05B4"/>
    <w:rsid w:val="00FC08EB"/>
    <w:rsid w:val="00FC1904"/>
    <w:rsid w:val="00FC2BCC"/>
    <w:rsid w:val="00FC2D86"/>
    <w:rsid w:val="00FC30B2"/>
    <w:rsid w:val="00FC372D"/>
    <w:rsid w:val="00FC391B"/>
    <w:rsid w:val="00FC4C58"/>
    <w:rsid w:val="00FC529D"/>
    <w:rsid w:val="00FC52BD"/>
    <w:rsid w:val="00FC5718"/>
    <w:rsid w:val="00FC667B"/>
    <w:rsid w:val="00FC6C2D"/>
    <w:rsid w:val="00FD35A4"/>
    <w:rsid w:val="00FD3998"/>
    <w:rsid w:val="00FD59D3"/>
    <w:rsid w:val="00FD6D48"/>
    <w:rsid w:val="00FD7178"/>
    <w:rsid w:val="00FD7221"/>
    <w:rsid w:val="00FE090E"/>
    <w:rsid w:val="00FE1372"/>
    <w:rsid w:val="00FE20EF"/>
    <w:rsid w:val="00FE2A5E"/>
    <w:rsid w:val="00FE30E7"/>
    <w:rsid w:val="00FE4130"/>
    <w:rsid w:val="00FE4AED"/>
    <w:rsid w:val="00FE5169"/>
    <w:rsid w:val="00FF01DF"/>
    <w:rsid w:val="00FF04F1"/>
    <w:rsid w:val="00FF0EE7"/>
    <w:rsid w:val="00FF2F73"/>
    <w:rsid w:val="00FF3BD2"/>
    <w:rsid w:val="00FF4E6A"/>
    <w:rsid w:val="00FF55B8"/>
    <w:rsid w:val="00FF5701"/>
    <w:rsid w:val="00FF5858"/>
    <w:rsid w:val="00FF59FA"/>
    <w:rsid w:val="00FF5D28"/>
    <w:rsid w:val="00FF5E4A"/>
    <w:rsid w:val="00FF672C"/>
    <w:rsid w:val="00FF6FA7"/>
    <w:rsid w:val="00FF7628"/>
    <w:rsid w:val="01A009E8"/>
    <w:rsid w:val="01A79942"/>
    <w:rsid w:val="021487D9"/>
    <w:rsid w:val="02236702"/>
    <w:rsid w:val="0242176E"/>
    <w:rsid w:val="0297EC24"/>
    <w:rsid w:val="02983D5C"/>
    <w:rsid w:val="029FFA54"/>
    <w:rsid w:val="03221662"/>
    <w:rsid w:val="034DE792"/>
    <w:rsid w:val="0366F24E"/>
    <w:rsid w:val="03B2990A"/>
    <w:rsid w:val="0409A3B0"/>
    <w:rsid w:val="04C1200D"/>
    <w:rsid w:val="050D32C3"/>
    <w:rsid w:val="053E8C2E"/>
    <w:rsid w:val="054715F5"/>
    <w:rsid w:val="05CBBEFC"/>
    <w:rsid w:val="062A67AA"/>
    <w:rsid w:val="063AAF7A"/>
    <w:rsid w:val="068F7EC2"/>
    <w:rsid w:val="074672C5"/>
    <w:rsid w:val="0780F3AF"/>
    <w:rsid w:val="0784B2CF"/>
    <w:rsid w:val="0798CFD3"/>
    <w:rsid w:val="07C1C0E3"/>
    <w:rsid w:val="0835A1FA"/>
    <w:rsid w:val="08A0F9E7"/>
    <w:rsid w:val="08FE76D4"/>
    <w:rsid w:val="09B4C73E"/>
    <w:rsid w:val="0A70E02B"/>
    <w:rsid w:val="0A8130E6"/>
    <w:rsid w:val="0AA90868"/>
    <w:rsid w:val="0BA51526"/>
    <w:rsid w:val="0C61EEBA"/>
    <w:rsid w:val="0C8F0F81"/>
    <w:rsid w:val="0CA25927"/>
    <w:rsid w:val="0DBC3626"/>
    <w:rsid w:val="0DF200A7"/>
    <w:rsid w:val="0E0CBE6D"/>
    <w:rsid w:val="0E154B4F"/>
    <w:rsid w:val="0E35B6D0"/>
    <w:rsid w:val="0E6899CB"/>
    <w:rsid w:val="0F1F73FF"/>
    <w:rsid w:val="102A0A75"/>
    <w:rsid w:val="107689BB"/>
    <w:rsid w:val="114059D8"/>
    <w:rsid w:val="1273368E"/>
    <w:rsid w:val="131AB89D"/>
    <w:rsid w:val="13CECF68"/>
    <w:rsid w:val="1428D789"/>
    <w:rsid w:val="1493E07F"/>
    <w:rsid w:val="15964890"/>
    <w:rsid w:val="15A3F202"/>
    <w:rsid w:val="160F6AE3"/>
    <w:rsid w:val="165AE17F"/>
    <w:rsid w:val="166336A8"/>
    <w:rsid w:val="16662F50"/>
    <w:rsid w:val="167751B4"/>
    <w:rsid w:val="167D36C2"/>
    <w:rsid w:val="1764D859"/>
    <w:rsid w:val="176B9247"/>
    <w:rsid w:val="17851D49"/>
    <w:rsid w:val="17E00EAA"/>
    <w:rsid w:val="17FD5180"/>
    <w:rsid w:val="18418B14"/>
    <w:rsid w:val="18B9F614"/>
    <w:rsid w:val="18C12336"/>
    <w:rsid w:val="18D1333D"/>
    <w:rsid w:val="1935D030"/>
    <w:rsid w:val="19EDF78F"/>
    <w:rsid w:val="1A7332C9"/>
    <w:rsid w:val="1ABCA215"/>
    <w:rsid w:val="1ACD91AC"/>
    <w:rsid w:val="1B049EBF"/>
    <w:rsid w:val="1B815E1C"/>
    <w:rsid w:val="1B84AA6D"/>
    <w:rsid w:val="1BDC1841"/>
    <w:rsid w:val="1CD250A7"/>
    <w:rsid w:val="1D153678"/>
    <w:rsid w:val="1D1BB6AA"/>
    <w:rsid w:val="1D25F664"/>
    <w:rsid w:val="1D6E619A"/>
    <w:rsid w:val="1DB806C8"/>
    <w:rsid w:val="1DD6E3C5"/>
    <w:rsid w:val="1E51AE05"/>
    <w:rsid w:val="1E54E750"/>
    <w:rsid w:val="1E996190"/>
    <w:rsid w:val="1ED970D4"/>
    <w:rsid w:val="1EF5CF14"/>
    <w:rsid w:val="20F67935"/>
    <w:rsid w:val="219DD80A"/>
    <w:rsid w:val="22228AB8"/>
    <w:rsid w:val="2350006D"/>
    <w:rsid w:val="236FFFB3"/>
    <w:rsid w:val="23A2CA5D"/>
    <w:rsid w:val="23A9B018"/>
    <w:rsid w:val="23E8AF50"/>
    <w:rsid w:val="241884B5"/>
    <w:rsid w:val="243E5125"/>
    <w:rsid w:val="24B1115B"/>
    <w:rsid w:val="24FB1AC0"/>
    <w:rsid w:val="259D946B"/>
    <w:rsid w:val="268B4652"/>
    <w:rsid w:val="271D84CB"/>
    <w:rsid w:val="272F6DF5"/>
    <w:rsid w:val="272FE307"/>
    <w:rsid w:val="27EA5349"/>
    <w:rsid w:val="282FF440"/>
    <w:rsid w:val="2852157C"/>
    <w:rsid w:val="2905386A"/>
    <w:rsid w:val="29066E1C"/>
    <w:rsid w:val="2928ED68"/>
    <w:rsid w:val="2954C4E1"/>
    <w:rsid w:val="29665B78"/>
    <w:rsid w:val="2A349A65"/>
    <w:rsid w:val="2A3AF9F7"/>
    <w:rsid w:val="2A520AA2"/>
    <w:rsid w:val="2ADEE758"/>
    <w:rsid w:val="2AF23200"/>
    <w:rsid w:val="2AFD38AA"/>
    <w:rsid w:val="2B36142E"/>
    <w:rsid w:val="2C63405E"/>
    <w:rsid w:val="2C7D6FB9"/>
    <w:rsid w:val="2CCDC165"/>
    <w:rsid w:val="2D7321D3"/>
    <w:rsid w:val="2E24AEAE"/>
    <w:rsid w:val="2E9909AB"/>
    <w:rsid w:val="2EC1CCEC"/>
    <w:rsid w:val="2F2D917A"/>
    <w:rsid w:val="2F3B9886"/>
    <w:rsid w:val="2F45DE1F"/>
    <w:rsid w:val="3013385D"/>
    <w:rsid w:val="3056A230"/>
    <w:rsid w:val="306D9EAA"/>
    <w:rsid w:val="30CACE9A"/>
    <w:rsid w:val="31834577"/>
    <w:rsid w:val="31AC8387"/>
    <w:rsid w:val="31DD7D72"/>
    <w:rsid w:val="324B9996"/>
    <w:rsid w:val="328FA996"/>
    <w:rsid w:val="32A4F1A8"/>
    <w:rsid w:val="32B483EC"/>
    <w:rsid w:val="33496CAD"/>
    <w:rsid w:val="34866A9F"/>
    <w:rsid w:val="36166A0D"/>
    <w:rsid w:val="36B04C2B"/>
    <w:rsid w:val="36E4BB7F"/>
    <w:rsid w:val="3720B380"/>
    <w:rsid w:val="373A0DCC"/>
    <w:rsid w:val="37CAF79A"/>
    <w:rsid w:val="38F15F6E"/>
    <w:rsid w:val="3933C414"/>
    <w:rsid w:val="393982A6"/>
    <w:rsid w:val="3A5A2BD6"/>
    <w:rsid w:val="3A5A46D3"/>
    <w:rsid w:val="3A7F045C"/>
    <w:rsid w:val="3ABFC1AB"/>
    <w:rsid w:val="3B27631F"/>
    <w:rsid w:val="3BC18B51"/>
    <w:rsid w:val="3CA030CC"/>
    <w:rsid w:val="3CEA4A5F"/>
    <w:rsid w:val="3D0B5963"/>
    <w:rsid w:val="3D50556A"/>
    <w:rsid w:val="3D5542DC"/>
    <w:rsid w:val="3D5C7FCD"/>
    <w:rsid w:val="3D634A34"/>
    <w:rsid w:val="3D7A3CD1"/>
    <w:rsid w:val="3D7AA2CA"/>
    <w:rsid w:val="3DAA0546"/>
    <w:rsid w:val="3DC4E683"/>
    <w:rsid w:val="3E0A549B"/>
    <w:rsid w:val="3E149E11"/>
    <w:rsid w:val="3E909FAD"/>
    <w:rsid w:val="3F8AD0B3"/>
    <w:rsid w:val="3FB90292"/>
    <w:rsid w:val="404CE621"/>
    <w:rsid w:val="41420A36"/>
    <w:rsid w:val="41FBC394"/>
    <w:rsid w:val="420990CF"/>
    <w:rsid w:val="420F42CA"/>
    <w:rsid w:val="423BE200"/>
    <w:rsid w:val="429E3D99"/>
    <w:rsid w:val="42ABDE6C"/>
    <w:rsid w:val="42BCA275"/>
    <w:rsid w:val="42C47CB7"/>
    <w:rsid w:val="42D8C622"/>
    <w:rsid w:val="437173F2"/>
    <w:rsid w:val="44341BE1"/>
    <w:rsid w:val="448E019C"/>
    <w:rsid w:val="44D5B5BF"/>
    <w:rsid w:val="45031BBF"/>
    <w:rsid w:val="450B5114"/>
    <w:rsid w:val="45973DC4"/>
    <w:rsid w:val="45D13BDC"/>
    <w:rsid w:val="45EF8260"/>
    <w:rsid w:val="460F2A86"/>
    <w:rsid w:val="461C43BE"/>
    <w:rsid w:val="46D237CC"/>
    <w:rsid w:val="47E2A876"/>
    <w:rsid w:val="48029E32"/>
    <w:rsid w:val="481A442B"/>
    <w:rsid w:val="48CDECFF"/>
    <w:rsid w:val="497BF485"/>
    <w:rsid w:val="49D17713"/>
    <w:rsid w:val="49DFFD3B"/>
    <w:rsid w:val="4A0B88E4"/>
    <w:rsid w:val="4A288B0C"/>
    <w:rsid w:val="4A4AB1D6"/>
    <w:rsid w:val="4ABD0AB6"/>
    <w:rsid w:val="4AE8D3F3"/>
    <w:rsid w:val="4B02691B"/>
    <w:rsid w:val="4B3C0C76"/>
    <w:rsid w:val="4B5F2BDC"/>
    <w:rsid w:val="4B65B5C1"/>
    <w:rsid w:val="4C5A2AA1"/>
    <w:rsid w:val="4C87C8CE"/>
    <w:rsid w:val="4D13A41E"/>
    <w:rsid w:val="4D765EA9"/>
    <w:rsid w:val="4DDCAA8A"/>
    <w:rsid w:val="4E61596A"/>
    <w:rsid w:val="4E9241CF"/>
    <w:rsid w:val="4F07A16B"/>
    <w:rsid w:val="5066402A"/>
    <w:rsid w:val="50B5547E"/>
    <w:rsid w:val="50D0DF6F"/>
    <w:rsid w:val="51172112"/>
    <w:rsid w:val="518FD72A"/>
    <w:rsid w:val="51C63BD6"/>
    <w:rsid w:val="51CF2B3A"/>
    <w:rsid w:val="52186036"/>
    <w:rsid w:val="529B5F23"/>
    <w:rsid w:val="5309C5A5"/>
    <w:rsid w:val="547E320B"/>
    <w:rsid w:val="547F4592"/>
    <w:rsid w:val="54AC8B85"/>
    <w:rsid w:val="54EE0DC6"/>
    <w:rsid w:val="55476131"/>
    <w:rsid w:val="55D82E39"/>
    <w:rsid w:val="55E51D54"/>
    <w:rsid w:val="55E63171"/>
    <w:rsid w:val="56BD566B"/>
    <w:rsid w:val="56FFA0FE"/>
    <w:rsid w:val="5718A25B"/>
    <w:rsid w:val="571F0A7E"/>
    <w:rsid w:val="57C79FDE"/>
    <w:rsid w:val="5873E93B"/>
    <w:rsid w:val="5A7C831B"/>
    <w:rsid w:val="5BB10505"/>
    <w:rsid w:val="5BE48644"/>
    <w:rsid w:val="5BEB7DCA"/>
    <w:rsid w:val="5D0FF5B2"/>
    <w:rsid w:val="5DE4D1C1"/>
    <w:rsid w:val="5EB0FD9B"/>
    <w:rsid w:val="5EC739B3"/>
    <w:rsid w:val="5EF10CD5"/>
    <w:rsid w:val="5FF2A1C8"/>
    <w:rsid w:val="604DDF21"/>
    <w:rsid w:val="6064D4F9"/>
    <w:rsid w:val="608CCEE9"/>
    <w:rsid w:val="60C31F7A"/>
    <w:rsid w:val="61464C76"/>
    <w:rsid w:val="615FD204"/>
    <w:rsid w:val="630AF091"/>
    <w:rsid w:val="6402369C"/>
    <w:rsid w:val="6418B27C"/>
    <w:rsid w:val="6455A4AB"/>
    <w:rsid w:val="650A7A63"/>
    <w:rsid w:val="651559FC"/>
    <w:rsid w:val="65BD0975"/>
    <w:rsid w:val="66CEC53B"/>
    <w:rsid w:val="66E16346"/>
    <w:rsid w:val="6729A14A"/>
    <w:rsid w:val="6775497B"/>
    <w:rsid w:val="683B96BF"/>
    <w:rsid w:val="6857E983"/>
    <w:rsid w:val="68D36CC9"/>
    <w:rsid w:val="696A2E5C"/>
    <w:rsid w:val="69A4DD5E"/>
    <w:rsid w:val="6B38A37F"/>
    <w:rsid w:val="6B84A1E7"/>
    <w:rsid w:val="6C4C0AAE"/>
    <w:rsid w:val="6C535761"/>
    <w:rsid w:val="6C729C00"/>
    <w:rsid w:val="6E076D1F"/>
    <w:rsid w:val="6ED446AE"/>
    <w:rsid w:val="6EF7A1F4"/>
    <w:rsid w:val="6F471858"/>
    <w:rsid w:val="6F6B23AD"/>
    <w:rsid w:val="6FEB6E31"/>
    <w:rsid w:val="713D953D"/>
    <w:rsid w:val="72086D8A"/>
    <w:rsid w:val="727BE3B2"/>
    <w:rsid w:val="7469A2B6"/>
    <w:rsid w:val="75028563"/>
    <w:rsid w:val="7542B120"/>
    <w:rsid w:val="75DF5473"/>
    <w:rsid w:val="761F30F5"/>
    <w:rsid w:val="76244E77"/>
    <w:rsid w:val="76667469"/>
    <w:rsid w:val="7676A4C0"/>
    <w:rsid w:val="77097920"/>
    <w:rsid w:val="77AF28ED"/>
    <w:rsid w:val="77C25FE1"/>
    <w:rsid w:val="7880229E"/>
    <w:rsid w:val="78B18B01"/>
    <w:rsid w:val="78DB1911"/>
    <w:rsid w:val="7958681C"/>
    <w:rsid w:val="7A20370F"/>
    <w:rsid w:val="7A5384EF"/>
    <w:rsid w:val="7A5C7191"/>
    <w:rsid w:val="7B7DFF6F"/>
    <w:rsid w:val="7B8C87CD"/>
    <w:rsid w:val="7BB69F99"/>
    <w:rsid w:val="7C0A3B7F"/>
    <w:rsid w:val="7CF46B6D"/>
    <w:rsid w:val="7D284D67"/>
    <w:rsid w:val="7DDD64F9"/>
    <w:rsid w:val="7DF090EB"/>
    <w:rsid w:val="7E2946BB"/>
    <w:rsid w:val="7E98363D"/>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BA3123"/>
  <w15:docId w15:val="{4C35DE04-75E5-4DF6-B7A6-3F512D217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8F6C93"/>
  </w:style>
  <w:style w:type="paragraph" w:styleId="Heading1">
    <w:name w:val="heading 1"/>
    <w:basedOn w:val="Normal"/>
    <w:next w:val="BodyText"/>
    <w:link w:val="Heading1Char"/>
    <w:uiPriority w:val="9"/>
    <w:qFormat/>
    <w:rsid w:val="00801DD6"/>
    <w:pPr>
      <w:keepNext/>
      <w:keepLines/>
      <w:suppressAutoHyphens/>
      <w:spacing w:before="640"/>
      <w:outlineLvl w:val="0"/>
    </w:pPr>
    <w:rPr>
      <w:rFonts w:asciiTheme="majorHAnsi" w:eastAsia="Perpetua" w:hAnsiTheme="majorHAnsi" w:cstheme="majorHAnsi"/>
      <w:color w:val="003462" w:themeColor="accent1"/>
      <w:sz w:val="56"/>
      <w:szCs w:val="56"/>
    </w:rPr>
  </w:style>
  <w:style w:type="paragraph" w:styleId="Heading2">
    <w:name w:val="heading 2"/>
    <w:next w:val="BodyText"/>
    <w:link w:val="Heading2Char"/>
    <w:uiPriority w:val="9"/>
    <w:qFormat/>
    <w:rsid w:val="005575C4"/>
    <w:pPr>
      <w:keepNext/>
      <w:keepLines/>
      <w:spacing w:before="240" w:after="120"/>
      <w:outlineLvl w:val="1"/>
    </w:pPr>
    <w:rPr>
      <w:rFonts w:asciiTheme="majorHAnsi" w:eastAsia="Times New Roman" w:hAnsiTheme="majorHAnsi" w:cs="Times New Roman"/>
      <w:b/>
      <w:bCs/>
      <w:color w:val="003462" w:themeColor="accent1"/>
      <w:sz w:val="36"/>
      <w:szCs w:val="36"/>
    </w:rPr>
  </w:style>
  <w:style w:type="paragraph" w:styleId="Heading3">
    <w:name w:val="heading 3"/>
    <w:next w:val="BodyText"/>
    <w:link w:val="Heading3Char"/>
    <w:uiPriority w:val="9"/>
    <w:qFormat/>
    <w:rsid w:val="00801DD6"/>
    <w:pPr>
      <w:keepNext/>
      <w:keepLines/>
      <w:spacing w:before="240" w:after="60"/>
      <w:outlineLvl w:val="2"/>
    </w:pPr>
    <w:rPr>
      <w:rFonts w:asciiTheme="majorHAnsi" w:eastAsiaTheme="majorEastAsia" w:hAnsiTheme="majorHAnsi" w:cstheme="majorBidi"/>
      <w:b/>
      <w:bCs/>
      <w:sz w:val="28"/>
      <w:szCs w:val="26"/>
    </w:rPr>
  </w:style>
  <w:style w:type="paragraph" w:styleId="Heading4">
    <w:name w:val="heading 4"/>
    <w:next w:val="BodyText"/>
    <w:link w:val="Heading4Char"/>
    <w:uiPriority w:val="9"/>
    <w:qFormat/>
    <w:rsid w:val="00BB0C77"/>
    <w:pPr>
      <w:keepNext/>
      <w:keepLines/>
      <w:spacing w:before="240" w:after="120"/>
      <w:outlineLvl w:val="3"/>
    </w:pPr>
    <w:rPr>
      <w:rFonts w:asciiTheme="majorHAnsi" w:eastAsia="Times New Roman" w:hAnsiTheme="majorHAnsi" w:cs="Times New Roman"/>
      <w:b/>
      <w:bCs/>
      <w:i/>
      <w:iCs/>
      <w:sz w:val="26"/>
    </w:rPr>
  </w:style>
  <w:style w:type="paragraph" w:styleId="Heading5">
    <w:name w:val="heading 5"/>
    <w:next w:val="BodyText"/>
    <w:link w:val="Heading5Char"/>
    <w:uiPriority w:val="9"/>
    <w:qFormat/>
    <w:rsid w:val="00BB0C77"/>
    <w:pPr>
      <w:keepNext/>
      <w:keepLines/>
      <w:spacing w:before="240" w:after="120"/>
      <w:outlineLvl w:val="4"/>
    </w:pPr>
    <w:rPr>
      <w:rFonts w:asciiTheme="majorHAnsi" w:eastAsia="Times New Roman" w:hAnsiTheme="majorHAnsi" w:cs="Times New Roman"/>
      <w:b/>
    </w:rPr>
  </w:style>
  <w:style w:type="paragraph" w:styleId="Heading6">
    <w:name w:val="heading 6"/>
    <w:next w:val="BodyText"/>
    <w:link w:val="Heading6Char"/>
    <w:uiPriority w:val="9"/>
    <w:qFormat/>
    <w:rsid w:val="00BB0C77"/>
    <w:pPr>
      <w:keepNext/>
      <w:keepLines/>
      <w:spacing w:before="240" w:after="120"/>
      <w:outlineLvl w:val="5"/>
    </w:pPr>
    <w:rPr>
      <w:rFonts w:asciiTheme="majorHAnsi" w:eastAsia="Times New Roman" w:hAnsiTheme="majorHAnsi" w:cs="Times New Roman"/>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ext12">
    <w:name w:val="Cover Text 12"/>
    <w:basedOn w:val="CoverText"/>
    <w:uiPriority w:val="1"/>
    <w:rsid w:val="00801DD6"/>
    <w:rPr>
      <w:sz w:val="24"/>
      <w:szCs w:val="24"/>
    </w:rPr>
  </w:style>
  <w:style w:type="paragraph" w:styleId="Header">
    <w:name w:val="header"/>
    <w:basedOn w:val="Normal"/>
    <w:link w:val="HeaderChar"/>
    <w:uiPriority w:val="99"/>
    <w:unhideWhenUsed/>
    <w:qFormat/>
    <w:rsid w:val="00920AED"/>
    <w:pPr>
      <w:tabs>
        <w:tab w:val="center" w:pos="4680"/>
        <w:tab w:val="right" w:pos="9360"/>
      </w:tabs>
    </w:pPr>
  </w:style>
  <w:style w:type="paragraph" w:customStyle="1" w:styleId="BodyTextPostHead">
    <w:name w:val="Body Text Post Head"/>
    <w:basedOn w:val="BodyText"/>
    <w:next w:val="BodyText"/>
    <w:qFormat/>
    <w:rsid w:val="00930CB8"/>
    <w:pPr>
      <w:suppressAutoHyphens/>
      <w:spacing w:before="0"/>
    </w:pPr>
    <w:rPr>
      <w:rFonts w:eastAsiaTheme="minorEastAsia" w:cstheme="minorBidi"/>
    </w:rPr>
  </w:style>
  <w:style w:type="table" w:customStyle="1" w:styleId="TableStyle-ArialHeadings">
    <w:name w:val="__Table Style-Arial Headings"/>
    <w:basedOn w:val="TableNormal"/>
    <w:uiPriority w:val="99"/>
    <w:rsid w:val="004E0836"/>
    <w:pPr>
      <w:spacing w:before="40" w:after="40"/>
    </w:pPr>
    <w:rPr>
      <w:rFonts w:asciiTheme="majorHAnsi" w:eastAsiaTheme="minorHAnsi" w:hAnsiTheme="majorHAnsi"/>
      <w:sz w:val="20"/>
    </w:rPr>
    <w:tblPr>
      <w:tblStyleRowBandSize w:val="1"/>
      <w:tblInd w:w="72" w:type="dxa"/>
      <w:tblBorders>
        <w:top w:val="single" w:sz="6" w:space="0" w:color="003462" w:themeColor="accent1"/>
        <w:left w:val="single" w:sz="6" w:space="0" w:color="003462" w:themeColor="accent1"/>
        <w:bottom w:val="single" w:sz="6" w:space="0" w:color="003462" w:themeColor="accent1"/>
        <w:right w:val="single" w:sz="6" w:space="0" w:color="003462" w:themeColor="accent1"/>
        <w:insideH w:val="single" w:sz="6" w:space="0" w:color="003462" w:themeColor="accent1"/>
        <w:insideV w:val="single" w:sz="6" w:space="0" w:color="003462" w:themeColor="accent1"/>
      </w:tblBorders>
      <w:tblCellMar>
        <w:left w:w="72" w:type="dxa"/>
        <w:right w:w="72" w:type="dxa"/>
      </w:tblCellMar>
    </w:tblPr>
    <w:tblStylePr w:type="firstRow">
      <w:pPr>
        <w:jc w:val="left"/>
      </w:pPr>
      <w:tblPr/>
      <w:tcPr>
        <w:tcBorders>
          <w:top w:val="single" w:sz="6" w:space="0" w:color="FFFFFF" w:themeColor="background1"/>
          <w:left w:val="single" w:sz="6" w:space="0" w:color="003462" w:themeColor="accent1"/>
          <w:bottom w:val="single" w:sz="6" w:space="0" w:color="FFFFFF" w:themeColor="background1"/>
          <w:right w:val="single" w:sz="6" w:space="0" w:color="003462" w:themeColor="accent1"/>
          <w:insideH w:val="nil"/>
          <w:insideV w:val="single" w:sz="6" w:space="0" w:color="FFFFFF" w:themeColor="background1"/>
          <w:tl2br w:val="nil"/>
          <w:tr2bl w:val="nil"/>
        </w:tcBorders>
        <w:shd w:val="clear" w:color="auto" w:fill="003462" w:themeFill="accent1"/>
        <w:vAlign w:val="bottom"/>
      </w:tcPr>
    </w:tblStylePr>
    <w:tblStylePr w:type="firstCol">
      <w:pPr>
        <w:jc w:val="left"/>
      </w:pPr>
      <w:tblPr/>
      <w:tcPr>
        <w:shd w:val="clear" w:color="auto" w:fill="D6ECFF" w:themeFill="background2"/>
      </w:tcPr>
    </w:tblStylePr>
    <w:tblStylePr w:type="band1Horz">
      <w:tblPr/>
      <w:tcPr>
        <w:shd w:val="clear" w:color="auto" w:fill="D6ECFF" w:themeFill="background2"/>
      </w:tcPr>
    </w:tblStylePr>
    <w:tblStylePr w:type="nwCell">
      <w:pPr>
        <w:jc w:val="left"/>
      </w:pPr>
      <w:tblPr/>
      <w:tcPr>
        <w:vAlign w:val="bottom"/>
      </w:tcPr>
    </w:tblStylePr>
  </w:style>
  <w:style w:type="paragraph" w:customStyle="1" w:styleId="Bullet1">
    <w:name w:val="Bullet 1"/>
    <w:basedOn w:val="BodyText"/>
    <w:qFormat/>
    <w:rsid w:val="00EE3779"/>
    <w:pPr>
      <w:numPr>
        <w:numId w:val="2"/>
      </w:numPr>
      <w:suppressAutoHyphens/>
      <w:spacing w:before="120"/>
    </w:pPr>
    <w:rPr>
      <w:rFonts w:eastAsiaTheme="minorEastAsia" w:cstheme="minorBidi"/>
    </w:rPr>
  </w:style>
  <w:style w:type="paragraph" w:styleId="BodyText">
    <w:name w:val="Body Text"/>
    <w:link w:val="BodyTextChar"/>
    <w:uiPriority w:val="99"/>
    <w:qFormat/>
    <w:rsid w:val="00DB6494"/>
    <w:pPr>
      <w:spacing w:before="240" w:after="120"/>
    </w:pPr>
    <w:rPr>
      <w:rFonts w:eastAsia="Times New Roman" w:cs="Times New Roman"/>
    </w:rPr>
  </w:style>
  <w:style w:type="character" w:customStyle="1" w:styleId="BodyTextChar">
    <w:name w:val="Body Text Char"/>
    <w:basedOn w:val="DefaultParagraphFont"/>
    <w:link w:val="BodyText"/>
    <w:uiPriority w:val="99"/>
    <w:rsid w:val="00DB6494"/>
    <w:rPr>
      <w:rFonts w:eastAsia="Times New Roman" w:cs="Times New Roman"/>
      <w:sz w:val="24"/>
      <w:szCs w:val="24"/>
    </w:rPr>
  </w:style>
  <w:style w:type="paragraph" w:customStyle="1" w:styleId="Bullet2">
    <w:name w:val="Bullet 2"/>
    <w:basedOn w:val="Bullet1"/>
    <w:qFormat/>
    <w:rsid w:val="00EE3779"/>
    <w:pPr>
      <w:numPr>
        <w:ilvl w:val="1"/>
      </w:numPr>
    </w:pPr>
  </w:style>
  <w:style w:type="paragraph" w:customStyle="1" w:styleId="Bullet3">
    <w:name w:val="Bullet 3"/>
    <w:basedOn w:val="Bullet1"/>
    <w:qFormat/>
    <w:rsid w:val="00EE3779"/>
    <w:pPr>
      <w:numPr>
        <w:ilvl w:val="2"/>
      </w:numPr>
    </w:pPr>
  </w:style>
  <w:style w:type="paragraph" w:customStyle="1" w:styleId="NumberedList">
    <w:name w:val="Numbered List"/>
    <w:basedOn w:val="BodyText"/>
    <w:qFormat/>
    <w:rsid w:val="00EE3779"/>
    <w:pPr>
      <w:keepLines/>
      <w:numPr>
        <w:numId w:val="6"/>
      </w:numPr>
      <w:suppressAutoHyphens/>
      <w:spacing w:before="120"/>
    </w:pPr>
  </w:style>
  <w:style w:type="paragraph" w:customStyle="1" w:styleId="TableBullet1">
    <w:name w:val="Table Bullet 1"/>
    <w:basedOn w:val="TableText"/>
    <w:qFormat/>
    <w:rsid w:val="00EE3779"/>
    <w:pPr>
      <w:numPr>
        <w:numId w:val="7"/>
      </w:numPr>
    </w:pPr>
    <w:rPr>
      <w:rFonts w:eastAsiaTheme="minorEastAsia" w:cstheme="minorBidi"/>
      <w:szCs w:val="24"/>
    </w:rPr>
  </w:style>
  <w:style w:type="paragraph" w:customStyle="1" w:styleId="TableBullet2">
    <w:name w:val="Table Bullet 2"/>
    <w:basedOn w:val="TableBullet1"/>
    <w:qFormat/>
    <w:rsid w:val="00EE3779"/>
    <w:pPr>
      <w:numPr>
        <w:ilvl w:val="1"/>
      </w:numPr>
    </w:pPr>
  </w:style>
  <w:style w:type="paragraph" w:customStyle="1" w:styleId="TableNumbering">
    <w:name w:val="Table Numbering"/>
    <w:basedOn w:val="TableText"/>
    <w:uiPriority w:val="16"/>
    <w:qFormat/>
    <w:rsid w:val="00EE3779"/>
    <w:pPr>
      <w:numPr>
        <w:numId w:val="8"/>
      </w:numPr>
    </w:pPr>
    <w:rPr>
      <w:rFonts w:eastAsiaTheme="minorEastAsia" w:cstheme="minorBidi"/>
      <w:szCs w:val="24"/>
    </w:rPr>
  </w:style>
  <w:style w:type="paragraph" w:styleId="BlockText">
    <w:name w:val="Block Text"/>
    <w:basedOn w:val="BodyText"/>
    <w:next w:val="BodyText"/>
    <w:qFormat/>
    <w:rsid w:val="00DB6494"/>
    <w:pPr>
      <w:spacing w:before="120"/>
      <w:ind w:left="720"/>
    </w:pPr>
  </w:style>
  <w:style w:type="paragraph" w:styleId="Caption">
    <w:name w:val="caption"/>
    <w:next w:val="Normal"/>
    <w:uiPriority w:val="99"/>
    <w:unhideWhenUsed/>
    <w:rsid w:val="00583F76"/>
    <w:pPr>
      <w:keepNext/>
      <w:spacing w:before="240" w:after="120"/>
    </w:pPr>
    <w:rPr>
      <w:rFonts w:asciiTheme="majorHAnsi" w:eastAsia="Times New Roman" w:hAnsiTheme="majorHAnsi" w:cs="Times New Roman"/>
      <w:b/>
    </w:rPr>
  </w:style>
  <w:style w:type="character" w:styleId="EndnoteReference">
    <w:name w:val="endnote reference"/>
    <w:basedOn w:val="DefaultParagraphFont"/>
    <w:uiPriority w:val="99"/>
    <w:semiHidden/>
    <w:unhideWhenUsed/>
    <w:rsid w:val="00DB6494"/>
    <w:rPr>
      <w:vertAlign w:val="superscript"/>
    </w:rPr>
  </w:style>
  <w:style w:type="paragraph" w:styleId="EndnoteText">
    <w:name w:val="endnote text"/>
    <w:basedOn w:val="Normal"/>
    <w:link w:val="EndnoteTextChar"/>
    <w:uiPriority w:val="99"/>
    <w:semiHidden/>
    <w:unhideWhenUsed/>
    <w:rsid w:val="00DB6494"/>
    <w:rPr>
      <w:sz w:val="20"/>
      <w:szCs w:val="20"/>
    </w:rPr>
  </w:style>
  <w:style w:type="character" w:customStyle="1" w:styleId="EndnoteTextChar">
    <w:name w:val="Endnote Text Char"/>
    <w:basedOn w:val="DefaultParagraphFont"/>
    <w:link w:val="EndnoteText"/>
    <w:uiPriority w:val="99"/>
    <w:semiHidden/>
    <w:rsid w:val="00DB6494"/>
    <w:rPr>
      <w:rFonts w:eastAsia="Times New Roman"/>
      <w:sz w:val="20"/>
      <w:szCs w:val="20"/>
    </w:rPr>
  </w:style>
  <w:style w:type="paragraph" w:customStyle="1" w:styleId="ExhibitTitle">
    <w:name w:val="Exhibit Title"/>
    <w:basedOn w:val="Caption"/>
    <w:next w:val="Normal"/>
    <w:uiPriority w:val="12"/>
    <w:qFormat/>
    <w:rsid w:val="00DB6494"/>
  </w:style>
  <w:style w:type="paragraph" w:customStyle="1" w:styleId="FigurePlacement">
    <w:name w:val="Figure Placement"/>
    <w:qFormat/>
    <w:rsid w:val="00DB6494"/>
    <w:pPr>
      <w:spacing w:before="120" w:after="120"/>
    </w:pPr>
    <w:rPr>
      <w:rFonts w:asciiTheme="majorHAnsi" w:eastAsia="Times New Roman" w:hAnsiTheme="majorHAnsi" w:cs="Times New Roman"/>
      <w:sz w:val="20"/>
    </w:rPr>
  </w:style>
  <w:style w:type="paragraph" w:customStyle="1" w:styleId="FigureTitle">
    <w:name w:val="Figure Title"/>
    <w:basedOn w:val="Caption"/>
    <w:next w:val="FigurePlacement"/>
    <w:qFormat/>
    <w:rsid w:val="00DB6494"/>
    <w:pPr>
      <w:keepLines/>
    </w:pPr>
  </w:style>
  <w:style w:type="paragraph" w:styleId="Footer">
    <w:name w:val="footer"/>
    <w:link w:val="FooterChar"/>
    <w:uiPriority w:val="99"/>
    <w:unhideWhenUsed/>
    <w:qFormat/>
    <w:rsid w:val="00DB6494"/>
    <w:pPr>
      <w:tabs>
        <w:tab w:val="center" w:pos="4680"/>
        <w:tab w:val="right" w:pos="9360"/>
      </w:tabs>
    </w:pPr>
    <w:rPr>
      <w:rFonts w:eastAsia="Times New Roman" w:cs="Times New Roman"/>
      <w:sz w:val="20"/>
      <w:szCs w:val="20"/>
    </w:rPr>
  </w:style>
  <w:style w:type="character" w:customStyle="1" w:styleId="FooterChar">
    <w:name w:val="Footer Char"/>
    <w:basedOn w:val="DefaultParagraphFont"/>
    <w:link w:val="Footer"/>
    <w:uiPriority w:val="99"/>
    <w:rsid w:val="00DB6494"/>
    <w:rPr>
      <w:rFonts w:eastAsia="Times New Roman" w:cs="Times New Roman"/>
      <w:sz w:val="20"/>
      <w:szCs w:val="20"/>
    </w:rPr>
  </w:style>
  <w:style w:type="character" w:styleId="FootnoteReference">
    <w:name w:val="footnote reference"/>
    <w:uiPriority w:val="99"/>
    <w:rsid w:val="00DB6494"/>
    <w:rPr>
      <w:vertAlign w:val="superscript"/>
    </w:rPr>
  </w:style>
  <w:style w:type="paragraph" w:styleId="FootnoteText">
    <w:name w:val="footnote text"/>
    <w:link w:val="FootnoteTextChar"/>
    <w:uiPriority w:val="99"/>
    <w:qFormat/>
    <w:rsid w:val="00DB6494"/>
    <w:rPr>
      <w:rFonts w:eastAsia="Times New Roman" w:cs="Times New Roman"/>
      <w:sz w:val="20"/>
      <w:szCs w:val="20"/>
    </w:rPr>
  </w:style>
  <w:style w:type="character" w:customStyle="1" w:styleId="FootnoteTextChar">
    <w:name w:val="Footnote Text Char"/>
    <w:basedOn w:val="DefaultParagraphFont"/>
    <w:link w:val="FootnoteText"/>
    <w:uiPriority w:val="99"/>
    <w:rsid w:val="00DB6494"/>
    <w:rPr>
      <w:rFonts w:eastAsia="Times New Roman" w:cs="Times New Roman"/>
      <w:sz w:val="20"/>
      <w:szCs w:val="20"/>
    </w:rPr>
  </w:style>
  <w:style w:type="character" w:customStyle="1" w:styleId="HeaderChar">
    <w:name w:val="Header Char"/>
    <w:basedOn w:val="DefaultParagraphFont"/>
    <w:link w:val="Header"/>
    <w:uiPriority w:val="99"/>
    <w:rsid w:val="00920AED"/>
  </w:style>
  <w:style w:type="character" w:customStyle="1" w:styleId="Heading1Char">
    <w:name w:val="Heading 1 Char"/>
    <w:basedOn w:val="DefaultParagraphFont"/>
    <w:link w:val="Heading1"/>
    <w:uiPriority w:val="9"/>
    <w:rsid w:val="00801DD6"/>
    <w:rPr>
      <w:rFonts w:asciiTheme="majorHAnsi" w:eastAsia="Perpetua" w:hAnsiTheme="majorHAnsi" w:cstheme="majorHAnsi"/>
      <w:color w:val="003462" w:themeColor="accent1"/>
      <w:sz w:val="56"/>
      <w:szCs w:val="56"/>
    </w:rPr>
  </w:style>
  <w:style w:type="character" w:customStyle="1" w:styleId="Heading2Char">
    <w:name w:val="Heading 2 Char"/>
    <w:basedOn w:val="DefaultParagraphFont"/>
    <w:link w:val="Heading2"/>
    <w:uiPriority w:val="9"/>
    <w:rsid w:val="005575C4"/>
    <w:rPr>
      <w:rFonts w:asciiTheme="majorHAnsi" w:eastAsia="Times New Roman" w:hAnsiTheme="majorHAnsi" w:cs="Times New Roman"/>
      <w:b/>
      <w:bCs/>
      <w:color w:val="003462" w:themeColor="accent1"/>
      <w:sz w:val="36"/>
      <w:szCs w:val="36"/>
    </w:rPr>
  </w:style>
  <w:style w:type="paragraph" w:customStyle="1" w:styleId="Heading2NoTOC">
    <w:name w:val="Heading 2 No TOC"/>
    <w:link w:val="Heading2NoTOCChar"/>
    <w:uiPriority w:val="9"/>
    <w:qFormat/>
    <w:rsid w:val="005575C4"/>
    <w:pPr>
      <w:keepNext/>
      <w:keepLines/>
      <w:spacing w:before="240" w:after="120"/>
    </w:pPr>
    <w:rPr>
      <w:rFonts w:asciiTheme="majorHAnsi" w:eastAsia="Times New Roman" w:hAnsiTheme="majorHAnsi" w:cs="Times New Roman"/>
      <w:b/>
      <w:bCs/>
      <w:color w:val="003462" w:themeColor="accent1"/>
      <w:sz w:val="36"/>
      <w:szCs w:val="36"/>
    </w:rPr>
  </w:style>
  <w:style w:type="character" w:customStyle="1" w:styleId="Heading2NoTOCChar">
    <w:name w:val="Heading 2 No TOC Char"/>
    <w:basedOn w:val="DefaultParagraphFont"/>
    <w:link w:val="Heading2NoTOC"/>
    <w:uiPriority w:val="9"/>
    <w:rsid w:val="005575C4"/>
    <w:rPr>
      <w:rFonts w:asciiTheme="majorHAnsi" w:eastAsia="Times New Roman" w:hAnsiTheme="majorHAnsi" w:cs="Times New Roman"/>
      <w:b/>
      <w:bCs/>
      <w:color w:val="003462" w:themeColor="accent1"/>
      <w:sz w:val="36"/>
      <w:szCs w:val="36"/>
    </w:rPr>
  </w:style>
  <w:style w:type="character" w:customStyle="1" w:styleId="Heading3Char">
    <w:name w:val="Heading 3 Char"/>
    <w:basedOn w:val="DefaultParagraphFont"/>
    <w:link w:val="Heading3"/>
    <w:uiPriority w:val="9"/>
    <w:rsid w:val="00801DD6"/>
    <w:rPr>
      <w:rFonts w:asciiTheme="majorHAnsi" w:eastAsiaTheme="majorEastAsia" w:hAnsiTheme="majorHAnsi" w:cstheme="majorBidi"/>
      <w:b/>
      <w:bCs/>
      <w:sz w:val="28"/>
      <w:szCs w:val="26"/>
    </w:rPr>
  </w:style>
  <w:style w:type="paragraph" w:customStyle="1" w:styleId="Heading3NoTOC">
    <w:name w:val="Heading 3 No TOC"/>
    <w:link w:val="Heading3NoTOCChar"/>
    <w:qFormat/>
    <w:rsid w:val="00801DD6"/>
    <w:pPr>
      <w:keepNext/>
      <w:keepLines/>
      <w:spacing w:before="240" w:after="60"/>
    </w:pPr>
    <w:rPr>
      <w:rFonts w:asciiTheme="majorHAnsi" w:eastAsia="Times New Roman" w:hAnsiTheme="majorHAnsi" w:cs="Times New Roman"/>
      <w:b/>
      <w:bCs/>
      <w:sz w:val="28"/>
      <w:szCs w:val="26"/>
    </w:rPr>
  </w:style>
  <w:style w:type="character" w:customStyle="1" w:styleId="Heading3NoTOCChar">
    <w:name w:val="Heading 3 No TOC Char"/>
    <w:basedOn w:val="DefaultParagraphFont"/>
    <w:link w:val="Heading3NoTOC"/>
    <w:rsid w:val="00801DD6"/>
    <w:rPr>
      <w:rFonts w:asciiTheme="majorHAnsi" w:eastAsia="Times New Roman" w:hAnsiTheme="majorHAnsi" w:cs="Times New Roman"/>
      <w:b/>
      <w:bCs/>
      <w:sz w:val="28"/>
      <w:szCs w:val="26"/>
    </w:rPr>
  </w:style>
  <w:style w:type="character" w:customStyle="1" w:styleId="Heading4Char">
    <w:name w:val="Heading 4 Char"/>
    <w:basedOn w:val="DefaultParagraphFont"/>
    <w:link w:val="Heading4"/>
    <w:uiPriority w:val="9"/>
    <w:rsid w:val="00BB0C77"/>
    <w:rPr>
      <w:rFonts w:asciiTheme="majorHAnsi" w:eastAsia="Times New Roman" w:hAnsiTheme="majorHAnsi" w:cs="Times New Roman"/>
      <w:b/>
      <w:bCs/>
      <w:i/>
      <w:iCs/>
      <w:sz w:val="26"/>
      <w:szCs w:val="24"/>
    </w:rPr>
  </w:style>
  <w:style w:type="paragraph" w:customStyle="1" w:styleId="Heading4NoTOC">
    <w:name w:val="Heading 4 No TOC"/>
    <w:link w:val="Heading4NoTOCChar"/>
    <w:qFormat/>
    <w:rsid w:val="001E7BDF"/>
    <w:pPr>
      <w:keepNext/>
      <w:keepLines/>
    </w:pPr>
    <w:rPr>
      <w:rFonts w:asciiTheme="majorHAnsi" w:eastAsia="Times New Roman" w:hAnsiTheme="majorHAnsi"/>
      <w:b/>
      <w:bCs/>
      <w:i/>
      <w:iCs/>
      <w:sz w:val="26"/>
    </w:rPr>
  </w:style>
  <w:style w:type="character" w:customStyle="1" w:styleId="Heading4NoTOCChar">
    <w:name w:val="Heading 4 No TOC Char"/>
    <w:basedOn w:val="DefaultParagraphFont"/>
    <w:link w:val="Heading4NoTOC"/>
    <w:rsid w:val="001E7BDF"/>
    <w:rPr>
      <w:rFonts w:asciiTheme="majorHAnsi" w:eastAsia="Times New Roman" w:hAnsiTheme="majorHAnsi"/>
      <w:b/>
      <w:bCs/>
      <w:i/>
      <w:iCs/>
      <w:sz w:val="26"/>
      <w:szCs w:val="24"/>
    </w:rPr>
  </w:style>
  <w:style w:type="character" w:customStyle="1" w:styleId="Heading5Char">
    <w:name w:val="Heading 5 Char"/>
    <w:basedOn w:val="DefaultParagraphFont"/>
    <w:link w:val="Heading5"/>
    <w:uiPriority w:val="9"/>
    <w:rsid w:val="00BB0C77"/>
    <w:rPr>
      <w:rFonts w:asciiTheme="majorHAnsi" w:eastAsia="Times New Roman" w:hAnsiTheme="majorHAnsi" w:cs="Times New Roman"/>
      <w:b/>
      <w:sz w:val="24"/>
      <w:szCs w:val="24"/>
    </w:rPr>
  </w:style>
  <w:style w:type="character" w:customStyle="1" w:styleId="Heading6Char">
    <w:name w:val="Heading 6 Char"/>
    <w:basedOn w:val="DefaultParagraphFont"/>
    <w:link w:val="Heading6"/>
    <w:rsid w:val="00BB0C77"/>
    <w:rPr>
      <w:rFonts w:asciiTheme="majorHAnsi" w:eastAsia="Times New Roman" w:hAnsiTheme="majorHAnsi" w:cs="Times New Roman"/>
      <w:b/>
      <w:i/>
      <w:iCs/>
      <w:sz w:val="24"/>
      <w:szCs w:val="24"/>
    </w:rPr>
  </w:style>
  <w:style w:type="paragraph" w:customStyle="1" w:styleId="PubID">
    <w:name w:val="PubID"/>
    <w:basedOn w:val="Normal"/>
    <w:link w:val="PubIDChar"/>
    <w:qFormat/>
    <w:rsid w:val="00AB2915"/>
    <w:pPr>
      <w:tabs>
        <w:tab w:val="right" w:pos="9360"/>
      </w:tabs>
      <w:spacing w:before="120" w:after="480"/>
      <w:jc w:val="right"/>
    </w:pPr>
    <w:rPr>
      <w:rFonts w:ascii="Arial" w:eastAsia="Calibri" w:hAnsi="Arial" w:cs="Arial"/>
      <w:color w:val="FFFFFF" w:themeColor="background1"/>
      <w:sz w:val="12"/>
      <w:szCs w:val="12"/>
    </w:rPr>
  </w:style>
  <w:style w:type="character" w:customStyle="1" w:styleId="PubIDChar">
    <w:name w:val="PubID Char"/>
    <w:basedOn w:val="DefaultParagraphFont"/>
    <w:link w:val="PubID"/>
    <w:rsid w:val="00AB2915"/>
    <w:rPr>
      <w:rFonts w:ascii="Arial" w:eastAsia="Calibri" w:hAnsi="Arial" w:cs="Arial"/>
      <w:color w:val="FFFFFF" w:themeColor="background1"/>
      <w:sz w:val="12"/>
      <w:szCs w:val="12"/>
    </w:rPr>
  </w:style>
  <w:style w:type="paragraph" w:customStyle="1" w:styleId="Reference">
    <w:name w:val="Reference"/>
    <w:link w:val="ReferenceChar"/>
    <w:uiPriority w:val="20"/>
    <w:qFormat/>
    <w:rsid w:val="00DB6494"/>
    <w:pPr>
      <w:keepLines/>
      <w:spacing w:before="240" w:after="120"/>
      <w:ind w:left="720" w:hanging="720"/>
    </w:pPr>
    <w:rPr>
      <w:rFonts w:eastAsia="Times New Roman" w:cs="Times New Roman"/>
      <w:szCs w:val="20"/>
    </w:rPr>
  </w:style>
  <w:style w:type="character" w:customStyle="1" w:styleId="ReferenceChar">
    <w:name w:val="Reference Char"/>
    <w:basedOn w:val="DefaultParagraphFont"/>
    <w:link w:val="Reference"/>
    <w:uiPriority w:val="20"/>
    <w:rsid w:val="00DB6494"/>
    <w:rPr>
      <w:rFonts w:eastAsia="Times New Roman" w:cs="Times New Roman"/>
      <w:sz w:val="24"/>
      <w:szCs w:val="20"/>
    </w:rPr>
  </w:style>
  <w:style w:type="character" w:customStyle="1" w:styleId="ReferenceItalics">
    <w:name w:val="Reference Italics"/>
    <w:basedOn w:val="DefaultParagraphFont"/>
    <w:uiPriority w:val="20"/>
    <w:qFormat/>
    <w:rsid w:val="00DB6494"/>
    <w:rPr>
      <w:i/>
    </w:rPr>
  </w:style>
  <w:style w:type="paragraph" w:customStyle="1" w:styleId="ReferenceSubheading">
    <w:name w:val="Reference Subheading"/>
    <w:basedOn w:val="Heading3"/>
    <w:uiPriority w:val="19"/>
    <w:qFormat/>
    <w:rsid w:val="00DB6494"/>
    <w:pPr>
      <w:outlineLvl w:val="9"/>
    </w:pPr>
  </w:style>
  <w:style w:type="paragraph" w:customStyle="1" w:styleId="TableColumnHeadCentered">
    <w:name w:val="Table Column Head Centered"/>
    <w:basedOn w:val="TableColumnHeadLeft"/>
    <w:qFormat/>
    <w:rsid w:val="00875F75"/>
    <w:pPr>
      <w:jc w:val="center"/>
    </w:pPr>
    <w:rPr>
      <w:bCs w:val="0"/>
    </w:rPr>
  </w:style>
  <w:style w:type="paragraph" w:customStyle="1" w:styleId="TableColumnHeadLeft">
    <w:name w:val="Table Column Head Left"/>
    <w:basedOn w:val="Normal"/>
    <w:qFormat/>
    <w:rsid w:val="00875F75"/>
    <w:pPr>
      <w:spacing w:before="40" w:after="40"/>
    </w:pPr>
    <w:rPr>
      <w:rFonts w:asciiTheme="majorHAnsi" w:hAnsiTheme="majorHAnsi" w:cs="Times New Roman"/>
      <w:b/>
      <w:bCs/>
      <w:color w:val="FFFFFF" w:themeColor="background1"/>
      <w:sz w:val="20"/>
      <w:szCs w:val="20"/>
    </w:rPr>
  </w:style>
  <w:style w:type="paragraph" w:customStyle="1" w:styleId="TableText">
    <w:name w:val="Table Text"/>
    <w:uiPriority w:val="15"/>
    <w:qFormat/>
    <w:rsid w:val="009C7CBB"/>
    <w:pPr>
      <w:spacing w:before="40" w:after="40"/>
    </w:pPr>
    <w:rPr>
      <w:rFonts w:asciiTheme="majorHAnsi" w:eastAsia="Times New Roman" w:hAnsiTheme="majorHAnsi" w:cs="Times New Roman"/>
      <w:sz w:val="20"/>
      <w:szCs w:val="20"/>
    </w:rPr>
  </w:style>
  <w:style w:type="paragraph" w:customStyle="1" w:styleId="TableNote">
    <w:name w:val="Table Note"/>
    <w:aliases w:val="Figure Note,Exhibit Note"/>
    <w:basedOn w:val="TableText"/>
    <w:next w:val="BodyText"/>
    <w:qFormat/>
    <w:rsid w:val="009C7CBB"/>
    <w:pPr>
      <w:spacing w:before="120" w:after="120"/>
      <w:contextualSpacing/>
    </w:pPr>
    <w:rPr>
      <w:sz w:val="18"/>
    </w:rPr>
  </w:style>
  <w:style w:type="paragraph" w:customStyle="1" w:styleId="TableSubheading">
    <w:name w:val="Table Subheading"/>
    <w:basedOn w:val="TableText"/>
    <w:qFormat/>
    <w:rsid w:val="00583F76"/>
    <w:rPr>
      <w:b/>
      <w:szCs w:val="24"/>
    </w:rPr>
  </w:style>
  <w:style w:type="paragraph" w:customStyle="1" w:styleId="TableTextCentered">
    <w:name w:val="Table Text Centered"/>
    <w:basedOn w:val="TableText"/>
    <w:uiPriority w:val="15"/>
    <w:qFormat/>
    <w:rsid w:val="00DB6494"/>
    <w:pPr>
      <w:jc w:val="center"/>
    </w:pPr>
  </w:style>
  <w:style w:type="paragraph" w:customStyle="1" w:styleId="TableTitle">
    <w:name w:val="Table Title"/>
    <w:basedOn w:val="Caption"/>
    <w:next w:val="BodyText"/>
    <w:qFormat/>
    <w:rsid w:val="00583F76"/>
  </w:style>
  <w:style w:type="character" w:styleId="CommentReference">
    <w:name w:val="annotation reference"/>
    <w:basedOn w:val="DefaultParagraphFont"/>
    <w:uiPriority w:val="99"/>
    <w:semiHidden/>
    <w:unhideWhenUsed/>
    <w:rsid w:val="00F712CC"/>
    <w:rPr>
      <w:sz w:val="16"/>
      <w:szCs w:val="16"/>
    </w:rPr>
  </w:style>
  <w:style w:type="paragraph" w:styleId="CommentText">
    <w:name w:val="annotation text"/>
    <w:basedOn w:val="Normal"/>
    <w:link w:val="CommentTextChar"/>
    <w:uiPriority w:val="99"/>
    <w:unhideWhenUsed/>
    <w:rsid w:val="00F712CC"/>
    <w:rPr>
      <w:sz w:val="20"/>
      <w:szCs w:val="20"/>
    </w:rPr>
  </w:style>
  <w:style w:type="character" w:customStyle="1" w:styleId="CommentTextChar">
    <w:name w:val="Comment Text Char"/>
    <w:basedOn w:val="DefaultParagraphFont"/>
    <w:link w:val="CommentText"/>
    <w:uiPriority w:val="99"/>
    <w:rsid w:val="00F712CC"/>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F712CC"/>
    <w:rPr>
      <w:b/>
      <w:bCs/>
    </w:rPr>
  </w:style>
  <w:style w:type="character" w:customStyle="1" w:styleId="CommentSubjectChar">
    <w:name w:val="Comment Subject Char"/>
    <w:basedOn w:val="CommentTextChar"/>
    <w:link w:val="CommentSubject"/>
    <w:uiPriority w:val="99"/>
    <w:semiHidden/>
    <w:rsid w:val="00F712CC"/>
    <w:rPr>
      <w:rFonts w:eastAsia="Times New Roman"/>
      <w:b/>
      <w:bCs/>
      <w:sz w:val="20"/>
      <w:szCs w:val="20"/>
    </w:rPr>
  </w:style>
  <w:style w:type="paragraph" w:styleId="BalloonText">
    <w:name w:val="Balloon Text"/>
    <w:basedOn w:val="Normal"/>
    <w:link w:val="BalloonTextChar"/>
    <w:uiPriority w:val="99"/>
    <w:semiHidden/>
    <w:unhideWhenUsed/>
    <w:rsid w:val="00F712CC"/>
    <w:rPr>
      <w:rFonts w:ascii="Tahoma" w:hAnsi="Tahoma" w:cs="Tahoma"/>
      <w:sz w:val="16"/>
      <w:szCs w:val="16"/>
    </w:rPr>
  </w:style>
  <w:style w:type="character" w:customStyle="1" w:styleId="BalloonTextChar">
    <w:name w:val="Balloon Text Char"/>
    <w:basedOn w:val="DefaultParagraphFont"/>
    <w:link w:val="BalloonText"/>
    <w:uiPriority w:val="99"/>
    <w:semiHidden/>
    <w:rsid w:val="00F712CC"/>
    <w:rPr>
      <w:rFonts w:ascii="Tahoma" w:eastAsia="Times New Roman" w:hAnsi="Tahoma" w:cs="Tahoma"/>
      <w:sz w:val="16"/>
      <w:szCs w:val="16"/>
    </w:rPr>
  </w:style>
  <w:style w:type="paragraph" w:styleId="Revision">
    <w:name w:val="Revision"/>
    <w:hidden/>
    <w:uiPriority w:val="99"/>
    <w:semiHidden/>
    <w:rsid w:val="008F5A9F"/>
    <w:rPr>
      <w:rFonts w:eastAsia="Times New Roman"/>
    </w:rPr>
  </w:style>
  <w:style w:type="character" w:styleId="Hyperlink">
    <w:name w:val="Hyperlink"/>
    <w:basedOn w:val="DefaultParagraphFont"/>
    <w:uiPriority w:val="99"/>
    <w:unhideWhenUsed/>
    <w:rsid w:val="00DD64A0"/>
    <w:rPr>
      <w:color w:val="0000FF" w:themeColor="hyperlink"/>
      <w:u w:val="single"/>
    </w:rPr>
  </w:style>
  <w:style w:type="table" w:styleId="TableGrid">
    <w:name w:val="Table Grid"/>
    <w:basedOn w:val="TableNormal"/>
    <w:uiPriority w:val="59"/>
    <w:rsid w:val="007636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Disclaimer">
    <w:name w:val="Footer Disclaimer"/>
    <w:basedOn w:val="Normal"/>
    <w:uiPriority w:val="44"/>
    <w:unhideWhenUsed/>
    <w:rsid w:val="00074E17"/>
    <w:pPr>
      <w:widowControl w:val="0"/>
      <w:tabs>
        <w:tab w:val="center" w:pos="4680"/>
      </w:tabs>
      <w:spacing w:before="80"/>
    </w:pPr>
    <w:rPr>
      <w:rFonts w:asciiTheme="majorHAnsi" w:hAnsiTheme="majorHAnsi" w:cstheme="majorHAnsi"/>
      <w:spacing w:val="-4"/>
      <w:sz w:val="14"/>
      <w:szCs w:val="14"/>
    </w:rPr>
  </w:style>
  <w:style w:type="paragraph" w:styleId="TableofFigures">
    <w:name w:val="table of figures"/>
    <w:basedOn w:val="TOC1"/>
    <w:next w:val="Normal"/>
    <w:uiPriority w:val="99"/>
    <w:unhideWhenUsed/>
    <w:rsid w:val="00F36B85"/>
    <w:pPr>
      <w:spacing w:before="0"/>
    </w:pPr>
  </w:style>
  <w:style w:type="paragraph" w:styleId="TOC1">
    <w:name w:val="toc 1"/>
    <w:basedOn w:val="Normal"/>
    <w:next w:val="Normal"/>
    <w:autoRedefine/>
    <w:uiPriority w:val="39"/>
    <w:unhideWhenUsed/>
    <w:rsid w:val="00B46962"/>
    <w:pPr>
      <w:tabs>
        <w:tab w:val="right" w:leader="dot" w:pos="9350"/>
      </w:tabs>
      <w:spacing w:before="180" w:after="80"/>
      <w:ind w:right="720"/>
    </w:pPr>
  </w:style>
  <w:style w:type="paragraph" w:customStyle="1" w:styleId="TitlePageAddress">
    <w:name w:val="Title Page Address"/>
    <w:link w:val="TitlePageAddressChar"/>
    <w:uiPriority w:val="99"/>
    <w:rsid w:val="002B1E00"/>
    <w:pPr>
      <w:spacing w:before="240"/>
    </w:pPr>
    <w:rPr>
      <w:rFonts w:asciiTheme="majorHAnsi" w:eastAsia="Calibri" w:hAnsiTheme="majorHAnsi" w:cs="Times New Roman"/>
      <w:noProof/>
      <w:sz w:val="20"/>
    </w:rPr>
  </w:style>
  <w:style w:type="character" w:customStyle="1" w:styleId="TitlePageAddressChar">
    <w:name w:val="Title Page Address Char"/>
    <w:basedOn w:val="DefaultParagraphFont"/>
    <w:link w:val="TitlePageAddress"/>
    <w:uiPriority w:val="99"/>
    <w:rsid w:val="002B1E00"/>
    <w:rPr>
      <w:rFonts w:asciiTheme="majorHAnsi" w:eastAsia="Calibri" w:hAnsiTheme="majorHAnsi" w:cs="Times New Roman"/>
      <w:noProof/>
      <w:sz w:val="20"/>
      <w:szCs w:val="24"/>
    </w:rPr>
  </w:style>
  <w:style w:type="paragraph" w:customStyle="1" w:styleId="TitlePageText">
    <w:name w:val="Title Page Text"/>
    <w:link w:val="TitlePageTextChar"/>
    <w:uiPriority w:val="99"/>
    <w:rsid w:val="00C41788"/>
    <w:pPr>
      <w:spacing w:before="200"/>
    </w:pPr>
    <w:rPr>
      <w:rFonts w:asciiTheme="majorHAnsi" w:eastAsia="Calibri" w:hAnsiTheme="majorHAnsi" w:cstheme="majorHAnsi"/>
      <w:sz w:val="20"/>
    </w:rPr>
  </w:style>
  <w:style w:type="character" w:customStyle="1" w:styleId="TitlePageTextChar">
    <w:name w:val="Title Page Text Char"/>
    <w:basedOn w:val="DefaultParagraphFont"/>
    <w:link w:val="TitlePageText"/>
    <w:uiPriority w:val="99"/>
    <w:rsid w:val="00C41788"/>
    <w:rPr>
      <w:rFonts w:asciiTheme="majorHAnsi" w:eastAsia="Calibri" w:hAnsiTheme="majorHAnsi" w:cstheme="majorHAnsi"/>
      <w:sz w:val="20"/>
    </w:rPr>
  </w:style>
  <w:style w:type="paragraph" w:customStyle="1" w:styleId="TitlePageAuthor">
    <w:name w:val="Title Page Author"/>
    <w:basedOn w:val="TitlePageText"/>
    <w:uiPriority w:val="99"/>
    <w:rsid w:val="00C41788"/>
    <w:pPr>
      <w:spacing w:before="1040"/>
    </w:pPr>
    <w:rPr>
      <w:b/>
      <w:sz w:val="28"/>
    </w:rPr>
  </w:style>
  <w:style w:type="paragraph" w:customStyle="1" w:styleId="TitlePageDate">
    <w:name w:val="Title Page Date"/>
    <w:basedOn w:val="TitlePageText"/>
    <w:next w:val="TitlePageText"/>
    <w:uiPriority w:val="99"/>
    <w:rsid w:val="00C41788"/>
    <w:pPr>
      <w:spacing w:before="1040"/>
    </w:pPr>
    <w:rPr>
      <w:b/>
      <w:sz w:val="32"/>
    </w:rPr>
  </w:style>
  <w:style w:type="paragraph" w:customStyle="1" w:styleId="TitlePageOrganization">
    <w:name w:val="Title Page Organization"/>
    <w:basedOn w:val="TitlePageText"/>
    <w:uiPriority w:val="99"/>
    <w:rsid w:val="00C41788"/>
    <w:pPr>
      <w:spacing w:before="120"/>
    </w:pPr>
    <w:rPr>
      <w:b/>
      <w:i/>
      <w:iCs/>
      <w:sz w:val="28"/>
    </w:rPr>
  </w:style>
  <w:style w:type="paragraph" w:styleId="TOC2">
    <w:name w:val="toc 2"/>
    <w:basedOn w:val="Normal"/>
    <w:next w:val="Normal"/>
    <w:autoRedefine/>
    <w:uiPriority w:val="39"/>
    <w:unhideWhenUsed/>
    <w:rsid w:val="00F36B85"/>
    <w:pPr>
      <w:tabs>
        <w:tab w:val="right" w:leader="dot" w:pos="9350"/>
      </w:tabs>
      <w:spacing w:after="100"/>
      <w:ind w:left="245" w:right="720"/>
    </w:pPr>
  </w:style>
  <w:style w:type="paragraph" w:styleId="TOCHeading">
    <w:name w:val="TOC Heading"/>
    <w:basedOn w:val="Heading2NoTOC"/>
    <w:next w:val="Normal"/>
    <w:uiPriority w:val="38"/>
    <w:unhideWhenUsed/>
    <w:rsid w:val="00F36B85"/>
    <w:pPr>
      <w:spacing w:before="0" w:after="0"/>
    </w:pPr>
    <w:rPr>
      <w:rFonts w:eastAsiaTheme="majorEastAsia" w:cstheme="majorBidi"/>
      <w:szCs w:val="28"/>
    </w:rPr>
  </w:style>
  <w:style w:type="paragraph" w:customStyle="1" w:styleId="PLetterDate">
    <w:name w:val="P.Letter Date"/>
    <w:next w:val="PLetterAddress"/>
    <w:uiPriority w:val="99"/>
    <w:rsid w:val="00F36B85"/>
    <w:pPr>
      <w:spacing w:before="240" w:after="120"/>
    </w:pPr>
    <w:rPr>
      <w:rFonts w:eastAsia="Times New Roman" w:cs="Times"/>
    </w:rPr>
  </w:style>
  <w:style w:type="paragraph" w:customStyle="1" w:styleId="PLetterAddress">
    <w:name w:val="P.Letter Address"/>
    <w:next w:val="Heading1"/>
    <w:uiPriority w:val="99"/>
    <w:rsid w:val="00F36B85"/>
    <w:pPr>
      <w:spacing w:before="960" w:after="120"/>
      <w:contextualSpacing/>
    </w:pPr>
    <w:rPr>
      <w:rFonts w:eastAsia="Times New Roman" w:cs="Times"/>
    </w:rPr>
  </w:style>
  <w:style w:type="paragraph" w:customStyle="1" w:styleId="AboutAIR">
    <w:name w:val="About AIR"/>
    <w:basedOn w:val="AIRTagline"/>
    <w:uiPriority w:val="1"/>
    <w:rsid w:val="00166537"/>
    <w:pPr>
      <w:spacing w:before="120"/>
      <w:ind w:right="0"/>
    </w:pPr>
    <w:rPr>
      <w:rFonts w:ascii="Arial Narrow" w:hAnsi="Arial Narrow"/>
      <w:sz w:val="22"/>
      <w:szCs w:val="22"/>
    </w:rPr>
  </w:style>
  <w:style w:type="paragraph" w:customStyle="1" w:styleId="CoverDate">
    <w:name w:val="Cover Date"/>
    <w:basedOn w:val="Normal"/>
    <w:uiPriority w:val="1"/>
    <w:rsid w:val="00DB793F"/>
    <w:pPr>
      <w:spacing w:before="200" w:after="240" w:line="276" w:lineRule="auto"/>
      <w:ind w:left="1627" w:hanging="1627"/>
    </w:pPr>
    <w:rPr>
      <w:rFonts w:asciiTheme="majorHAnsi" w:eastAsia="Calibri" w:hAnsiTheme="majorHAnsi" w:cs="Calibri"/>
      <w:bCs/>
      <w:color w:val="000000"/>
      <w:sz w:val="20"/>
      <w:szCs w:val="22"/>
    </w:rPr>
  </w:style>
  <w:style w:type="paragraph" w:customStyle="1" w:styleId="CoverSubtitle">
    <w:name w:val="Cover Subtitle"/>
    <w:basedOn w:val="Normal"/>
    <w:uiPriority w:val="99"/>
    <w:rsid w:val="00DB793F"/>
    <w:pPr>
      <w:suppressAutoHyphens/>
      <w:autoSpaceDE w:val="0"/>
      <w:autoSpaceDN w:val="0"/>
      <w:adjustRightInd w:val="0"/>
      <w:spacing w:before="240"/>
      <w:textAlignment w:val="center"/>
    </w:pPr>
    <w:rPr>
      <w:rFonts w:asciiTheme="majorHAnsi" w:eastAsia="Calibri" w:hAnsiTheme="majorHAnsi" w:cstheme="majorHAnsi"/>
      <w:bCs/>
      <w:caps/>
      <w:color w:val="000000"/>
      <w:sz w:val="36"/>
      <w:szCs w:val="32"/>
    </w:rPr>
  </w:style>
  <w:style w:type="paragraph" w:customStyle="1" w:styleId="CoverText">
    <w:name w:val="Cover Text"/>
    <w:basedOn w:val="Normal"/>
    <w:uiPriority w:val="99"/>
    <w:rsid w:val="00DB793F"/>
    <w:rPr>
      <w:rFonts w:asciiTheme="majorHAnsi" w:eastAsia="Calibri" w:hAnsiTheme="majorHAnsi" w:cs="Calibri"/>
      <w:bCs/>
      <w:color w:val="000000"/>
      <w:sz w:val="20"/>
      <w:szCs w:val="22"/>
    </w:rPr>
  </w:style>
  <w:style w:type="paragraph" w:customStyle="1" w:styleId="CoverDisclosure">
    <w:name w:val="Cover Disclosure"/>
    <w:uiPriority w:val="99"/>
    <w:rsid w:val="00DB793F"/>
    <w:pPr>
      <w:spacing w:after="240"/>
    </w:pPr>
    <w:rPr>
      <w:rFonts w:asciiTheme="majorHAnsi" w:eastAsia="Calibri" w:hAnsiTheme="majorHAnsi" w:cstheme="majorHAnsi"/>
      <w:color w:val="000000"/>
      <w:sz w:val="17"/>
      <w:szCs w:val="17"/>
    </w:rPr>
  </w:style>
  <w:style w:type="paragraph" w:customStyle="1" w:styleId="FooterSpacer">
    <w:name w:val="Footer Spacer"/>
    <w:basedOn w:val="Normal"/>
    <w:uiPriority w:val="44"/>
    <w:rsid w:val="00F36B85"/>
    <w:pPr>
      <w:tabs>
        <w:tab w:val="center" w:pos="4680"/>
        <w:tab w:val="right" w:pos="9360"/>
      </w:tabs>
    </w:pPr>
    <w:rPr>
      <w:rFonts w:ascii="Franklin Gothic Book" w:hAnsi="Franklin Gothic Book" w:cs="Times New Roman"/>
      <w:color w:val="000000" w:themeColor="text2"/>
      <w:sz w:val="4"/>
      <w:szCs w:val="4"/>
    </w:rPr>
  </w:style>
  <w:style w:type="paragraph" w:customStyle="1" w:styleId="PLetterFooter">
    <w:name w:val="P.Letter Footer"/>
    <w:uiPriority w:val="99"/>
    <w:rsid w:val="00F36B85"/>
    <w:pPr>
      <w:spacing w:before="120"/>
      <w:jc w:val="center"/>
    </w:pPr>
    <w:rPr>
      <w:rFonts w:ascii="Franklin Gothic Book" w:hAnsi="Franklin Gothic Book"/>
      <w:color w:val="000000" w:themeColor="text2"/>
      <w:sz w:val="17"/>
    </w:rPr>
  </w:style>
  <w:style w:type="paragraph" w:customStyle="1" w:styleId="AIRLocationsHeading">
    <w:name w:val="AIR Locations Heading"/>
    <w:basedOn w:val="Normal"/>
    <w:uiPriority w:val="99"/>
    <w:qFormat/>
    <w:rsid w:val="00980A3B"/>
    <w:pPr>
      <w:suppressAutoHyphens/>
      <w:spacing w:line="360" w:lineRule="auto"/>
      <w:ind w:left="720"/>
    </w:pPr>
    <w:rPr>
      <w:rFonts w:ascii="Arial" w:eastAsia="Calibri" w:hAnsi="Arial" w:cs="Arial"/>
      <w:color w:val="003462"/>
    </w:rPr>
  </w:style>
  <w:style w:type="paragraph" w:customStyle="1" w:styleId="AIRTagline">
    <w:name w:val="AIR Tagline"/>
    <w:basedOn w:val="Normal"/>
    <w:uiPriority w:val="99"/>
    <w:rsid w:val="001B0AFA"/>
    <w:pPr>
      <w:spacing w:line="360" w:lineRule="auto"/>
      <w:ind w:right="634"/>
    </w:pPr>
    <w:rPr>
      <w:rFonts w:ascii="Arial" w:eastAsia="Calibri" w:hAnsi="Arial" w:cs="Arial"/>
      <w:bCs/>
      <w:color w:val="000000"/>
      <w:sz w:val="20"/>
      <w:szCs w:val="18"/>
    </w:rPr>
  </w:style>
  <w:style w:type="numbering" w:customStyle="1" w:styleId="AIRBullet1">
    <w:name w:val="AIR Bullet1"/>
    <w:uiPriority w:val="99"/>
    <w:rsid w:val="00F36B85"/>
  </w:style>
  <w:style w:type="paragraph" w:customStyle="1" w:styleId="ResDegree">
    <w:name w:val="Res Degree"/>
    <w:uiPriority w:val="16"/>
    <w:rsid w:val="006061D3"/>
    <w:pPr>
      <w:tabs>
        <w:tab w:val="left" w:pos="2160"/>
      </w:tabs>
      <w:spacing w:after="240"/>
      <w:ind w:left="2160" w:hanging="1440"/>
      <w:contextualSpacing/>
    </w:pPr>
    <w:rPr>
      <w:rFonts w:eastAsia="Times New Roman" w:cs="Times New Roman"/>
      <w:szCs w:val="20"/>
    </w:rPr>
  </w:style>
  <w:style w:type="paragraph" w:customStyle="1" w:styleId="ResEmploymentText">
    <w:name w:val="Res Employment Text"/>
    <w:link w:val="ResEmploymentTextChar"/>
    <w:uiPriority w:val="16"/>
    <w:rsid w:val="006061D3"/>
    <w:pPr>
      <w:widowControl w:val="0"/>
    </w:pPr>
    <w:rPr>
      <w:rFonts w:eastAsia="Times New Roman" w:cs="Times New Roman"/>
      <w:snapToGrid w:val="0"/>
      <w:szCs w:val="20"/>
    </w:rPr>
  </w:style>
  <w:style w:type="paragraph" w:customStyle="1" w:styleId="ResHeading1">
    <w:name w:val="Res Heading 1"/>
    <w:next w:val="ResBodyText"/>
    <w:uiPriority w:val="15"/>
    <w:rsid w:val="006061D3"/>
    <w:pPr>
      <w:keepNext/>
      <w:keepLines/>
      <w:spacing w:before="240" w:after="120"/>
    </w:pPr>
    <w:rPr>
      <w:rFonts w:ascii="Arial" w:eastAsia="Times New Roman" w:hAnsi="Arial" w:cs="Times New Roman"/>
      <w:b/>
      <w:bCs/>
      <w:sz w:val="26"/>
      <w:szCs w:val="26"/>
    </w:rPr>
  </w:style>
  <w:style w:type="paragraph" w:customStyle="1" w:styleId="ResHeading2">
    <w:name w:val="Res Heading 2"/>
    <w:next w:val="ResBodyText"/>
    <w:uiPriority w:val="15"/>
    <w:rsid w:val="006061D3"/>
    <w:pPr>
      <w:keepNext/>
      <w:ind w:left="720"/>
    </w:pPr>
    <w:rPr>
      <w:rFonts w:eastAsia="Times New Roman" w:cs="Arial"/>
      <w:b/>
    </w:rPr>
  </w:style>
  <w:style w:type="paragraph" w:customStyle="1" w:styleId="ResPublicationsHead2">
    <w:name w:val="Res Publications Head2"/>
    <w:basedOn w:val="Normal"/>
    <w:next w:val="ResPublications"/>
    <w:uiPriority w:val="16"/>
    <w:rsid w:val="006061D3"/>
    <w:pPr>
      <w:keepNext/>
      <w:keepLines/>
      <w:spacing w:after="120"/>
    </w:pPr>
    <w:rPr>
      <w:rFonts w:cs="Times New Roman"/>
      <w:b/>
      <w:bCs/>
      <w:i/>
      <w:szCs w:val="20"/>
    </w:rPr>
  </w:style>
  <w:style w:type="paragraph" w:customStyle="1" w:styleId="ResBodyText">
    <w:name w:val="Res BodyText"/>
    <w:uiPriority w:val="16"/>
    <w:rsid w:val="006061D3"/>
    <w:pPr>
      <w:spacing w:after="240"/>
      <w:ind w:left="720"/>
    </w:pPr>
    <w:rPr>
      <w:rFonts w:eastAsia="Times New Roman" w:cs="Times New Roman"/>
      <w:szCs w:val="20"/>
    </w:rPr>
  </w:style>
  <w:style w:type="paragraph" w:customStyle="1" w:styleId="ResDates">
    <w:name w:val="Res Dates"/>
    <w:uiPriority w:val="16"/>
    <w:rsid w:val="006061D3"/>
    <w:pPr>
      <w:spacing w:before="40"/>
      <w:jc w:val="right"/>
    </w:pPr>
    <w:rPr>
      <w:rFonts w:ascii="Arial" w:eastAsia="Times New Roman" w:hAnsi="Arial" w:cs="Times New Roman"/>
      <w:b/>
      <w:sz w:val="20"/>
      <w:szCs w:val="20"/>
    </w:rPr>
  </w:style>
  <w:style w:type="paragraph" w:customStyle="1" w:styleId="ResName">
    <w:name w:val="Res Name"/>
    <w:next w:val="ResBodyText"/>
    <w:uiPriority w:val="14"/>
    <w:rsid w:val="006061D3"/>
    <w:pPr>
      <w:pBdr>
        <w:bottom w:val="single" w:sz="4" w:space="12" w:color="auto"/>
      </w:pBdr>
      <w:spacing w:after="360"/>
      <w:jc w:val="center"/>
    </w:pPr>
    <w:rPr>
      <w:rFonts w:ascii="Arial" w:eastAsia="Times New Roman" w:hAnsi="Arial" w:cs="Times New Roman"/>
      <w:b/>
      <w:sz w:val="40"/>
      <w:szCs w:val="40"/>
    </w:rPr>
  </w:style>
  <w:style w:type="paragraph" w:customStyle="1" w:styleId="ResPublications">
    <w:name w:val="Res Publications"/>
    <w:link w:val="ResPublicationsChar"/>
    <w:uiPriority w:val="16"/>
    <w:rsid w:val="006061D3"/>
    <w:pPr>
      <w:spacing w:after="240"/>
      <w:ind w:left="720" w:hanging="720"/>
    </w:pPr>
    <w:rPr>
      <w:rFonts w:eastAsia="Times New Roman" w:cs="Times New Roman"/>
      <w:szCs w:val="20"/>
    </w:rPr>
  </w:style>
  <w:style w:type="character" w:customStyle="1" w:styleId="ResPublicationsChar">
    <w:name w:val="Res Publications Char"/>
    <w:basedOn w:val="DefaultParagraphFont"/>
    <w:link w:val="ResPublications"/>
    <w:uiPriority w:val="16"/>
    <w:rsid w:val="006061D3"/>
    <w:rPr>
      <w:rFonts w:eastAsia="Times New Roman" w:cs="Times New Roman"/>
      <w:sz w:val="24"/>
      <w:szCs w:val="20"/>
    </w:rPr>
  </w:style>
  <w:style w:type="paragraph" w:customStyle="1" w:styleId="ResHeader">
    <w:name w:val="ResHeader"/>
    <w:basedOn w:val="Normal"/>
    <w:next w:val="ResName"/>
    <w:uiPriority w:val="14"/>
    <w:rsid w:val="006061D3"/>
    <w:pPr>
      <w:pBdr>
        <w:bottom w:val="single" w:sz="4" w:space="1" w:color="auto"/>
      </w:pBdr>
      <w:tabs>
        <w:tab w:val="right" w:pos="9360"/>
      </w:tabs>
      <w:spacing w:after="240"/>
    </w:pPr>
    <w:rPr>
      <w:rFonts w:ascii="Arial" w:hAnsi="Arial" w:cs="Times New Roman"/>
      <w:bCs/>
      <w:noProof/>
      <w:sz w:val="18"/>
      <w:szCs w:val="20"/>
    </w:rPr>
  </w:style>
  <w:style w:type="paragraph" w:customStyle="1" w:styleId="ResBullet1">
    <w:name w:val="Res Bullet 1"/>
    <w:uiPriority w:val="1"/>
    <w:rsid w:val="006061D3"/>
    <w:pPr>
      <w:spacing w:before="120" w:after="120"/>
      <w:ind w:left="1080" w:hanging="360"/>
    </w:pPr>
    <w:rPr>
      <w:rFonts w:eastAsia="Times New Roman" w:cs="Times New Roman"/>
    </w:rPr>
  </w:style>
  <w:style w:type="paragraph" w:customStyle="1" w:styleId="ResBullet2">
    <w:name w:val="Res Bullet 2"/>
    <w:uiPriority w:val="1"/>
    <w:rsid w:val="006061D3"/>
    <w:pPr>
      <w:spacing w:before="120" w:after="120"/>
      <w:ind w:left="1440" w:hanging="360"/>
    </w:pPr>
    <w:rPr>
      <w:rFonts w:eastAsia="Times New Roman" w:cs="Times New Roman"/>
    </w:rPr>
  </w:style>
  <w:style w:type="paragraph" w:customStyle="1" w:styleId="ResBullet3">
    <w:name w:val="Res Bullet 3"/>
    <w:uiPriority w:val="1"/>
    <w:rsid w:val="006061D3"/>
    <w:pPr>
      <w:spacing w:before="120" w:after="120"/>
      <w:ind w:left="1800" w:hanging="360"/>
    </w:pPr>
    <w:rPr>
      <w:rFonts w:eastAsia="Times New Roman" w:cs="Times New Roman"/>
    </w:rPr>
  </w:style>
  <w:style w:type="character" w:customStyle="1" w:styleId="ResEmploymentTextChar">
    <w:name w:val="Res Employment Text Char"/>
    <w:basedOn w:val="DefaultParagraphFont"/>
    <w:link w:val="ResEmploymentText"/>
    <w:uiPriority w:val="16"/>
    <w:rsid w:val="006061D3"/>
    <w:rPr>
      <w:rFonts w:eastAsia="Times New Roman" w:cs="Times New Roman"/>
      <w:snapToGrid w:val="0"/>
      <w:sz w:val="24"/>
      <w:szCs w:val="20"/>
    </w:rPr>
  </w:style>
  <w:style w:type="paragraph" w:customStyle="1" w:styleId="ResHonors">
    <w:name w:val="Res Honors"/>
    <w:basedOn w:val="ResBodyText"/>
    <w:next w:val="ResBodyText"/>
    <w:uiPriority w:val="16"/>
    <w:rsid w:val="006061D3"/>
    <w:pPr>
      <w:spacing w:after="60"/>
    </w:pPr>
    <w:rPr>
      <w:szCs w:val="24"/>
    </w:rPr>
  </w:style>
  <w:style w:type="paragraph" w:customStyle="1" w:styleId="ResHonorsLast">
    <w:name w:val="Res Honors Last"/>
    <w:basedOn w:val="ResHonors"/>
    <w:next w:val="ResBodyText"/>
    <w:uiPriority w:val="16"/>
    <w:rsid w:val="006061D3"/>
    <w:pPr>
      <w:spacing w:after="240"/>
    </w:pPr>
  </w:style>
  <w:style w:type="character" w:customStyle="1" w:styleId="ResPubItal">
    <w:name w:val="Res Pub Ital"/>
    <w:basedOn w:val="DefaultParagraphFont"/>
    <w:uiPriority w:val="16"/>
    <w:rsid w:val="006061D3"/>
    <w:rPr>
      <w:i/>
    </w:rPr>
  </w:style>
  <w:style w:type="paragraph" w:customStyle="1" w:styleId="PAppTitle">
    <w:name w:val="P.App Title"/>
    <w:uiPriority w:val="24"/>
    <w:qFormat/>
    <w:rsid w:val="005575C4"/>
    <w:pPr>
      <w:keepNext/>
      <w:keepLines/>
      <w:outlineLvl w:val="1"/>
    </w:pPr>
    <w:rPr>
      <w:rFonts w:asciiTheme="majorHAnsi" w:eastAsia="Times New Roman" w:hAnsiTheme="majorHAnsi" w:cs="Arial"/>
      <w:b/>
      <w:color w:val="003462" w:themeColor="accent1"/>
      <w:kern w:val="28"/>
      <w:sz w:val="72"/>
      <w:szCs w:val="72"/>
      <w:lang w:eastAsia="en-GB"/>
    </w:rPr>
  </w:style>
  <w:style w:type="paragraph" w:customStyle="1" w:styleId="PAppCover-NoTOC">
    <w:name w:val="P.App Cover-No TOC"/>
    <w:basedOn w:val="PAppTitle"/>
    <w:next w:val="PAppTitle"/>
    <w:uiPriority w:val="24"/>
    <w:qFormat/>
    <w:rsid w:val="006061D3"/>
    <w:pPr>
      <w:outlineLvl w:val="9"/>
    </w:pPr>
  </w:style>
  <w:style w:type="table" w:customStyle="1" w:styleId="AIRLetterFooter">
    <w:name w:val="AIR Letter Footer"/>
    <w:basedOn w:val="TableNormal"/>
    <w:uiPriority w:val="99"/>
    <w:rsid w:val="008F0954"/>
    <w:pPr>
      <w:jc w:val="center"/>
    </w:pPr>
    <w:tblPr>
      <w:jc w:val="center"/>
      <w:tblBorders>
        <w:top w:val="single" w:sz="12" w:space="0" w:color="D4D4D4"/>
      </w:tblBorders>
    </w:tblPr>
    <w:trPr>
      <w:jc w:val="center"/>
    </w:trPr>
    <w:tcPr>
      <w:vAlign w:val="bottom"/>
    </w:tcPr>
  </w:style>
  <w:style w:type="numbering" w:customStyle="1" w:styleId="AIRBullet2">
    <w:name w:val="AIR Bullet2"/>
    <w:uiPriority w:val="99"/>
    <w:rsid w:val="00A233BC"/>
  </w:style>
  <w:style w:type="paragraph" w:customStyle="1" w:styleId="TitlePageURL">
    <w:name w:val="Title Page URL"/>
    <w:basedOn w:val="TitlePageText"/>
    <w:uiPriority w:val="1"/>
    <w:rsid w:val="00C41788"/>
    <w:pPr>
      <w:spacing w:before="120"/>
    </w:pPr>
    <w:rPr>
      <w:b/>
    </w:rPr>
  </w:style>
  <w:style w:type="paragraph" w:customStyle="1" w:styleId="AIRLocations">
    <w:name w:val="AIR Locations"/>
    <w:basedOn w:val="Normal"/>
    <w:uiPriority w:val="1"/>
    <w:rsid w:val="007A7701"/>
    <w:pPr>
      <w:spacing w:after="200" w:line="336" w:lineRule="auto"/>
      <w:ind w:left="720"/>
    </w:pPr>
    <w:rPr>
      <w:rFonts w:ascii="Arial" w:eastAsia="Calibri" w:hAnsi="Arial" w:cs="Arial"/>
      <w:bCs/>
      <w:color w:val="000000"/>
      <w:sz w:val="18"/>
      <w:szCs w:val="18"/>
    </w:rPr>
  </w:style>
  <w:style w:type="paragraph" w:customStyle="1" w:styleId="TitlePageTitle">
    <w:name w:val="Title Page Title"/>
    <w:uiPriority w:val="1"/>
    <w:rsid w:val="00C41788"/>
    <w:pPr>
      <w:spacing w:before="1040"/>
    </w:pPr>
    <w:rPr>
      <w:rFonts w:asciiTheme="majorHAnsi" w:eastAsia="Perpetua" w:hAnsiTheme="majorHAnsi" w:cstheme="majorHAnsi"/>
      <w:b/>
      <w:sz w:val="48"/>
      <w:szCs w:val="50"/>
    </w:rPr>
  </w:style>
  <w:style w:type="paragraph" w:customStyle="1" w:styleId="TitlePageSubtitle">
    <w:name w:val="Title Page Subtitle"/>
    <w:basedOn w:val="TitlePageTitle"/>
    <w:uiPriority w:val="1"/>
    <w:rsid w:val="00C41788"/>
    <w:pPr>
      <w:spacing w:before="120"/>
    </w:pPr>
    <w:rPr>
      <w:rFonts w:cs="Arial"/>
      <w:sz w:val="40"/>
      <w:szCs w:val="40"/>
    </w:rPr>
  </w:style>
  <w:style w:type="paragraph" w:customStyle="1" w:styleId="Heading5NoTOC">
    <w:name w:val="Heading 5 No TOC"/>
    <w:basedOn w:val="Heading5"/>
    <w:next w:val="BodyText"/>
    <w:link w:val="Heading5NoTOCChar"/>
    <w:rsid w:val="00BB0C77"/>
    <w:pPr>
      <w:outlineLvl w:val="9"/>
    </w:pPr>
    <w:rPr>
      <w:rFonts w:eastAsia="Batang"/>
    </w:rPr>
  </w:style>
  <w:style w:type="paragraph" w:customStyle="1" w:styleId="Heading6NoTOC">
    <w:name w:val="Heading 6 No TOC"/>
    <w:basedOn w:val="Heading6"/>
    <w:next w:val="BodyText"/>
    <w:link w:val="Heading6NoTOCChar"/>
    <w:rsid w:val="00BB0C77"/>
    <w:pPr>
      <w:outlineLvl w:val="9"/>
    </w:pPr>
    <w:rPr>
      <w:rFonts w:eastAsia="Batang"/>
      <w:iCs w:val="0"/>
    </w:rPr>
  </w:style>
  <w:style w:type="paragraph" w:customStyle="1" w:styleId="HeaderPg1">
    <w:name w:val="Header Pg1"/>
    <w:basedOn w:val="Normal"/>
    <w:uiPriority w:val="1"/>
    <w:rsid w:val="008C6BA0"/>
    <w:pPr>
      <w:spacing w:after="2760"/>
      <w:jc w:val="right"/>
    </w:pPr>
  </w:style>
  <w:style w:type="paragraph" w:customStyle="1" w:styleId="FooterAIR">
    <w:name w:val="Footer AIR"/>
    <w:basedOn w:val="Normal"/>
    <w:uiPriority w:val="1"/>
    <w:rsid w:val="00F9623D"/>
    <w:pPr>
      <w:spacing w:before="40" w:line="276" w:lineRule="auto"/>
      <w:jc w:val="center"/>
    </w:pPr>
    <w:rPr>
      <w:rFonts w:ascii="Arial" w:eastAsia="MS Mincho" w:hAnsi="Arial" w:cs="Arial"/>
      <w:color w:val="003461"/>
      <w:spacing w:val="-2"/>
      <w:sz w:val="16"/>
      <w:szCs w:val="22"/>
    </w:rPr>
  </w:style>
  <w:style w:type="paragraph" w:customStyle="1" w:styleId="FooterPgNum">
    <w:name w:val="Footer Pg Num"/>
    <w:basedOn w:val="Normal"/>
    <w:uiPriority w:val="1"/>
    <w:rsid w:val="001C5AB6"/>
    <w:pPr>
      <w:spacing w:before="40" w:line="276" w:lineRule="auto"/>
      <w:jc w:val="right"/>
    </w:pPr>
    <w:rPr>
      <w:rFonts w:asciiTheme="majorHAnsi" w:eastAsia="MS Mincho" w:hAnsiTheme="majorHAnsi" w:cstheme="majorHAnsi"/>
      <w:color w:val="003461"/>
      <w:spacing w:val="2"/>
      <w:sz w:val="16"/>
      <w:szCs w:val="22"/>
    </w:rPr>
  </w:style>
  <w:style w:type="paragraph" w:customStyle="1" w:styleId="PLetterHeader">
    <w:name w:val="P.Letter Header"/>
    <w:basedOn w:val="Normal"/>
    <w:uiPriority w:val="1"/>
    <w:rsid w:val="00920AED"/>
    <w:pPr>
      <w:spacing w:line="276" w:lineRule="auto"/>
    </w:pPr>
    <w:rPr>
      <w:rFonts w:asciiTheme="majorHAnsi" w:hAnsiTheme="majorHAnsi" w:cstheme="majorHAnsi"/>
      <w:sz w:val="20"/>
      <w:szCs w:val="20"/>
    </w:rPr>
  </w:style>
  <w:style w:type="numbering" w:customStyle="1" w:styleId="AIRBullet3">
    <w:name w:val="AIR Bullet3"/>
    <w:uiPriority w:val="99"/>
    <w:rsid w:val="00362453"/>
    <w:pPr>
      <w:numPr>
        <w:numId w:val="1"/>
      </w:numPr>
    </w:pPr>
  </w:style>
  <w:style w:type="table" w:customStyle="1" w:styleId="TableGrid3">
    <w:name w:val="Table Grid3"/>
    <w:basedOn w:val="TableNormal"/>
    <w:next w:val="TableGrid"/>
    <w:rsid w:val="001B6CE8"/>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GraphicPlacement">
    <w:name w:val="Footer Graphic Placement"/>
    <w:basedOn w:val="Normal"/>
    <w:uiPriority w:val="1"/>
    <w:rsid w:val="008C6BA0"/>
    <w:pPr>
      <w:spacing w:before="480"/>
    </w:pPr>
  </w:style>
  <w:style w:type="paragraph" w:customStyle="1" w:styleId="CoverBackSpacer">
    <w:name w:val="Cover Back Spacer"/>
    <w:basedOn w:val="Normal"/>
    <w:uiPriority w:val="1"/>
    <w:rsid w:val="00584758"/>
    <w:rPr>
      <w:rFonts w:asciiTheme="majorHAnsi" w:hAnsiTheme="majorHAnsi"/>
      <w:sz w:val="12"/>
      <w:szCs w:val="12"/>
    </w:rPr>
  </w:style>
  <w:style w:type="paragraph" w:customStyle="1" w:styleId="AIRLocationsHeadingWhite">
    <w:name w:val="AIR Locations Heading White"/>
    <w:basedOn w:val="AIRLocationsHeading"/>
    <w:uiPriority w:val="1"/>
    <w:rsid w:val="00584758"/>
    <w:rPr>
      <w:color w:val="FFFFFF" w:themeColor="background1"/>
    </w:rPr>
  </w:style>
  <w:style w:type="paragraph" w:customStyle="1" w:styleId="AIRLocationsWhite">
    <w:name w:val="AIR Locations White"/>
    <w:basedOn w:val="AIRLocations"/>
    <w:uiPriority w:val="1"/>
    <w:rsid w:val="00584758"/>
    <w:rPr>
      <w:color w:val="FFFFFF" w:themeColor="background1"/>
    </w:rPr>
  </w:style>
  <w:style w:type="paragraph" w:customStyle="1" w:styleId="Spacer-025inch">
    <w:name w:val="Spacer-0.25 inch"/>
    <w:basedOn w:val="Normal"/>
    <w:rsid w:val="007A7701"/>
    <w:pPr>
      <w:spacing w:before="140" w:line="276" w:lineRule="auto"/>
    </w:pPr>
    <w:rPr>
      <w:rFonts w:eastAsiaTheme="minorHAnsi"/>
      <w:color w:val="003462" w:themeColor="accent1"/>
      <w:sz w:val="16"/>
      <w:szCs w:val="16"/>
    </w:rPr>
  </w:style>
  <w:style w:type="paragraph" w:customStyle="1" w:styleId="AIRAddress">
    <w:name w:val="AIR Address"/>
    <w:basedOn w:val="AIRTagline"/>
    <w:uiPriority w:val="1"/>
    <w:rsid w:val="00166537"/>
    <w:pPr>
      <w:spacing w:line="384" w:lineRule="auto"/>
      <w:ind w:right="0"/>
    </w:pPr>
    <w:rPr>
      <w:color w:val="FFFFFF" w:themeColor="background1"/>
      <w:spacing w:val="-4"/>
    </w:rPr>
  </w:style>
  <w:style w:type="table" w:customStyle="1" w:styleId="TableStyle-Simple">
    <w:name w:val="__Table Style-Simple"/>
    <w:basedOn w:val="TableNormal"/>
    <w:uiPriority w:val="99"/>
    <w:rsid w:val="009C7CBB"/>
    <w:pPr>
      <w:spacing w:before="40" w:after="40"/>
    </w:pPr>
    <w:rPr>
      <w:rFonts w:eastAsiaTheme="minorHAnsi"/>
    </w:rPr>
    <w:tblPr>
      <w:tblStyleRowBandSize w:val="1"/>
      <w:tblInd w:w="58" w:type="dxa"/>
      <w:tblBorders>
        <w:top w:val="single" w:sz="6" w:space="0" w:color="003462" w:themeColor="accent1"/>
        <w:left w:val="single" w:sz="6" w:space="0" w:color="003462" w:themeColor="accent1"/>
        <w:bottom w:val="single" w:sz="6" w:space="0" w:color="003462" w:themeColor="accent1"/>
        <w:right w:val="single" w:sz="6" w:space="0" w:color="003462" w:themeColor="accent1"/>
        <w:insideH w:val="single" w:sz="6" w:space="0" w:color="003462" w:themeColor="accent1"/>
        <w:insideV w:val="single" w:sz="6" w:space="0" w:color="003462" w:themeColor="accent1"/>
      </w:tblBorders>
      <w:tblCellMar>
        <w:left w:w="58" w:type="dxa"/>
        <w:right w:w="58" w:type="dxa"/>
      </w:tblCellMar>
    </w:tblPr>
    <w:trPr>
      <w:cantSplit/>
    </w:trPr>
    <w:tblStylePr w:type="firstRow">
      <w:pPr>
        <w:jc w:val="left"/>
      </w:pPr>
      <w:rPr>
        <w:b w:val="0"/>
      </w:rPr>
      <w:tblPr/>
      <w:trPr>
        <w:cantSplit/>
        <w:tblHeader/>
      </w:trPr>
      <w:tcPr>
        <w:tcBorders>
          <w:top w:val="single" w:sz="6" w:space="0" w:color="FFFFFF" w:themeColor="background1"/>
          <w:left w:val="single" w:sz="6" w:space="0" w:color="003462" w:themeColor="accent1"/>
          <w:bottom w:val="single" w:sz="6" w:space="0" w:color="FFFFFF" w:themeColor="background1"/>
          <w:right w:val="single" w:sz="6" w:space="0" w:color="003462" w:themeColor="accent1"/>
          <w:insideH w:val="nil"/>
          <w:insideV w:val="single" w:sz="6" w:space="0" w:color="FFFFFF" w:themeColor="background1"/>
          <w:tl2br w:val="nil"/>
          <w:tr2bl w:val="nil"/>
        </w:tcBorders>
        <w:shd w:val="clear" w:color="auto" w:fill="003462" w:themeFill="accent1"/>
        <w:vAlign w:val="bottom"/>
      </w:tcPr>
    </w:tblStylePr>
    <w:tblStylePr w:type="lastRow">
      <w:rPr>
        <w:b/>
      </w:rPr>
    </w:tblStylePr>
    <w:tblStylePr w:type="firstCol">
      <w:pPr>
        <w:jc w:val="left"/>
      </w:pPr>
      <w:rPr>
        <w:b w:val="0"/>
      </w:rPr>
      <w:tblPr/>
      <w:tcPr>
        <w:shd w:val="clear" w:color="auto" w:fill="D6ECFF"/>
      </w:tcPr>
    </w:tblStylePr>
    <w:tblStylePr w:type="band1Horz">
      <w:tblPr/>
      <w:tcPr>
        <w:shd w:val="clear" w:color="auto" w:fill="D6ECFF"/>
      </w:tcPr>
    </w:tblStylePr>
    <w:tblStylePr w:type="nwCell">
      <w:pPr>
        <w:jc w:val="left"/>
      </w:pPr>
      <w:tblPr/>
      <w:tcPr>
        <w:vAlign w:val="bottom"/>
      </w:tcPr>
    </w:tblStylePr>
  </w:style>
  <w:style w:type="numbering" w:customStyle="1" w:styleId="ListBullets-Body">
    <w:name w:val="_List Bullets-Body"/>
    <w:uiPriority w:val="99"/>
    <w:rsid w:val="00EE3779"/>
    <w:pPr>
      <w:numPr>
        <w:numId w:val="2"/>
      </w:numPr>
    </w:pPr>
  </w:style>
  <w:style w:type="character" w:customStyle="1" w:styleId="UnresolvedMention1">
    <w:name w:val="Unresolved Mention1"/>
    <w:basedOn w:val="DefaultParagraphFont"/>
    <w:uiPriority w:val="99"/>
    <w:semiHidden/>
    <w:unhideWhenUsed/>
    <w:rsid w:val="00267E86"/>
    <w:rPr>
      <w:color w:val="605E5C"/>
      <w:shd w:val="clear" w:color="auto" w:fill="E1DFDD"/>
    </w:rPr>
  </w:style>
  <w:style w:type="numbering" w:customStyle="1" w:styleId="ListBullets-Table">
    <w:name w:val="_List Bullets-Table"/>
    <w:uiPriority w:val="99"/>
    <w:rsid w:val="00EE3779"/>
    <w:pPr>
      <w:numPr>
        <w:numId w:val="3"/>
      </w:numPr>
    </w:pPr>
  </w:style>
  <w:style w:type="numbering" w:customStyle="1" w:styleId="ListOrdered-Body">
    <w:name w:val="_List Ordered-Body"/>
    <w:uiPriority w:val="99"/>
    <w:rsid w:val="00EE3779"/>
    <w:pPr>
      <w:numPr>
        <w:numId w:val="4"/>
      </w:numPr>
    </w:pPr>
  </w:style>
  <w:style w:type="numbering" w:customStyle="1" w:styleId="ListOrdered-Table">
    <w:name w:val="_List Ordered-Table"/>
    <w:uiPriority w:val="99"/>
    <w:rsid w:val="00EE3779"/>
    <w:pPr>
      <w:numPr>
        <w:numId w:val="5"/>
      </w:numPr>
    </w:pPr>
  </w:style>
  <w:style w:type="paragraph" w:customStyle="1" w:styleId="TableBullet3">
    <w:name w:val="Table Bullet 3"/>
    <w:basedOn w:val="TableBullet1"/>
    <w:qFormat/>
    <w:rsid w:val="00EE3779"/>
    <w:pPr>
      <w:numPr>
        <w:ilvl w:val="2"/>
      </w:numPr>
    </w:pPr>
  </w:style>
  <w:style w:type="paragraph" w:customStyle="1" w:styleId="FigurePlacementBorders">
    <w:name w:val="Figure Placement Borders"/>
    <w:basedOn w:val="FigurePlacement"/>
    <w:qFormat/>
    <w:rsid w:val="004E0836"/>
    <w:pPr>
      <w:pBdr>
        <w:top w:val="single" w:sz="6" w:space="1" w:color="auto"/>
        <w:left w:val="single" w:sz="6" w:space="4" w:color="auto"/>
        <w:bottom w:val="single" w:sz="6" w:space="1" w:color="auto"/>
        <w:right w:val="single" w:sz="6" w:space="4" w:color="auto"/>
      </w:pBdr>
      <w:jc w:val="center"/>
    </w:pPr>
  </w:style>
  <w:style w:type="paragraph" w:customStyle="1" w:styleId="TitlePagePubId">
    <w:name w:val="Title Page PubId"/>
    <w:uiPriority w:val="1"/>
    <w:rsid w:val="0062291E"/>
    <w:pPr>
      <w:jc w:val="right"/>
    </w:pPr>
    <w:rPr>
      <w:rFonts w:ascii="Arial" w:eastAsia="Calibri" w:hAnsi="Arial" w:cs="Arial"/>
      <w:sz w:val="12"/>
      <w:szCs w:val="12"/>
    </w:rPr>
  </w:style>
  <w:style w:type="paragraph" w:customStyle="1" w:styleId="Spacer-HeaderFooter">
    <w:name w:val="Spacer-HeaderFooter"/>
    <w:rsid w:val="00E95765"/>
    <w:pPr>
      <w:spacing w:line="20" w:lineRule="exact"/>
    </w:pPr>
    <w:rPr>
      <w:rFonts w:eastAsiaTheme="minorHAnsi"/>
      <w:sz w:val="2"/>
      <w:szCs w:val="2"/>
    </w:rPr>
  </w:style>
  <w:style w:type="paragraph" w:customStyle="1" w:styleId="CoverBackAboutAIR">
    <w:name w:val="Cover Back About AIR"/>
    <w:basedOn w:val="BodyText"/>
    <w:uiPriority w:val="1"/>
    <w:rsid w:val="00E95765"/>
    <w:pPr>
      <w:suppressAutoHyphens/>
      <w:spacing w:before="120" w:after="0" w:line="360" w:lineRule="auto"/>
    </w:pPr>
    <w:rPr>
      <w:rFonts w:ascii="Arial Narrow" w:eastAsiaTheme="minorHAnsi" w:hAnsi="Arial Narrow" w:cstheme="minorBidi"/>
      <w:sz w:val="22"/>
      <w:szCs w:val="22"/>
    </w:rPr>
  </w:style>
  <w:style w:type="paragraph" w:customStyle="1" w:styleId="CoverBackTagline">
    <w:name w:val="Cover Back Tagline"/>
    <w:basedOn w:val="CoverBackAboutAIR"/>
    <w:uiPriority w:val="99"/>
    <w:rsid w:val="00E95765"/>
    <w:pPr>
      <w:jc w:val="center"/>
    </w:pPr>
    <w:rPr>
      <w:rFonts w:ascii="Arial" w:eastAsia="Calibri" w:hAnsi="Arial" w:cstheme="majorHAnsi"/>
      <w:bCs/>
      <w:color w:val="FFFFFF" w:themeColor="background1"/>
      <w:sz w:val="26"/>
      <w:szCs w:val="26"/>
    </w:rPr>
  </w:style>
  <w:style w:type="paragraph" w:customStyle="1" w:styleId="CoverBackAIRAddress">
    <w:name w:val="Cover Back AIR Address"/>
    <w:basedOn w:val="CoverBackAboutAIR"/>
    <w:uiPriority w:val="1"/>
    <w:rsid w:val="00E95765"/>
    <w:pPr>
      <w:spacing w:before="0"/>
    </w:pPr>
    <w:rPr>
      <w:rFonts w:ascii="Arial" w:hAnsi="Arial" w:cs="Arial"/>
      <w:noProof/>
      <w:color w:val="FFFFFF" w:themeColor="background1"/>
      <w:spacing w:val="-4"/>
      <w:sz w:val="20"/>
      <w:szCs w:val="20"/>
    </w:rPr>
  </w:style>
  <w:style w:type="paragraph" w:customStyle="1" w:styleId="FooterPageNumber">
    <w:name w:val="Footer Page Number"/>
    <w:rsid w:val="00A51635"/>
    <w:pPr>
      <w:spacing w:line="276" w:lineRule="auto"/>
      <w:jc w:val="right"/>
    </w:pPr>
    <w:rPr>
      <w:rFonts w:asciiTheme="majorHAnsi" w:eastAsiaTheme="minorHAnsi" w:hAnsiTheme="majorHAnsi"/>
      <w:color w:val="003462"/>
      <w:sz w:val="22"/>
      <w:szCs w:val="22"/>
    </w:rPr>
  </w:style>
  <w:style w:type="table" w:customStyle="1" w:styleId="TableStyle-Footer">
    <w:name w:val="_Table Style-Footer"/>
    <w:basedOn w:val="TableNormal"/>
    <w:uiPriority w:val="99"/>
    <w:rsid w:val="00A51635"/>
    <w:rPr>
      <w:rFonts w:eastAsiaTheme="minorHAnsi"/>
      <w:color w:val="003462"/>
      <w:sz w:val="22"/>
    </w:rPr>
    <w:tblPr>
      <w:jc w:val="center"/>
      <w:tblBorders>
        <w:top w:val="single" w:sz="24" w:space="0" w:color="09B0FE"/>
      </w:tblBorders>
      <w:tblCellMar>
        <w:left w:w="0" w:type="dxa"/>
        <w:right w:w="0" w:type="dxa"/>
      </w:tblCellMar>
    </w:tblPr>
    <w:trPr>
      <w:cantSplit/>
      <w:jc w:val="center"/>
    </w:trPr>
  </w:style>
  <w:style w:type="paragraph" w:customStyle="1" w:styleId="HeaderAIR">
    <w:name w:val="Header AIR"/>
    <w:rsid w:val="00A51635"/>
    <w:pPr>
      <w:pBdr>
        <w:bottom w:val="single" w:sz="4" w:space="2" w:color="003462"/>
      </w:pBdr>
      <w:ind w:left="-360" w:right="-360"/>
      <w:jc w:val="right"/>
    </w:pPr>
    <w:rPr>
      <w:rFonts w:asciiTheme="majorHAnsi" w:eastAsiaTheme="minorHAnsi" w:hAnsiTheme="majorHAnsi"/>
      <w:i/>
      <w:color w:val="595959"/>
      <w:sz w:val="20"/>
      <w:szCs w:val="20"/>
    </w:rPr>
  </w:style>
  <w:style w:type="paragraph" w:styleId="NoSpacing">
    <w:name w:val="No Spacing"/>
    <w:qFormat/>
    <w:rsid w:val="00A51635"/>
    <w:rPr>
      <w:rFonts w:eastAsiaTheme="minorHAnsi"/>
    </w:rPr>
  </w:style>
  <w:style w:type="paragraph" w:customStyle="1" w:styleId="CoverBackPubID">
    <w:name w:val="Cover Back PubID"/>
    <w:basedOn w:val="CoverBackAIRLocations"/>
    <w:link w:val="CoverBackPubIDChar"/>
    <w:qFormat/>
    <w:rsid w:val="00A51635"/>
    <w:pPr>
      <w:spacing w:before="0" w:after="120"/>
      <w:jc w:val="right"/>
    </w:pPr>
    <w:rPr>
      <w:sz w:val="16"/>
      <w:szCs w:val="16"/>
    </w:rPr>
  </w:style>
  <w:style w:type="character" w:customStyle="1" w:styleId="CoverBackPubIDChar">
    <w:name w:val="Cover Back PubID Char"/>
    <w:basedOn w:val="DefaultParagraphFont"/>
    <w:link w:val="CoverBackPubID"/>
    <w:rsid w:val="00A51635"/>
    <w:rPr>
      <w:rFonts w:ascii="Calibri" w:eastAsia="Calibri" w:hAnsi="Calibri" w:cs="Arial"/>
      <w:bCs/>
      <w:color w:val="FFFFFF"/>
      <w:sz w:val="16"/>
      <w:szCs w:val="16"/>
    </w:rPr>
  </w:style>
  <w:style w:type="paragraph" w:customStyle="1" w:styleId="CoverBackAIRLocations">
    <w:name w:val="Cover Back AIR Locations"/>
    <w:basedOn w:val="CoverBackAboutAIR"/>
    <w:uiPriority w:val="1"/>
    <w:rsid w:val="00A51635"/>
    <w:pPr>
      <w:widowControl w:val="0"/>
      <w:spacing w:before="200" w:line="276" w:lineRule="auto"/>
      <w:ind w:left="-360" w:right="-360"/>
    </w:pPr>
    <w:rPr>
      <w:rFonts w:ascii="Calibri" w:eastAsia="Calibri" w:hAnsi="Calibri" w:cs="Arial"/>
      <w:bCs/>
      <w:color w:val="FFFFFF"/>
      <w:sz w:val="18"/>
      <w:szCs w:val="18"/>
    </w:rPr>
  </w:style>
  <w:style w:type="paragraph" w:customStyle="1" w:styleId="CoverBackLogo">
    <w:name w:val="Cover Back Logo"/>
    <w:basedOn w:val="CoverBackAboutAIR"/>
    <w:qFormat/>
    <w:rsid w:val="00A51635"/>
    <w:pPr>
      <w:spacing w:before="0" w:line="240" w:lineRule="auto"/>
      <w:jc w:val="center"/>
    </w:pPr>
    <w:rPr>
      <w:sz w:val="24"/>
      <w:szCs w:val="24"/>
    </w:rPr>
  </w:style>
  <w:style w:type="numbering" w:customStyle="1" w:styleId="AIRBullet">
    <w:name w:val="AIR Bullet"/>
    <w:uiPriority w:val="99"/>
    <w:rsid w:val="00A51635"/>
    <w:pPr>
      <w:numPr>
        <w:numId w:val="9"/>
      </w:numPr>
    </w:pPr>
  </w:style>
  <w:style w:type="table" w:customStyle="1" w:styleId="TableStyle-Accent1">
    <w:name w:val="__Table Style-Accent 1"/>
    <w:basedOn w:val="TableNormal"/>
    <w:uiPriority w:val="99"/>
    <w:rsid w:val="004A292B"/>
    <w:pPr>
      <w:spacing w:before="60" w:after="60" w:line="276" w:lineRule="auto"/>
    </w:pPr>
    <w:rPr>
      <w:rFonts w:asciiTheme="majorHAnsi" w:eastAsiaTheme="minorHAnsi" w:hAnsiTheme="majorHAnsi"/>
      <w:sz w:val="20"/>
    </w:rPr>
    <w:tblPr>
      <w:tblStyleRowBandSize w:val="1"/>
      <w:tblBorders>
        <w:top w:val="single" w:sz="6" w:space="0" w:color="003462"/>
        <w:left w:val="single" w:sz="6" w:space="0" w:color="003462"/>
        <w:bottom w:val="single" w:sz="6" w:space="0" w:color="003462"/>
        <w:right w:val="single" w:sz="6" w:space="0" w:color="003462"/>
        <w:insideH w:val="single" w:sz="6" w:space="0" w:color="003462"/>
        <w:insideV w:val="single" w:sz="6" w:space="0" w:color="003462"/>
      </w:tblBorders>
      <w:tblCellMar>
        <w:left w:w="72" w:type="dxa"/>
        <w:right w:w="72" w:type="dxa"/>
      </w:tblCellMar>
    </w:tblPr>
    <w:trPr>
      <w:cantSplit/>
    </w:trPr>
    <w:tblStylePr w:type="firstRow">
      <w:pPr>
        <w:jc w:val="left"/>
      </w:pPr>
      <w:rPr>
        <w:b w:val="0"/>
      </w:rPr>
      <w:tblPr/>
      <w:tcPr>
        <w:tcBorders>
          <w:top w:val="single" w:sz="6" w:space="0" w:color="FFFFFF" w:themeColor="background1"/>
          <w:left w:val="single" w:sz="6" w:space="0" w:color="003462"/>
          <w:bottom w:val="nil"/>
          <w:right w:val="single" w:sz="6" w:space="0" w:color="003462"/>
          <w:insideH w:val="nil"/>
          <w:insideV w:val="single" w:sz="6" w:space="0" w:color="FFFFFF" w:themeColor="background1"/>
          <w:tl2br w:val="nil"/>
          <w:tr2bl w:val="nil"/>
        </w:tcBorders>
        <w:shd w:val="clear" w:color="auto" w:fill="003462"/>
      </w:tcPr>
    </w:tblStylePr>
    <w:tblStylePr w:type="lastRow">
      <w:rPr>
        <w:b w:val="0"/>
      </w:rPr>
    </w:tblStylePr>
    <w:tblStylePr w:type="firstCol">
      <w:pPr>
        <w:jc w:val="left"/>
      </w:pPr>
      <w:rPr>
        <w:b w:val="0"/>
      </w:rPr>
      <w:tblPr/>
      <w:tcPr>
        <w:shd w:val="clear" w:color="auto" w:fill="D6ECFF"/>
      </w:tcPr>
    </w:tblStylePr>
    <w:tblStylePr w:type="band1Horz">
      <w:tblPr/>
      <w:tcPr>
        <w:shd w:val="clear" w:color="auto" w:fill="D6ECFF"/>
      </w:tcPr>
    </w:tblStylePr>
    <w:tblStylePr w:type="nwCell">
      <w:pPr>
        <w:jc w:val="left"/>
      </w:pPr>
      <w:tblPr/>
      <w:tcPr>
        <w:vAlign w:val="bottom"/>
      </w:tcPr>
    </w:tblStylePr>
  </w:style>
  <w:style w:type="paragraph" w:customStyle="1" w:styleId="Callout-InlineText">
    <w:name w:val="Callout-Inline Text"/>
    <w:basedOn w:val="BodyText"/>
    <w:next w:val="BodyText"/>
    <w:rsid w:val="00920AED"/>
    <w:pPr>
      <w:keepLines/>
      <w:pBdr>
        <w:top w:val="single" w:sz="12" w:space="3" w:color="003462"/>
        <w:bottom w:val="single" w:sz="12" w:space="3" w:color="003462"/>
      </w:pBdr>
      <w:shd w:val="clear" w:color="auto" w:fill="D6ECFF"/>
      <w:suppressAutoHyphens/>
      <w:spacing w:before="480" w:after="480" w:line="276" w:lineRule="auto"/>
      <w:ind w:left="720" w:right="720"/>
      <w:contextualSpacing/>
      <w:jc w:val="center"/>
    </w:pPr>
    <w:rPr>
      <w:rFonts w:asciiTheme="majorHAnsi" w:hAnsiTheme="majorHAnsi" w:cstheme="majorHAnsi"/>
      <w:i/>
      <w:color w:val="003462"/>
    </w:rPr>
  </w:style>
  <w:style w:type="character" w:customStyle="1" w:styleId="Heading5NoTOCChar">
    <w:name w:val="Heading 5 No TOC Char"/>
    <w:basedOn w:val="Heading5Char"/>
    <w:link w:val="Heading5NoTOC"/>
    <w:rsid w:val="004A292B"/>
    <w:rPr>
      <w:rFonts w:asciiTheme="majorHAnsi" w:eastAsia="Batang" w:hAnsiTheme="majorHAnsi" w:cs="Times New Roman"/>
      <w:b/>
      <w:sz w:val="24"/>
      <w:szCs w:val="24"/>
    </w:rPr>
  </w:style>
  <w:style w:type="character" w:customStyle="1" w:styleId="Heading6NoTOCChar">
    <w:name w:val="Heading 6 No TOC Char"/>
    <w:basedOn w:val="Heading6Char"/>
    <w:link w:val="Heading6NoTOC"/>
    <w:rsid w:val="004A292B"/>
    <w:rPr>
      <w:rFonts w:asciiTheme="majorHAnsi" w:eastAsia="Batang" w:hAnsiTheme="majorHAnsi" w:cs="Times New Roman"/>
      <w:b/>
      <w:i/>
      <w:iCs w:val="0"/>
      <w:sz w:val="24"/>
      <w:szCs w:val="24"/>
    </w:rPr>
  </w:style>
  <w:style w:type="numbering" w:customStyle="1" w:styleId="AIRTableNumbering">
    <w:name w:val="AIR Table Numbering"/>
    <w:uiPriority w:val="99"/>
    <w:rsid w:val="00B52B9F"/>
    <w:pPr>
      <w:numPr>
        <w:numId w:val="10"/>
      </w:numPr>
    </w:pPr>
  </w:style>
  <w:style w:type="table" w:customStyle="1" w:styleId="AIRGrayTable">
    <w:name w:val="AIR Gray Table"/>
    <w:basedOn w:val="TableNormal"/>
    <w:uiPriority w:val="99"/>
    <w:rsid w:val="00ED7825"/>
    <w:pPr>
      <w:spacing w:before="40" w:after="40"/>
    </w:pPr>
    <w:rPr>
      <w:rFonts w:eastAsia="Times New Roman"/>
      <w:sz w:val="22"/>
    </w:rPr>
    <w:tblPr>
      <w:tblStyleRowBandSize w:val="1"/>
      <w:tblStyleColBandSize w:val="1"/>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jc w:val="center"/>
    </w:trPr>
    <w:tcPr>
      <w:vAlign w:val="center"/>
    </w:tcPr>
    <w:tblStylePr w:type="firstRow">
      <w:rPr>
        <w:b/>
      </w:rPr>
      <w:tblPr/>
      <w:tcPr>
        <w:shd w:val="clear" w:color="auto" w:fill="A8D6FF" w:themeFill="background2" w:themeFillShade="E6"/>
      </w:tcPr>
    </w:tblStylePr>
    <w:tblStylePr w:type="lastRow">
      <w:rPr>
        <w:b/>
      </w:rPr>
    </w:tblStylePr>
    <w:tblStylePr w:type="firstCol">
      <w:rPr>
        <w:b/>
      </w:rPr>
      <w:tblPr/>
      <w:tcPr>
        <w:shd w:val="clear" w:color="auto" w:fill="A8D6FF" w:themeFill="background2" w:themeFillShade="E6"/>
      </w:tcPr>
    </w:tblStylePr>
    <w:tblStylePr w:type="band1Horz">
      <w:tblPr/>
      <w:tcPr>
        <w:shd w:val="clear" w:color="auto" w:fill="D6ECFF" w:themeFill="background2"/>
      </w:tcPr>
    </w:tblStylePr>
  </w:style>
  <w:style w:type="paragraph" w:styleId="ListParagraph">
    <w:name w:val="List Paragraph"/>
    <w:basedOn w:val="Normal"/>
    <w:uiPriority w:val="34"/>
    <w:qFormat/>
    <w:rsid w:val="004754F1"/>
    <w:pPr>
      <w:ind w:left="720"/>
      <w:contextualSpacing/>
    </w:pPr>
    <w:rPr>
      <w:rFonts w:eastAsia="Times New Roman"/>
    </w:rPr>
  </w:style>
  <w:style w:type="paragraph" w:styleId="PlainText">
    <w:name w:val="Plain Text"/>
    <w:basedOn w:val="Normal"/>
    <w:link w:val="PlainTextChar"/>
    <w:uiPriority w:val="99"/>
    <w:unhideWhenUsed/>
    <w:rsid w:val="00E24564"/>
    <w:rPr>
      <w:rFonts w:ascii="Consolas" w:eastAsiaTheme="minorHAnsi" w:hAnsi="Consolas"/>
      <w:sz w:val="21"/>
      <w:szCs w:val="21"/>
    </w:rPr>
  </w:style>
  <w:style w:type="character" w:customStyle="1" w:styleId="PlainTextChar">
    <w:name w:val="Plain Text Char"/>
    <w:basedOn w:val="DefaultParagraphFont"/>
    <w:link w:val="PlainText"/>
    <w:uiPriority w:val="99"/>
    <w:rsid w:val="00E24564"/>
    <w:rPr>
      <w:rFonts w:ascii="Consolas" w:eastAsiaTheme="minorHAnsi" w:hAnsi="Consolas"/>
      <w:sz w:val="21"/>
      <w:szCs w:val="21"/>
    </w:rPr>
  </w:style>
  <w:style w:type="paragraph" w:customStyle="1" w:styleId="Default">
    <w:name w:val="Default"/>
    <w:rsid w:val="00464878"/>
    <w:pPr>
      <w:autoSpaceDE w:val="0"/>
      <w:autoSpaceDN w:val="0"/>
      <w:adjustRightInd w:val="0"/>
    </w:pPr>
    <w:rPr>
      <w:rFonts w:ascii="Times New Roman" w:hAnsi="Times New Roman" w:cs="Times New Roman"/>
      <w:color w:val="000000"/>
    </w:rPr>
  </w:style>
  <w:style w:type="paragraph" w:customStyle="1" w:styleId="xmsonormal">
    <w:name w:val="x_msonormal"/>
    <w:basedOn w:val="Normal"/>
    <w:rsid w:val="00464878"/>
    <w:rPr>
      <w:rFonts w:ascii="Calibri" w:eastAsiaTheme="minorHAnsi" w:hAnsi="Calibri" w:cs="Calibri"/>
      <w:sz w:val="22"/>
      <w:szCs w:val="22"/>
    </w:rPr>
  </w:style>
  <w:style w:type="paragraph" w:styleId="BodyTextIndent">
    <w:name w:val="Body Text Indent"/>
    <w:basedOn w:val="Normal"/>
    <w:link w:val="BodyTextIndentChar"/>
    <w:uiPriority w:val="99"/>
    <w:semiHidden/>
    <w:unhideWhenUsed/>
    <w:rsid w:val="00051F7E"/>
    <w:pPr>
      <w:spacing w:after="120"/>
      <w:ind w:left="360"/>
    </w:pPr>
  </w:style>
  <w:style w:type="character" w:customStyle="1" w:styleId="BodyTextIndentChar">
    <w:name w:val="Body Text Indent Char"/>
    <w:basedOn w:val="DefaultParagraphFont"/>
    <w:link w:val="BodyTextIndent"/>
    <w:uiPriority w:val="99"/>
    <w:semiHidden/>
    <w:rsid w:val="00051F7E"/>
  </w:style>
  <w:style w:type="paragraph" w:styleId="BodyTextIndent2">
    <w:name w:val="Body Text Indent 2"/>
    <w:basedOn w:val="Normal"/>
    <w:link w:val="BodyTextIndent2Char"/>
    <w:uiPriority w:val="99"/>
    <w:semiHidden/>
    <w:unhideWhenUsed/>
    <w:rsid w:val="00051F7E"/>
    <w:pPr>
      <w:spacing w:after="120" w:line="480" w:lineRule="auto"/>
      <w:ind w:left="360"/>
    </w:pPr>
  </w:style>
  <w:style w:type="character" w:customStyle="1" w:styleId="BodyTextIndent2Char">
    <w:name w:val="Body Text Indent 2 Char"/>
    <w:basedOn w:val="DefaultParagraphFont"/>
    <w:link w:val="BodyTextIndent2"/>
    <w:uiPriority w:val="99"/>
    <w:semiHidden/>
    <w:rsid w:val="00051F7E"/>
  </w:style>
  <w:style w:type="paragraph" w:customStyle="1" w:styleId="Heading11">
    <w:name w:val="Heading 11"/>
    <w:next w:val="Normal"/>
    <w:rsid w:val="00EF6D98"/>
    <w:pPr>
      <w:keepNext/>
      <w:widowControl w:val="0"/>
      <w:tabs>
        <w:tab w:val="left" w:pos="-720"/>
        <w:tab w:val="left" w:pos="0"/>
        <w:tab w:val="left" w:pos="972"/>
        <w:tab w:val="left" w:pos="1404"/>
        <w:tab w:val="left" w:pos="2268"/>
        <w:tab w:val="left" w:pos="2808"/>
        <w:tab w:val="left" w:pos="3240"/>
      </w:tabs>
      <w:jc w:val="both"/>
      <w:outlineLvl w:val="0"/>
    </w:pPr>
    <w:rPr>
      <w:rFonts w:ascii="Arial" w:eastAsia="ヒラギノ角ゴ Pro W3" w:hAnsi="Arial" w:cs="Times New Roman"/>
      <w:b/>
      <w:color w:val="000000"/>
      <w:sz w:val="30"/>
      <w:szCs w:val="20"/>
    </w:rPr>
  </w:style>
  <w:style w:type="character" w:customStyle="1" w:styleId="UnresolvedMention2">
    <w:name w:val="Unresolved Mention2"/>
    <w:basedOn w:val="DefaultParagraphFont"/>
    <w:uiPriority w:val="99"/>
    <w:semiHidden/>
    <w:unhideWhenUsed/>
    <w:rsid w:val="00C339AB"/>
    <w:rPr>
      <w:color w:val="605E5C"/>
      <w:shd w:val="clear" w:color="auto" w:fill="E1DFDD"/>
    </w:rPr>
  </w:style>
  <w:style w:type="character" w:customStyle="1" w:styleId="UnresolvedMention3">
    <w:name w:val="Unresolved Mention3"/>
    <w:basedOn w:val="DefaultParagraphFont"/>
    <w:uiPriority w:val="99"/>
    <w:semiHidden/>
    <w:unhideWhenUsed/>
    <w:rsid w:val="00EC115E"/>
    <w:rPr>
      <w:color w:val="605E5C"/>
      <w:shd w:val="clear" w:color="auto" w:fill="E1DFDD"/>
    </w:rPr>
  </w:style>
  <w:style w:type="character" w:styleId="FollowedHyperlink">
    <w:name w:val="FollowedHyperlink"/>
    <w:basedOn w:val="DefaultParagraphFont"/>
    <w:uiPriority w:val="99"/>
    <w:semiHidden/>
    <w:unhideWhenUsed/>
    <w:rsid w:val="00EC115E"/>
    <w:rPr>
      <w:color w:val="800080" w:themeColor="followedHyperlink"/>
      <w:u w:val="single"/>
    </w:rPr>
  </w:style>
  <w:style w:type="character" w:styleId="PlaceholderText">
    <w:name w:val="Placeholder Text"/>
    <w:basedOn w:val="DefaultParagraphFont"/>
    <w:uiPriority w:val="99"/>
    <w:semiHidden/>
    <w:rsid w:val="00EC115E"/>
    <w:rPr>
      <w:color w:val="808080"/>
    </w:rPr>
  </w:style>
  <w:style w:type="paragraph" w:styleId="NormalWeb">
    <w:name w:val="Normal (Web)"/>
    <w:basedOn w:val="Normal"/>
    <w:uiPriority w:val="99"/>
    <w:semiHidden/>
    <w:unhideWhenUsed/>
    <w:rsid w:val="001D5B23"/>
    <w:pPr>
      <w:spacing w:before="100" w:beforeAutospacing="1" w:after="100" w:afterAutospacing="1"/>
    </w:pPr>
    <w:rPr>
      <w:rFonts w:ascii="Times New Roman" w:hAnsi="Times New Roman" w:cs="Times New Roman"/>
      <w:lang w:eastAsia="zh-CN"/>
    </w:rPr>
  </w:style>
  <w:style w:type="character" w:styleId="UnresolvedMention">
    <w:name w:val="Unresolved Mention"/>
    <w:basedOn w:val="DefaultParagraphFont"/>
    <w:uiPriority w:val="99"/>
    <w:semiHidden/>
    <w:unhideWhenUsed/>
    <w:rsid w:val="009D40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131490">
      <w:bodyDiv w:val="1"/>
      <w:marLeft w:val="0"/>
      <w:marRight w:val="0"/>
      <w:marTop w:val="0"/>
      <w:marBottom w:val="0"/>
      <w:divBdr>
        <w:top w:val="none" w:sz="0" w:space="0" w:color="auto"/>
        <w:left w:val="none" w:sz="0" w:space="0" w:color="auto"/>
        <w:bottom w:val="none" w:sz="0" w:space="0" w:color="auto"/>
        <w:right w:val="none" w:sz="0" w:space="0" w:color="auto"/>
      </w:divBdr>
    </w:div>
    <w:div w:id="81803126">
      <w:bodyDiv w:val="1"/>
      <w:marLeft w:val="0"/>
      <w:marRight w:val="0"/>
      <w:marTop w:val="0"/>
      <w:marBottom w:val="0"/>
      <w:divBdr>
        <w:top w:val="none" w:sz="0" w:space="0" w:color="auto"/>
        <w:left w:val="none" w:sz="0" w:space="0" w:color="auto"/>
        <w:bottom w:val="none" w:sz="0" w:space="0" w:color="auto"/>
        <w:right w:val="none" w:sz="0" w:space="0" w:color="auto"/>
      </w:divBdr>
    </w:div>
    <w:div w:id="89159098">
      <w:bodyDiv w:val="1"/>
      <w:marLeft w:val="0"/>
      <w:marRight w:val="0"/>
      <w:marTop w:val="0"/>
      <w:marBottom w:val="0"/>
      <w:divBdr>
        <w:top w:val="none" w:sz="0" w:space="0" w:color="auto"/>
        <w:left w:val="none" w:sz="0" w:space="0" w:color="auto"/>
        <w:bottom w:val="none" w:sz="0" w:space="0" w:color="auto"/>
        <w:right w:val="none" w:sz="0" w:space="0" w:color="auto"/>
      </w:divBdr>
      <w:divsChild>
        <w:div w:id="1527674972">
          <w:marLeft w:val="0"/>
          <w:marRight w:val="0"/>
          <w:marTop w:val="0"/>
          <w:marBottom w:val="0"/>
          <w:divBdr>
            <w:top w:val="none" w:sz="0" w:space="0" w:color="auto"/>
            <w:left w:val="none" w:sz="0" w:space="0" w:color="auto"/>
            <w:bottom w:val="none" w:sz="0" w:space="0" w:color="auto"/>
            <w:right w:val="none" w:sz="0" w:space="0" w:color="auto"/>
          </w:divBdr>
        </w:div>
        <w:div w:id="253322167">
          <w:marLeft w:val="0"/>
          <w:marRight w:val="0"/>
          <w:marTop w:val="0"/>
          <w:marBottom w:val="0"/>
          <w:divBdr>
            <w:top w:val="none" w:sz="0" w:space="0" w:color="auto"/>
            <w:left w:val="none" w:sz="0" w:space="0" w:color="auto"/>
            <w:bottom w:val="none" w:sz="0" w:space="0" w:color="auto"/>
            <w:right w:val="none" w:sz="0" w:space="0" w:color="auto"/>
          </w:divBdr>
        </w:div>
      </w:divsChild>
    </w:div>
    <w:div w:id="235163902">
      <w:bodyDiv w:val="1"/>
      <w:marLeft w:val="0"/>
      <w:marRight w:val="0"/>
      <w:marTop w:val="0"/>
      <w:marBottom w:val="0"/>
      <w:divBdr>
        <w:top w:val="none" w:sz="0" w:space="0" w:color="auto"/>
        <w:left w:val="none" w:sz="0" w:space="0" w:color="auto"/>
        <w:bottom w:val="none" w:sz="0" w:space="0" w:color="auto"/>
        <w:right w:val="none" w:sz="0" w:space="0" w:color="auto"/>
      </w:divBdr>
    </w:div>
    <w:div w:id="243414161">
      <w:bodyDiv w:val="1"/>
      <w:marLeft w:val="0"/>
      <w:marRight w:val="0"/>
      <w:marTop w:val="0"/>
      <w:marBottom w:val="0"/>
      <w:divBdr>
        <w:top w:val="none" w:sz="0" w:space="0" w:color="auto"/>
        <w:left w:val="none" w:sz="0" w:space="0" w:color="auto"/>
        <w:bottom w:val="none" w:sz="0" w:space="0" w:color="auto"/>
        <w:right w:val="none" w:sz="0" w:space="0" w:color="auto"/>
      </w:divBdr>
      <w:divsChild>
        <w:div w:id="1961498225">
          <w:marLeft w:val="0"/>
          <w:marRight w:val="0"/>
          <w:marTop w:val="0"/>
          <w:marBottom w:val="0"/>
          <w:divBdr>
            <w:top w:val="none" w:sz="0" w:space="0" w:color="auto"/>
            <w:left w:val="none" w:sz="0" w:space="0" w:color="auto"/>
            <w:bottom w:val="none" w:sz="0" w:space="0" w:color="auto"/>
            <w:right w:val="none" w:sz="0" w:space="0" w:color="auto"/>
          </w:divBdr>
          <w:divsChild>
            <w:div w:id="35496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6744">
      <w:bodyDiv w:val="1"/>
      <w:marLeft w:val="0"/>
      <w:marRight w:val="0"/>
      <w:marTop w:val="0"/>
      <w:marBottom w:val="0"/>
      <w:divBdr>
        <w:top w:val="none" w:sz="0" w:space="0" w:color="auto"/>
        <w:left w:val="none" w:sz="0" w:space="0" w:color="auto"/>
        <w:bottom w:val="none" w:sz="0" w:space="0" w:color="auto"/>
        <w:right w:val="none" w:sz="0" w:space="0" w:color="auto"/>
      </w:divBdr>
    </w:div>
    <w:div w:id="270892126">
      <w:bodyDiv w:val="1"/>
      <w:marLeft w:val="0"/>
      <w:marRight w:val="0"/>
      <w:marTop w:val="0"/>
      <w:marBottom w:val="0"/>
      <w:divBdr>
        <w:top w:val="none" w:sz="0" w:space="0" w:color="auto"/>
        <w:left w:val="none" w:sz="0" w:space="0" w:color="auto"/>
        <w:bottom w:val="none" w:sz="0" w:space="0" w:color="auto"/>
        <w:right w:val="none" w:sz="0" w:space="0" w:color="auto"/>
      </w:divBdr>
    </w:div>
    <w:div w:id="337736657">
      <w:bodyDiv w:val="1"/>
      <w:marLeft w:val="0"/>
      <w:marRight w:val="0"/>
      <w:marTop w:val="0"/>
      <w:marBottom w:val="0"/>
      <w:divBdr>
        <w:top w:val="none" w:sz="0" w:space="0" w:color="auto"/>
        <w:left w:val="none" w:sz="0" w:space="0" w:color="auto"/>
        <w:bottom w:val="none" w:sz="0" w:space="0" w:color="auto"/>
        <w:right w:val="none" w:sz="0" w:space="0" w:color="auto"/>
      </w:divBdr>
    </w:div>
    <w:div w:id="371343455">
      <w:bodyDiv w:val="1"/>
      <w:marLeft w:val="0"/>
      <w:marRight w:val="0"/>
      <w:marTop w:val="0"/>
      <w:marBottom w:val="0"/>
      <w:divBdr>
        <w:top w:val="none" w:sz="0" w:space="0" w:color="auto"/>
        <w:left w:val="none" w:sz="0" w:space="0" w:color="auto"/>
        <w:bottom w:val="none" w:sz="0" w:space="0" w:color="auto"/>
        <w:right w:val="none" w:sz="0" w:space="0" w:color="auto"/>
      </w:divBdr>
    </w:div>
    <w:div w:id="394478320">
      <w:bodyDiv w:val="1"/>
      <w:marLeft w:val="0"/>
      <w:marRight w:val="0"/>
      <w:marTop w:val="0"/>
      <w:marBottom w:val="0"/>
      <w:divBdr>
        <w:top w:val="none" w:sz="0" w:space="0" w:color="auto"/>
        <w:left w:val="none" w:sz="0" w:space="0" w:color="auto"/>
        <w:bottom w:val="none" w:sz="0" w:space="0" w:color="auto"/>
        <w:right w:val="none" w:sz="0" w:space="0" w:color="auto"/>
      </w:divBdr>
      <w:divsChild>
        <w:div w:id="2056345717">
          <w:marLeft w:val="0"/>
          <w:marRight w:val="0"/>
          <w:marTop w:val="0"/>
          <w:marBottom w:val="0"/>
          <w:divBdr>
            <w:top w:val="none" w:sz="0" w:space="0" w:color="auto"/>
            <w:left w:val="none" w:sz="0" w:space="0" w:color="auto"/>
            <w:bottom w:val="none" w:sz="0" w:space="0" w:color="auto"/>
            <w:right w:val="none" w:sz="0" w:space="0" w:color="auto"/>
          </w:divBdr>
        </w:div>
      </w:divsChild>
    </w:div>
    <w:div w:id="514879241">
      <w:bodyDiv w:val="1"/>
      <w:marLeft w:val="0"/>
      <w:marRight w:val="0"/>
      <w:marTop w:val="0"/>
      <w:marBottom w:val="0"/>
      <w:divBdr>
        <w:top w:val="none" w:sz="0" w:space="0" w:color="auto"/>
        <w:left w:val="none" w:sz="0" w:space="0" w:color="auto"/>
        <w:bottom w:val="none" w:sz="0" w:space="0" w:color="auto"/>
        <w:right w:val="none" w:sz="0" w:space="0" w:color="auto"/>
      </w:divBdr>
    </w:div>
    <w:div w:id="685908730">
      <w:bodyDiv w:val="1"/>
      <w:marLeft w:val="0"/>
      <w:marRight w:val="0"/>
      <w:marTop w:val="0"/>
      <w:marBottom w:val="0"/>
      <w:divBdr>
        <w:top w:val="none" w:sz="0" w:space="0" w:color="auto"/>
        <w:left w:val="none" w:sz="0" w:space="0" w:color="auto"/>
        <w:bottom w:val="none" w:sz="0" w:space="0" w:color="auto"/>
        <w:right w:val="none" w:sz="0" w:space="0" w:color="auto"/>
      </w:divBdr>
      <w:divsChild>
        <w:div w:id="541283495">
          <w:marLeft w:val="0"/>
          <w:marRight w:val="0"/>
          <w:marTop w:val="0"/>
          <w:marBottom w:val="0"/>
          <w:divBdr>
            <w:top w:val="none" w:sz="0" w:space="0" w:color="auto"/>
            <w:left w:val="none" w:sz="0" w:space="0" w:color="auto"/>
            <w:bottom w:val="none" w:sz="0" w:space="0" w:color="auto"/>
            <w:right w:val="none" w:sz="0" w:space="0" w:color="auto"/>
          </w:divBdr>
          <w:divsChild>
            <w:div w:id="79464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950321">
      <w:bodyDiv w:val="1"/>
      <w:marLeft w:val="0"/>
      <w:marRight w:val="0"/>
      <w:marTop w:val="0"/>
      <w:marBottom w:val="0"/>
      <w:divBdr>
        <w:top w:val="none" w:sz="0" w:space="0" w:color="auto"/>
        <w:left w:val="none" w:sz="0" w:space="0" w:color="auto"/>
        <w:bottom w:val="none" w:sz="0" w:space="0" w:color="auto"/>
        <w:right w:val="none" w:sz="0" w:space="0" w:color="auto"/>
      </w:divBdr>
    </w:div>
    <w:div w:id="749085509">
      <w:bodyDiv w:val="1"/>
      <w:marLeft w:val="0"/>
      <w:marRight w:val="0"/>
      <w:marTop w:val="0"/>
      <w:marBottom w:val="0"/>
      <w:divBdr>
        <w:top w:val="none" w:sz="0" w:space="0" w:color="auto"/>
        <w:left w:val="none" w:sz="0" w:space="0" w:color="auto"/>
        <w:bottom w:val="none" w:sz="0" w:space="0" w:color="auto"/>
        <w:right w:val="none" w:sz="0" w:space="0" w:color="auto"/>
      </w:divBdr>
      <w:divsChild>
        <w:div w:id="526255060">
          <w:marLeft w:val="0"/>
          <w:marRight w:val="0"/>
          <w:marTop w:val="0"/>
          <w:marBottom w:val="0"/>
          <w:divBdr>
            <w:top w:val="none" w:sz="0" w:space="0" w:color="auto"/>
            <w:left w:val="none" w:sz="0" w:space="0" w:color="auto"/>
            <w:bottom w:val="none" w:sz="0" w:space="0" w:color="auto"/>
            <w:right w:val="none" w:sz="0" w:space="0" w:color="auto"/>
          </w:divBdr>
        </w:div>
        <w:div w:id="1883128854">
          <w:marLeft w:val="0"/>
          <w:marRight w:val="0"/>
          <w:marTop w:val="0"/>
          <w:marBottom w:val="0"/>
          <w:divBdr>
            <w:top w:val="none" w:sz="0" w:space="0" w:color="auto"/>
            <w:left w:val="none" w:sz="0" w:space="0" w:color="auto"/>
            <w:bottom w:val="none" w:sz="0" w:space="0" w:color="auto"/>
            <w:right w:val="none" w:sz="0" w:space="0" w:color="auto"/>
          </w:divBdr>
        </w:div>
      </w:divsChild>
    </w:div>
    <w:div w:id="759910415">
      <w:bodyDiv w:val="1"/>
      <w:marLeft w:val="0"/>
      <w:marRight w:val="0"/>
      <w:marTop w:val="0"/>
      <w:marBottom w:val="0"/>
      <w:divBdr>
        <w:top w:val="none" w:sz="0" w:space="0" w:color="auto"/>
        <w:left w:val="none" w:sz="0" w:space="0" w:color="auto"/>
        <w:bottom w:val="none" w:sz="0" w:space="0" w:color="auto"/>
        <w:right w:val="none" w:sz="0" w:space="0" w:color="auto"/>
      </w:divBdr>
    </w:div>
    <w:div w:id="828987615">
      <w:bodyDiv w:val="1"/>
      <w:marLeft w:val="0"/>
      <w:marRight w:val="0"/>
      <w:marTop w:val="0"/>
      <w:marBottom w:val="0"/>
      <w:divBdr>
        <w:top w:val="none" w:sz="0" w:space="0" w:color="auto"/>
        <w:left w:val="none" w:sz="0" w:space="0" w:color="auto"/>
        <w:bottom w:val="none" w:sz="0" w:space="0" w:color="auto"/>
        <w:right w:val="none" w:sz="0" w:space="0" w:color="auto"/>
      </w:divBdr>
    </w:div>
    <w:div w:id="834884844">
      <w:bodyDiv w:val="1"/>
      <w:marLeft w:val="0"/>
      <w:marRight w:val="0"/>
      <w:marTop w:val="0"/>
      <w:marBottom w:val="0"/>
      <w:divBdr>
        <w:top w:val="none" w:sz="0" w:space="0" w:color="auto"/>
        <w:left w:val="none" w:sz="0" w:space="0" w:color="auto"/>
        <w:bottom w:val="none" w:sz="0" w:space="0" w:color="auto"/>
        <w:right w:val="none" w:sz="0" w:space="0" w:color="auto"/>
      </w:divBdr>
    </w:div>
    <w:div w:id="961888500">
      <w:bodyDiv w:val="1"/>
      <w:marLeft w:val="0"/>
      <w:marRight w:val="0"/>
      <w:marTop w:val="0"/>
      <w:marBottom w:val="0"/>
      <w:divBdr>
        <w:top w:val="none" w:sz="0" w:space="0" w:color="auto"/>
        <w:left w:val="none" w:sz="0" w:space="0" w:color="auto"/>
        <w:bottom w:val="none" w:sz="0" w:space="0" w:color="auto"/>
        <w:right w:val="none" w:sz="0" w:space="0" w:color="auto"/>
      </w:divBdr>
    </w:div>
    <w:div w:id="978265250">
      <w:bodyDiv w:val="1"/>
      <w:marLeft w:val="0"/>
      <w:marRight w:val="0"/>
      <w:marTop w:val="0"/>
      <w:marBottom w:val="0"/>
      <w:divBdr>
        <w:top w:val="none" w:sz="0" w:space="0" w:color="auto"/>
        <w:left w:val="none" w:sz="0" w:space="0" w:color="auto"/>
        <w:bottom w:val="none" w:sz="0" w:space="0" w:color="auto"/>
        <w:right w:val="none" w:sz="0" w:space="0" w:color="auto"/>
      </w:divBdr>
    </w:div>
    <w:div w:id="1024786963">
      <w:bodyDiv w:val="1"/>
      <w:marLeft w:val="0"/>
      <w:marRight w:val="0"/>
      <w:marTop w:val="0"/>
      <w:marBottom w:val="0"/>
      <w:divBdr>
        <w:top w:val="none" w:sz="0" w:space="0" w:color="auto"/>
        <w:left w:val="none" w:sz="0" w:space="0" w:color="auto"/>
        <w:bottom w:val="none" w:sz="0" w:space="0" w:color="auto"/>
        <w:right w:val="none" w:sz="0" w:space="0" w:color="auto"/>
      </w:divBdr>
    </w:div>
    <w:div w:id="1198204813">
      <w:bodyDiv w:val="1"/>
      <w:marLeft w:val="0"/>
      <w:marRight w:val="0"/>
      <w:marTop w:val="0"/>
      <w:marBottom w:val="0"/>
      <w:divBdr>
        <w:top w:val="none" w:sz="0" w:space="0" w:color="auto"/>
        <w:left w:val="none" w:sz="0" w:space="0" w:color="auto"/>
        <w:bottom w:val="none" w:sz="0" w:space="0" w:color="auto"/>
        <w:right w:val="none" w:sz="0" w:space="0" w:color="auto"/>
      </w:divBdr>
    </w:div>
    <w:div w:id="1198352254">
      <w:bodyDiv w:val="1"/>
      <w:marLeft w:val="0"/>
      <w:marRight w:val="0"/>
      <w:marTop w:val="0"/>
      <w:marBottom w:val="0"/>
      <w:divBdr>
        <w:top w:val="none" w:sz="0" w:space="0" w:color="auto"/>
        <w:left w:val="none" w:sz="0" w:space="0" w:color="auto"/>
        <w:bottom w:val="none" w:sz="0" w:space="0" w:color="auto"/>
        <w:right w:val="none" w:sz="0" w:space="0" w:color="auto"/>
      </w:divBdr>
    </w:div>
    <w:div w:id="1239439271">
      <w:bodyDiv w:val="1"/>
      <w:marLeft w:val="0"/>
      <w:marRight w:val="0"/>
      <w:marTop w:val="0"/>
      <w:marBottom w:val="0"/>
      <w:divBdr>
        <w:top w:val="none" w:sz="0" w:space="0" w:color="auto"/>
        <w:left w:val="none" w:sz="0" w:space="0" w:color="auto"/>
        <w:bottom w:val="none" w:sz="0" w:space="0" w:color="auto"/>
        <w:right w:val="none" w:sz="0" w:space="0" w:color="auto"/>
      </w:divBdr>
    </w:div>
    <w:div w:id="1350837559">
      <w:bodyDiv w:val="1"/>
      <w:marLeft w:val="0"/>
      <w:marRight w:val="0"/>
      <w:marTop w:val="0"/>
      <w:marBottom w:val="0"/>
      <w:divBdr>
        <w:top w:val="none" w:sz="0" w:space="0" w:color="auto"/>
        <w:left w:val="none" w:sz="0" w:space="0" w:color="auto"/>
        <w:bottom w:val="none" w:sz="0" w:space="0" w:color="auto"/>
        <w:right w:val="none" w:sz="0" w:space="0" w:color="auto"/>
      </w:divBdr>
    </w:div>
    <w:div w:id="1452506397">
      <w:bodyDiv w:val="1"/>
      <w:marLeft w:val="0"/>
      <w:marRight w:val="0"/>
      <w:marTop w:val="0"/>
      <w:marBottom w:val="0"/>
      <w:divBdr>
        <w:top w:val="none" w:sz="0" w:space="0" w:color="auto"/>
        <w:left w:val="none" w:sz="0" w:space="0" w:color="auto"/>
        <w:bottom w:val="none" w:sz="0" w:space="0" w:color="auto"/>
        <w:right w:val="none" w:sz="0" w:space="0" w:color="auto"/>
      </w:divBdr>
    </w:div>
    <w:div w:id="1466849658">
      <w:bodyDiv w:val="1"/>
      <w:marLeft w:val="0"/>
      <w:marRight w:val="0"/>
      <w:marTop w:val="0"/>
      <w:marBottom w:val="0"/>
      <w:divBdr>
        <w:top w:val="none" w:sz="0" w:space="0" w:color="auto"/>
        <w:left w:val="none" w:sz="0" w:space="0" w:color="auto"/>
        <w:bottom w:val="none" w:sz="0" w:space="0" w:color="auto"/>
        <w:right w:val="none" w:sz="0" w:space="0" w:color="auto"/>
      </w:divBdr>
      <w:divsChild>
        <w:div w:id="1632518664">
          <w:marLeft w:val="0"/>
          <w:marRight w:val="0"/>
          <w:marTop w:val="0"/>
          <w:marBottom w:val="0"/>
          <w:divBdr>
            <w:top w:val="none" w:sz="0" w:space="0" w:color="auto"/>
            <w:left w:val="none" w:sz="0" w:space="0" w:color="auto"/>
            <w:bottom w:val="none" w:sz="0" w:space="0" w:color="auto"/>
            <w:right w:val="none" w:sz="0" w:space="0" w:color="auto"/>
          </w:divBdr>
          <w:divsChild>
            <w:div w:id="197899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934795">
      <w:bodyDiv w:val="1"/>
      <w:marLeft w:val="0"/>
      <w:marRight w:val="0"/>
      <w:marTop w:val="0"/>
      <w:marBottom w:val="0"/>
      <w:divBdr>
        <w:top w:val="none" w:sz="0" w:space="0" w:color="auto"/>
        <w:left w:val="none" w:sz="0" w:space="0" w:color="auto"/>
        <w:bottom w:val="none" w:sz="0" w:space="0" w:color="auto"/>
        <w:right w:val="none" w:sz="0" w:space="0" w:color="auto"/>
      </w:divBdr>
    </w:div>
    <w:div w:id="1750733741">
      <w:bodyDiv w:val="1"/>
      <w:marLeft w:val="0"/>
      <w:marRight w:val="0"/>
      <w:marTop w:val="0"/>
      <w:marBottom w:val="0"/>
      <w:divBdr>
        <w:top w:val="none" w:sz="0" w:space="0" w:color="auto"/>
        <w:left w:val="none" w:sz="0" w:space="0" w:color="auto"/>
        <w:bottom w:val="none" w:sz="0" w:space="0" w:color="auto"/>
        <w:right w:val="none" w:sz="0" w:space="0" w:color="auto"/>
      </w:divBdr>
    </w:div>
    <w:div w:id="1841001954">
      <w:bodyDiv w:val="1"/>
      <w:marLeft w:val="0"/>
      <w:marRight w:val="0"/>
      <w:marTop w:val="0"/>
      <w:marBottom w:val="0"/>
      <w:divBdr>
        <w:top w:val="none" w:sz="0" w:space="0" w:color="auto"/>
        <w:left w:val="none" w:sz="0" w:space="0" w:color="auto"/>
        <w:bottom w:val="none" w:sz="0" w:space="0" w:color="auto"/>
        <w:right w:val="none" w:sz="0" w:space="0" w:color="auto"/>
      </w:divBdr>
    </w:div>
    <w:div w:id="1907839257">
      <w:bodyDiv w:val="1"/>
      <w:marLeft w:val="0"/>
      <w:marRight w:val="0"/>
      <w:marTop w:val="0"/>
      <w:marBottom w:val="0"/>
      <w:divBdr>
        <w:top w:val="none" w:sz="0" w:space="0" w:color="auto"/>
        <w:left w:val="none" w:sz="0" w:space="0" w:color="auto"/>
        <w:bottom w:val="none" w:sz="0" w:space="0" w:color="auto"/>
        <w:right w:val="none" w:sz="0" w:space="0" w:color="auto"/>
      </w:divBdr>
    </w:div>
    <w:div w:id="2004384145">
      <w:bodyDiv w:val="1"/>
      <w:marLeft w:val="0"/>
      <w:marRight w:val="0"/>
      <w:marTop w:val="0"/>
      <w:marBottom w:val="0"/>
      <w:divBdr>
        <w:top w:val="none" w:sz="0" w:space="0" w:color="auto"/>
        <w:left w:val="none" w:sz="0" w:space="0" w:color="auto"/>
        <w:bottom w:val="none" w:sz="0" w:space="0" w:color="auto"/>
        <w:right w:val="none" w:sz="0" w:space="0" w:color="auto"/>
      </w:divBdr>
    </w:div>
    <w:div w:id="2008630753">
      <w:bodyDiv w:val="1"/>
      <w:marLeft w:val="0"/>
      <w:marRight w:val="0"/>
      <w:marTop w:val="0"/>
      <w:marBottom w:val="0"/>
      <w:divBdr>
        <w:top w:val="none" w:sz="0" w:space="0" w:color="auto"/>
        <w:left w:val="none" w:sz="0" w:space="0" w:color="auto"/>
        <w:bottom w:val="none" w:sz="0" w:space="0" w:color="auto"/>
        <w:right w:val="none" w:sz="0" w:space="0" w:color="auto"/>
      </w:divBdr>
    </w:div>
    <w:div w:id="2068216675">
      <w:bodyDiv w:val="1"/>
      <w:marLeft w:val="0"/>
      <w:marRight w:val="0"/>
      <w:marTop w:val="0"/>
      <w:marBottom w:val="0"/>
      <w:divBdr>
        <w:top w:val="none" w:sz="0" w:space="0" w:color="auto"/>
        <w:left w:val="none" w:sz="0" w:space="0" w:color="auto"/>
        <w:bottom w:val="none" w:sz="0" w:space="0" w:color="auto"/>
        <w:right w:val="none" w:sz="0" w:space="0" w:color="auto"/>
      </w:divBdr>
    </w:div>
    <w:div w:id="2108115365">
      <w:bodyDiv w:val="1"/>
      <w:marLeft w:val="0"/>
      <w:marRight w:val="0"/>
      <w:marTop w:val="0"/>
      <w:marBottom w:val="0"/>
      <w:divBdr>
        <w:top w:val="none" w:sz="0" w:space="0" w:color="auto"/>
        <w:left w:val="none" w:sz="0" w:space="0" w:color="auto"/>
        <w:bottom w:val="none" w:sz="0" w:space="0" w:color="auto"/>
        <w:right w:val="none" w:sz="0" w:space="0" w:color="auto"/>
      </w:divBdr>
    </w:div>
    <w:div w:id="2112581832">
      <w:bodyDiv w:val="1"/>
      <w:marLeft w:val="0"/>
      <w:marRight w:val="0"/>
      <w:marTop w:val="0"/>
      <w:marBottom w:val="0"/>
      <w:divBdr>
        <w:top w:val="none" w:sz="0" w:space="0" w:color="auto"/>
        <w:left w:val="none" w:sz="0" w:space="0" w:color="auto"/>
        <w:bottom w:val="none" w:sz="0" w:space="0" w:color="auto"/>
        <w:right w:val="none" w:sz="0" w:space="0" w:color="auto"/>
      </w:divBdr>
    </w:div>
    <w:div w:id="2135975113">
      <w:bodyDiv w:val="1"/>
      <w:marLeft w:val="0"/>
      <w:marRight w:val="0"/>
      <w:marTop w:val="0"/>
      <w:marBottom w:val="0"/>
      <w:divBdr>
        <w:top w:val="none" w:sz="0" w:space="0" w:color="auto"/>
        <w:left w:val="none" w:sz="0" w:space="0" w:color="auto"/>
        <w:bottom w:val="none" w:sz="0" w:space="0" w:color="auto"/>
        <w:right w:val="none" w:sz="0" w:space="0" w:color="auto"/>
      </w:divBdr>
      <w:divsChild>
        <w:div w:id="1138650400">
          <w:marLeft w:val="0"/>
          <w:marRight w:val="0"/>
          <w:marTop w:val="0"/>
          <w:marBottom w:val="0"/>
          <w:divBdr>
            <w:top w:val="none" w:sz="0" w:space="0" w:color="auto"/>
            <w:left w:val="none" w:sz="0" w:space="0" w:color="auto"/>
            <w:bottom w:val="none" w:sz="0" w:space="0" w:color="auto"/>
            <w:right w:val="none" w:sz="0" w:space="0" w:color="auto"/>
          </w:divBdr>
          <w:divsChild>
            <w:div w:id="61756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chart" Target="charts/chart2.xml"/><Relationship Id="rId39" Type="http://schemas.openxmlformats.org/officeDocument/2006/relationships/image" Target="media/image16.png"/><Relationship Id="rId21" Type="http://schemas.openxmlformats.org/officeDocument/2006/relationships/footer" Target="footer5.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2.png"/><Relationship Id="rId50" Type="http://schemas.openxmlformats.org/officeDocument/2006/relationships/chart" Target="charts/chart7.xml"/><Relationship Id="rId55" Type="http://schemas.openxmlformats.org/officeDocument/2006/relationships/image" Target="media/image26.png"/><Relationship Id="rId7" Type="http://schemas.openxmlformats.org/officeDocument/2006/relationships/styles" Target="styles.xml"/><Relationship Id="rId12" Type="http://schemas.openxmlformats.org/officeDocument/2006/relationships/hyperlink" Target="mailto:rtheobald@air.org" TargetMode="External"/><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1.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hyperlink" Target="http://hdl.handle.net/10822/105031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0.png"/><Relationship Id="rId53" Type="http://schemas.openxmlformats.org/officeDocument/2006/relationships/image" Target="media/image25.tiff"/><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chart" Target="charts/chart1.xml"/><Relationship Id="rId28" Type="http://schemas.openxmlformats.org/officeDocument/2006/relationships/footer" Target="footer6.xml"/><Relationship Id="rId36" Type="http://schemas.openxmlformats.org/officeDocument/2006/relationships/image" Target="media/image13.png"/><Relationship Id="rId49" Type="http://schemas.openxmlformats.org/officeDocument/2006/relationships/chart" Target="charts/chart6.xml"/><Relationship Id="rId57"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8.png"/><Relationship Id="rId44" Type="http://schemas.openxmlformats.org/officeDocument/2006/relationships/chart" Target="charts/chart4.xml"/><Relationship Id="rId52" Type="http://schemas.openxmlformats.org/officeDocument/2006/relationships/image" Target="media/image24.tif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chart" Target="charts/chart3.xml"/><Relationship Id="rId48" Type="http://schemas.openxmlformats.org/officeDocument/2006/relationships/chart" Target="charts/chart5.xml"/><Relationship Id="rId56"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image" Target="media/image23.tiff"/><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gltech.org/site/default.aspx?PageType=14&amp;DomainID=69&amp;PageID=241&amp;ModuleInstanceID=273&amp;ViewID=1e008a8a-8e8a-4ca0-9472-a8f4a723a4a7&amp;IsMoreExpandedView=True"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27.png"/></Relationships>
</file>

<file path=word/charts/_rels/chart1.xml.rels><?xml version="1.0" encoding="UTF-8" standalone="yes"?>
<Relationships xmlns="http://schemas.openxmlformats.org/package/2006/relationships"><Relationship Id="rId3" Type="http://schemas.openxmlformats.org/officeDocument/2006/relationships/oleObject" Target="file:///\\ces.it.vanderbilt.edu\masscte\Heterogeneity%20in%20CTE\Analysis\two-by-two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theobald\Dropbox\AIR\MA%20Partnership\CTE%20Project\Executive%20Summary%20Figure%20(6-2-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es.it.vanderbilt.edu\masscte\Heterogeneity%20in%20CTE\Analysis\two-by-two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es.it.vanderbilt.edu\masscte\Heterogeneity%20in%20CTE\Analysis\two-by-two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theobald\Dropbox\AIR\MA%20Partnership\CTE%20Project\CTE%20Report%20Figures%20(8-30-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rtheobald\Dropbox\AIR\MA%20Partnership\CTE%20Project\CTE%20Report%20Figures%20(8-30-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rtheobald\Dropbox\AIR\MA%20Partnership\CTE%20Project\CTE%20Report%20Figures%20(8-30-20).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199948775832811E-2"/>
          <c:y val="7.0253773398881642E-2"/>
          <c:w val="0.93584505896247316"/>
          <c:h val="0.85532470411993533"/>
        </c:manualLayout>
      </c:layout>
      <c:scatterChart>
        <c:scatterStyle val="lineMarker"/>
        <c:varyColors val="0"/>
        <c:ser>
          <c:idx val="0"/>
          <c:order val="0"/>
          <c:tx>
            <c:strRef>
              <c:f>'[two-by-twos.xlsx]Sheet1 (2)'!$C$1</c:f>
              <c:strCache>
                <c:ptCount val="1"/>
                <c:pt idx="0">
                  <c:v>Difference in Earnings 7 Years After HS ($)</c:v>
                </c:pt>
              </c:strCache>
            </c:strRef>
          </c:tx>
          <c:spPr>
            <a:ln w="25400" cap="rnd">
              <a:noFill/>
              <a:round/>
            </a:ln>
            <a:effectLst/>
          </c:spPr>
          <c:marker>
            <c:symbol val="circle"/>
            <c:size val="9"/>
            <c:spPr>
              <a:solidFill>
                <a:schemeClr val="tx1"/>
              </a:solidFill>
              <a:ln w="22225">
                <a:solidFill>
                  <a:schemeClr val="tx1"/>
                </a:solidFill>
              </a:ln>
              <a:effectLst/>
            </c:spPr>
          </c:marker>
          <c:dLbls>
            <c:dLbl>
              <c:idx val="0"/>
              <c:tx>
                <c:rich>
                  <a:bodyPr/>
                  <a:lstStyle/>
                  <a:p>
                    <a:r>
                      <a:rPr lang="en-US"/>
                      <a:t>Healthcare</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65-42D6-874F-3BB607EE9F18}"/>
                </c:ext>
              </c:extLst>
            </c:dLbl>
            <c:dLbl>
              <c:idx val="1"/>
              <c:layout>
                <c:manualLayout>
                  <c:x val="-2.3018373751711441E-2"/>
                  <c:y val="-2.7109930591943408E-2"/>
                </c:manualLayout>
              </c:layout>
              <c:tx>
                <c:rich>
                  <a:bodyPr/>
                  <a:lstStyle/>
                  <a:p>
                    <a:r>
                      <a:rPr lang="en-US"/>
                      <a:t>IT</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65-42D6-874F-3BB607EE9F18}"/>
                </c:ext>
              </c:extLst>
            </c:dLbl>
            <c:dLbl>
              <c:idx val="2"/>
              <c:layout>
                <c:manualLayout>
                  <c:x val="-5.0640513807236331E-2"/>
                  <c:y val="-2.7109930591943408E-2"/>
                </c:manualLayout>
              </c:layout>
              <c:tx>
                <c:rich>
                  <a:bodyPr/>
                  <a:lstStyle/>
                  <a:p>
                    <a:r>
                      <a:rPr lang="en-US"/>
                      <a:t>Education</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65-42D6-874F-3BB607EE9F18}"/>
                </c:ext>
              </c:extLst>
            </c:dLbl>
            <c:dLbl>
              <c:idx val="3"/>
              <c:layout>
                <c:manualLayout>
                  <c:x val="-7.9498740167014137E-2"/>
                  <c:y val="3.0649747621027956E-2"/>
                </c:manualLayout>
              </c:layout>
              <c:tx>
                <c:rich>
                  <a:bodyPr/>
                  <a:lstStyle/>
                  <a:p>
                    <a:r>
                      <a:rPr lang="en-US"/>
                      <a:t>Communications</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65-42D6-874F-3BB607EE9F18}"/>
                </c:ext>
              </c:extLst>
            </c:dLbl>
            <c:dLbl>
              <c:idx val="4"/>
              <c:layout>
                <c:manualLayout>
                  <c:x val="-2.0468838459965326E-2"/>
                  <c:y val="-3.0038994808677881E-2"/>
                </c:manualLayout>
              </c:layout>
              <c:tx>
                <c:rich>
                  <a:bodyPr/>
                  <a:lstStyle/>
                  <a:p>
                    <a:r>
                      <a:rPr lang="en-US"/>
                      <a:t>Business</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65-42D6-874F-3BB607EE9F18}"/>
                </c:ext>
              </c:extLst>
            </c:dLbl>
            <c:dLbl>
              <c:idx val="5"/>
              <c:layout>
                <c:manualLayout>
                  <c:x val="-4.6585381680127505E-2"/>
                  <c:y val="-3.0224816006300108E-2"/>
                </c:manualLayout>
              </c:layout>
              <c:tx>
                <c:rich>
                  <a:bodyPr/>
                  <a:lstStyle/>
                  <a:p>
                    <a:r>
                      <a:rPr lang="en-US"/>
                      <a:t>Hospitality</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65-42D6-874F-3BB607EE9F18}"/>
                </c:ext>
              </c:extLst>
            </c:dLbl>
            <c:dLbl>
              <c:idx val="6"/>
              <c:layout>
                <c:manualLayout>
                  <c:x val="-0.16894639210697879"/>
                  <c:y val="-2.4215341150021705E-2"/>
                </c:manualLayout>
              </c:layout>
              <c:tx>
                <c:rich>
                  <a:bodyPr/>
                  <a:lstStyle/>
                  <a:p>
                    <a:r>
                      <a:rPr lang="en-US"/>
                      <a:t>Manufacture/Tech</a:t>
                    </a:r>
                  </a:p>
                </c:rich>
              </c:tx>
              <c:dLblPos val="r"/>
              <c:showLegendKey val="0"/>
              <c:showVal val="1"/>
              <c:showCatName val="0"/>
              <c:showSerName val="0"/>
              <c:showPercent val="0"/>
              <c:showBubbleSize val="0"/>
              <c:extLst>
                <c:ext xmlns:c15="http://schemas.microsoft.com/office/drawing/2012/chart" uri="{CE6537A1-D6FC-4f65-9D91-7224C49458BB}">
                  <c15:layout>
                    <c:manualLayout>
                      <c:w val="0.23083966777142634"/>
                      <c:h val="6.500580857058981E-2"/>
                    </c:manualLayout>
                  </c15:layout>
                </c:ext>
                <c:ext xmlns:c16="http://schemas.microsoft.com/office/drawing/2014/chart" uri="{C3380CC4-5D6E-409C-BE32-E72D297353CC}">
                  <c16:uniqueId val="{00000006-9465-42D6-874F-3BB607EE9F18}"/>
                </c:ext>
              </c:extLst>
            </c:dLbl>
            <c:dLbl>
              <c:idx val="7"/>
              <c:layout>
                <c:manualLayout>
                  <c:x val="-8.1053203667677889E-2"/>
                  <c:y val="2.4849976257886652E-2"/>
                </c:manualLayout>
              </c:layout>
              <c:tx>
                <c:rich>
                  <a:bodyPr/>
                  <a:lstStyle/>
                  <a:p>
                    <a:r>
                      <a:rPr lang="en-US"/>
                      <a:t>Agriculture</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465-42D6-874F-3BB607EE9F18}"/>
                </c:ext>
              </c:extLst>
            </c:dLbl>
            <c:dLbl>
              <c:idx val="8"/>
              <c:layout>
                <c:manualLayout>
                  <c:x val="-6.0308903700968981E-2"/>
                  <c:y val="-2.8883371244952882E-2"/>
                </c:manualLayout>
              </c:layout>
              <c:tx>
                <c:rich>
                  <a:bodyPr/>
                  <a:lstStyle/>
                  <a:p>
                    <a:r>
                      <a:rPr lang="en-US"/>
                      <a:t>Transportation</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465-42D6-874F-3BB607EE9F18}"/>
                </c:ext>
              </c:extLst>
            </c:dLbl>
            <c:dLbl>
              <c:idx val="9"/>
              <c:layout>
                <c:manualLayout>
                  <c:x val="-6.3659147869674179E-2"/>
                  <c:y val="2.9042234148592121E-2"/>
                </c:manualLayout>
              </c:layout>
              <c:tx>
                <c:rich>
                  <a:bodyPr/>
                  <a:lstStyle/>
                  <a:p>
                    <a:r>
                      <a:rPr lang="en-US"/>
                      <a:t>Construction</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465-42D6-874F-3BB607EE9F1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'[two-by-twos.xlsx]Sheet1 (2)'!$B$2:$B$11</c:f>
              <c:numCache>
                <c:formatCode>General</c:formatCode>
                <c:ptCount val="10"/>
                <c:pt idx="0">
                  <c:v>0.11899999999999999</c:v>
                </c:pt>
                <c:pt idx="1">
                  <c:v>6.5000000000000002E-2</c:v>
                </c:pt>
                <c:pt idx="2">
                  <c:v>0.10299999999999999</c:v>
                </c:pt>
                <c:pt idx="3">
                  <c:v>4.8000000000000001E-2</c:v>
                </c:pt>
                <c:pt idx="4">
                  <c:v>1.6E-2</c:v>
                </c:pt>
                <c:pt idx="5">
                  <c:v>4.0000000000000001E-3</c:v>
                </c:pt>
                <c:pt idx="6">
                  <c:v>-3.3000000000000002E-2</c:v>
                </c:pt>
                <c:pt idx="7">
                  <c:v>-2.3E-2</c:v>
                </c:pt>
                <c:pt idx="8">
                  <c:v>-0.17199999999999999</c:v>
                </c:pt>
                <c:pt idx="9">
                  <c:v>-0.185</c:v>
                </c:pt>
              </c:numCache>
            </c:numRef>
          </c:xVal>
          <c:yVal>
            <c:numRef>
              <c:f>'[two-by-twos.xlsx]Sheet1 (2)'!$C$2:$C$11</c:f>
              <c:numCache>
                <c:formatCode>General</c:formatCode>
                <c:ptCount val="10"/>
                <c:pt idx="0">
                  <c:v>5077</c:v>
                </c:pt>
                <c:pt idx="1">
                  <c:v>1917</c:v>
                </c:pt>
                <c:pt idx="2">
                  <c:v>2894</c:v>
                </c:pt>
                <c:pt idx="3">
                  <c:v>-327</c:v>
                </c:pt>
                <c:pt idx="4">
                  <c:v>3171</c:v>
                </c:pt>
                <c:pt idx="5">
                  <c:v>1114</c:v>
                </c:pt>
                <c:pt idx="6">
                  <c:v>3162</c:v>
                </c:pt>
                <c:pt idx="7">
                  <c:v>1406</c:v>
                </c:pt>
                <c:pt idx="8">
                  <c:v>4487</c:v>
                </c:pt>
                <c:pt idx="9">
                  <c:v>7729</c:v>
                </c:pt>
              </c:numCache>
            </c:numRef>
          </c:yVal>
          <c:smooth val="0"/>
          <c:extLst>
            <c:ext xmlns:c16="http://schemas.microsoft.com/office/drawing/2014/chart" uri="{C3380CC4-5D6E-409C-BE32-E72D297353CC}">
              <c16:uniqueId val="{0000000A-9465-42D6-874F-3BB607EE9F18}"/>
            </c:ext>
          </c:extLst>
        </c:ser>
        <c:dLbls>
          <c:showLegendKey val="0"/>
          <c:showVal val="0"/>
          <c:showCatName val="0"/>
          <c:showSerName val="0"/>
          <c:showPercent val="0"/>
          <c:showBubbleSize val="0"/>
        </c:dLbls>
        <c:axId val="650553496"/>
        <c:axId val="650555136"/>
        <c:extLst>
          <c:ext xmlns:c15="http://schemas.microsoft.com/office/drawing/2012/chart" uri="{02D57815-91ED-43cb-92C2-25804820EDAC}">
            <c15:filteredScatterSeries>
              <c15:ser>
                <c:idx val="1"/>
                <c:order val="1"/>
                <c:spPr>
                  <a:ln w="25400" cap="rnd">
                    <a:noFill/>
                    <a:round/>
                  </a:ln>
                  <a:effectLst/>
                </c:spPr>
                <c:marker>
                  <c:symbol val="circle"/>
                  <c:size val="5"/>
                  <c:spPr>
                    <a:solidFill>
                      <a:schemeClr val="accent2"/>
                    </a:solidFill>
                    <a:ln w="9525">
                      <a:solidFill>
                        <a:schemeClr val="accent2"/>
                      </a:solidFill>
                    </a:ln>
                    <a:effectLst/>
                  </c:spPr>
                </c:marker>
                <c:yVal>
                  <c:numLit>
                    <c:formatCode>General</c:formatCode>
                    <c:ptCount val="1"/>
                    <c:pt idx="0">
                      <c:v>1</c:v>
                    </c:pt>
                  </c:numLit>
                </c:yVal>
                <c:smooth val="0"/>
                <c:extLst>
                  <c:ext xmlns:c16="http://schemas.microsoft.com/office/drawing/2014/chart" uri="{C3380CC4-5D6E-409C-BE32-E72D297353CC}">
                    <c16:uniqueId val="{0000000B-9465-42D6-874F-3BB607EE9F18}"/>
                  </c:ext>
                </c:extLst>
              </c15:ser>
            </c15:filteredScatterSeries>
          </c:ext>
        </c:extLst>
      </c:scatterChart>
      <c:valAx>
        <c:axId val="650553496"/>
        <c:scaling>
          <c:orientation val="minMax"/>
          <c:max val="0.2"/>
          <c:min val="-0.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Predicted Change in Probability of Attending College</a:t>
                </a:r>
              </a:p>
            </c:rich>
          </c:tx>
          <c:layout>
            <c:manualLayout>
              <c:xMode val="edge"/>
              <c:yMode val="edge"/>
              <c:x val="0.27841076115485563"/>
              <c:y val="0.94373918616409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50555136"/>
        <c:crosses val="autoZero"/>
        <c:crossBetween val="midCat"/>
        <c:majorUnit val="0.1"/>
        <c:minorUnit val="5.000000000000001E-2"/>
      </c:valAx>
      <c:valAx>
        <c:axId val="650555136"/>
        <c:scaling>
          <c:orientation val="minMax"/>
          <c:max val="8000"/>
          <c:min val="-8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Predicted Change in Earning  After 7 Years ($)</a:t>
                </a:r>
              </a:p>
            </c:rich>
          </c:tx>
          <c:layout>
            <c:manualLayout>
              <c:xMode val="edge"/>
              <c:yMode val="edge"/>
              <c:x val="4.1862204724409449E-3"/>
              <c:y val="0.2324094633432522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50553496"/>
        <c:crosses val="autoZero"/>
        <c:crossBetween val="midCat"/>
        <c:majorUnit val="4000"/>
        <c:minorUnit val="4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Sheet1!$A$6</c:f>
              <c:strCache>
                <c:ptCount val="1"/>
                <c:pt idx="0">
                  <c:v>White Students</c:v>
                </c:pt>
              </c:strCache>
            </c:strRef>
          </c:tx>
          <c:spPr>
            <a:solidFill>
              <a:schemeClr val="accent1"/>
            </a:solidFill>
            <a:ln>
              <a:noFill/>
            </a:ln>
            <a:effectLst/>
          </c:spPr>
          <c:invertIfNegative val="0"/>
          <c:cat>
            <c:strRef>
              <c:f>Sheet1!$B$5:$C$5</c:f>
              <c:strCache>
                <c:ptCount val="2"/>
                <c:pt idx="0">
                  <c:v>Highly Oversubscribed Region</c:v>
                </c:pt>
                <c:pt idx="1">
                  <c:v>Moderately Oversubscribed Region</c:v>
                </c:pt>
              </c:strCache>
            </c:strRef>
          </c:cat>
          <c:val>
            <c:numRef>
              <c:f>Sheet1!$B$6:$C$6</c:f>
              <c:numCache>
                <c:formatCode>General</c:formatCode>
                <c:ptCount val="2"/>
                <c:pt idx="0">
                  <c:v>0.90200000000000002</c:v>
                </c:pt>
                <c:pt idx="1">
                  <c:v>0.85799999999999998</c:v>
                </c:pt>
              </c:numCache>
            </c:numRef>
          </c:val>
          <c:extLst>
            <c:ext xmlns:c16="http://schemas.microsoft.com/office/drawing/2014/chart" uri="{C3380CC4-5D6E-409C-BE32-E72D297353CC}">
              <c16:uniqueId val="{00000000-F0B7-4D0E-A653-7386F0002AF8}"/>
            </c:ext>
          </c:extLst>
        </c:ser>
        <c:ser>
          <c:idx val="1"/>
          <c:order val="1"/>
          <c:tx>
            <c:strRef>
              <c:f>Sheet1!$A$7</c:f>
              <c:strCache>
                <c:ptCount val="1"/>
                <c:pt idx="0">
                  <c:v>Students of Color</c:v>
                </c:pt>
              </c:strCache>
            </c:strRef>
          </c:tx>
          <c:spPr>
            <a:solidFill>
              <a:schemeClr val="accent2"/>
            </a:solidFill>
            <a:ln>
              <a:noFill/>
            </a:ln>
            <a:effectLst/>
          </c:spPr>
          <c:invertIfNegative val="0"/>
          <c:cat>
            <c:strRef>
              <c:f>Sheet1!$B$5:$C$5</c:f>
              <c:strCache>
                <c:ptCount val="2"/>
                <c:pt idx="0">
                  <c:v>Highly Oversubscribed Region</c:v>
                </c:pt>
                <c:pt idx="1">
                  <c:v>Moderately Oversubscribed Region</c:v>
                </c:pt>
              </c:strCache>
            </c:strRef>
          </c:cat>
          <c:val>
            <c:numRef>
              <c:f>Sheet1!$B$7:$C$7</c:f>
              <c:numCache>
                <c:formatCode>General</c:formatCode>
                <c:ptCount val="2"/>
                <c:pt idx="0">
                  <c:v>0.81</c:v>
                </c:pt>
                <c:pt idx="1">
                  <c:v>0.78900000000000003</c:v>
                </c:pt>
              </c:numCache>
            </c:numRef>
          </c:val>
          <c:extLst>
            <c:ext xmlns:c16="http://schemas.microsoft.com/office/drawing/2014/chart" uri="{C3380CC4-5D6E-409C-BE32-E72D297353CC}">
              <c16:uniqueId val="{00000001-F0B7-4D0E-A653-7386F0002AF8}"/>
            </c:ext>
          </c:extLst>
        </c:ser>
        <c:dLbls>
          <c:showLegendKey val="0"/>
          <c:showVal val="0"/>
          <c:showCatName val="0"/>
          <c:showSerName val="0"/>
          <c:showPercent val="0"/>
          <c:showBubbleSize val="0"/>
        </c:dLbls>
        <c:gapWidth val="182"/>
        <c:axId val="439350168"/>
        <c:axId val="439347872"/>
      </c:barChart>
      <c:catAx>
        <c:axId val="439350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9347872"/>
        <c:crosses val="autoZero"/>
        <c:auto val="1"/>
        <c:lblAlgn val="ctr"/>
        <c:lblOffset val="100"/>
        <c:noMultiLvlLbl val="0"/>
      </c:catAx>
      <c:valAx>
        <c:axId val="439347872"/>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350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608306097129309E-2"/>
          <c:y val="6.0661566124971159E-2"/>
          <c:w val="0.93584505896247316"/>
          <c:h val="0.85532470411993533"/>
        </c:manualLayout>
      </c:layout>
      <c:scatterChart>
        <c:scatterStyle val="lineMarker"/>
        <c:varyColors val="0"/>
        <c:ser>
          <c:idx val="0"/>
          <c:order val="0"/>
          <c:tx>
            <c:strRef>
              <c:f>'[two-by-twos.xlsx]Sheet1'!$C$1</c:f>
              <c:strCache>
                <c:ptCount val="1"/>
                <c:pt idx="0">
                  <c:v>Difference in Earnings 7 Years After HS ($)</c:v>
                </c:pt>
              </c:strCache>
            </c:strRef>
          </c:tx>
          <c:spPr>
            <a:ln w="25400" cap="rnd">
              <a:noFill/>
              <a:round/>
            </a:ln>
            <a:effectLst/>
          </c:spPr>
          <c:marker>
            <c:symbol val="circle"/>
            <c:size val="9"/>
            <c:spPr>
              <a:solidFill>
                <a:schemeClr val="tx1"/>
              </a:solidFill>
              <a:ln w="22225">
                <a:solidFill>
                  <a:schemeClr val="tx1"/>
                </a:solidFill>
                <a:round/>
              </a:ln>
              <a:effectLst/>
            </c:spPr>
          </c:marker>
          <c:dLbls>
            <c:dLbl>
              <c:idx val="0"/>
              <c:layout>
                <c:manualLayout>
                  <c:x val="-4.0444775918873556E-2"/>
                  <c:y val="2.2527676585854466E-2"/>
                </c:manualLayout>
              </c:layout>
              <c:tx>
                <c:rich>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200" b="1"/>
                      <a:t>Overall</a:t>
                    </a: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35-49F7-B8CB-354A7207F78C}"/>
                </c:ext>
              </c:extLst>
            </c:dLbl>
            <c:dLbl>
              <c:idx val="1"/>
              <c:layout>
                <c:manualLayout>
                  <c:x val="-2.4637097735521463E-2"/>
                  <c:y val="3.0278288015520228E-2"/>
                </c:manualLayout>
              </c:layout>
              <c:tx>
                <c:rich>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200" b="1"/>
                      <a:t>Male</a:t>
                    </a: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35-49F7-B8CB-354A7207F78C}"/>
                </c:ext>
              </c:extLst>
            </c:dLbl>
            <c:dLbl>
              <c:idx val="2"/>
              <c:tx>
                <c:rich>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200" b="1"/>
                      <a:t>Female</a:t>
                    </a: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35-49F7-B8CB-354A7207F78C}"/>
                </c:ext>
              </c:extLst>
            </c:dLbl>
            <c:dLbl>
              <c:idx val="3"/>
              <c:tx>
                <c:rich>
                  <a:bodyPr/>
                  <a:lstStyle/>
                  <a:p>
                    <a:r>
                      <a:rPr lang="en-US" sz="1200"/>
                      <a:t>Black &amp; Latinx</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35-49F7-B8CB-354A7207F78C}"/>
                </c:ext>
              </c:extLst>
            </c:dLbl>
            <c:dLbl>
              <c:idx val="4"/>
              <c:layout>
                <c:manualLayout>
                  <c:x val="-7.9255093491543888E-2"/>
                  <c:y val="2.7258217000797086E-2"/>
                </c:manualLayout>
              </c:layout>
              <c:tx>
                <c:rich>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200" b="1"/>
                      <a:t>Students w/Disabilities</a:t>
                    </a: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35-49F7-B8CB-354A7207F78C}"/>
                </c:ext>
              </c:extLst>
            </c:dLbl>
            <c:dLbl>
              <c:idx val="5"/>
              <c:layout>
                <c:manualLayout>
                  <c:x val="-7.4235273881637268E-2"/>
                  <c:y val="2.6124242445549724E-2"/>
                </c:manualLayout>
              </c:layout>
              <c:tx>
                <c:rich>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200" b="1"/>
                      <a:t>Lower-Income</a:t>
                    </a: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0.21354339816834636"/>
                      <c:h val="6.9016030956329466E-2"/>
                    </c:manualLayout>
                  </c15:layout>
                </c:ext>
                <c:ext xmlns:c16="http://schemas.microsoft.com/office/drawing/2014/chart" uri="{C3380CC4-5D6E-409C-BE32-E72D297353CC}">
                  <c16:uniqueId val="{00000005-F235-49F7-B8CB-354A7207F78C}"/>
                </c:ext>
              </c:extLst>
            </c:dLbl>
            <c:dLbl>
              <c:idx val="6"/>
              <c:layout>
                <c:manualLayout>
                  <c:x val="-7.2502109449199437E-2"/>
                  <c:y val="-2.7147951718508413E-2"/>
                </c:manualLayout>
              </c:layout>
              <c:tx>
                <c:rich>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200" b="1"/>
                      <a:t>Low-Scoring</a:t>
                    </a:r>
                    <a:r>
                      <a:rPr lang="en-US" sz="1200" b="1" baseline="0"/>
                      <a:t> Students</a:t>
                    </a:r>
                    <a:endParaRPr lang="en-US" sz="1200" b="1"/>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235-49F7-B8CB-354A7207F78C}"/>
                </c:ext>
              </c:extLst>
            </c:dLbl>
            <c:dLbl>
              <c:idx val="7"/>
              <c:layout>
                <c:manualLayout>
                  <c:x val="-6.3659147869674179E-2"/>
                  <c:y val="2.9042234148592121E-2"/>
                </c:manualLayout>
              </c:layout>
              <c:tx>
                <c:rich>
                  <a:bodyPr/>
                  <a:lstStyle/>
                  <a:p>
                    <a:r>
                      <a:rPr lang="en-US"/>
                      <a:t>Construction</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235-49F7-B8CB-354A7207F78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'[two-by-twos.xlsx]Sheet1'!$B$2:$B$9</c:f>
              <c:numCache>
                <c:formatCode>General</c:formatCode>
                <c:ptCount val="8"/>
                <c:pt idx="0">
                  <c:v>-3.6999999999999998E-2</c:v>
                </c:pt>
                <c:pt idx="1">
                  <c:v>-6.7000000000000004E-2</c:v>
                </c:pt>
                <c:pt idx="2">
                  <c:v>0</c:v>
                </c:pt>
                <c:pt idx="3">
                  <c:v>5.2999999999999999E-2</c:v>
                </c:pt>
                <c:pt idx="4">
                  <c:v>-1.7999999999999999E-2</c:v>
                </c:pt>
                <c:pt idx="5">
                  <c:v>1.4999999999999999E-2</c:v>
                </c:pt>
                <c:pt idx="6">
                  <c:v>1.2999999999999999E-2</c:v>
                </c:pt>
              </c:numCache>
            </c:numRef>
          </c:xVal>
          <c:yVal>
            <c:numRef>
              <c:f>'[two-by-twos.xlsx]Sheet1'!$C$2:$C$9</c:f>
              <c:numCache>
                <c:formatCode>General</c:formatCode>
                <c:ptCount val="8"/>
                <c:pt idx="0">
                  <c:v>2867</c:v>
                </c:pt>
                <c:pt idx="1">
                  <c:v>4115</c:v>
                </c:pt>
                <c:pt idx="2">
                  <c:v>1356</c:v>
                </c:pt>
                <c:pt idx="3">
                  <c:v>3119</c:v>
                </c:pt>
                <c:pt idx="4">
                  <c:v>3809</c:v>
                </c:pt>
                <c:pt idx="5">
                  <c:v>3180</c:v>
                </c:pt>
                <c:pt idx="6">
                  <c:v>3319</c:v>
                </c:pt>
              </c:numCache>
            </c:numRef>
          </c:yVal>
          <c:smooth val="0"/>
          <c:extLst>
            <c:ext xmlns:c16="http://schemas.microsoft.com/office/drawing/2014/chart" uri="{C3380CC4-5D6E-409C-BE32-E72D297353CC}">
              <c16:uniqueId val="{00000008-F235-49F7-B8CB-354A7207F78C}"/>
            </c:ext>
          </c:extLst>
        </c:ser>
        <c:dLbls>
          <c:showLegendKey val="0"/>
          <c:showVal val="0"/>
          <c:showCatName val="0"/>
          <c:showSerName val="0"/>
          <c:showPercent val="0"/>
          <c:showBubbleSize val="0"/>
        </c:dLbls>
        <c:axId val="650553496"/>
        <c:axId val="650555136"/>
        <c:extLst>
          <c:ext xmlns:c15="http://schemas.microsoft.com/office/drawing/2012/chart" uri="{02D57815-91ED-43cb-92C2-25804820EDAC}">
            <c15:filteredScatterSeries>
              <c15:ser>
                <c:idx val="1"/>
                <c:order val="1"/>
                <c:spPr>
                  <a:ln w="25400" cap="rnd">
                    <a:no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yVal>
                  <c:numLit>
                    <c:formatCode>General</c:formatCode>
                    <c:ptCount val="1"/>
                    <c:pt idx="0">
                      <c:v>1</c:v>
                    </c:pt>
                  </c:numLit>
                </c:yVal>
                <c:smooth val="0"/>
                <c:extLst>
                  <c:ext xmlns:c16="http://schemas.microsoft.com/office/drawing/2014/chart" uri="{C3380CC4-5D6E-409C-BE32-E72D297353CC}">
                    <c16:uniqueId val="{00000009-F235-49F7-B8CB-354A7207F78C}"/>
                  </c:ext>
                </c:extLst>
              </c15:ser>
            </c15:filteredScatterSeries>
          </c:ext>
        </c:extLst>
      </c:scatterChart>
      <c:valAx>
        <c:axId val="650553496"/>
        <c:scaling>
          <c:orientation val="minMax"/>
          <c:max val="7.0000000000000007E-2"/>
          <c:min val="-7.0000000000000007E-2"/>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Predicted Difference in Probability of Attending</a:t>
                </a:r>
                <a:r>
                  <a:rPr lang="en-US" sz="1200" b="1" baseline="0">
                    <a:latin typeface="Times New Roman" panose="02020603050405020304" pitchFamily="18" charset="0"/>
                    <a:cs typeface="Times New Roman" panose="02020603050405020304" pitchFamily="18" charset="0"/>
                  </a:rPr>
                  <a:t> College</a:t>
                </a:r>
                <a:endParaRPr lang="en-US" sz="1200" b="1">
                  <a:latin typeface="Times New Roman" panose="02020603050405020304" pitchFamily="18" charset="0"/>
                  <a:cs typeface="Times New Roman" panose="02020603050405020304" pitchFamily="18" charset="0"/>
                </a:endParaRPr>
              </a:p>
            </c:rich>
          </c:tx>
          <c:layout>
            <c:manualLayout>
              <c:xMode val="edge"/>
              <c:yMode val="edge"/>
              <c:x val="0.27159255828315582"/>
              <c:y val="0.93745300540246468"/>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25400">
            <a:solidFill>
              <a:schemeClr val="tx1"/>
            </a:solidFill>
          </a:ln>
          <a:effectLst/>
        </c:spPr>
        <c:txPr>
          <a:bodyPr rot="-600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50555136"/>
        <c:crosses val="autoZero"/>
        <c:crossBetween val="midCat"/>
        <c:majorUnit val="3.5000000000000003E-2"/>
        <c:minorUnit val="3.5000000000000003E-2"/>
      </c:valAx>
      <c:valAx>
        <c:axId val="650555136"/>
        <c:scaling>
          <c:orientation val="minMax"/>
          <c:max val="4500"/>
          <c:min val="-450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Predicted Difference in Earnings</a:t>
                </a:r>
                <a:r>
                  <a:rPr lang="en-US" sz="1200" b="1" baseline="0">
                    <a:latin typeface="Times New Roman" panose="02020603050405020304" pitchFamily="18" charset="0"/>
                    <a:cs typeface="Times New Roman" panose="02020603050405020304" pitchFamily="18" charset="0"/>
                  </a:rPr>
                  <a:t> after 7 Years ($)</a:t>
                </a:r>
                <a:endParaRPr lang="en-US" sz="1200" b="1">
                  <a:latin typeface="Times New Roman" panose="02020603050405020304" pitchFamily="18" charset="0"/>
                  <a:cs typeface="Times New Roman" panose="02020603050405020304" pitchFamily="18" charset="0"/>
                </a:endParaRPr>
              </a:p>
            </c:rich>
          </c:tx>
          <c:layout>
            <c:manualLayout>
              <c:xMode val="edge"/>
              <c:yMode val="edge"/>
              <c:x val="2.9175029591889251E-3"/>
              <c:y val="0.19852661691138984"/>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25400">
            <a:solidFill>
              <a:schemeClr val="tx1"/>
            </a:solidFill>
          </a:ln>
          <a:effectLst/>
        </c:spPr>
        <c:txPr>
          <a:bodyPr rot="-600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650553496"/>
        <c:crosses val="autoZero"/>
        <c:crossBetween val="midCat"/>
        <c:majorUnit val="2250"/>
        <c:minorUnit val="225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199948775832811E-2"/>
          <c:y val="7.0253773398881642E-2"/>
          <c:w val="0.93584505896247316"/>
          <c:h val="0.85532470411993533"/>
        </c:manualLayout>
      </c:layout>
      <c:scatterChart>
        <c:scatterStyle val="lineMarker"/>
        <c:varyColors val="0"/>
        <c:ser>
          <c:idx val="0"/>
          <c:order val="0"/>
          <c:tx>
            <c:strRef>
              <c:f>'[two-by-twos.xlsx]Sheet1 (2)'!$C$1</c:f>
              <c:strCache>
                <c:ptCount val="1"/>
                <c:pt idx="0">
                  <c:v>Difference in Earnings 7 Years After HS ($)</c:v>
                </c:pt>
              </c:strCache>
            </c:strRef>
          </c:tx>
          <c:spPr>
            <a:ln w="25400" cap="rnd">
              <a:noFill/>
              <a:round/>
            </a:ln>
            <a:effectLst/>
          </c:spPr>
          <c:marker>
            <c:symbol val="circle"/>
            <c:size val="9"/>
            <c:spPr>
              <a:solidFill>
                <a:schemeClr val="tx1"/>
              </a:solidFill>
              <a:ln w="22225">
                <a:solidFill>
                  <a:schemeClr val="tx1"/>
                </a:solidFill>
              </a:ln>
              <a:effectLst/>
            </c:spPr>
          </c:marker>
          <c:dLbls>
            <c:dLbl>
              <c:idx val="0"/>
              <c:tx>
                <c:rich>
                  <a:bodyPr/>
                  <a:lstStyle/>
                  <a:p>
                    <a:r>
                      <a:rPr lang="en-US"/>
                      <a:t>Healthcare</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01-4D58-B81F-3965EE4F15F8}"/>
                </c:ext>
              </c:extLst>
            </c:dLbl>
            <c:dLbl>
              <c:idx val="1"/>
              <c:layout>
                <c:manualLayout>
                  <c:x val="-2.3018373751711441E-2"/>
                  <c:y val="-2.7109930591943408E-2"/>
                </c:manualLayout>
              </c:layout>
              <c:tx>
                <c:rich>
                  <a:bodyPr/>
                  <a:lstStyle/>
                  <a:p>
                    <a:r>
                      <a:rPr lang="en-US"/>
                      <a:t>IT</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01-4D58-B81F-3965EE4F15F8}"/>
                </c:ext>
              </c:extLst>
            </c:dLbl>
            <c:dLbl>
              <c:idx val="2"/>
              <c:layout>
                <c:manualLayout>
                  <c:x val="-5.0640513807236331E-2"/>
                  <c:y val="-2.7109930591943408E-2"/>
                </c:manualLayout>
              </c:layout>
              <c:tx>
                <c:rich>
                  <a:bodyPr/>
                  <a:lstStyle/>
                  <a:p>
                    <a:r>
                      <a:rPr lang="en-US"/>
                      <a:t>Education</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01-4D58-B81F-3965EE4F15F8}"/>
                </c:ext>
              </c:extLst>
            </c:dLbl>
            <c:dLbl>
              <c:idx val="3"/>
              <c:layout>
                <c:manualLayout>
                  <c:x val="-7.9498740167014137E-2"/>
                  <c:y val="3.0649747621027956E-2"/>
                </c:manualLayout>
              </c:layout>
              <c:tx>
                <c:rich>
                  <a:bodyPr/>
                  <a:lstStyle/>
                  <a:p>
                    <a:r>
                      <a:rPr lang="en-US"/>
                      <a:t>Communications</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F01-4D58-B81F-3965EE4F15F8}"/>
                </c:ext>
              </c:extLst>
            </c:dLbl>
            <c:dLbl>
              <c:idx val="4"/>
              <c:layout>
                <c:manualLayout>
                  <c:x val="-2.0468838459965326E-2"/>
                  <c:y val="-3.0038994808677881E-2"/>
                </c:manualLayout>
              </c:layout>
              <c:tx>
                <c:rich>
                  <a:bodyPr/>
                  <a:lstStyle/>
                  <a:p>
                    <a:r>
                      <a:rPr lang="en-US"/>
                      <a:t>Business</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01-4D58-B81F-3965EE4F15F8}"/>
                </c:ext>
              </c:extLst>
            </c:dLbl>
            <c:dLbl>
              <c:idx val="5"/>
              <c:layout>
                <c:manualLayout>
                  <c:x val="-4.6585381680127505E-2"/>
                  <c:y val="-3.0224816006300108E-2"/>
                </c:manualLayout>
              </c:layout>
              <c:tx>
                <c:rich>
                  <a:bodyPr/>
                  <a:lstStyle/>
                  <a:p>
                    <a:r>
                      <a:rPr lang="en-US"/>
                      <a:t>Hospitality</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01-4D58-B81F-3965EE4F15F8}"/>
                </c:ext>
              </c:extLst>
            </c:dLbl>
            <c:dLbl>
              <c:idx val="6"/>
              <c:layout>
                <c:manualLayout>
                  <c:x val="-0.16894639210697879"/>
                  <c:y val="-2.4215341150021705E-2"/>
                </c:manualLayout>
              </c:layout>
              <c:tx>
                <c:rich>
                  <a:bodyPr/>
                  <a:lstStyle/>
                  <a:p>
                    <a:r>
                      <a:rPr lang="en-US"/>
                      <a:t>Manufacture/Tech</a:t>
                    </a:r>
                  </a:p>
                </c:rich>
              </c:tx>
              <c:dLblPos val="r"/>
              <c:showLegendKey val="0"/>
              <c:showVal val="1"/>
              <c:showCatName val="0"/>
              <c:showSerName val="0"/>
              <c:showPercent val="0"/>
              <c:showBubbleSize val="0"/>
              <c:extLst>
                <c:ext xmlns:c15="http://schemas.microsoft.com/office/drawing/2012/chart" uri="{CE6537A1-D6FC-4f65-9D91-7224C49458BB}">
                  <c15:layout>
                    <c:manualLayout>
                      <c:w val="0.23083966777142634"/>
                      <c:h val="6.500580857058981E-2"/>
                    </c:manualLayout>
                  </c15:layout>
                </c:ext>
                <c:ext xmlns:c16="http://schemas.microsoft.com/office/drawing/2014/chart" uri="{C3380CC4-5D6E-409C-BE32-E72D297353CC}">
                  <c16:uniqueId val="{00000006-EF01-4D58-B81F-3965EE4F15F8}"/>
                </c:ext>
              </c:extLst>
            </c:dLbl>
            <c:dLbl>
              <c:idx val="7"/>
              <c:layout>
                <c:manualLayout>
                  <c:x val="-8.1053203667677889E-2"/>
                  <c:y val="2.4849976257886652E-2"/>
                </c:manualLayout>
              </c:layout>
              <c:tx>
                <c:rich>
                  <a:bodyPr/>
                  <a:lstStyle/>
                  <a:p>
                    <a:r>
                      <a:rPr lang="en-US"/>
                      <a:t>Agriculture</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F01-4D58-B81F-3965EE4F15F8}"/>
                </c:ext>
              </c:extLst>
            </c:dLbl>
            <c:dLbl>
              <c:idx val="8"/>
              <c:layout>
                <c:manualLayout>
                  <c:x val="-6.0308903700968981E-2"/>
                  <c:y val="-2.8883371244952882E-2"/>
                </c:manualLayout>
              </c:layout>
              <c:tx>
                <c:rich>
                  <a:bodyPr/>
                  <a:lstStyle/>
                  <a:p>
                    <a:r>
                      <a:rPr lang="en-US"/>
                      <a:t>Transportation</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F01-4D58-B81F-3965EE4F15F8}"/>
                </c:ext>
              </c:extLst>
            </c:dLbl>
            <c:dLbl>
              <c:idx val="9"/>
              <c:layout>
                <c:manualLayout>
                  <c:x val="-6.3659147869674179E-2"/>
                  <c:y val="2.9042234148592121E-2"/>
                </c:manualLayout>
              </c:layout>
              <c:tx>
                <c:rich>
                  <a:bodyPr/>
                  <a:lstStyle/>
                  <a:p>
                    <a:r>
                      <a:rPr lang="en-US"/>
                      <a:t>Construction</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F01-4D58-B81F-3965EE4F15F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'[two-by-twos.xlsx]Sheet1 (2)'!$B$2:$B$11</c:f>
              <c:numCache>
                <c:formatCode>General</c:formatCode>
                <c:ptCount val="10"/>
                <c:pt idx="0">
                  <c:v>0.11899999999999999</c:v>
                </c:pt>
                <c:pt idx="1">
                  <c:v>6.5000000000000002E-2</c:v>
                </c:pt>
                <c:pt idx="2">
                  <c:v>0.10299999999999999</c:v>
                </c:pt>
                <c:pt idx="3">
                  <c:v>4.8000000000000001E-2</c:v>
                </c:pt>
                <c:pt idx="4">
                  <c:v>1.6E-2</c:v>
                </c:pt>
                <c:pt idx="5">
                  <c:v>4.0000000000000001E-3</c:v>
                </c:pt>
                <c:pt idx="6">
                  <c:v>-3.3000000000000002E-2</c:v>
                </c:pt>
                <c:pt idx="7">
                  <c:v>-2.3E-2</c:v>
                </c:pt>
                <c:pt idx="8">
                  <c:v>-0.17199999999999999</c:v>
                </c:pt>
                <c:pt idx="9">
                  <c:v>-0.185</c:v>
                </c:pt>
              </c:numCache>
            </c:numRef>
          </c:xVal>
          <c:yVal>
            <c:numRef>
              <c:f>'[two-by-twos.xlsx]Sheet1 (2)'!$C$2:$C$11</c:f>
              <c:numCache>
                <c:formatCode>General</c:formatCode>
                <c:ptCount val="10"/>
                <c:pt idx="0">
                  <c:v>5077</c:v>
                </c:pt>
                <c:pt idx="1">
                  <c:v>1917</c:v>
                </c:pt>
                <c:pt idx="2">
                  <c:v>2894</c:v>
                </c:pt>
                <c:pt idx="3">
                  <c:v>-327</c:v>
                </c:pt>
                <c:pt idx="4">
                  <c:v>3171</c:v>
                </c:pt>
                <c:pt idx="5">
                  <c:v>1114</c:v>
                </c:pt>
                <c:pt idx="6">
                  <c:v>3162</c:v>
                </c:pt>
                <c:pt idx="7">
                  <c:v>1406</c:v>
                </c:pt>
                <c:pt idx="8">
                  <c:v>4487</c:v>
                </c:pt>
                <c:pt idx="9">
                  <c:v>7729</c:v>
                </c:pt>
              </c:numCache>
            </c:numRef>
          </c:yVal>
          <c:smooth val="0"/>
          <c:extLst>
            <c:ext xmlns:c16="http://schemas.microsoft.com/office/drawing/2014/chart" uri="{C3380CC4-5D6E-409C-BE32-E72D297353CC}">
              <c16:uniqueId val="{0000000A-EF01-4D58-B81F-3965EE4F15F8}"/>
            </c:ext>
          </c:extLst>
        </c:ser>
        <c:dLbls>
          <c:showLegendKey val="0"/>
          <c:showVal val="0"/>
          <c:showCatName val="0"/>
          <c:showSerName val="0"/>
          <c:showPercent val="0"/>
          <c:showBubbleSize val="0"/>
        </c:dLbls>
        <c:axId val="650553496"/>
        <c:axId val="650555136"/>
        <c:extLst>
          <c:ext xmlns:c15="http://schemas.microsoft.com/office/drawing/2012/chart" uri="{02D57815-91ED-43cb-92C2-25804820EDAC}">
            <c15:filteredScatterSeries>
              <c15:ser>
                <c:idx val="1"/>
                <c:order val="1"/>
                <c:spPr>
                  <a:ln w="25400" cap="rnd">
                    <a:noFill/>
                    <a:round/>
                  </a:ln>
                  <a:effectLst/>
                </c:spPr>
                <c:marker>
                  <c:symbol val="circle"/>
                  <c:size val="5"/>
                  <c:spPr>
                    <a:solidFill>
                      <a:schemeClr val="accent2"/>
                    </a:solidFill>
                    <a:ln w="9525">
                      <a:solidFill>
                        <a:schemeClr val="accent2"/>
                      </a:solidFill>
                    </a:ln>
                    <a:effectLst/>
                  </c:spPr>
                </c:marker>
                <c:yVal>
                  <c:numLit>
                    <c:formatCode>General</c:formatCode>
                    <c:ptCount val="1"/>
                    <c:pt idx="0">
                      <c:v>1</c:v>
                    </c:pt>
                  </c:numLit>
                </c:yVal>
                <c:smooth val="0"/>
                <c:extLst>
                  <c:ext xmlns:c16="http://schemas.microsoft.com/office/drawing/2014/chart" uri="{C3380CC4-5D6E-409C-BE32-E72D297353CC}">
                    <c16:uniqueId val="{0000000B-EF01-4D58-B81F-3965EE4F15F8}"/>
                  </c:ext>
                </c:extLst>
              </c15:ser>
            </c15:filteredScatterSeries>
          </c:ext>
        </c:extLst>
      </c:scatterChart>
      <c:valAx>
        <c:axId val="650553496"/>
        <c:scaling>
          <c:orientation val="minMax"/>
          <c:max val="0.2"/>
          <c:min val="-0.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Predicted Change in Probability of Attending College</a:t>
                </a:r>
              </a:p>
            </c:rich>
          </c:tx>
          <c:layout>
            <c:manualLayout>
              <c:xMode val="edge"/>
              <c:yMode val="edge"/>
              <c:x val="0.27841076115485563"/>
              <c:y val="0.94373918616409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50555136"/>
        <c:crosses val="autoZero"/>
        <c:crossBetween val="midCat"/>
        <c:majorUnit val="0.1"/>
        <c:minorUnit val="5.000000000000001E-2"/>
      </c:valAx>
      <c:valAx>
        <c:axId val="650555136"/>
        <c:scaling>
          <c:orientation val="minMax"/>
          <c:max val="8000"/>
          <c:min val="-8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Predicted Change in Earning  After 7 Years ($)</a:t>
                </a:r>
              </a:p>
            </c:rich>
          </c:tx>
          <c:layout>
            <c:manualLayout>
              <c:xMode val="edge"/>
              <c:yMode val="edge"/>
              <c:x val="4.1862204724409449E-3"/>
              <c:y val="0.2324094633432522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50553496"/>
        <c:crosses val="autoZero"/>
        <c:crossBetween val="midCat"/>
        <c:majorUnit val="4000"/>
        <c:minorUnit val="4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'By region'!$C$1</c:f>
              <c:strCache>
                <c:ptCount val="1"/>
                <c:pt idx="0">
                  <c:v>Modestly oversubscribed region (N = 850)</c:v>
                </c:pt>
              </c:strCache>
            </c:strRef>
          </c:tx>
          <c:spPr>
            <a:solidFill>
              <a:schemeClr val="accent1"/>
            </a:solidFill>
            <a:ln>
              <a:noFill/>
            </a:ln>
            <a:effectLst/>
          </c:spPr>
          <c:invertIfNegative val="0"/>
          <c:cat>
            <c:strRef>
              <c:f>'By region'!$B$2:$B$21</c:f>
              <c:strCache>
                <c:ptCount val="20"/>
                <c:pt idx="0">
                  <c:v>Student speaks English at home</c:v>
                </c:pt>
                <c:pt idx="1">
                  <c:v>Latinx</c:v>
                </c:pt>
                <c:pt idx="2">
                  <c:v>Black</c:v>
                </c:pt>
                <c:pt idx="3">
                  <c:v>White</c:v>
                </c:pt>
                <c:pt idx="4">
                  <c:v>Friends discussed learning career</c:v>
                </c:pt>
                <c:pt idx="5">
                  <c:v>Friends discussed where friends attend</c:v>
                </c:pt>
                <c:pt idx="6">
                  <c:v>Friends discussed sports</c:v>
                </c:pt>
                <c:pt idx="7">
                  <c:v>Friends discussed future jobs</c:v>
                </c:pt>
                <c:pt idx="8">
                  <c:v>Friends discussed academics</c:v>
                </c:pt>
                <c:pt idx="9">
                  <c:v>Student/family received materials from mail</c:v>
                </c:pt>
                <c:pt idx="10">
                  <c:v>Family has discussed HS options</c:v>
                </c:pt>
                <c:pt idx="11">
                  <c:v>Student has visited HS(s)</c:v>
                </c:pt>
                <c:pt idx="12">
                  <c:v>Student has talked with counselor</c:v>
                </c:pt>
                <c:pt idx="13">
                  <c:v>Student/family received materials about HS</c:v>
                </c:pt>
                <c:pt idx="14">
                  <c:v>School held events related to HS</c:v>
                </c:pt>
                <c:pt idx="15">
                  <c:v>Opportunity to learn career most important</c:v>
                </c:pt>
                <c:pt idx="16">
                  <c:v>Where my friends are most important</c:v>
                </c:pt>
                <c:pt idx="17">
                  <c:v>Future jobs most important</c:v>
                </c:pt>
                <c:pt idx="18">
                  <c:v>Academics most important</c:v>
                </c:pt>
                <c:pt idx="19">
                  <c:v>Plans to apply for Region RVTS</c:v>
                </c:pt>
              </c:strCache>
            </c:strRef>
          </c:cat>
          <c:val>
            <c:numRef>
              <c:f>'By region'!$C$2:$C$21</c:f>
              <c:numCache>
                <c:formatCode>General</c:formatCode>
                <c:ptCount val="20"/>
                <c:pt idx="0">
                  <c:v>0.95199999999999996</c:v>
                </c:pt>
                <c:pt idx="1">
                  <c:v>4.8000000000000001E-2</c:v>
                </c:pt>
                <c:pt idx="2">
                  <c:v>3.5999999999999997E-2</c:v>
                </c:pt>
                <c:pt idx="3">
                  <c:v>0.84399999999999997</c:v>
                </c:pt>
                <c:pt idx="4">
                  <c:v>0.249</c:v>
                </c:pt>
                <c:pt idx="5">
                  <c:v>0.30299999999999999</c:v>
                </c:pt>
                <c:pt idx="6">
                  <c:v>0.58899999999999997</c:v>
                </c:pt>
                <c:pt idx="7">
                  <c:v>0.39400000000000002</c:v>
                </c:pt>
                <c:pt idx="8">
                  <c:v>0.76</c:v>
                </c:pt>
                <c:pt idx="9">
                  <c:v>0.63</c:v>
                </c:pt>
                <c:pt idx="10">
                  <c:v>0.80500000000000005</c:v>
                </c:pt>
                <c:pt idx="11">
                  <c:v>0.73799999999999999</c:v>
                </c:pt>
                <c:pt idx="12">
                  <c:v>0.34499999999999997</c:v>
                </c:pt>
                <c:pt idx="13">
                  <c:v>0.41</c:v>
                </c:pt>
                <c:pt idx="14">
                  <c:v>0.63200000000000001</c:v>
                </c:pt>
                <c:pt idx="15">
                  <c:v>0.121</c:v>
                </c:pt>
                <c:pt idx="16">
                  <c:v>0.10299999999999999</c:v>
                </c:pt>
                <c:pt idx="17">
                  <c:v>0.28000000000000003</c:v>
                </c:pt>
                <c:pt idx="18">
                  <c:v>0.29699999999999999</c:v>
                </c:pt>
                <c:pt idx="19">
                  <c:v>0.29699999999999999</c:v>
                </c:pt>
              </c:numCache>
            </c:numRef>
          </c:val>
          <c:extLst>
            <c:ext xmlns:c16="http://schemas.microsoft.com/office/drawing/2014/chart" uri="{C3380CC4-5D6E-409C-BE32-E72D297353CC}">
              <c16:uniqueId val="{00000000-192C-4329-957B-3402276CFE3B}"/>
            </c:ext>
          </c:extLst>
        </c:ser>
        <c:ser>
          <c:idx val="1"/>
          <c:order val="1"/>
          <c:tx>
            <c:strRef>
              <c:f>'By region'!$D$1</c:f>
              <c:strCache>
                <c:ptCount val="1"/>
                <c:pt idx="0">
                  <c:v>Highly oversubscribed region (N = 1110)</c:v>
                </c:pt>
              </c:strCache>
            </c:strRef>
          </c:tx>
          <c:spPr>
            <a:solidFill>
              <a:schemeClr val="accent2"/>
            </a:solidFill>
            <a:ln>
              <a:noFill/>
            </a:ln>
            <a:effectLst/>
          </c:spPr>
          <c:invertIfNegative val="0"/>
          <c:cat>
            <c:strRef>
              <c:f>'By region'!$B$2:$B$21</c:f>
              <c:strCache>
                <c:ptCount val="20"/>
                <c:pt idx="0">
                  <c:v>Student speaks English at home</c:v>
                </c:pt>
                <c:pt idx="1">
                  <c:v>Latinx</c:v>
                </c:pt>
                <c:pt idx="2">
                  <c:v>Black</c:v>
                </c:pt>
                <c:pt idx="3">
                  <c:v>White</c:v>
                </c:pt>
                <c:pt idx="4">
                  <c:v>Friends discussed learning career</c:v>
                </c:pt>
                <c:pt idx="5">
                  <c:v>Friends discussed where friends attend</c:v>
                </c:pt>
                <c:pt idx="6">
                  <c:v>Friends discussed sports</c:v>
                </c:pt>
                <c:pt idx="7">
                  <c:v>Friends discussed future jobs</c:v>
                </c:pt>
                <c:pt idx="8">
                  <c:v>Friends discussed academics</c:v>
                </c:pt>
                <c:pt idx="9">
                  <c:v>Student/family received materials from mail</c:v>
                </c:pt>
                <c:pt idx="10">
                  <c:v>Family has discussed HS options</c:v>
                </c:pt>
                <c:pt idx="11">
                  <c:v>Student has visited HS(s)</c:v>
                </c:pt>
                <c:pt idx="12">
                  <c:v>Student has talked with counselor</c:v>
                </c:pt>
                <c:pt idx="13">
                  <c:v>Student/family received materials about HS</c:v>
                </c:pt>
                <c:pt idx="14">
                  <c:v>School held events related to HS</c:v>
                </c:pt>
                <c:pt idx="15">
                  <c:v>Opportunity to learn career most important</c:v>
                </c:pt>
                <c:pt idx="16">
                  <c:v>Where my friends are most important</c:v>
                </c:pt>
                <c:pt idx="17">
                  <c:v>Future jobs most important</c:v>
                </c:pt>
                <c:pt idx="18">
                  <c:v>Academics most important</c:v>
                </c:pt>
                <c:pt idx="19">
                  <c:v>Plans to apply for Region RVTS</c:v>
                </c:pt>
              </c:strCache>
            </c:strRef>
          </c:cat>
          <c:val>
            <c:numRef>
              <c:f>'By region'!$D$2:$D$21</c:f>
              <c:numCache>
                <c:formatCode>General</c:formatCode>
                <c:ptCount val="20"/>
                <c:pt idx="0">
                  <c:v>0.81799999999999995</c:v>
                </c:pt>
                <c:pt idx="1">
                  <c:v>0.2</c:v>
                </c:pt>
                <c:pt idx="2">
                  <c:v>9.1999999999999998E-2</c:v>
                </c:pt>
                <c:pt idx="3">
                  <c:v>0.58099999999999996</c:v>
                </c:pt>
                <c:pt idx="4">
                  <c:v>0.34499999999999997</c:v>
                </c:pt>
                <c:pt idx="5">
                  <c:v>0.22900000000000001</c:v>
                </c:pt>
                <c:pt idx="6">
                  <c:v>0.49099999999999999</c:v>
                </c:pt>
                <c:pt idx="7">
                  <c:v>0.58899999999999997</c:v>
                </c:pt>
                <c:pt idx="8">
                  <c:v>0.67900000000000005</c:v>
                </c:pt>
                <c:pt idx="9">
                  <c:v>0.55200000000000005</c:v>
                </c:pt>
                <c:pt idx="10">
                  <c:v>0.85699999999999998</c:v>
                </c:pt>
                <c:pt idx="11">
                  <c:v>0.79400000000000004</c:v>
                </c:pt>
                <c:pt idx="12">
                  <c:v>0.41099999999999998</c:v>
                </c:pt>
                <c:pt idx="13">
                  <c:v>0.54700000000000004</c:v>
                </c:pt>
                <c:pt idx="14">
                  <c:v>0.57799999999999996</c:v>
                </c:pt>
                <c:pt idx="15">
                  <c:v>0.17799999999999999</c:v>
                </c:pt>
                <c:pt idx="16">
                  <c:v>4.3999999999999997E-2</c:v>
                </c:pt>
                <c:pt idx="17">
                  <c:v>0.38</c:v>
                </c:pt>
                <c:pt idx="18">
                  <c:v>0.191</c:v>
                </c:pt>
                <c:pt idx="19">
                  <c:v>0.54700000000000004</c:v>
                </c:pt>
              </c:numCache>
            </c:numRef>
          </c:val>
          <c:extLst>
            <c:ext xmlns:c16="http://schemas.microsoft.com/office/drawing/2014/chart" uri="{C3380CC4-5D6E-409C-BE32-E72D297353CC}">
              <c16:uniqueId val="{00000001-192C-4329-957B-3402276CFE3B}"/>
            </c:ext>
          </c:extLst>
        </c:ser>
        <c:dLbls>
          <c:showLegendKey val="0"/>
          <c:showVal val="0"/>
          <c:showCatName val="0"/>
          <c:showSerName val="0"/>
          <c:showPercent val="0"/>
          <c:showBubbleSize val="0"/>
        </c:dLbls>
        <c:gapWidth val="182"/>
        <c:axId val="339991792"/>
        <c:axId val="339993432"/>
      </c:barChart>
      <c:catAx>
        <c:axId val="339991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39993432"/>
        <c:crosses val="autoZero"/>
        <c:auto val="1"/>
        <c:lblAlgn val="ctr"/>
        <c:lblOffset val="100"/>
        <c:noMultiLvlLbl val="0"/>
      </c:catAx>
      <c:valAx>
        <c:axId val="3399934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a:noFill/>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339991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'By plan to apply (modest)'!$C$1</c:f>
              <c:strCache>
                <c:ptCount val="1"/>
                <c:pt idx="0">
                  <c:v>Plans to apply to RVTS (N = 173)</c:v>
                </c:pt>
              </c:strCache>
            </c:strRef>
          </c:tx>
          <c:spPr>
            <a:solidFill>
              <a:schemeClr val="accent1"/>
            </a:solidFill>
            <a:ln>
              <a:noFill/>
            </a:ln>
            <a:effectLst/>
          </c:spPr>
          <c:invertIfNegative val="0"/>
          <c:cat>
            <c:strRef>
              <c:f>'By plan to apply (modest)'!$B$2:$B$21</c:f>
              <c:strCache>
                <c:ptCount val="20"/>
                <c:pt idx="0">
                  <c:v>Latinx</c:v>
                </c:pt>
                <c:pt idx="1">
                  <c:v>White</c:v>
                </c:pt>
                <c:pt idx="2">
                  <c:v>Female</c:v>
                </c:pt>
                <c:pt idx="3">
                  <c:v>Student wishes for more events</c:v>
                </c:pt>
                <c:pt idx="4">
                  <c:v>Friends discussed learning career</c:v>
                </c:pt>
                <c:pt idx="5">
                  <c:v>Friends discussed where friends attend</c:v>
                </c:pt>
                <c:pt idx="6">
                  <c:v>Friends discussed sports</c:v>
                </c:pt>
                <c:pt idx="7">
                  <c:v>Friends discussed future jobs</c:v>
                </c:pt>
                <c:pt idx="8">
                  <c:v>Student has enough info to make HS choice</c:v>
                </c:pt>
                <c:pt idx="9">
                  <c:v>Student has older friends of siblings in HS</c:v>
                </c:pt>
                <c:pt idx="10">
                  <c:v>Family has discussed HS options</c:v>
                </c:pt>
                <c:pt idx="11">
                  <c:v>Student has visited HS(s)</c:v>
                </c:pt>
                <c:pt idx="12">
                  <c:v>Student was required to talk with counselor</c:v>
                </c:pt>
                <c:pt idx="13">
                  <c:v>Student has talked with counselor</c:v>
                </c:pt>
                <c:pt idx="14">
                  <c:v>Student/family received materials about HS</c:v>
                </c:pt>
                <c:pt idx="15">
                  <c:v>Opportunity to learn career most important</c:v>
                </c:pt>
                <c:pt idx="16">
                  <c:v>Where my friends are most important</c:v>
                </c:pt>
                <c:pt idx="17">
                  <c:v>Sports most important</c:v>
                </c:pt>
                <c:pt idx="18">
                  <c:v>Future jobs most important</c:v>
                </c:pt>
                <c:pt idx="19">
                  <c:v>Academics most important</c:v>
                </c:pt>
              </c:strCache>
            </c:strRef>
          </c:cat>
          <c:val>
            <c:numRef>
              <c:f>'By plan to apply (modest)'!$C$2:$C$21</c:f>
              <c:numCache>
                <c:formatCode>General</c:formatCode>
                <c:ptCount val="20"/>
                <c:pt idx="0">
                  <c:v>7.6999999999999999E-2</c:v>
                </c:pt>
                <c:pt idx="1">
                  <c:v>0.79200000000000004</c:v>
                </c:pt>
                <c:pt idx="2">
                  <c:v>0.371</c:v>
                </c:pt>
                <c:pt idx="3">
                  <c:v>0.16700000000000001</c:v>
                </c:pt>
                <c:pt idx="4">
                  <c:v>0.4</c:v>
                </c:pt>
                <c:pt idx="5">
                  <c:v>0.2</c:v>
                </c:pt>
                <c:pt idx="6">
                  <c:v>0.438</c:v>
                </c:pt>
                <c:pt idx="7">
                  <c:v>0.67500000000000004</c:v>
                </c:pt>
                <c:pt idx="8">
                  <c:v>0.92400000000000004</c:v>
                </c:pt>
                <c:pt idx="9">
                  <c:v>0.59099999999999997</c:v>
                </c:pt>
                <c:pt idx="10">
                  <c:v>0.98799999999999999</c:v>
                </c:pt>
                <c:pt idx="11">
                  <c:v>0.84699999999999998</c:v>
                </c:pt>
                <c:pt idx="12">
                  <c:v>0.34200000000000003</c:v>
                </c:pt>
                <c:pt idx="13">
                  <c:v>0.55900000000000005</c:v>
                </c:pt>
                <c:pt idx="14">
                  <c:v>0.57099999999999995</c:v>
                </c:pt>
                <c:pt idx="15">
                  <c:v>0.26600000000000001</c:v>
                </c:pt>
                <c:pt idx="16">
                  <c:v>2.3E-2</c:v>
                </c:pt>
                <c:pt idx="17">
                  <c:v>3.5000000000000003E-2</c:v>
                </c:pt>
                <c:pt idx="18">
                  <c:v>0.57199999999999995</c:v>
                </c:pt>
                <c:pt idx="19">
                  <c:v>7.4999999999999997E-2</c:v>
                </c:pt>
              </c:numCache>
            </c:numRef>
          </c:val>
          <c:extLst>
            <c:ext xmlns:c16="http://schemas.microsoft.com/office/drawing/2014/chart" uri="{C3380CC4-5D6E-409C-BE32-E72D297353CC}">
              <c16:uniqueId val="{00000000-21CE-4726-908C-B09CB11238E2}"/>
            </c:ext>
          </c:extLst>
        </c:ser>
        <c:ser>
          <c:idx val="1"/>
          <c:order val="1"/>
          <c:tx>
            <c:strRef>
              <c:f>'By plan to apply (modest)'!$D$1</c:f>
              <c:strCache>
                <c:ptCount val="1"/>
                <c:pt idx="0">
                  <c:v>Doesn't Plan to apply to RVTS (N = 662)</c:v>
                </c:pt>
              </c:strCache>
            </c:strRef>
          </c:tx>
          <c:spPr>
            <a:solidFill>
              <a:schemeClr val="accent2"/>
            </a:solidFill>
            <a:ln>
              <a:noFill/>
            </a:ln>
            <a:effectLst/>
          </c:spPr>
          <c:invertIfNegative val="0"/>
          <c:cat>
            <c:strRef>
              <c:f>'By plan to apply (modest)'!$B$2:$B$21</c:f>
              <c:strCache>
                <c:ptCount val="20"/>
                <c:pt idx="0">
                  <c:v>Latinx</c:v>
                </c:pt>
                <c:pt idx="1">
                  <c:v>White</c:v>
                </c:pt>
                <c:pt idx="2">
                  <c:v>Female</c:v>
                </c:pt>
                <c:pt idx="3">
                  <c:v>Student wishes for more events</c:v>
                </c:pt>
                <c:pt idx="4">
                  <c:v>Friends discussed learning career</c:v>
                </c:pt>
                <c:pt idx="5">
                  <c:v>Friends discussed where friends attend</c:v>
                </c:pt>
                <c:pt idx="6">
                  <c:v>Friends discussed sports</c:v>
                </c:pt>
                <c:pt idx="7">
                  <c:v>Friends discussed future jobs</c:v>
                </c:pt>
                <c:pt idx="8">
                  <c:v>Student has enough info to make HS choice</c:v>
                </c:pt>
                <c:pt idx="9">
                  <c:v>Student has older friends of siblings in HS</c:v>
                </c:pt>
                <c:pt idx="10">
                  <c:v>Family has discussed HS options</c:v>
                </c:pt>
                <c:pt idx="11">
                  <c:v>Student has visited HS(s)</c:v>
                </c:pt>
                <c:pt idx="12">
                  <c:v>Student was required to talk with counselor</c:v>
                </c:pt>
                <c:pt idx="13">
                  <c:v>Student has talked with counselor</c:v>
                </c:pt>
                <c:pt idx="14">
                  <c:v>Student/family received materials about HS</c:v>
                </c:pt>
                <c:pt idx="15">
                  <c:v>Opportunity to learn career most important</c:v>
                </c:pt>
                <c:pt idx="16">
                  <c:v>Where my friends are most important</c:v>
                </c:pt>
                <c:pt idx="17">
                  <c:v>Sports most important</c:v>
                </c:pt>
                <c:pt idx="18">
                  <c:v>Future jobs most important</c:v>
                </c:pt>
                <c:pt idx="19">
                  <c:v>Academics most important</c:v>
                </c:pt>
              </c:strCache>
            </c:strRef>
          </c:cat>
          <c:val>
            <c:numRef>
              <c:f>'By plan to apply (modest)'!$D$2:$D$21</c:f>
              <c:numCache>
                <c:formatCode>General</c:formatCode>
                <c:ptCount val="20"/>
                <c:pt idx="0">
                  <c:v>4.1000000000000002E-2</c:v>
                </c:pt>
                <c:pt idx="1">
                  <c:v>0.86</c:v>
                </c:pt>
                <c:pt idx="2">
                  <c:v>0.46700000000000003</c:v>
                </c:pt>
                <c:pt idx="3">
                  <c:v>0.46800000000000003</c:v>
                </c:pt>
                <c:pt idx="4">
                  <c:v>0.218</c:v>
                </c:pt>
                <c:pt idx="5">
                  <c:v>0.32400000000000001</c:v>
                </c:pt>
                <c:pt idx="6">
                  <c:v>0.621</c:v>
                </c:pt>
                <c:pt idx="7">
                  <c:v>0.33700000000000002</c:v>
                </c:pt>
                <c:pt idx="8">
                  <c:v>0.82799999999999996</c:v>
                </c:pt>
                <c:pt idx="9">
                  <c:v>0.76400000000000001</c:v>
                </c:pt>
                <c:pt idx="10">
                  <c:v>0.75600000000000001</c:v>
                </c:pt>
                <c:pt idx="11">
                  <c:v>0.70899999999999996</c:v>
                </c:pt>
                <c:pt idx="12">
                  <c:v>0.2</c:v>
                </c:pt>
                <c:pt idx="13">
                  <c:v>0.28799999999999998</c:v>
                </c:pt>
                <c:pt idx="14">
                  <c:v>0.371</c:v>
                </c:pt>
                <c:pt idx="15">
                  <c:v>8.3000000000000004E-2</c:v>
                </c:pt>
                <c:pt idx="16">
                  <c:v>0.123</c:v>
                </c:pt>
                <c:pt idx="17">
                  <c:v>0.17799999999999999</c:v>
                </c:pt>
                <c:pt idx="18">
                  <c:v>0.20499999999999999</c:v>
                </c:pt>
                <c:pt idx="19">
                  <c:v>0.35699999999999998</c:v>
                </c:pt>
              </c:numCache>
            </c:numRef>
          </c:val>
          <c:extLst>
            <c:ext xmlns:c16="http://schemas.microsoft.com/office/drawing/2014/chart" uri="{C3380CC4-5D6E-409C-BE32-E72D297353CC}">
              <c16:uniqueId val="{00000001-21CE-4726-908C-B09CB11238E2}"/>
            </c:ext>
          </c:extLst>
        </c:ser>
        <c:dLbls>
          <c:showLegendKey val="0"/>
          <c:showVal val="0"/>
          <c:showCatName val="0"/>
          <c:showSerName val="0"/>
          <c:showPercent val="0"/>
          <c:showBubbleSize val="0"/>
        </c:dLbls>
        <c:gapWidth val="182"/>
        <c:axId val="543396056"/>
        <c:axId val="543390808"/>
      </c:barChart>
      <c:catAx>
        <c:axId val="543396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43390808"/>
        <c:crosses val="autoZero"/>
        <c:auto val="1"/>
        <c:lblAlgn val="ctr"/>
        <c:lblOffset val="100"/>
        <c:noMultiLvlLbl val="0"/>
      </c:catAx>
      <c:valAx>
        <c:axId val="54339080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3396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'By plans to apply (high)'!$C$1</c:f>
              <c:strCache>
                <c:ptCount val="1"/>
                <c:pt idx="0">
                  <c:v>White Students (N = 623)</c:v>
                </c:pt>
              </c:strCache>
            </c:strRef>
          </c:tx>
          <c:spPr>
            <a:solidFill>
              <a:schemeClr val="accent1"/>
            </a:solidFill>
            <a:ln>
              <a:noFill/>
            </a:ln>
            <a:effectLst/>
          </c:spPr>
          <c:invertIfNegative val="0"/>
          <c:cat>
            <c:strRef>
              <c:f>'By plans to apply (high)'!$B$2:$B$5</c:f>
              <c:strCache>
                <c:ptCount val="4"/>
                <c:pt idx="0">
                  <c:v>Student has enough info to make HS choice</c:v>
                </c:pt>
                <c:pt idx="1">
                  <c:v>Family has discussed HS options</c:v>
                </c:pt>
                <c:pt idx="2">
                  <c:v>School held events related to HS</c:v>
                </c:pt>
                <c:pt idx="3">
                  <c:v>School has helped learn about HS options</c:v>
                </c:pt>
              </c:strCache>
            </c:strRef>
          </c:cat>
          <c:val>
            <c:numRef>
              <c:f>'By plans to apply (high)'!$C$2:$C$5</c:f>
              <c:numCache>
                <c:formatCode>General</c:formatCode>
                <c:ptCount val="4"/>
                <c:pt idx="0">
                  <c:v>0.90200000000000002</c:v>
                </c:pt>
                <c:pt idx="1">
                  <c:v>0.879</c:v>
                </c:pt>
                <c:pt idx="2">
                  <c:v>0.61899999999999999</c:v>
                </c:pt>
                <c:pt idx="3">
                  <c:v>0.79300000000000004</c:v>
                </c:pt>
              </c:numCache>
            </c:numRef>
          </c:val>
          <c:extLst>
            <c:ext xmlns:c16="http://schemas.microsoft.com/office/drawing/2014/chart" uri="{C3380CC4-5D6E-409C-BE32-E72D297353CC}">
              <c16:uniqueId val="{00000000-CEFD-47A1-9A6A-267DA5EFD771}"/>
            </c:ext>
          </c:extLst>
        </c:ser>
        <c:ser>
          <c:idx val="1"/>
          <c:order val="1"/>
          <c:tx>
            <c:strRef>
              <c:f>'By plans to apply (high)'!$D$1</c:f>
              <c:strCache>
                <c:ptCount val="1"/>
                <c:pt idx="0">
                  <c:v>Students of Color (N = 449)</c:v>
                </c:pt>
              </c:strCache>
            </c:strRef>
          </c:tx>
          <c:spPr>
            <a:solidFill>
              <a:schemeClr val="accent2"/>
            </a:solidFill>
            <a:ln>
              <a:noFill/>
            </a:ln>
            <a:effectLst/>
          </c:spPr>
          <c:invertIfNegative val="0"/>
          <c:cat>
            <c:strRef>
              <c:f>'By plans to apply (high)'!$B$2:$B$5</c:f>
              <c:strCache>
                <c:ptCount val="4"/>
                <c:pt idx="0">
                  <c:v>Student has enough info to make HS choice</c:v>
                </c:pt>
                <c:pt idx="1">
                  <c:v>Family has discussed HS options</c:v>
                </c:pt>
                <c:pt idx="2">
                  <c:v>School held events related to HS</c:v>
                </c:pt>
                <c:pt idx="3">
                  <c:v>School has helped learn about HS options</c:v>
                </c:pt>
              </c:strCache>
            </c:strRef>
          </c:cat>
          <c:val>
            <c:numRef>
              <c:f>'By plans to apply (high)'!$D$2:$D$5</c:f>
              <c:numCache>
                <c:formatCode>General</c:formatCode>
                <c:ptCount val="4"/>
                <c:pt idx="0">
                  <c:v>0.81</c:v>
                </c:pt>
                <c:pt idx="1">
                  <c:v>0.82199999999999995</c:v>
                </c:pt>
                <c:pt idx="2">
                  <c:v>0.50800000000000001</c:v>
                </c:pt>
                <c:pt idx="3">
                  <c:v>0.72699999999999998</c:v>
                </c:pt>
              </c:numCache>
            </c:numRef>
          </c:val>
          <c:extLst>
            <c:ext xmlns:c16="http://schemas.microsoft.com/office/drawing/2014/chart" uri="{C3380CC4-5D6E-409C-BE32-E72D297353CC}">
              <c16:uniqueId val="{00000001-CEFD-47A1-9A6A-267DA5EFD771}"/>
            </c:ext>
          </c:extLst>
        </c:ser>
        <c:dLbls>
          <c:showLegendKey val="0"/>
          <c:showVal val="0"/>
          <c:showCatName val="0"/>
          <c:showSerName val="0"/>
          <c:showPercent val="0"/>
          <c:showBubbleSize val="0"/>
        </c:dLbls>
        <c:gapWidth val="182"/>
        <c:axId val="473753480"/>
        <c:axId val="473753808"/>
      </c:barChart>
      <c:catAx>
        <c:axId val="473753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3753808"/>
        <c:crosses val="autoZero"/>
        <c:auto val="1"/>
        <c:lblAlgn val="ctr"/>
        <c:lblOffset val="100"/>
        <c:noMultiLvlLbl val="0"/>
      </c:catAx>
      <c:valAx>
        <c:axId val="473753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753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IR 2018 Txt1-Gray, Txt2-Blk, Bkg2-Lt Blue">
      <a:dk1>
        <a:srgbClr val="595959"/>
      </a:dk1>
      <a:lt1>
        <a:srgbClr val="FFFFFF"/>
      </a:lt1>
      <a:dk2>
        <a:srgbClr val="000000"/>
      </a:dk2>
      <a:lt2>
        <a:srgbClr val="D6ECFF"/>
      </a:lt2>
      <a:accent1>
        <a:srgbClr val="003462"/>
      </a:accent1>
      <a:accent2>
        <a:srgbClr val="0075E2"/>
      </a:accent2>
      <a:accent3>
        <a:srgbClr val="008673"/>
      </a:accent3>
      <a:accent4>
        <a:srgbClr val="C8510C"/>
      </a:accent4>
      <a:accent5>
        <a:srgbClr val="EFB219"/>
      </a:accent5>
      <a:accent6>
        <a:srgbClr val="09B0FE"/>
      </a:accent6>
      <a:hlink>
        <a:srgbClr val="0000FF"/>
      </a:hlink>
      <a:folHlink>
        <a:srgbClr val="800080"/>
      </a:folHlink>
    </a:clrScheme>
    <a:fontScheme name="AIR Proposal TNR">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DESE-231-66820</_dlc_DocId>
    <_dlc_DocIdUrl xmlns="733efe1c-5bbe-4968-87dc-d400e65c879f">
      <Url>https://sharepoint.doemass.org/ese/webteam/cps/_layouts/DocIdRedir.aspx?ID=DESE-231-66820</Url>
      <Description>DESE-231-66820</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53361-2F9C-40FE-AB4C-40CE1972CF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1077DB-761D-4118-B166-0B2D8BE1B53D}">
  <ds:schemaRefs>
    <ds:schemaRef ds:uri="http://schemas.microsoft.com/sharepoint/v3/contenttype/forms"/>
  </ds:schemaRefs>
</ds:datastoreItem>
</file>

<file path=customXml/itemProps3.xml><?xml version="1.0" encoding="utf-8"?>
<ds:datastoreItem xmlns:ds="http://schemas.openxmlformats.org/officeDocument/2006/customXml" ds:itemID="{33E2FA22-924E-4BEC-93CA-6C87866CE834}">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3C374137-F10F-472B-992A-CD14B94304C7}">
  <ds:schemaRefs>
    <ds:schemaRef ds:uri="http://schemas.microsoft.com/sharepoint/events"/>
  </ds:schemaRefs>
</ds:datastoreItem>
</file>

<file path=customXml/itemProps5.xml><?xml version="1.0" encoding="utf-8"?>
<ds:datastoreItem xmlns:ds="http://schemas.openxmlformats.org/officeDocument/2006/customXml" ds:itemID="{C0EED4F4-B410-430E-A439-A57E94C4A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105</Pages>
  <Words>36597</Words>
  <Characters>208609</Characters>
  <Application>Microsoft Office Word</Application>
  <DocSecurity>0</DocSecurity>
  <Lines>1738</Lines>
  <Paragraphs>489</Paragraphs>
  <ScaleCrop>false</ScaleCrop>
  <HeadingPairs>
    <vt:vector size="2" baseType="variant">
      <vt:variant>
        <vt:lpstr>Title</vt:lpstr>
      </vt:variant>
      <vt:variant>
        <vt:i4>1</vt:i4>
      </vt:variant>
    </vt:vector>
  </HeadingPairs>
  <TitlesOfParts>
    <vt:vector size="1" baseType="lpstr">
      <vt:lpstr>Career and Technical Education and Postsecondary Student Outcomes in Massachusetts</vt:lpstr>
    </vt:vector>
  </TitlesOfParts>
  <Company/>
  <LinksUpToDate>false</LinksUpToDate>
  <CharactersWithSpaces>244717</CharactersWithSpaces>
  <SharedDoc>false</SharedDoc>
  <HLinks>
    <vt:vector size="54" baseType="variant">
      <vt:variant>
        <vt:i4>3997749</vt:i4>
      </vt:variant>
      <vt:variant>
        <vt:i4>42</vt:i4>
      </vt:variant>
      <vt:variant>
        <vt:i4>0</vt:i4>
      </vt:variant>
      <vt:variant>
        <vt:i4>5</vt:i4>
      </vt:variant>
      <vt:variant>
        <vt:lpwstr>http://hdl.handle.net/10822/1050310</vt:lpwstr>
      </vt:variant>
      <vt:variant>
        <vt:lpwstr/>
      </vt:variant>
      <vt:variant>
        <vt:i4>1114169</vt:i4>
      </vt:variant>
      <vt:variant>
        <vt:i4>35</vt:i4>
      </vt:variant>
      <vt:variant>
        <vt:i4>0</vt:i4>
      </vt:variant>
      <vt:variant>
        <vt:i4>5</vt:i4>
      </vt:variant>
      <vt:variant>
        <vt:lpwstr/>
      </vt:variant>
      <vt:variant>
        <vt:lpwstr>_Toc54368470</vt:lpwstr>
      </vt:variant>
      <vt:variant>
        <vt:i4>1572920</vt:i4>
      </vt:variant>
      <vt:variant>
        <vt:i4>29</vt:i4>
      </vt:variant>
      <vt:variant>
        <vt:i4>0</vt:i4>
      </vt:variant>
      <vt:variant>
        <vt:i4>5</vt:i4>
      </vt:variant>
      <vt:variant>
        <vt:lpwstr/>
      </vt:variant>
      <vt:variant>
        <vt:lpwstr>_Toc54368469</vt:lpwstr>
      </vt:variant>
      <vt:variant>
        <vt:i4>1638456</vt:i4>
      </vt:variant>
      <vt:variant>
        <vt:i4>23</vt:i4>
      </vt:variant>
      <vt:variant>
        <vt:i4>0</vt:i4>
      </vt:variant>
      <vt:variant>
        <vt:i4>5</vt:i4>
      </vt:variant>
      <vt:variant>
        <vt:lpwstr/>
      </vt:variant>
      <vt:variant>
        <vt:lpwstr>_Toc54368468</vt:lpwstr>
      </vt:variant>
      <vt:variant>
        <vt:i4>1441848</vt:i4>
      </vt:variant>
      <vt:variant>
        <vt:i4>17</vt:i4>
      </vt:variant>
      <vt:variant>
        <vt:i4>0</vt:i4>
      </vt:variant>
      <vt:variant>
        <vt:i4>5</vt:i4>
      </vt:variant>
      <vt:variant>
        <vt:lpwstr/>
      </vt:variant>
      <vt:variant>
        <vt:lpwstr>_Toc54368467</vt:lpwstr>
      </vt:variant>
      <vt:variant>
        <vt:i4>1507384</vt:i4>
      </vt:variant>
      <vt:variant>
        <vt:i4>11</vt:i4>
      </vt:variant>
      <vt:variant>
        <vt:i4>0</vt:i4>
      </vt:variant>
      <vt:variant>
        <vt:i4>5</vt:i4>
      </vt:variant>
      <vt:variant>
        <vt:lpwstr/>
      </vt:variant>
      <vt:variant>
        <vt:lpwstr>_Toc54368466</vt:lpwstr>
      </vt:variant>
      <vt:variant>
        <vt:i4>1310776</vt:i4>
      </vt:variant>
      <vt:variant>
        <vt:i4>5</vt:i4>
      </vt:variant>
      <vt:variant>
        <vt:i4>0</vt:i4>
      </vt:variant>
      <vt:variant>
        <vt:i4>5</vt:i4>
      </vt:variant>
      <vt:variant>
        <vt:lpwstr/>
      </vt:variant>
      <vt:variant>
        <vt:lpwstr>_Toc54368465</vt:lpwstr>
      </vt:variant>
      <vt:variant>
        <vt:i4>589856</vt:i4>
      </vt:variant>
      <vt:variant>
        <vt:i4>0</vt:i4>
      </vt:variant>
      <vt:variant>
        <vt:i4>0</vt:i4>
      </vt:variant>
      <vt:variant>
        <vt:i4>5</vt:i4>
      </vt:variant>
      <vt:variant>
        <vt:lpwstr>mailto:rtheobald@air.org</vt:lpwstr>
      </vt:variant>
      <vt:variant>
        <vt:lpwstr/>
      </vt:variant>
      <vt:variant>
        <vt:i4>1835011</vt:i4>
      </vt:variant>
      <vt:variant>
        <vt:i4>0</vt:i4>
      </vt:variant>
      <vt:variant>
        <vt:i4>0</vt:i4>
      </vt:variant>
      <vt:variant>
        <vt:i4>5</vt:i4>
      </vt:variant>
      <vt:variant>
        <vt:lpwstr>https://www.gltech.org/site/default.aspx?PageType=14&amp;DomainID=69&amp;PageID=241&amp;ModuleInstanceID=273&amp;ViewID=1e008a8a-8e8a-4ca0-9472-a8f4a723a4a7&amp;IsMoreExpandedView=True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Career and Technical Education and Postsecondary Student Outcomes in Massachusetts</dc:title>
  <dc:subject>AIR Proposal</dc:subject>
  <dc:creator>DESE</dc:creator>
  <cp:lastModifiedBy>Zou, Dong (EOE)</cp:lastModifiedBy>
  <cp:revision>3</cp:revision>
  <cp:lastPrinted>2019-02-12T18:25:00Z</cp:lastPrinted>
  <dcterms:created xsi:type="dcterms:W3CDTF">2020-12-16T15:01:00Z</dcterms:created>
  <dcterms:modified xsi:type="dcterms:W3CDTF">2020-12-16T18:13:00Z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Dec 16 2020</vt:lpwstr>
  </property>
</Properties>
</file>