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2342c5a349e34587"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72" w:type="dxa"/>
        </w:tblCellMar>
        <w:tblLook w:val="04A0" w:firstRow="1" w:lastRow="0" w:firstColumn="1" w:lastColumn="0" w:noHBand="0" w:noVBand="1"/>
      </w:tblPr>
      <w:tblGrid>
        <w:gridCol w:w="9360"/>
      </w:tblGrid>
      <w:tr w:rsidR="00F403A7" w:rsidRPr="006335A1" w14:paraId="3F74A34B" w14:textId="77777777" w:rsidTr="00FF093D">
        <w:trPr>
          <w:cantSplit/>
          <w:trHeight w:val="5145"/>
        </w:trPr>
        <w:tc>
          <w:tcPr>
            <w:tcW w:w="9360" w:type="dxa"/>
            <w:shd w:val="clear" w:color="auto" w:fill="800014" w:themeFill="accent1"/>
          </w:tcPr>
          <w:p w14:paraId="3BA3024E" w14:textId="75CE3843" w:rsidR="00F403A7" w:rsidRPr="006335A1" w:rsidRDefault="00647F49" w:rsidP="00647F49">
            <w:pPr>
              <w:tabs>
                <w:tab w:val="left" w:pos="750"/>
              </w:tabs>
              <w:spacing w:after="840" w:line="240" w:lineRule="auto"/>
              <w:rPr>
                <w:color w:val="000000" w:themeColor="text1"/>
                <w:sz w:val="16"/>
                <w:szCs w:val="16"/>
              </w:rPr>
            </w:pPr>
            <w:r>
              <w:rPr>
                <w:color w:val="000000" w:themeColor="text1"/>
                <w:sz w:val="16"/>
                <w:szCs w:val="16"/>
              </w:rPr>
              <w:tab/>
            </w:r>
          </w:p>
          <w:sdt>
            <w:sdtPr>
              <w:id w:val="-1047905263"/>
              <w:lock w:val="sdtLocked"/>
              <w:placeholder>
                <w:docPart w:val="CB505726FE7C4695B1D4144F28ABC32F"/>
              </w:placeholder>
            </w:sdtPr>
            <w:sdtEndPr/>
            <w:sdtContent>
              <w:p w14:paraId="779C35EF" w14:textId="3684CA4A" w:rsidR="00F403A7" w:rsidRPr="00C56DE4" w:rsidRDefault="00C5127B" w:rsidP="00FF093D">
                <w:pPr>
                  <w:pStyle w:val="CPHead1"/>
                </w:pPr>
                <w:r>
                  <w:t>Influence 100</w:t>
                </w:r>
                <w:r>
                  <w:br/>
                  <w:t>Year-end Field Guide Report 2022</w:t>
                </w:r>
              </w:p>
            </w:sdtContent>
          </w:sdt>
          <w:p w14:paraId="3ECE1C98" w14:textId="77777777" w:rsidR="00F403A7" w:rsidRDefault="00F403A7" w:rsidP="00FF093D">
            <w:pPr>
              <w:spacing w:after="480" w:line="240" w:lineRule="auto"/>
              <w:rPr>
                <w:color w:val="000000" w:themeColor="text1"/>
                <w:sz w:val="16"/>
                <w:szCs w:val="16"/>
              </w:rPr>
            </w:pPr>
          </w:p>
          <w:p w14:paraId="1BF131F5" w14:textId="77777777" w:rsidR="00F403A7" w:rsidRDefault="00F403A7" w:rsidP="00FF093D">
            <w:pPr>
              <w:spacing w:after="480" w:line="240" w:lineRule="auto"/>
              <w:rPr>
                <w:color w:val="000000" w:themeColor="text1"/>
                <w:sz w:val="16"/>
                <w:szCs w:val="16"/>
              </w:rPr>
            </w:pPr>
          </w:p>
          <w:p w14:paraId="0F163A55" w14:textId="510A48BE" w:rsidR="00F403A7" w:rsidRDefault="00C5127B" w:rsidP="00701A90">
            <w:pPr>
              <w:pStyle w:val="CPHead3"/>
              <w:spacing w:after="120"/>
            </w:pPr>
            <w:r>
              <w:t>Program Year</w:t>
            </w:r>
            <w:r w:rsidR="00410F46" w:rsidRPr="00410F46">
              <w:t xml:space="preserve"> 3</w:t>
            </w:r>
            <w:r>
              <w:t xml:space="preserve"> (</w:t>
            </w:r>
            <w:r w:rsidR="00804159">
              <w:t xml:space="preserve">SY </w:t>
            </w:r>
            <w:r>
              <w:t>2021–2022)</w:t>
            </w:r>
          </w:p>
          <w:p w14:paraId="2C8C7D2E" w14:textId="515C9251" w:rsidR="00E804BA" w:rsidRDefault="00E804BA" w:rsidP="00701A90">
            <w:pPr>
              <w:pStyle w:val="CPHead3"/>
              <w:spacing w:after="120"/>
              <w:ind w:left="990"/>
            </w:pPr>
            <w:r>
              <w:t>Cohort 2, Second Year</w:t>
            </w:r>
          </w:p>
          <w:p w14:paraId="676604DD" w14:textId="38FCF830" w:rsidR="00E804BA" w:rsidRPr="00F063D4" w:rsidRDefault="00E804BA" w:rsidP="00701A90">
            <w:pPr>
              <w:pStyle w:val="CPHead3"/>
              <w:spacing w:after="120"/>
              <w:ind w:left="990"/>
            </w:pPr>
            <w:r>
              <w:t>Cohort 3, First Year</w:t>
            </w:r>
          </w:p>
          <w:p w14:paraId="62C87670" w14:textId="3019A21E" w:rsidR="00B50FDB" w:rsidRPr="006335A1" w:rsidRDefault="00B50FDB" w:rsidP="00FF093D">
            <w:pPr>
              <w:spacing w:after="0" w:line="240" w:lineRule="auto"/>
              <w:rPr>
                <w:color w:val="000000" w:themeColor="text1"/>
                <w:sz w:val="16"/>
                <w:szCs w:val="16"/>
              </w:rPr>
            </w:pPr>
          </w:p>
        </w:tc>
      </w:tr>
      <w:tr w:rsidR="00FF093D" w:rsidRPr="006335A1" w14:paraId="505D0E8B" w14:textId="77777777" w:rsidTr="00701A90">
        <w:trPr>
          <w:cantSplit/>
          <w:trHeight w:val="4212"/>
        </w:trPr>
        <w:tc>
          <w:tcPr>
            <w:tcW w:w="9360" w:type="dxa"/>
            <w:shd w:val="clear" w:color="auto" w:fill="800014" w:themeFill="accent1"/>
            <w:vAlign w:val="bottom"/>
          </w:tcPr>
          <w:p w14:paraId="37EAD72D" w14:textId="7295B98D" w:rsidR="00FF093D" w:rsidRPr="00FF093D" w:rsidRDefault="00FF093D" w:rsidP="00701A90">
            <w:pPr>
              <w:spacing w:after="120" w:line="259" w:lineRule="auto"/>
              <w:jc w:val="right"/>
              <w:rPr>
                <w:color w:val="FFFFFF" w:themeColor="background1"/>
              </w:rPr>
            </w:pPr>
          </w:p>
          <w:p w14:paraId="505462BF" w14:textId="77777777" w:rsidR="00FF093D" w:rsidRPr="006335A1" w:rsidRDefault="00FF093D" w:rsidP="00FF093D">
            <w:pPr>
              <w:spacing w:after="840" w:line="240" w:lineRule="auto"/>
              <w:jc w:val="center"/>
              <w:rPr>
                <w:color w:val="000000" w:themeColor="text1"/>
                <w:sz w:val="16"/>
                <w:szCs w:val="16"/>
              </w:rPr>
            </w:pPr>
          </w:p>
        </w:tc>
      </w:tr>
      <w:tr w:rsidR="006335A1" w:rsidRPr="006335A1" w14:paraId="55739465" w14:textId="77777777" w:rsidTr="00647F49">
        <w:trPr>
          <w:cantSplit/>
          <w:trHeight w:hRule="exact" w:val="900"/>
        </w:trPr>
        <w:tc>
          <w:tcPr>
            <w:tcW w:w="9360" w:type="dxa"/>
            <w:shd w:val="clear" w:color="auto" w:fill="D9D9D9" w:themeFill="background1" w:themeFillShade="D9"/>
          </w:tcPr>
          <w:p w14:paraId="128A0F24" w14:textId="7DD7BEE1" w:rsidR="006335A1" w:rsidRPr="00795662" w:rsidRDefault="00AF789C" w:rsidP="0075619E">
            <w:pPr>
              <w:pStyle w:val="Date"/>
              <w:spacing w:before="160"/>
            </w:pPr>
            <w:r>
              <w:t>Final:</w:t>
            </w:r>
            <w:r w:rsidR="00C5127B">
              <w:t xml:space="preserve"> </w:t>
            </w:r>
            <w:r>
              <w:t>September 30</w:t>
            </w:r>
            <w:r w:rsidR="00C5127B">
              <w:t>, 2022</w:t>
            </w:r>
          </w:p>
        </w:tc>
      </w:tr>
    </w:tbl>
    <w:p w14:paraId="4E10C8FF" w14:textId="77777777" w:rsidR="000E2FBE" w:rsidRPr="00C56DE4" w:rsidRDefault="000E2FBE" w:rsidP="00C56DE4">
      <w:pPr>
        <w:spacing w:after="0" w:line="240" w:lineRule="auto"/>
        <w:rPr>
          <w:sz w:val="16"/>
          <w:szCs w:val="16"/>
        </w:rPr>
      </w:pPr>
    </w:p>
    <w:p w14:paraId="74FBC476" w14:textId="77777777" w:rsidR="005A1932" w:rsidRPr="00C56DE4" w:rsidRDefault="005A1932" w:rsidP="00C56DE4">
      <w:pPr>
        <w:spacing w:after="0" w:line="240" w:lineRule="auto"/>
        <w:rPr>
          <w:sz w:val="16"/>
          <w:szCs w:val="16"/>
        </w:rPr>
        <w:sectPr w:rsidR="005A1932" w:rsidRPr="00C56DE4" w:rsidSect="00A26B52">
          <w:footerReference w:type="default" r:id="rId8"/>
          <w:pgSz w:w="12240" w:h="15840" w:code="1"/>
          <w:pgMar w:top="1440" w:right="1440" w:bottom="2520" w:left="1440" w:header="720" w:footer="720" w:gutter="0"/>
          <w:cols w:space="720"/>
          <w:docGrid w:linePitch="360"/>
        </w:sectPr>
      </w:pPr>
    </w:p>
    <w:p w14:paraId="79ACDD4C" w14:textId="58B3CA6C" w:rsidR="00384B45" w:rsidRPr="00384B45" w:rsidRDefault="00480652" w:rsidP="00F6000E">
      <w:pPr>
        <w:pStyle w:val="TPHead"/>
      </w:pPr>
      <w:r>
        <w:rPr>
          <w:noProof/>
        </w:rPr>
        <w:lastRenderedPageBreak/>
        <w:fldChar w:fldCharType="begin"/>
      </w:r>
      <w:r>
        <w:rPr>
          <w:noProof/>
        </w:rPr>
        <w:instrText xml:space="preserve"> STYLEREF  "CP Head 1"  \* MERGEFORMAT </w:instrText>
      </w:r>
      <w:r>
        <w:rPr>
          <w:noProof/>
        </w:rPr>
        <w:fldChar w:fldCharType="separate"/>
      </w:r>
      <w:r w:rsidR="00577437">
        <w:rPr>
          <w:noProof/>
        </w:rPr>
        <w:t>Influence 100</w:t>
      </w:r>
      <w:r w:rsidR="00577437">
        <w:rPr>
          <w:noProof/>
        </w:rPr>
        <w:br/>
        <w:t>Year-end Field Guide Report 2022</w:t>
      </w:r>
      <w:r>
        <w:rPr>
          <w:noProof/>
        </w:rPr>
        <w:fldChar w:fldCharType="end"/>
      </w:r>
    </w:p>
    <w:p w14:paraId="77B2A551" w14:textId="77777777" w:rsidR="00384B45" w:rsidRPr="00FB5061" w:rsidRDefault="00384B45" w:rsidP="00FB5061">
      <w:pPr>
        <w:pStyle w:val="TPHead"/>
        <w:rPr>
          <w:i/>
        </w:rPr>
      </w:pPr>
      <w:bookmarkStart w:id="1" w:name="bmkTitlePageOptionalSubtitle"/>
      <w:bookmarkEnd w:id="1"/>
    </w:p>
    <w:p w14:paraId="1B7D063F" w14:textId="77777777" w:rsidR="00384B45" w:rsidRDefault="00384B45" w:rsidP="00154506">
      <w:pPr>
        <w:pStyle w:val="TPClient"/>
      </w:pPr>
      <w:r w:rsidRPr="00384B45">
        <w:t>Prepared by the UMass Donahue Institute</w:t>
      </w:r>
    </w:p>
    <w:tbl>
      <w:tblPr>
        <w:tblStyle w:val="TableGrid"/>
        <w:tblW w:w="1008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5040"/>
        <w:gridCol w:w="5030"/>
        <w:gridCol w:w="10"/>
      </w:tblGrid>
      <w:tr w:rsidR="000D57AC" w:rsidRPr="00154506" w14:paraId="648E13F8" w14:textId="77777777" w:rsidTr="00795662">
        <w:tc>
          <w:tcPr>
            <w:tcW w:w="5040" w:type="dxa"/>
            <w:tcBorders>
              <w:top w:val="single" w:sz="4" w:space="0" w:color="999B9E"/>
              <w:bottom w:val="nil"/>
            </w:tcBorders>
            <w:tcMar>
              <w:left w:w="720" w:type="dxa"/>
            </w:tcMar>
            <w:vAlign w:val="center"/>
          </w:tcPr>
          <w:p w14:paraId="26654F11" w14:textId="77777777" w:rsidR="000D57AC" w:rsidRPr="00BB2B5D" w:rsidRDefault="000D57AC" w:rsidP="00795662">
            <w:pPr>
              <w:pStyle w:val="BodyText"/>
              <w:spacing w:after="0"/>
              <w:rPr>
                <w:b/>
                <w:color w:val="262626" w:themeColor="text1" w:themeTint="D9"/>
              </w:rPr>
            </w:pPr>
            <w:r w:rsidRPr="00BB2B5D">
              <w:rPr>
                <w:b/>
                <w:color w:val="262626" w:themeColor="text1" w:themeTint="D9"/>
              </w:rPr>
              <w:t>Project Leader</w:t>
            </w:r>
          </w:p>
          <w:p w14:paraId="17971126" w14:textId="17E2FF85" w:rsidR="000D57AC" w:rsidRPr="00154506" w:rsidRDefault="00A6536C" w:rsidP="00795662">
            <w:pPr>
              <w:pStyle w:val="BodyText"/>
              <w:rPr>
                <w:color w:val="262626" w:themeColor="text1" w:themeTint="D9"/>
              </w:rPr>
            </w:pPr>
            <w:r>
              <w:rPr>
                <w:color w:val="262626" w:themeColor="text1" w:themeTint="D9"/>
              </w:rPr>
              <w:t>Jeremiah Johnson, PhD</w:t>
            </w:r>
          </w:p>
          <w:p w14:paraId="1979ADB5" w14:textId="48B0129A" w:rsidR="000D57AC" w:rsidRPr="00BB2B5D" w:rsidRDefault="000D57AC" w:rsidP="00795662">
            <w:pPr>
              <w:pStyle w:val="BodyText"/>
              <w:spacing w:after="0"/>
              <w:rPr>
                <w:b/>
                <w:color w:val="262626" w:themeColor="text1" w:themeTint="D9"/>
              </w:rPr>
            </w:pPr>
            <w:r w:rsidRPr="00BB2B5D">
              <w:rPr>
                <w:b/>
                <w:color w:val="262626" w:themeColor="text1" w:themeTint="D9"/>
              </w:rPr>
              <w:t xml:space="preserve">Project </w:t>
            </w:r>
            <w:r w:rsidR="006438E1">
              <w:rPr>
                <w:b/>
                <w:color w:val="262626" w:themeColor="text1" w:themeTint="D9"/>
              </w:rPr>
              <w:t>Staff</w:t>
            </w:r>
          </w:p>
          <w:p w14:paraId="6C09B67E" w14:textId="3AE4C5FF" w:rsidR="000D57AC" w:rsidRDefault="006438E1" w:rsidP="00795662">
            <w:pPr>
              <w:pStyle w:val="BodyText"/>
              <w:contextualSpacing/>
              <w:rPr>
                <w:color w:val="262626" w:themeColor="text1" w:themeTint="D9"/>
              </w:rPr>
            </w:pPr>
            <w:r>
              <w:rPr>
                <w:color w:val="262626" w:themeColor="text1" w:themeTint="D9"/>
              </w:rPr>
              <w:t xml:space="preserve">Jackie Stein, </w:t>
            </w:r>
            <w:r w:rsidR="008C7804">
              <w:rPr>
                <w:color w:val="262626" w:themeColor="text1" w:themeTint="D9"/>
              </w:rPr>
              <w:t>MPH</w:t>
            </w:r>
            <w:r w:rsidR="003645A4">
              <w:rPr>
                <w:color w:val="262626" w:themeColor="text1" w:themeTint="D9"/>
              </w:rPr>
              <w:t xml:space="preserve">, </w:t>
            </w:r>
            <w:r>
              <w:rPr>
                <w:color w:val="262626" w:themeColor="text1" w:themeTint="D9"/>
              </w:rPr>
              <w:t>PhD, Project Manager</w:t>
            </w:r>
          </w:p>
          <w:p w14:paraId="3656A780" w14:textId="24132D8E" w:rsidR="006438E1" w:rsidRDefault="006438E1" w:rsidP="00795662">
            <w:pPr>
              <w:pStyle w:val="BodyText"/>
              <w:contextualSpacing/>
              <w:rPr>
                <w:color w:val="262626" w:themeColor="text1" w:themeTint="D9"/>
              </w:rPr>
            </w:pPr>
            <w:r>
              <w:rPr>
                <w:color w:val="262626" w:themeColor="text1" w:themeTint="D9"/>
              </w:rPr>
              <w:t>Katie Ledwith, MS, Research Analyst</w:t>
            </w:r>
          </w:p>
          <w:p w14:paraId="0EC75C62" w14:textId="2F8EB1AB" w:rsidR="00BB6652" w:rsidRPr="00154506" w:rsidRDefault="00BB6652" w:rsidP="00795662">
            <w:pPr>
              <w:pStyle w:val="BodyText"/>
              <w:contextualSpacing/>
              <w:rPr>
                <w:color w:val="262626" w:themeColor="text1" w:themeTint="D9"/>
              </w:rPr>
            </w:pPr>
            <w:r>
              <w:rPr>
                <w:color w:val="262626" w:themeColor="text1" w:themeTint="D9"/>
              </w:rPr>
              <w:t xml:space="preserve">Elizabeth </w:t>
            </w:r>
            <w:r w:rsidR="00FE0FC9">
              <w:rPr>
                <w:color w:val="262626" w:themeColor="text1" w:themeTint="D9"/>
              </w:rPr>
              <w:t xml:space="preserve">W. </w:t>
            </w:r>
            <w:r>
              <w:rPr>
                <w:color w:val="262626" w:themeColor="text1" w:themeTint="D9"/>
              </w:rPr>
              <w:t xml:space="preserve">Brown, </w:t>
            </w:r>
            <w:r w:rsidR="005322BA">
              <w:rPr>
                <w:color w:val="262626" w:themeColor="text1" w:themeTint="D9"/>
              </w:rPr>
              <w:t xml:space="preserve">MPH, </w:t>
            </w:r>
            <w:r w:rsidR="00675EE4">
              <w:rPr>
                <w:color w:val="262626" w:themeColor="text1" w:themeTint="D9"/>
              </w:rPr>
              <w:t xml:space="preserve">Project </w:t>
            </w:r>
            <w:r>
              <w:rPr>
                <w:color w:val="262626" w:themeColor="text1" w:themeTint="D9"/>
              </w:rPr>
              <w:t>Consultant</w:t>
            </w:r>
          </w:p>
          <w:p w14:paraId="7D667C66" w14:textId="45B1BA96" w:rsidR="000D57AC" w:rsidRPr="00154506" w:rsidRDefault="000D57AC" w:rsidP="00795662">
            <w:pPr>
              <w:pStyle w:val="BodyText"/>
              <w:contextualSpacing/>
              <w:rPr>
                <w:color w:val="262626" w:themeColor="text1" w:themeTint="D9"/>
              </w:rPr>
            </w:pPr>
          </w:p>
        </w:tc>
        <w:tc>
          <w:tcPr>
            <w:tcW w:w="5040" w:type="dxa"/>
            <w:gridSpan w:val="2"/>
            <w:tcBorders>
              <w:top w:val="single" w:sz="4" w:space="0" w:color="999B9E"/>
              <w:bottom w:val="nil"/>
            </w:tcBorders>
            <w:tcMar>
              <w:left w:w="720" w:type="dxa"/>
              <w:right w:w="720" w:type="dxa"/>
            </w:tcMar>
          </w:tcPr>
          <w:p w14:paraId="1C863AE5" w14:textId="77777777" w:rsidR="000D57AC" w:rsidRPr="00154506" w:rsidRDefault="000D57AC" w:rsidP="00BB6652">
            <w:pPr>
              <w:pStyle w:val="BodyText"/>
              <w:contextualSpacing/>
              <w:rPr>
                <w:color w:val="262626" w:themeColor="text1" w:themeTint="D9"/>
              </w:rPr>
            </w:pPr>
          </w:p>
        </w:tc>
      </w:tr>
      <w:tr w:rsidR="00154506" w:rsidRPr="00154506" w14:paraId="6ECEB412" w14:textId="77777777" w:rsidTr="006C36C6">
        <w:tblPrEx>
          <w:tblCellMar>
            <w:left w:w="720" w:type="dxa"/>
            <w:bottom w:w="259" w:type="dxa"/>
            <w:right w:w="720" w:type="dxa"/>
          </w:tblCellMar>
        </w:tblPrEx>
        <w:trPr>
          <w:gridAfter w:val="1"/>
          <w:wAfter w:w="10" w:type="dxa"/>
        </w:trPr>
        <w:tc>
          <w:tcPr>
            <w:tcW w:w="10070" w:type="dxa"/>
            <w:gridSpan w:val="2"/>
            <w:tcBorders>
              <w:top w:val="single" w:sz="4" w:space="0" w:color="999B9E"/>
              <w:bottom w:val="single" w:sz="4" w:space="0" w:color="999B9E"/>
            </w:tcBorders>
          </w:tcPr>
          <w:p w14:paraId="39A0F473" w14:textId="77777777" w:rsidR="00FE0383" w:rsidRPr="00154506" w:rsidRDefault="00603E40" w:rsidP="00603E40">
            <w:pPr>
              <w:pStyle w:val="TPInfo"/>
            </w:pPr>
            <w:r w:rsidRPr="00603E40">
              <w:rPr>
                <w:color w:val="211D1E"/>
                <w:szCs w:val="23"/>
                <w14:textFill>
                  <w14:solidFill>
                    <w14:srgbClr w14:val="211D1E">
                      <w14:lumMod w14:val="85000"/>
                      <w14:lumOff w14:val="15000"/>
                      <w14:lumMod w14:val="85000"/>
                      <w14:lumOff w14:val="15000"/>
                    </w14:srgbClr>
                  </w14:solidFill>
                </w14:textFill>
              </w:rPr>
              <w:t>Established in 1971, the UMass Donahue Institute is a public service, research, and economic develop</w:t>
            </w:r>
            <w:r w:rsidRPr="00603E40">
              <w:rPr>
                <w:color w:val="211D1E"/>
                <w:szCs w:val="23"/>
                <w14:textFill>
                  <w14:solidFill>
                    <w14:srgbClr w14:val="211D1E">
                      <w14:lumMod w14:val="85000"/>
                      <w14:lumOff w14:val="15000"/>
                      <w14:lumMod w14:val="85000"/>
                      <w14:lumOff w14:val="15000"/>
                    </w14:srgbClr>
                  </w14:solidFill>
                </w14:textFill>
              </w:rPr>
              <w:softHyphen/>
              <w:t>ment arm of the University of Massachusetts. Our mission is to apply theory and innovation to solve real world challenges and enable our clients to achieve their goals and aspirations. We serve clients in the public, non-profit, and private sectors in the Commonwealth and throughout the nation and the world. For more information</w:t>
            </w:r>
            <w:r w:rsidRPr="00D81691">
              <w:rPr>
                <w:color w:val="000000"/>
                <w:szCs w:val="23"/>
                <w14:textFill>
                  <w14:solidFill>
                    <w14:srgbClr w14:val="000000">
                      <w14:lumMod w14:val="85000"/>
                      <w14:lumOff w14:val="15000"/>
                      <w14:lumMod w14:val="85000"/>
                      <w14:lumOff w14:val="15000"/>
                    </w14:srgbClr>
                  </w14:solidFill>
                </w14:textFill>
              </w:rPr>
              <w:t xml:space="preserve">, </w:t>
            </w:r>
            <w:r w:rsidRPr="00DC683E">
              <w:rPr>
                <w:rStyle w:val="A2"/>
                <w:szCs w:val="23"/>
              </w:rPr>
              <w:t>www.donahue.umass.edu</w:t>
            </w:r>
            <w:r w:rsidRPr="00603E40">
              <w:rPr>
                <w:color w:val="211D1E"/>
                <w:szCs w:val="23"/>
                <w14:textFill>
                  <w14:solidFill>
                    <w14:srgbClr w14:val="211D1E">
                      <w14:lumMod w14:val="85000"/>
                      <w14:lumOff w14:val="15000"/>
                      <w14:lumMod w14:val="85000"/>
                      <w14:lumOff w14:val="15000"/>
                    </w14:srgbClr>
                  </w14:solidFill>
                </w14:textFill>
              </w:rPr>
              <w:t>.</w:t>
            </w:r>
          </w:p>
        </w:tc>
      </w:tr>
    </w:tbl>
    <w:p w14:paraId="0ADEFDA5" w14:textId="77777777" w:rsidR="003D6FE5" w:rsidRDefault="003D6FE5" w:rsidP="004E61E9">
      <w:pPr>
        <w:spacing w:after="0" w:line="240" w:lineRule="auto"/>
      </w:pPr>
    </w:p>
    <w:p w14:paraId="27B55405" w14:textId="77777777" w:rsidR="003D6FE5" w:rsidRDefault="003D6FE5" w:rsidP="004E61E9">
      <w:pPr>
        <w:spacing w:after="0" w:line="240" w:lineRule="auto"/>
        <w:sectPr w:rsidR="003D6FE5" w:rsidSect="00A26B52">
          <w:headerReference w:type="even" r:id="rId9"/>
          <w:headerReference w:type="default" r:id="rId10"/>
          <w:footerReference w:type="default" r:id="rId11"/>
          <w:headerReference w:type="first" r:id="rId12"/>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645973552"/>
        <w:docPartObj>
          <w:docPartGallery w:val="Table of Contents"/>
          <w:docPartUnique/>
        </w:docPartObj>
      </w:sdtPr>
      <w:sdtEndPr>
        <w:rPr>
          <w:bCs/>
          <w:noProof/>
        </w:rPr>
      </w:sdtEndPr>
      <w:sdtContent>
        <w:p w14:paraId="72651CAE" w14:textId="77777777" w:rsidR="00786B3F" w:rsidRDefault="00786B3F">
          <w:pPr>
            <w:pStyle w:val="TOCHeading"/>
          </w:pPr>
          <w:r>
            <w:t>Contents</w:t>
          </w:r>
        </w:p>
        <w:p w14:paraId="635B4716" w14:textId="436C7BEA" w:rsidR="007C4E2D" w:rsidRPr="007C4E2D" w:rsidRDefault="00933B67">
          <w:pPr>
            <w:pStyle w:val="TOC1"/>
            <w:rPr>
              <w:rFonts w:eastAsiaTheme="minorEastAsia"/>
              <w:noProof/>
              <w:sz w:val="22"/>
            </w:rPr>
          </w:pPr>
          <w:r>
            <w:fldChar w:fldCharType="begin"/>
          </w:r>
          <w:r w:rsidR="0023768A">
            <w:instrText>TOC \o "1-2" \h \z \u</w:instrText>
          </w:r>
          <w:r>
            <w:fldChar w:fldCharType="separate"/>
          </w:r>
          <w:hyperlink w:anchor="_Toc115352523" w:history="1">
            <w:r w:rsidR="007C4E2D" w:rsidRPr="007C4E2D">
              <w:rPr>
                <w:rStyle w:val="Hyperlink"/>
                <w:noProof/>
              </w:rPr>
              <w:t>Introduction</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_Toc115352523 \h </w:instrText>
            </w:r>
            <w:r w:rsidR="007C4E2D" w:rsidRPr="007C4E2D">
              <w:rPr>
                <w:noProof/>
                <w:webHidden/>
              </w:rPr>
            </w:r>
            <w:r w:rsidR="007C4E2D" w:rsidRPr="007C4E2D">
              <w:rPr>
                <w:noProof/>
                <w:webHidden/>
              </w:rPr>
              <w:fldChar w:fldCharType="separate"/>
            </w:r>
            <w:r w:rsidR="00577437">
              <w:rPr>
                <w:noProof/>
                <w:webHidden/>
              </w:rPr>
              <w:t>2</w:t>
            </w:r>
            <w:r w:rsidR="007C4E2D" w:rsidRPr="007C4E2D">
              <w:rPr>
                <w:noProof/>
                <w:webHidden/>
              </w:rPr>
              <w:fldChar w:fldCharType="end"/>
            </w:r>
          </w:hyperlink>
        </w:p>
        <w:p w14:paraId="3FC303B7" w14:textId="652A418B" w:rsidR="007C4E2D" w:rsidRPr="007C4E2D" w:rsidRDefault="00355C73">
          <w:pPr>
            <w:pStyle w:val="TOC1"/>
            <w:rPr>
              <w:rFonts w:eastAsiaTheme="minorEastAsia"/>
              <w:noProof/>
              <w:sz w:val="22"/>
            </w:rPr>
          </w:pPr>
          <w:hyperlink w:anchor="_Toc115352524" w:history="1">
            <w:r w:rsidR="007C4E2D" w:rsidRPr="007C4E2D">
              <w:rPr>
                <w:rStyle w:val="Hyperlink"/>
                <w:noProof/>
              </w:rPr>
              <w:t>Key Findings</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_Toc115352524 \h </w:instrText>
            </w:r>
            <w:r w:rsidR="007C4E2D" w:rsidRPr="007C4E2D">
              <w:rPr>
                <w:noProof/>
                <w:webHidden/>
              </w:rPr>
            </w:r>
            <w:r w:rsidR="007C4E2D" w:rsidRPr="007C4E2D">
              <w:rPr>
                <w:noProof/>
                <w:webHidden/>
              </w:rPr>
              <w:fldChar w:fldCharType="separate"/>
            </w:r>
            <w:r w:rsidR="00577437">
              <w:rPr>
                <w:noProof/>
                <w:webHidden/>
              </w:rPr>
              <w:t>3</w:t>
            </w:r>
            <w:r w:rsidR="007C4E2D" w:rsidRPr="007C4E2D">
              <w:rPr>
                <w:noProof/>
                <w:webHidden/>
              </w:rPr>
              <w:fldChar w:fldCharType="end"/>
            </w:r>
          </w:hyperlink>
        </w:p>
        <w:p w14:paraId="37724C76" w14:textId="1972E474" w:rsidR="007C4E2D" w:rsidRPr="007C4E2D" w:rsidRDefault="00355C73">
          <w:pPr>
            <w:pStyle w:val="TOC1"/>
            <w:rPr>
              <w:rFonts w:eastAsiaTheme="minorEastAsia"/>
              <w:noProof/>
              <w:sz w:val="22"/>
            </w:rPr>
          </w:pPr>
          <w:hyperlink w:anchor="_Toc115352525" w:history="1">
            <w:r w:rsidR="007C4E2D" w:rsidRPr="007C4E2D">
              <w:rPr>
                <w:rStyle w:val="Hyperlink"/>
                <w:noProof/>
              </w:rPr>
              <w:t>Methods</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_Toc115352525 \h </w:instrText>
            </w:r>
            <w:r w:rsidR="007C4E2D" w:rsidRPr="007C4E2D">
              <w:rPr>
                <w:noProof/>
                <w:webHidden/>
              </w:rPr>
            </w:r>
            <w:r w:rsidR="007C4E2D" w:rsidRPr="007C4E2D">
              <w:rPr>
                <w:noProof/>
                <w:webHidden/>
              </w:rPr>
              <w:fldChar w:fldCharType="separate"/>
            </w:r>
            <w:r w:rsidR="00577437">
              <w:rPr>
                <w:noProof/>
                <w:webHidden/>
              </w:rPr>
              <w:t>7</w:t>
            </w:r>
            <w:r w:rsidR="007C4E2D" w:rsidRPr="007C4E2D">
              <w:rPr>
                <w:noProof/>
                <w:webHidden/>
              </w:rPr>
              <w:fldChar w:fldCharType="end"/>
            </w:r>
          </w:hyperlink>
        </w:p>
        <w:p w14:paraId="36EC218F" w14:textId="58F7DEB2" w:rsidR="007C4E2D" w:rsidRPr="007C4E2D" w:rsidRDefault="00355C73">
          <w:pPr>
            <w:pStyle w:val="TOC2"/>
            <w:rPr>
              <w:rFonts w:asciiTheme="minorHAnsi" w:eastAsiaTheme="minorEastAsia" w:hAnsiTheme="minorHAnsi" w:cstheme="minorBidi"/>
              <w:b w:val="0"/>
              <w:bCs w:val="0"/>
            </w:rPr>
          </w:pPr>
          <w:hyperlink w:anchor="_Toc115352526" w:history="1">
            <w:r w:rsidR="007C4E2D" w:rsidRPr="007C4E2D">
              <w:rPr>
                <w:rStyle w:val="Hyperlink"/>
                <w:b w:val="0"/>
                <w:bCs w:val="0"/>
              </w:rPr>
              <w:t>Cohorts and Cohort Assignment</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_Toc115352526 \h </w:instrText>
            </w:r>
            <w:r w:rsidR="007C4E2D" w:rsidRPr="007C4E2D">
              <w:rPr>
                <w:b w:val="0"/>
                <w:bCs w:val="0"/>
                <w:webHidden/>
              </w:rPr>
            </w:r>
            <w:r w:rsidR="007C4E2D" w:rsidRPr="007C4E2D">
              <w:rPr>
                <w:b w:val="0"/>
                <w:bCs w:val="0"/>
                <w:webHidden/>
              </w:rPr>
              <w:fldChar w:fldCharType="separate"/>
            </w:r>
            <w:r w:rsidR="00577437">
              <w:rPr>
                <w:b w:val="0"/>
                <w:bCs w:val="0"/>
                <w:webHidden/>
              </w:rPr>
              <w:t>7</w:t>
            </w:r>
            <w:r w:rsidR="007C4E2D" w:rsidRPr="007C4E2D">
              <w:rPr>
                <w:b w:val="0"/>
                <w:bCs w:val="0"/>
                <w:webHidden/>
              </w:rPr>
              <w:fldChar w:fldCharType="end"/>
            </w:r>
          </w:hyperlink>
        </w:p>
        <w:p w14:paraId="1BD04ADC" w14:textId="518FC649" w:rsidR="007C4E2D" w:rsidRPr="007C4E2D" w:rsidRDefault="00355C73">
          <w:pPr>
            <w:pStyle w:val="TOC2"/>
            <w:rPr>
              <w:rFonts w:asciiTheme="minorHAnsi" w:eastAsiaTheme="minorEastAsia" w:hAnsiTheme="minorHAnsi" w:cstheme="minorBidi"/>
              <w:b w:val="0"/>
              <w:bCs w:val="0"/>
            </w:rPr>
          </w:pPr>
          <w:hyperlink w:anchor="_Toc115352527" w:history="1">
            <w:r w:rsidR="007C4E2D" w:rsidRPr="007C4E2D">
              <w:rPr>
                <w:rStyle w:val="Hyperlink"/>
                <w:b w:val="0"/>
                <w:bCs w:val="0"/>
              </w:rPr>
              <w:t>Surveys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_Toc115352527 \h </w:instrText>
            </w:r>
            <w:r w:rsidR="007C4E2D" w:rsidRPr="007C4E2D">
              <w:rPr>
                <w:b w:val="0"/>
                <w:bCs w:val="0"/>
                <w:webHidden/>
              </w:rPr>
            </w:r>
            <w:r w:rsidR="007C4E2D" w:rsidRPr="007C4E2D">
              <w:rPr>
                <w:b w:val="0"/>
                <w:bCs w:val="0"/>
                <w:webHidden/>
              </w:rPr>
              <w:fldChar w:fldCharType="separate"/>
            </w:r>
            <w:r w:rsidR="00577437">
              <w:rPr>
                <w:b w:val="0"/>
                <w:bCs w:val="0"/>
                <w:webHidden/>
              </w:rPr>
              <w:t>8</w:t>
            </w:r>
            <w:r w:rsidR="007C4E2D" w:rsidRPr="007C4E2D">
              <w:rPr>
                <w:b w:val="0"/>
                <w:bCs w:val="0"/>
                <w:webHidden/>
              </w:rPr>
              <w:fldChar w:fldCharType="end"/>
            </w:r>
          </w:hyperlink>
        </w:p>
        <w:p w14:paraId="20D4A095" w14:textId="6463CC3D" w:rsidR="007C4E2D" w:rsidRPr="007C4E2D" w:rsidRDefault="00355C73">
          <w:pPr>
            <w:pStyle w:val="TOC2"/>
            <w:rPr>
              <w:rFonts w:asciiTheme="minorHAnsi" w:eastAsiaTheme="minorEastAsia" w:hAnsiTheme="minorHAnsi" w:cstheme="minorBidi"/>
              <w:b w:val="0"/>
              <w:bCs w:val="0"/>
            </w:rPr>
          </w:pPr>
          <w:hyperlink w:anchor="_Toc115352528" w:history="1">
            <w:r w:rsidR="007C4E2D" w:rsidRPr="007C4E2D">
              <w:rPr>
                <w:rStyle w:val="Hyperlink"/>
                <w:b w:val="0"/>
                <w:bCs w:val="0"/>
              </w:rPr>
              <w:t>Focus</w:t>
            </w:r>
            <w:r w:rsidR="007C4E2D" w:rsidRPr="007C4E2D">
              <w:rPr>
                <w:rStyle w:val="Hyperlink"/>
                <w:b w:val="0"/>
                <w:bCs w:val="0"/>
                <w:spacing w:val="-1"/>
              </w:rPr>
              <w:t xml:space="preserve"> </w:t>
            </w:r>
            <w:r w:rsidR="007C4E2D" w:rsidRPr="007C4E2D">
              <w:rPr>
                <w:rStyle w:val="Hyperlink"/>
                <w:b w:val="0"/>
                <w:bCs w:val="0"/>
              </w:rPr>
              <w:t>Groups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_Toc115352528 \h </w:instrText>
            </w:r>
            <w:r w:rsidR="007C4E2D" w:rsidRPr="007C4E2D">
              <w:rPr>
                <w:b w:val="0"/>
                <w:bCs w:val="0"/>
                <w:webHidden/>
              </w:rPr>
            </w:r>
            <w:r w:rsidR="007C4E2D" w:rsidRPr="007C4E2D">
              <w:rPr>
                <w:b w:val="0"/>
                <w:bCs w:val="0"/>
                <w:webHidden/>
              </w:rPr>
              <w:fldChar w:fldCharType="separate"/>
            </w:r>
            <w:r w:rsidR="00577437">
              <w:rPr>
                <w:b w:val="0"/>
                <w:bCs w:val="0"/>
                <w:webHidden/>
              </w:rPr>
              <w:t>10</w:t>
            </w:r>
            <w:r w:rsidR="007C4E2D" w:rsidRPr="007C4E2D">
              <w:rPr>
                <w:b w:val="0"/>
                <w:bCs w:val="0"/>
                <w:webHidden/>
              </w:rPr>
              <w:fldChar w:fldCharType="end"/>
            </w:r>
          </w:hyperlink>
        </w:p>
        <w:p w14:paraId="1821329F" w14:textId="6B675024" w:rsidR="007C4E2D" w:rsidRPr="007C4E2D" w:rsidRDefault="00355C73">
          <w:pPr>
            <w:pStyle w:val="TOC2"/>
            <w:rPr>
              <w:rFonts w:asciiTheme="minorHAnsi" w:eastAsiaTheme="minorEastAsia" w:hAnsiTheme="minorHAnsi" w:cstheme="minorBidi"/>
              <w:b w:val="0"/>
              <w:bCs w:val="0"/>
            </w:rPr>
          </w:pPr>
          <w:hyperlink w:anchor="_Toc115352529" w:history="1">
            <w:r w:rsidR="007C4E2D" w:rsidRPr="007C4E2D">
              <w:rPr>
                <w:rStyle w:val="Hyperlink"/>
                <w:b w:val="0"/>
                <w:bCs w:val="0"/>
              </w:rPr>
              <w:t>Benchmarks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_Toc115352529 \h </w:instrText>
            </w:r>
            <w:r w:rsidR="007C4E2D" w:rsidRPr="007C4E2D">
              <w:rPr>
                <w:b w:val="0"/>
                <w:bCs w:val="0"/>
                <w:webHidden/>
              </w:rPr>
            </w:r>
            <w:r w:rsidR="007C4E2D" w:rsidRPr="007C4E2D">
              <w:rPr>
                <w:b w:val="0"/>
                <w:bCs w:val="0"/>
                <w:webHidden/>
              </w:rPr>
              <w:fldChar w:fldCharType="separate"/>
            </w:r>
            <w:r w:rsidR="00577437">
              <w:rPr>
                <w:b w:val="0"/>
                <w:bCs w:val="0"/>
                <w:webHidden/>
              </w:rPr>
              <w:t>11</w:t>
            </w:r>
            <w:r w:rsidR="007C4E2D" w:rsidRPr="007C4E2D">
              <w:rPr>
                <w:b w:val="0"/>
                <w:bCs w:val="0"/>
                <w:webHidden/>
              </w:rPr>
              <w:fldChar w:fldCharType="end"/>
            </w:r>
          </w:hyperlink>
        </w:p>
        <w:p w14:paraId="4C9FC3F8" w14:textId="749C0C37" w:rsidR="007C4E2D" w:rsidRPr="007C4E2D" w:rsidRDefault="00355C73">
          <w:pPr>
            <w:pStyle w:val="TOC1"/>
            <w:rPr>
              <w:rFonts w:eastAsiaTheme="minorEastAsia"/>
              <w:noProof/>
              <w:sz w:val="22"/>
            </w:rPr>
          </w:pPr>
          <w:hyperlink w:anchor="_Toc115352530" w:history="1">
            <w:r w:rsidR="007C4E2D" w:rsidRPr="007C4E2D">
              <w:rPr>
                <w:rStyle w:val="Hyperlink"/>
                <w:noProof/>
              </w:rPr>
              <w:t>Findings: Fellows, Mentors, Districts</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_Toc115352530 \h </w:instrText>
            </w:r>
            <w:r w:rsidR="007C4E2D" w:rsidRPr="007C4E2D">
              <w:rPr>
                <w:noProof/>
                <w:webHidden/>
              </w:rPr>
            </w:r>
            <w:r w:rsidR="007C4E2D" w:rsidRPr="007C4E2D">
              <w:rPr>
                <w:noProof/>
                <w:webHidden/>
              </w:rPr>
              <w:fldChar w:fldCharType="separate"/>
            </w:r>
            <w:r w:rsidR="00577437">
              <w:rPr>
                <w:noProof/>
                <w:webHidden/>
              </w:rPr>
              <w:t>12</w:t>
            </w:r>
            <w:r w:rsidR="007C4E2D" w:rsidRPr="007C4E2D">
              <w:rPr>
                <w:noProof/>
                <w:webHidden/>
              </w:rPr>
              <w:fldChar w:fldCharType="end"/>
            </w:r>
          </w:hyperlink>
        </w:p>
        <w:p w14:paraId="282DE281" w14:textId="4F135DD2" w:rsidR="007C4E2D" w:rsidRPr="007C4E2D" w:rsidRDefault="00355C73">
          <w:pPr>
            <w:pStyle w:val="TOC1"/>
            <w:rPr>
              <w:rFonts w:eastAsiaTheme="minorEastAsia"/>
              <w:noProof/>
              <w:sz w:val="22"/>
            </w:rPr>
          </w:pPr>
          <w:hyperlink w:anchor="_Toc115352531" w:history="1">
            <w:r w:rsidR="007C4E2D" w:rsidRPr="007C4E2D">
              <w:rPr>
                <w:rStyle w:val="Hyperlink"/>
                <w:noProof/>
              </w:rPr>
              <w:t>Key Findings: Fellows</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_Toc115352531 \h </w:instrText>
            </w:r>
            <w:r w:rsidR="007C4E2D" w:rsidRPr="007C4E2D">
              <w:rPr>
                <w:noProof/>
                <w:webHidden/>
              </w:rPr>
            </w:r>
            <w:r w:rsidR="007C4E2D" w:rsidRPr="007C4E2D">
              <w:rPr>
                <w:noProof/>
                <w:webHidden/>
              </w:rPr>
              <w:fldChar w:fldCharType="separate"/>
            </w:r>
            <w:r w:rsidR="00577437">
              <w:rPr>
                <w:noProof/>
                <w:webHidden/>
              </w:rPr>
              <w:t>12</w:t>
            </w:r>
            <w:r w:rsidR="007C4E2D" w:rsidRPr="007C4E2D">
              <w:rPr>
                <w:noProof/>
                <w:webHidden/>
              </w:rPr>
              <w:fldChar w:fldCharType="end"/>
            </w:r>
          </w:hyperlink>
        </w:p>
        <w:p w14:paraId="03572770" w14:textId="56D508E3" w:rsidR="007C4E2D" w:rsidRPr="007C4E2D" w:rsidRDefault="00355C73">
          <w:pPr>
            <w:pStyle w:val="TOC2"/>
            <w:rPr>
              <w:rFonts w:asciiTheme="minorHAnsi" w:eastAsiaTheme="minorEastAsia" w:hAnsiTheme="minorHAnsi" w:cstheme="minorBidi"/>
              <w:b w:val="0"/>
              <w:bCs w:val="0"/>
            </w:rPr>
          </w:pPr>
          <w:hyperlink w:anchor="_Toc115352532" w:history="1">
            <w:r w:rsidR="007C4E2D" w:rsidRPr="007C4E2D">
              <w:rPr>
                <w:rStyle w:val="Hyperlink"/>
                <w:b w:val="0"/>
                <w:bCs w:val="0"/>
              </w:rPr>
              <w:t>Cohort 2 Fellows, Second-Year Reflections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_Toc115352532 \h </w:instrText>
            </w:r>
            <w:r w:rsidR="007C4E2D" w:rsidRPr="007C4E2D">
              <w:rPr>
                <w:b w:val="0"/>
                <w:bCs w:val="0"/>
                <w:webHidden/>
              </w:rPr>
            </w:r>
            <w:r w:rsidR="007C4E2D" w:rsidRPr="007C4E2D">
              <w:rPr>
                <w:b w:val="0"/>
                <w:bCs w:val="0"/>
                <w:webHidden/>
              </w:rPr>
              <w:fldChar w:fldCharType="separate"/>
            </w:r>
            <w:r w:rsidR="00577437">
              <w:rPr>
                <w:b w:val="0"/>
                <w:bCs w:val="0"/>
                <w:webHidden/>
              </w:rPr>
              <w:t>12</w:t>
            </w:r>
            <w:r w:rsidR="007C4E2D" w:rsidRPr="007C4E2D">
              <w:rPr>
                <w:b w:val="0"/>
                <w:bCs w:val="0"/>
                <w:webHidden/>
              </w:rPr>
              <w:fldChar w:fldCharType="end"/>
            </w:r>
          </w:hyperlink>
        </w:p>
        <w:p w14:paraId="4190AC7C" w14:textId="5DEABCBD" w:rsidR="007C4E2D" w:rsidRPr="007C4E2D" w:rsidRDefault="00355C73">
          <w:pPr>
            <w:pStyle w:val="TOC2"/>
            <w:rPr>
              <w:rFonts w:asciiTheme="minorHAnsi" w:eastAsiaTheme="minorEastAsia" w:hAnsiTheme="minorHAnsi" w:cstheme="minorBidi"/>
              <w:b w:val="0"/>
              <w:bCs w:val="0"/>
            </w:rPr>
          </w:pPr>
          <w:hyperlink w:anchor="_Toc115352533" w:history="1">
            <w:r w:rsidR="007C4E2D" w:rsidRPr="007C4E2D">
              <w:rPr>
                <w:rStyle w:val="Hyperlink"/>
                <w:b w:val="0"/>
                <w:bCs w:val="0"/>
              </w:rPr>
              <w:t>Cohort 3 Fellows, First-Year Reflections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_Toc115352533 \h </w:instrText>
            </w:r>
            <w:r w:rsidR="007C4E2D" w:rsidRPr="007C4E2D">
              <w:rPr>
                <w:b w:val="0"/>
                <w:bCs w:val="0"/>
                <w:webHidden/>
              </w:rPr>
            </w:r>
            <w:r w:rsidR="007C4E2D" w:rsidRPr="007C4E2D">
              <w:rPr>
                <w:b w:val="0"/>
                <w:bCs w:val="0"/>
                <w:webHidden/>
              </w:rPr>
              <w:fldChar w:fldCharType="separate"/>
            </w:r>
            <w:r w:rsidR="00577437">
              <w:rPr>
                <w:b w:val="0"/>
                <w:bCs w:val="0"/>
                <w:webHidden/>
              </w:rPr>
              <w:t>14</w:t>
            </w:r>
            <w:r w:rsidR="007C4E2D" w:rsidRPr="007C4E2D">
              <w:rPr>
                <w:b w:val="0"/>
                <w:bCs w:val="0"/>
                <w:webHidden/>
              </w:rPr>
              <w:fldChar w:fldCharType="end"/>
            </w:r>
          </w:hyperlink>
        </w:p>
        <w:p w14:paraId="6635DEBF" w14:textId="639CB955" w:rsidR="007C4E2D" w:rsidRPr="007C4E2D" w:rsidRDefault="00355C73">
          <w:pPr>
            <w:pStyle w:val="TOC1"/>
            <w:rPr>
              <w:rFonts w:eastAsiaTheme="minorEastAsia"/>
              <w:noProof/>
              <w:sz w:val="22"/>
            </w:rPr>
          </w:pPr>
          <w:hyperlink w:anchor="_Toc115352534" w:history="1">
            <w:r w:rsidR="007C4E2D" w:rsidRPr="007C4E2D">
              <w:rPr>
                <w:rStyle w:val="Hyperlink"/>
                <w:noProof/>
              </w:rPr>
              <w:t>Key Findings: Mentors</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_Toc115352534 \h </w:instrText>
            </w:r>
            <w:r w:rsidR="007C4E2D" w:rsidRPr="007C4E2D">
              <w:rPr>
                <w:noProof/>
                <w:webHidden/>
              </w:rPr>
            </w:r>
            <w:r w:rsidR="007C4E2D" w:rsidRPr="007C4E2D">
              <w:rPr>
                <w:noProof/>
                <w:webHidden/>
              </w:rPr>
              <w:fldChar w:fldCharType="separate"/>
            </w:r>
            <w:r w:rsidR="00577437">
              <w:rPr>
                <w:noProof/>
                <w:webHidden/>
              </w:rPr>
              <w:t>15</w:t>
            </w:r>
            <w:r w:rsidR="007C4E2D" w:rsidRPr="007C4E2D">
              <w:rPr>
                <w:noProof/>
                <w:webHidden/>
              </w:rPr>
              <w:fldChar w:fldCharType="end"/>
            </w:r>
          </w:hyperlink>
        </w:p>
        <w:p w14:paraId="3BAF2D17" w14:textId="36D7C447" w:rsidR="007C4E2D" w:rsidRPr="007C4E2D" w:rsidRDefault="00355C73">
          <w:pPr>
            <w:pStyle w:val="TOC2"/>
            <w:rPr>
              <w:rFonts w:asciiTheme="minorHAnsi" w:eastAsiaTheme="minorEastAsia" w:hAnsiTheme="minorHAnsi" w:cstheme="minorBidi"/>
              <w:b w:val="0"/>
              <w:bCs w:val="0"/>
            </w:rPr>
          </w:pPr>
          <w:hyperlink w:anchor="_Toc115352535" w:history="1">
            <w:r w:rsidR="007C4E2D" w:rsidRPr="007C4E2D">
              <w:rPr>
                <w:rStyle w:val="Hyperlink"/>
                <w:b w:val="0"/>
                <w:bCs w:val="0"/>
              </w:rPr>
              <w:t>Cohort 2 Mentors, Second-Year Reflections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_Toc115352535 \h </w:instrText>
            </w:r>
            <w:r w:rsidR="007C4E2D" w:rsidRPr="007C4E2D">
              <w:rPr>
                <w:b w:val="0"/>
                <w:bCs w:val="0"/>
                <w:webHidden/>
              </w:rPr>
            </w:r>
            <w:r w:rsidR="007C4E2D" w:rsidRPr="007C4E2D">
              <w:rPr>
                <w:b w:val="0"/>
                <w:bCs w:val="0"/>
                <w:webHidden/>
              </w:rPr>
              <w:fldChar w:fldCharType="separate"/>
            </w:r>
            <w:r w:rsidR="00577437">
              <w:rPr>
                <w:b w:val="0"/>
                <w:bCs w:val="0"/>
                <w:webHidden/>
              </w:rPr>
              <w:t>15</w:t>
            </w:r>
            <w:r w:rsidR="007C4E2D" w:rsidRPr="007C4E2D">
              <w:rPr>
                <w:b w:val="0"/>
                <w:bCs w:val="0"/>
                <w:webHidden/>
              </w:rPr>
              <w:fldChar w:fldCharType="end"/>
            </w:r>
          </w:hyperlink>
        </w:p>
        <w:p w14:paraId="4A618DD1" w14:textId="033C295A" w:rsidR="007C4E2D" w:rsidRPr="007C4E2D" w:rsidRDefault="00355C73">
          <w:pPr>
            <w:pStyle w:val="TOC2"/>
            <w:rPr>
              <w:rFonts w:asciiTheme="minorHAnsi" w:eastAsiaTheme="minorEastAsia" w:hAnsiTheme="minorHAnsi" w:cstheme="minorBidi"/>
              <w:b w:val="0"/>
              <w:bCs w:val="0"/>
            </w:rPr>
          </w:pPr>
          <w:hyperlink w:anchor="_Toc115352536" w:history="1">
            <w:r w:rsidR="007C4E2D" w:rsidRPr="007C4E2D">
              <w:rPr>
                <w:rStyle w:val="Hyperlink"/>
                <w:b w:val="0"/>
                <w:bCs w:val="0"/>
              </w:rPr>
              <w:t>Cohort 3 Mentors, First-Year Reflections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_Toc115352536 \h </w:instrText>
            </w:r>
            <w:r w:rsidR="007C4E2D" w:rsidRPr="007C4E2D">
              <w:rPr>
                <w:b w:val="0"/>
                <w:bCs w:val="0"/>
                <w:webHidden/>
              </w:rPr>
            </w:r>
            <w:r w:rsidR="007C4E2D" w:rsidRPr="007C4E2D">
              <w:rPr>
                <w:b w:val="0"/>
                <w:bCs w:val="0"/>
                <w:webHidden/>
              </w:rPr>
              <w:fldChar w:fldCharType="separate"/>
            </w:r>
            <w:r w:rsidR="00577437">
              <w:rPr>
                <w:b w:val="0"/>
                <w:bCs w:val="0"/>
                <w:webHidden/>
              </w:rPr>
              <w:t>16</w:t>
            </w:r>
            <w:r w:rsidR="007C4E2D" w:rsidRPr="007C4E2D">
              <w:rPr>
                <w:b w:val="0"/>
                <w:bCs w:val="0"/>
                <w:webHidden/>
              </w:rPr>
              <w:fldChar w:fldCharType="end"/>
            </w:r>
          </w:hyperlink>
        </w:p>
        <w:p w14:paraId="1B8A6930" w14:textId="60BF7B99" w:rsidR="007C4E2D" w:rsidRPr="007C4E2D" w:rsidRDefault="00355C73">
          <w:pPr>
            <w:pStyle w:val="TOC1"/>
            <w:rPr>
              <w:rFonts w:eastAsiaTheme="minorEastAsia"/>
              <w:noProof/>
              <w:sz w:val="22"/>
            </w:rPr>
          </w:pPr>
          <w:hyperlink w:anchor="_Toc115352537" w:history="1">
            <w:r w:rsidR="007C4E2D" w:rsidRPr="007C4E2D">
              <w:rPr>
                <w:rStyle w:val="Hyperlink"/>
                <w:noProof/>
              </w:rPr>
              <w:t>Key Findings: Districts</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_Toc115352537 \h </w:instrText>
            </w:r>
            <w:r w:rsidR="007C4E2D" w:rsidRPr="007C4E2D">
              <w:rPr>
                <w:noProof/>
                <w:webHidden/>
              </w:rPr>
            </w:r>
            <w:r w:rsidR="007C4E2D" w:rsidRPr="007C4E2D">
              <w:rPr>
                <w:noProof/>
                <w:webHidden/>
              </w:rPr>
              <w:fldChar w:fldCharType="separate"/>
            </w:r>
            <w:r w:rsidR="00577437">
              <w:rPr>
                <w:noProof/>
                <w:webHidden/>
              </w:rPr>
              <w:t>17</w:t>
            </w:r>
            <w:r w:rsidR="007C4E2D" w:rsidRPr="007C4E2D">
              <w:rPr>
                <w:noProof/>
                <w:webHidden/>
              </w:rPr>
              <w:fldChar w:fldCharType="end"/>
            </w:r>
          </w:hyperlink>
        </w:p>
        <w:p w14:paraId="27F21D3F" w14:textId="63987331" w:rsidR="007C4E2D" w:rsidRPr="007C4E2D" w:rsidRDefault="00355C73">
          <w:pPr>
            <w:pStyle w:val="TOC2"/>
            <w:rPr>
              <w:rFonts w:asciiTheme="minorHAnsi" w:eastAsiaTheme="minorEastAsia" w:hAnsiTheme="minorHAnsi" w:cstheme="minorBidi"/>
              <w:b w:val="0"/>
              <w:bCs w:val="0"/>
            </w:rPr>
          </w:pPr>
          <w:hyperlink w:anchor="_Toc115352538" w:history="1">
            <w:r w:rsidR="007C4E2D" w:rsidRPr="007C4E2D">
              <w:rPr>
                <w:rStyle w:val="Hyperlink"/>
                <w:b w:val="0"/>
                <w:bCs w:val="0"/>
              </w:rPr>
              <w:t>Returning Districts, Second-Year-Plus Reflections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_Toc115352538 \h </w:instrText>
            </w:r>
            <w:r w:rsidR="007C4E2D" w:rsidRPr="007C4E2D">
              <w:rPr>
                <w:b w:val="0"/>
                <w:bCs w:val="0"/>
                <w:webHidden/>
              </w:rPr>
            </w:r>
            <w:r w:rsidR="007C4E2D" w:rsidRPr="007C4E2D">
              <w:rPr>
                <w:b w:val="0"/>
                <w:bCs w:val="0"/>
                <w:webHidden/>
              </w:rPr>
              <w:fldChar w:fldCharType="separate"/>
            </w:r>
            <w:r w:rsidR="00577437">
              <w:rPr>
                <w:b w:val="0"/>
                <w:bCs w:val="0"/>
                <w:webHidden/>
              </w:rPr>
              <w:t>17</w:t>
            </w:r>
            <w:r w:rsidR="007C4E2D" w:rsidRPr="007C4E2D">
              <w:rPr>
                <w:b w:val="0"/>
                <w:bCs w:val="0"/>
                <w:webHidden/>
              </w:rPr>
              <w:fldChar w:fldCharType="end"/>
            </w:r>
          </w:hyperlink>
        </w:p>
        <w:p w14:paraId="0E58C651" w14:textId="0142D040" w:rsidR="007C4E2D" w:rsidRPr="007C4E2D" w:rsidRDefault="00355C73">
          <w:pPr>
            <w:pStyle w:val="TOC2"/>
            <w:rPr>
              <w:rFonts w:asciiTheme="minorHAnsi" w:eastAsiaTheme="minorEastAsia" w:hAnsiTheme="minorHAnsi" w:cstheme="minorBidi"/>
              <w:b w:val="0"/>
              <w:bCs w:val="0"/>
            </w:rPr>
          </w:pPr>
          <w:hyperlink w:anchor="_Toc115352539" w:history="1">
            <w:r w:rsidR="007C4E2D" w:rsidRPr="007C4E2D">
              <w:rPr>
                <w:rStyle w:val="Hyperlink"/>
                <w:b w:val="0"/>
                <w:bCs w:val="0"/>
              </w:rPr>
              <w:t>Cohort 3 Districts, First-Year Reflections</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_Toc115352539 \h </w:instrText>
            </w:r>
            <w:r w:rsidR="007C4E2D" w:rsidRPr="007C4E2D">
              <w:rPr>
                <w:b w:val="0"/>
                <w:bCs w:val="0"/>
                <w:webHidden/>
              </w:rPr>
            </w:r>
            <w:r w:rsidR="007C4E2D" w:rsidRPr="007C4E2D">
              <w:rPr>
                <w:b w:val="0"/>
                <w:bCs w:val="0"/>
                <w:webHidden/>
              </w:rPr>
              <w:fldChar w:fldCharType="separate"/>
            </w:r>
            <w:r w:rsidR="00577437">
              <w:rPr>
                <w:b w:val="0"/>
                <w:bCs w:val="0"/>
                <w:webHidden/>
              </w:rPr>
              <w:t>19</w:t>
            </w:r>
            <w:r w:rsidR="007C4E2D" w:rsidRPr="007C4E2D">
              <w:rPr>
                <w:b w:val="0"/>
                <w:bCs w:val="0"/>
                <w:webHidden/>
              </w:rPr>
              <w:fldChar w:fldCharType="end"/>
            </w:r>
          </w:hyperlink>
        </w:p>
        <w:p w14:paraId="7EBCCF63" w14:textId="3FFE3D5E" w:rsidR="007C4E2D" w:rsidRPr="007C4E2D" w:rsidRDefault="00355C73">
          <w:pPr>
            <w:pStyle w:val="TOC2"/>
            <w:rPr>
              <w:rFonts w:asciiTheme="minorHAnsi" w:eastAsiaTheme="minorEastAsia" w:hAnsiTheme="minorHAnsi" w:cstheme="minorBidi"/>
              <w:b w:val="0"/>
              <w:bCs w:val="0"/>
            </w:rPr>
          </w:pPr>
          <w:hyperlink w:anchor="_Toc115352540" w:history="1">
            <w:r w:rsidR="007C4E2D" w:rsidRPr="007C4E2D">
              <w:rPr>
                <w:rStyle w:val="Hyperlink"/>
                <w:b w:val="0"/>
                <w:bCs w:val="0"/>
              </w:rPr>
              <w:t>District Context</w:t>
            </w:r>
            <w:r w:rsidR="007C4E2D" w:rsidRPr="007C4E2D">
              <w:rPr>
                <w:b w:val="0"/>
                <w:bCs w:val="0"/>
                <w:webHidden/>
              </w:rPr>
              <w:tab/>
            </w:r>
            <w:r w:rsidR="007C4E2D" w:rsidRPr="007C4E2D">
              <w:rPr>
                <w:b w:val="0"/>
                <w:bCs w:val="0"/>
                <w:webHidden/>
              </w:rPr>
              <w:fldChar w:fldCharType="begin"/>
            </w:r>
            <w:r w:rsidR="007C4E2D" w:rsidRPr="007C4E2D">
              <w:rPr>
                <w:b w:val="0"/>
                <w:bCs w:val="0"/>
                <w:webHidden/>
              </w:rPr>
              <w:instrText xml:space="preserve"> PAGEREF _Toc115352540 \h </w:instrText>
            </w:r>
            <w:r w:rsidR="007C4E2D" w:rsidRPr="007C4E2D">
              <w:rPr>
                <w:b w:val="0"/>
                <w:bCs w:val="0"/>
                <w:webHidden/>
              </w:rPr>
            </w:r>
            <w:r w:rsidR="007C4E2D" w:rsidRPr="007C4E2D">
              <w:rPr>
                <w:b w:val="0"/>
                <w:bCs w:val="0"/>
                <w:webHidden/>
              </w:rPr>
              <w:fldChar w:fldCharType="separate"/>
            </w:r>
            <w:r w:rsidR="00577437">
              <w:rPr>
                <w:b w:val="0"/>
                <w:bCs w:val="0"/>
                <w:webHidden/>
              </w:rPr>
              <w:t>20</w:t>
            </w:r>
            <w:r w:rsidR="007C4E2D" w:rsidRPr="007C4E2D">
              <w:rPr>
                <w:b w:val="0"/>
                <w:bCs w:val="0"/>
                <w:webHidden/>
              </w:rPr>
              <w:fldChar w:fldCharType="end"/>
            </w:r>
          </w:hyperlink>
        </w:p>
        <w:p w14:paraId="2C6D117C" w14:textId="680B345B" w:rsidR="007C4E2D" w:rsidRPr="007C4E2D" w:rsidRDefault="00355C73">
          <w:pPr>
            <w:pStyle w:val="TOC1"/>
            <w:rPr>
              <w:rFonts w:eastAsiaTheme="minorEastAsia"/>
              <w:noProof/>
              <w:sz w:val="22"/>
            </w:rPr>
          </w:pPr>
          <w:hyperlink w:anchor="_Toc115352541" w:history="1">
            <w:r w:rsidR="007C4E2D" w:rsidRPr="007C4E2D">
              <w:rPr>
                <w:rStyle w:val="Hyperlink"/>
                <w:noProof/>
              </w:rPr>
              <w:t>Strategic Considerations</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_Toc115352541 \h </w:instrText>
            </w:r>
            <w:r w:rsidR="007C4E2D" w:rsidRPr="007C4E2D">
              <w:rPr>
                <w:noProof/>
                <w:webHidden/>
              </w:rPr>
            </w:r>
            <w:r w:rsidR="007C4E2D" w:rsidRPr="007C4E2D">
              <w:rPr>
                <w:noProof/>
                <w:webHidden/>
              </w:rPr>
              <w:fldChar w:fldCharType="separate"/>
            </w:r>
            <w:r w:rsidR="00577437">
              <w:rPr>
                <w:noProof/>
                <w:webHidden/>
              </w:rPr>
              <w:t>23</w:t>
            </w:r>
            <w:r w:rsidR="007C4E2D" w:rsidRPr="007C4E2D">
              <w:rPr>
                <w:noProof/>
                <w:webHidden/>
              </w:rPr>
              <w:fldChar w:fldCharType="end"/>
            </w:r>
          </w:hyperlink>
        </w:p>
        <w:p w14:paraId="6F449A16" w14:textId="28097F54" w:rsidR="007C4E2D" w:rsidRPr="007C4E2D" w:rsidRDefault="00355C73">
          <w:pPr>
            <w:pStyle w:val="TOC1"/>
            <w:rPr>
              <w:rFonts w:eastAsiaTheme="minorEastAsia"/>
              <w:noProof/>
              <w:sz w:val="22"/>
            </w:rPr>
          </w:pPr>
          <w:hyperlink w:anchor="_Toc115352542" w:history="1">
            <w:r w:rsidR="007C4E2D" w:rsidRPr="007C4E2D">
              <w:rPr>
                <w:rStyle w:val="Hyperlink"/>
                <w:noProof/>
              </w:rPr>
              <w:t>Appendices – Influence 100 Year-end Field Guide Report</w:t>
            </w:r>
            <w:r w:rsidR="007C4E2D" w:rsidRPr="007C4E2D">
              <w:rPr>
                <w:noProof/>
                <w:webHidden/>
              </w:rPr>
              <w:tab/>
            </w:r>
            <w:r w:rsidR="007C4E2D" w:rsidRPr="007C4E2D">
              <w:rPr>
                <w:noProof/>
                <w:webHidden/>
              </w:rPr>
              <w:fldChar w:fldCharType="begin"/>
            </w:r>
            <w:r w:rsidR="007C4E2D" w:rsidRPr="007C4E2D">
              <w:rPr>
                <w:noProof/>
                <w:webHidden/>
              </w:rPr>
              <w:instrText xml:space="preserve"> PAGEREF _Toc115352542 \h </w:instrText>
            </w:r>
            <w:r w:rsidR="007C4E2D" w:rsidRPr="007C4E2D">
              <w:rPr>
                <w:noProof/>
                <w:webHidden/>
              </w:rPr>
            </w:r>
            <w:r w:rsidR="007C4E2D" w:rsidRPr="007C4E2D">
              <w:rPr>
                <w:noProof/>
                <w:webHidden/>
              </w:rPr>
              <w:fldChar w:fldCharType="separate"/>
            </w:r>
            <w:r w:rsidR="00577437">
              <w:rPr>
                <w:noProof/>
                <w:webHidden/>
              </w:rPr>
              <w:t>24</w:t>
            </w:r>
            <w:r w:rsidR="007C4E2D" w:rsidRPr="007C4E2D">
              <w:rPr>
                <w:noProof/>
                <w:webHidden/>
              </w:rPr>
              <w:fldChar w:fldCharType="end"/>
            </w:r>
          </w:hyperlink>
        </w:p>
        <w:p w14:paraId="47FD35A1" w14:textId="408C9BE1" w:rsidR="00786B3F" w:rsidRDefault="00933B67">
          <w:r>
            <w:rPr>
              <w:sz w:val="24"/>
            </w:rPr>
            <w:fldChar w:fldCharType="end"/>
          </w:r>
        </w:p>
      </w:sdtContent>
    </w:sdt>
    <w:p w14:paraId="088A7BD7" w14:textId="77777777" w:rsidR="00025C8A" w:rsidRDefault="00025C8A" w:rsidP="00344AD9">
      <w:pPr>
        <w:pStyle w:val="BodyText"/>
      </w:pPr>
    </w:p>
    <w:p w14:paraId="43BDA778" w14:textId="77777777" w:rsidR="00025C8A" w:rsidRDefault="00025C8A" w:rsidP="00344AD9">
      <w:pPr>
        <w:pStyle w:val="BodyText"/>
        <w:sectPr w:rsidR="00025C8A" w:rsidSect="00A26B52">
          <w:headerReference w:type="even" r:id="rId13"/>
          <w:headerReference w:type="default" r:id="rId14"/>
          <w:footerReference w:type="default" r:id="rId15"/>
          <w:headerReference w:type="first" r:id="rId16"/>
          <w:pgSz w:w="12240" w:h="15840" w:code="1"/>
          <w:pgMar w:top="1987" w:right="1440" w:bottom="1980" w:left="1440" w:header="1267" w:footer="1260" w:gutter="0"/>
          <w:pgNumType w:fmt="lowerRoman" w:start="1"/>
          <w:cols w:space="720"/>
          <w:docGrid w:linePitch="360"/>
        </w:sectPr>
      </w:pPr>
    </w:p>
    <w:p w14:paraId="5DCE818E" w14:textId="77777777" w:rsidR="0097797B" w:rsidRDefault="0097797B" w:rsidP="00532217">
      <w:pPr>
        <w:pStyle w:val="Heading1"/>
      </w:pPr>
      <w:bookmarkStart w:id="2" w:name="_Toc115352523"/>
      <w:r>
        <w:t>Introduction</w:t>
      </w:r>
      <w:bookmarkEnd w:id="2"/>
    </w:p>
    <w:p w14:paraId="06C2A7D3" w14:textId="3861E076" w:rsidR="000C1CFA" w:rsidRDefault="004F0A85" w:rsidP="000C1CFA">
      <w:pPr>
        <w:pStyle w:val="BodyText"/>
      </w:pPr>
      <w:r>
        <w:t xml:space="preserve">This second Year-end Field Guide Report is part of the ongoing evaluation of Influence 100 by the UMass Donahue Institute (UMDI), under contract with </w:t>
      </w:r>
      <w:r w:rsidRPr="009E79B4">
        <w:t>the Massachusetts Department of Elementary and Secondary Education (DESE)</w:t>
      </w:r>
      <w:r>
        <w:t>.</w:t>
      </w:r>
      <w:r w:rsidR="000C1CFA">
        <w:t xml:space="preserve"> </w:t>
      </w:r>
      <w:r w:rsidR="00C828B9" w:rsidRPr="009E79B4">
        <w:t xml:space="preserve">This report focuses on high-level findings about the </w:t>
      </w:r>
      <w:r w:rsidR="00C828B9">
        <w:t>third</w:t>
      </w:r>
      <w:r w:rsidR="00C828B9" w:rsidRPr="009E79B4">
        <w:t xml:space="preserve"> year of the Influence 100 program (20</w:t>
      </w:r>
      <w:r w:rsidR="00C828B9">
        <w:t>21</w:t>
      </w:r>
      <w:r w:rsidR="00C828B9" w:rsidRPr="009E79B4">
        <w:t>–2</w:t>
      </w:r>
      <w:r w:rsidR="00C828B9">
        <w:t>2</w:t>
      </w:r>
      <w:r w:rsidR="00C828B9" w:rsidRPr="009E79B4">
        <w:t xml:space="preserve"> school year)</w:t>
      </w:r>
      <w:r w:rsidR="00561561">
        <w:t>, which was the first year of participation for Cohort 3 fellows and the second and final year of participation for Cohort 2 fellows.</w:t>
      </w:r>
      <w:r w:rsidR="000E798D">
        <w:rPr>
          <w:rStyle w:val="FootnoteReference"/>
        </w:rPr>
        <w:footnoteReference w:id="2"/>
      </w:r>
      <w:r w:rsidR="00561561">
        <w:t xml:space="preserve"> </w:t>
      </w:r>
      <w:r w:rsidR="00CD3120">
        <w:t>Findings reported here are</w:t>
      </w:r>
      <w:r w:rsidR="0038731F">
        <w:t xml:space="preserve"> based on </w:t>
      </w:r>
      <w:r w:rsidR="00C828B9" w:rsidRPr="009E79B4">
        <w:t>data collected from fellows</w:t>
      </w:r>
      <w:r w:rsidR="00C828B9">
        <w:t>, mentors,</w:t>
      </w:r>
      <w:r w:rsidR="00C828B9" w:rsidRPr="009E79B4">
        <w:t xml:space="preserve"> and districts</w:t>
      </w:r>
      <w:r w:rsidR="00C828B9">
        <w:t xml:space="preserve"> </w:t>
      </w:r>
      <w:r w:rsidR="005B27B7">
        <w:t>(see Methods section for more detail)</w:t>
      </w:r>
      <w:r w:rsidR="00C828B9">
        <w:t xml:space="preserve">. </w:t>
      </w:r>
    </w:p>
    <w:p w14:paraId="48D5EE53" w14:textId="70BC0F4D" w:rsidR="00292B8D" w:rsidRDefault="00292B8D" w:rsidP="000C1CFA">
      <w:pPr>
        <w:pStyle w:val="BodyText"/>
      </w:pPr>
      <w:r>
        <w:t xml:space="preserve">Key findings that cut across </w:t>
      </w:r>
      <w:r w:rsidR="0012518C">
        <w:t>groups</w:t>
      </w:r>
      <w:r w:rsidR="00AC463F">
        <w:t xml:space="preserve"> (fellows, mentors, districts)</w:t>
      </w:r>
      <w:r w:rsidR="00C84C8B">
        <w:t xml:space="preserve"> are featured in the next section, along with </w:t>
      </w:r>
      <w:r w:rsidR="005C77FC">
        <w:t xml:space="preserve">three pages that </w:t>
      </w:r>
      <w:r w:rsidR="001B25BD">
        <w:t xml:space="preserve">visually </w:t>
      </w:r>
      <w:r w:rsidR="005C77FC">
        <w:t>summarize benchmarking metrics</w:t>
      </w:r>
      <w:r w:rsidR="001B25BD">
        <w:t xml:space="preserve"> for fellows and districts. </w:t>
      </w:r>
      <w:r w:rsidR="00FA268F">
        <w:t xml:space="preserve">Following the methods section are collections of findings organized by </w:t>
      </w:r>
      <w:r w:rsidR="001E4982">
        <w:t xml:space="preserve">group and participation year (e.g., Cohort 2 Fellows, Second-Year Reflections). </w:t>
      </w:r>
      <w:r w:rsidR="00107BF8">
        <w:t xml:space="preserve">Each of these </w:t>
      </w:r>
      <w:r w:rsidR="00AC463F">
        <w:t xml:space="preserve">summaries is drawn </w:t>
      </w:r>
      <w:r w:rsidR="00C44CEB">
        <w:t>from data that is presented in more detail</w:t>
      </w:r>
      <w:r w:rsidR="00BC4B2A">
        <w:t xml:space="preserve"> in the appendix. </w:t>
      </w:r>
    </w:p>
    <w:p w14:paraId="5DA99DBD" w14:textId="47F19AAE" w:rsidR="00C828B9" w:rsidRDefault="00C828B9" w:rsidP="00C828B9">
      <w:pPr>
        <w:pStyle w:val="Heading4"/>
      </w:pPr>
      <w:r>
        <w:t>The Program</w:t>
      </w:r>
    </w:p>
    <w:p w14:paraId="16C9313E" w14:textId="7BC05738" w:rsidR="009E79B4" w:rsidRDefault="009E79B4" w:rsidP="009E79B4">
      <w:pPr>
        <w:pStyle w:val="BodyText"/>
      </w:pPr>
      <w:r w:rsidRPr="009E79B4">
        <w:t xml:space="preserve">Influence 100 was launched at the beginning of the 2019–20 school year by </w:t>
      </w:r>
      <w:r w:rsidR="009348A2">
        <w:t xml:space="preserve">DESE </w:t>
      </w:r>
      <w:r w:rsidR="00505252">
        <w:t>“</w:t>
      </w:r>
      <w:r w:rsidRPr="009E79B4">
        <w:t>to increase the racial and ethnic diversity of superintendents in Massachusetts, create more culturally responsive districts and leaders across the state, and promote better outcomes for students.</w:t>
      </w:r>
      <w:r w:rsidR="00505252">
        <w:t>”</w:t>
      </w:r>
      <w:r w:rsidR="0004289B">
        <w:rPr>
          <w:rStyle w:val="FootnoteReference"/>
        </w:rPr>
        <w:footnoteReference w:id="3"/>
      </w:r>
      <w:r w:rsidRPr="009E79B4">
        <w:t xml:space="preserve"> </w:t>
      </w:r>
      <w:r w:rsidR="00C04520">
        <w:t>The program</w:t>
      </w:r>
      <w:r w:rsidRPr="009E79B4">
        <w:t xml:space="preserve"> includes two primary elements: 1) a fellowship program for qualified educators who desire to move into the superintendent role in the next five years, and 2) support for school districts to become more culturally responsive and to engage in intentional strategy development and execution around diversifying their educator workforce.</w:t>
      </w:r>
    </w:p>
    <w:p w14:paraId="03BE9C21" w14:textId="33788174" w:rsidR="00C828B9" w:rsidRPr="009E79B4" w:rsidRDefault="00C828B9" w:rsidP="00C828B9">
      <w:pPr>
        <w:pStyle w:val="Heading4"/>
      </w:pPr>
      <w:r>
        <w:t>The Evaluation</w:t>
      </w:r>
    </w:p>
    <w:p w14:paraId="34B9D274" w14:textId="24723F9C" w:rsidR="00C04520" w:rsidRDefault="00C04520" w:rsidP="009E79B4">
      <w:pPr>
        <w:pStyle w:val="BodyText"/>
      </w:pPr>
      <w:r>
        <w:t>UMDI</w:t>
      </w:r>
      <w:r w:rsidR="009E79B4" w:rsidRPr="009E79B4">
        <w:t xml:space="preserve"> </w:t>
      </w:r>
      <w:r w:rsidR="00CB1F64">
        <w:t>serves as an</w:t>
      </w:r>
      <w:r w:rsidR="009E79B4" w:rsidRPr="009E79B4">
        <w:t xml:space="preserve"> independent, third-party evaluator for the Influence 100 program</w:t>
      </w:r>
      <w:r w:rsidR="00CB1F64">
        <w:t>, contracted by DESE</w:t>
      </w:r>
      <w:r w:rsidR="009E79B4" w:rsidRPr="009E79B4">
        <w:t>. The purposes of the evaluation are: 1) to provide formative feedback about Influence 100 strategies to support prospective superintendents for the superintendency and to support participating districts as they work to diversify the educator workforce and develop equitable and culturally responsive practices; 2) to provide formative feedback about the successes and challenges of fellows</w:t>
      </w:r>
      <w:r w:rsidR="000F7453">
        <w:t>’</w:t>
      </w:r>
      <w:r w:rsidR="009E79B4" w:rsidRPr="009E79B4">
        <w:t xml:space="preserve"> and districts</w:t>
      </w:r>
      <w:r w:rsidR="000F7453">
        <w:t>’</w:t>
      </w:r>
      <w:r w:rsidR="009E79B4" w:rsidRPr="009E79B4">
        <w:t xml:space="preserve"> efforts to increase equity; and 3) to assess the impacts of the program on fellows and their districts. </w:t>
      </w:r>
    </w:p>
    <w:p w14:paraId="3F095B07" w14:textId="60CCCDA0" w:rsidR="00B418B8" w:rsidRDefault="00C04520" w:rsidP="00D91F02">
      <w:pPr>
        <w:pStyle w:val="BodyText"/>
        <w:spacing w:after="120"/>
        <w:rPr>
          <w:sz w:val="20"/>
        </w:rPr>
      </w:pPr>
      <w:r>
        <w:t>The evaluation launched</w:t>
      </w:r>
      <w:r w:rsidR="00CB1F64" w:rsidRPr="009E79B4">
        <w:t xml:space="preserve"> in August 2020, </w:t>
      </w:r>
      <w:r>
        <w:t xml:space="preserve">between the first and second years of the program. </w:t>
      </w:r>
      <w:r w:rsidR="009E79B4" w:rsidRPr="009E79B4">
        <w:t xml:space="preserve">DESE contracted with UMDI to conduct evaluation activities </w:t>
      </w:r>
      <w:r>
        <w:t>through the</w:t>
      </w:r>
      <w:r w:rsidR="00CB1F64">
        <w:t xml:space="preserve"> </w:t>
      </w:r>
      <w:r>
        <w:t>program</w:t>
      </w:r>
      <w:r w:rsidR="000F7453">
        <w:t>’</w:t>
      </w:r>
      <w:r>
        <w:t xml:space="preserve">s </w:t>
      </w:r>
      <w:r w:rsidR="00CB1F64">
        <w:t xml:space="preserve">fifth </w:t>
      </w:r>
      <w:r>
        <w:t>year</w:t>
      </w:r>
      <w:r w:rsidR="00CB1F64">
        <w:t xml:space="preserve">. </w:t>
      </w:r>
      <w:r w:rsidR="009E79B4" w:rsidRPr="009E79B4">
        <w:t>Evaluation activities and products generated during this time are intended to position the program for continued learning beyond</w:t>
      </w:r>
      <w:r w:rsidR="00CB1F64">
        <w:t xml:space="preserve"> that time</w:t>
      </w:r>
      <w:r w:rsidR="009E79B4" w:rsidRPr="009E79B4">
        <w:t>.</w:t>
      </w:r>
    </w:p>
    <w:p w14:paraId="358360CD" w14:textId="1F2B4C77" w:rsidR="009E79B4" w:rsidRDefault="009E79B4" w:rsidP="00532217">
      <w:pPr>
        <w:pStyle w:val="Heading1"/>
      </w:pPr>
      <w:bookmarkStart w:id="3" w:name="_Toc115352524"/>
      <w:r>
        <w:t>Key Findings</w:t>
      </w:r>
      <w:bookmarkEnd w:id="3"/>
    </w:p>
    <w:p w14:paraId="51B0CC08" w14:textId="351AF289" w:rsidR="00F30687" w:rsidRPr="00D91F02" w:rsidRDefault="00046C65" w:rsidP="00D91F02">
      <w:pPr>
        <w:pStyle w:val="ListParagraph"/>
        <w:numPr>
          <w:ilvl w:val="0"/>
          <w:numId w:val="19"/>
        </w:numPr>
        <w:spacing w:after="120"/>
        <w:rPr>
          <w:rStyle w:val="BodyTextChar"/>
          <w:rFonts w:asciiTheme="minorHAnsi" w:eastAsiaTheme="minorHAnsi" w:hAnsiTheme="minorHAnsi" w:cstheme="minorBidi"/>
        </w:rPr>
      </w:pPr>
      <w:r w:rsidRPr="00D91F02">
        <w:rPr>
          <w:rStyle w:val="Heading3Char"/>
        </w:rPr>
        <w:t>For the third year in a row, both fellows and mentors reported that Influence 100 had positive impacts on fellows.</w:t>
      </w:r>
      <w:r>
        <w:t xml:space="preserve"> </w:t>
      </w:r>
      <w:r w:rsidR="00F67B31">
        <w:t xml:space="preserve">For example, </w:t>
      </w:r>
      <w:r w:rsidR="00730CC7">
        <w:rPr>
          <w:rStyle w:val="BodyTextChar"/>
        </w:rPr>
        <w:t>Cohort 3</w:t>
      </w:r>
      <w:r w:rsidR="0016109F">
        <w:rPr>
          <w:rStyle w:val="BodyTextChar"/>
        </w:rPr>
        <w:t xml:space="preserve"> f</w:t>
      </w:r>
      <w:r w:rsidR="0016109F" w:rsidRPr="00F30687">
        <w:rPr>
          <w:rFonts w:asciiTheme="minorHAnsi" w:eastAsiaTheme="minorHAnsi" w:hAnsiTheme="minorHAnsi" w:cstheme="minorBidi"/>
        </w:rPr>
        <w:t xml:space="preserve">ellows and </w:t>
      </w:r>
      <w:r w:rsidR="0016109F">
        <w:rPr>
          <w:rFonts w:asciiTheme="minorHAnsi" w:eastAsiaTheme="minorHAnsi" w:hAnsiTheme="minorHAnsi" w:cstheme="minorBidi"/>
        </w:rPr>
        <w:t xml:space="preserve">their </w:t>
      </w:r>
      <w:r w:rsidR="0016109F" w:rsidRPr="00F30687">
        <w:rPr>
          <w:rFonts w:asciiTheme="minorHAnsi" w:eastAsiaTheme="minorHAnsi" w:hAnsiTheme="minorHAnsi" w:cstheme="minorBidi"/>
        </w:rPr>
        <w:t xml:space="preserve">mentors </w:t>
      </w:r>
      <w:r w:rsidR="0016109F">
        <w:rPr>
          <w:rFonts w:asciiTheme="minorHAnsi" w:eastAsiaTheme="minorHAnsi" w:hAnsiTheme="minorHAnsi" w:cstheme="minorBidi"/>
        </w:rPr>
        <w:t xml:space="preserve">reported growth in </w:t>
      </w:r>
      <w:r w:rsidR="0016109F" w:rsidRPr="00F30687">
        <w:rPr>
          <w:rFonts w:asciiTheme="minorHAnsi" w:eastAsiaTheme="minorHAnsi" w:hAnsiTheme="minorHAnsi" w:cstheme="minorBidi"/>
        </w:rPr>
        <w:t>fellows</w:t>
      </w:r>
      <w:r w:rsidR="0016109F">
        <w:rPr>
          <w:rFonts w:asciiTheme="minorHAnsi" w:eastAsiaTheme="minorHAnsi" w:hAnsiTheme="minorHAnsi" w:cstheme="minorBidi"/>
        </w:rPr>
        <w:t>’</w:t>
      </w:r>
      <w:r w:rsidR="0016109F" w:rsidRPr="00F30687">
        <w:rPr>
          <w:rFonts w:asciiTheme="minorHAnsi" w:eastAsiaTheme="minorHAnsi" w:hAnsiTheme="minorHAnsi" w:cstheme="minorBidi"/>
        </w:rPr>
        <w:t xml:space="preserve"> equity mindset</w:t>
      </w:r>
      <w:r w:rsidR="0016109F">
        <w:rPr>
          <w:rFonts w:asciiTheme="minorHAnsi" w:eastAsiaTheme="minorHAnsi" w:hAnsiTheme="minorHAnsi" w:cstheme="minorBidi"/>
        </w:rPr>
        <w:t>s</w:t>
      </w:r>
      <w:r w:rsidR="0016109F" w:rsidRPr="00F30687">
        <w:rPr>
          <w:rFonts w:asciiTheme="minorHAnsi" w:eastAsiaTheme="minorHAnsi" w:hAnsiTheme="minorHAnsi" w:cstheme="minorBidi"/>
        </w:rPr>
        <w:t xml:space="preserve"> over the first year of the program. </w:t>
      </w:r>
      <w:r w:rsidR="00F67B31">
        <w:rPr>
          <w:rStyle w:val="BodyTextChar"/>
        </w:rPr>
        <w:t>C</w:t>
      </w:r>
      <w:r w:rsidR="004015F8" w:rsidRPr="00D91F02">
        <w:rPr>
          <w:rStyle w:val="BodyTextChar"/>
        </w:rPr>
        <w:t>ohort 2 fellows reported</w:t>
      </w:r>
      <w:r w:rsidR="00187E98" w:rsidRPr="00D91F02">
        <w:rPr>
          <w:rStyle w:val="BodyTextChar"/>
        </w:rPr>
        <w:t xml:space="preserve"> </w:t>
      </w:r>
      <w:r w:rsidR="00BD2AE2" w:rsidRPr="00D91F02">
        <w:rPr>
          <w:rStyle w:val="BodyTextChar"/>
        </w:rPr>
        <w:t>that Influence 100 helped them gain</w:t>
      </w:r>
      <w:r w:rsidR="00187E98" w:rsidRPr="00D91F02">
        <w:rPr>
          <w:rStyle w:val="BodyTextChar"/>
        </w:rPr>
        <w:t xml:space="preserve"> relevant </w:t>
      </w:r>
      <w:r w:rsidR="00BD2AE2" w:rsidRPr="00D91F02">
        <w:rPr>
          <w:rStyle w:val="BodyTextChar"/>
        </w:rPr>
        <w:t>knowledge and supported their personal and professional development.</w:t>
      </w:r>
      <w:r w:rsidR="00C5738B">
        <w:rPr>
          <w:rStyle w:val="BodyTextChar"/>
        </w:rPr>
        <w:t xml:space="preserve"> </w:t>
      </w:r>
    </w:p>
    <w:p w14:paraId="3E39216E" w14:textId="209AA32C" w:rsidR="00DA6674" w:rsidRPr="00830C46" w:rsidRDefault="00DA6674" w:rsidP="00D91F02">
      <w:pPr>
        <w:numPr>
          <w:ilvl w:val="0"/>
          <w:numId w:val="19"/>
        </w:numPr>
        <w:spacing w:after="120"/>
      </w:pPr>
      <w:r w:rsidRPr="00D91F02">
        <w:rPr>
          <w:rStyle w:val="Heading3Char"/>
        </w:rPr>
        <w:t>Influence 100 continues to impact fellows and districts in their second year of participation and beyond.</w:t>
      </w:r>
      <w:r>
        <w:t xml:space="preserve"> </w:t>
      </w:r>
      <w:r w:rsidR="00CA7E60">
        <w:t xml:space="preserve">Fellows report continued knowledge gains, personal and professional development, and feelings of preparedness for the superintendent role </w:t>
      </w:r>
      <w:r w:rsidR="00ED6B21">
        <w:t>after</w:t>
      </w:r>
      <w:r w:rsidR="00CA7E60">
        <w:t xml:space="preserve"> their second year in the program. </w:t>
      </w:r>
      <w:r>
        <w:t>Districts continued to</w:t>
      </w:r>
      <w:r w:rsidR="00E31553">
        <w:t xml:space="preserve"> change or</w:t>
      </w:r>
      <w:r>
        <w:t xml:space="preserve"> develop their equity practices</w:t>
      </w:r>
      <w:r w:rsidR="007B7EC5">
        <w:t xml:space="preserve"> in their second year of participation </w:t>
      </w:r>
      <w:r w:rsidR="00313BF3">
        <w:t xml:space="preserve">(and, </w:t>
      </w:r>
      <w:r w:rsidR="005179DD">
        <w:t>in some cases</w:t>
      </w:r>
      <w:r w:rsidR="00313BF3">
        <w:t xml:space="preserve">, </w:t>
      </w:r>
      <w:r w:rsidR="005179DD">
        <w:t xml:space="preserve">their </w:t>
      </w:r>
      <w:r w:rsidR="00830C46">
        <w:t>third</w:t>
      </w:r>
      <w:r w:rsidR="00313BF3">
        <w:t>)</w:t>
      </w:r>
      <w:r w:rsidR="00830C46">
        <w:t xml:space="preserve">. </w:t>
      </w:r>
    </w:p>
    <w:p w14:paraId="69D8B7AC" w14:textId="6DB863A7" w:rsidR="00D950F2" w:rsidRPr="00D91F02" w:rsidRDefault="00D950F2" w:rsidP="00D91F02">
      <w:pPr>
        <w:pStyle w:val="ListParagraph"/>
        <w:numPr>
          <w:ilvl w:val="0"/>
          <w:numId w:val="19"/>
        </w:numPr>
        <w:spacing w:after="120"/>
        <w:rPr>
          <w:rStyle w:val="BodyTextChar"/>
          <w:rFonts w:asciiTheme="minorHAnsi" w:eastAsiaTheme="minorHAnsi" w:hAnsiTheme="minorHAnsi" w:cstheme="minorBidi"/>
        </w:rPr>
      </w:pPr>
      <w:r w:rsidRPr="00D91F02">
        <w:rPr>
          <w:rStyle w:val="Heading3Char"/>
        </w:rPr>
        <w:t xml:space="preserve">Fellows valued </w:t>
      </w:r>
      <w:r w:rsidR="00931AE8">
        <w:rPr>
          <w:rStyle w:val="Heading3Char"/>
        </w:rPr>
        <w:t>building a network of connections to others in the</w:t>
      </w:r>
      <w:r w:rsidR="006707ED">
        <w:rPr>
          <w:rStyle w:val="Heading3Char"/>
        </w:rPr>
        <w:t xml:space="preserve"> field.</w:t>
      </w:r>
      <w:r w:rsidRPr="00D950F2">
        <w:rPr>
          <w:rStyle w:val="HeaderChar"/>
        </w:rPr>
        <w:t xml:space="preserve"> </w:t>
      </w:r>
      <w:r w:rsidR="00836F25">
        <w:rPr>
          <w:rStyle w:val="BodyTextChar"/>
        </w:rPr>
        <w:t>In survey data, both</w:t>
      </w:r>
      <w:r w:rsidRPr="00BD37DB">
        <w:rPr>
          <w:rStyle w:val="BodyTextChar"/>
        </w:rPr>
        <w:t xml:space="preserve"> Cohort 2 and Cohort 3 fellows </w:t>
      </w:r>
      <w:r w:rsidR="00836F25">
        <w:rPr>
          <w:rStyle w:val="BodyTextChar"/>
        </w:rPr>
        <w:t>listed</w:t>
      </w:r>
      <w:r w:rsidRPr="00BD37DB">
        <w:rPr>
          <w:rStyle w:val="BodyTextChar"/>
        </w:rPr>
        <w:t xml:space="preserve"> </w:t>
      </w:r>
      <w:r w:rsidR="006707ED">
        <w:rPr>
          <w:rStyle w:val="BodyTextChar"/>
        </w:rPr>
        <w:t>connecting to and hearing about</w:t>
      </w:r>
      <w:r w:rsidR="00385E2F">
        <w:rPr>
          <w:rStyle w:val="BodyTextChar"/>
        </w:rPr>
        <w:t xml:space="preserve"> the experiences of others in the field</w:t>
      </w:r>
      <w:r w:rsidR="0014769F">
        <w:rPr>
          <w:rStyle w:val="BodyTextChar"/>
        </w:rPr>
        <w:t xml:space="preserve"> (including superintendent</w:t>
      </w:r>
      <w:r w:rsidR="00263827">
        <w:rPr>
          <w:rStyle w:val="BodyTextChar"/>
        </w:rPr>
        <w:t>s</w:t>
      </w:r>
      <w:r w:rsidR="0014769F">
        <w:rPr>
          <w:rStyle w:val="BodyTextChar"/>
        </w:rPr>
        <w:t>, “guest speakers,”</w:t>
      </w:r>
      <w:r w:rsidR="00263827">
        <w:rPr>
          <w:rStyle w:val="BodyTextChar"/>
        </w:rPr>
        <w:t xml:space="preserve"> “equity champions in other districts</w:t>
      </w:r>
      <w:r w:rsidR="0004255D">
        <w:rPr>
          <w:rStyle w:val="BodyTextChar"/>
        </w:rPr>
        <w:t>,” and peers and colleagues outside of their own districts)</w:t>
      </w:r>
      <w:r w:rsidR="000807E6">
        <w:rPr>
          <w:rStyle w:val="BodyTextChar"/>
        </w:rPr>
        <w:t xml:space="preserve"> as</w:t>
      </w:r>
      <w:r w:rsidR="0004255D">
        <w:rPr>
          <w:rStyle w:val="BodyTextChar"/>
        </w:rPr>
        <w:t xml:space="preserve"> </w:t>
      </w:r>
      <w:r w:rsidR="00E52676">
        <w:rPr>
          <w:rStyle w:val="BodyTextChar"/>
        </w:rPr>
        <w:t xml:space="preserve">among the most important benefits of the program. </w:t>
      </w:r>
      <w:r w:rsidRPr="00BD37DB">
        <w:rPr>
          <w:rStyle w:val="BodyTextChar"/>
        </w:rPr>
        <w:t xml:space="preserve"> </w:t>
      </w:r>
    </w:p>
    <w:p w14:paraId="74975304" w14:textId="2869FCEF" w:rsidR="001070BA" w:rsidRPr="007C1180" w:rsidRDefault="001070BA" w:rsidP="00D91F02">
      <w:pPr>
        <w:pStyle w:val="ListParagraph"/>
        <w:numPr>
          <w:ilvl w:val="0"/>
          <w:numId w:val="19"/>
        </w:numPr>
        <w:spacing w:after="120"/>
        <w:rPr>
          <w:rFonts w:asciiTheme="minorHAnsi" w:eastAsiaTheme="minorHAnsi" w:hAnsiTheme="minorHAnsi" w:cstheme="minorBidi"/>
        </w:rPr>
      </w:pPr>
      <w:r w:rsidRPr="00D91F02">
        <w:rPr>
          <w:rStyle w:val="Heading3Char"/>
        </w:rPr>
        <w:t>Monthly fellows sessions were consistently rated highly across cohorts and years.</w:t>
      </w:r>
      <w:r w:rsidRPr="00D950F2">
        <w:rPr>
          <w:rStyle w:val="HeaderChar"/>
        </w:rPr>
        <w:t xml:space="preserve"> </w:t>
      </w:r>
      <w:r w:rsidR="007C1180">
        <w:t xml:space="preserve">On average, 91% of first-year fellows (Cohorts 1–3, n=51 responses) rated five aspects of the monthly sessions as at least “moderately effective” </w:t>
      </w:r>
      <w:r w:rsidR="007C1180" w:rsidRPr="00C069A4">
        <w:t xml:space="preserve">in supporting </w:t>
      </w:r>
      <w:r w:rsidR="007C1180">
        <w:t>their</w:t>
      </w:r>
      <w:r w:rsidR="007C1180" w:rsidRPr="00C069A4">
        <w:t xml:space="preserve"> growth as equity-focused district leader</w:t>
      </w:r>
      <w:r w:rsidR="007C1180">
        <w:t>s. All responding second-year fellows (Cohorts 1–2, n=31) reported being “very” or “moderately” engaged in the monthly sessions.</w:t>
      </w:r>
    </w:p>
    <w:p w14:paraId="7FF25979" w14:textId="18D3D285" w:rsidR="003D4B4A" w:rsidRPr="007E2979" w:rsidRDefault="00704F4C" w:rsidP="00D91F02">
      <w:pPr>
        <w:pStyle w:val="BodyText"/>
        <w:numPr>
          <w:ilvl w:val="0"/>
          <w:numId w:val="19"/>
        </w:numPr>
        <w:spacing w:after="120"/>
      </w:pPr>
      <w:r w:rsidRPr="00D91F02">
        <w:rPr>
          <w:rStyle w:val="Heading3Char"/>
        </w:rPr>
        <w:t xml:space="preserve">COVID-related disruptions and </w:t>
      </w:r>
      <w:r w:rsidR="0034654A" w:rsidRPr="00D91F02">
        <w:rPr>
          <w:rStyle w:val="Heading3Char"/>
        </w:rPr>
        <w:t>a social</w:t>
      </w:r>
      <w:r w:rsidRPr="00D91F02">
        <w:rPr>
          <w:rStyle w:val="Heading3Char"/>
        </w:rPr>
        <w:t xml:space="preserve"> </w:t>
      </w:r>
      <w:r w:rsidR="0034654A" w:rsidRPr="00D91F02">
        <w:rPr>
          <w:rStyle w:val="Heading3Char"/>
        </w:rPr>
        <w:t xml:space="preserve">context of resistance </w:t>
      </w:r>
      <w:r w:rsidR="0008090D">
        <w:rPr>
          <w:rStyle w:val="Heading3Char"/>
        </w:rPr>
        <w:t xml:space="preserve">to </w:t>
      </w:r>
      <w:r w:rsidRPr="00D91F02">
        <w:rPr>
          <w:rStyle w:val="Heading3Char"/>
        </w:rPr>
        <w:t xml:space="preserve">equity work </w:t>
      </w:r>
      <w:r w:rsidR="00B347FC" w:rsidRPr="00D91F02">
        <w:rPr>
          <w:rStyle w:val="Heading3Char"/>
        </w:rPr>
        <w:t>were among the k</w:t>
      </w:r>
      <w:r w:rsidR="00D426C7" w:rsidRPr="00D91F02">
        <w:rPr>
          <w:rStyle w:val="Heading3Char"/>
        </w:rPr>
        <w:t>ey challenges to program engagement and progress on equity goals named by fellows and district leaders</w:t>
      </w:r>
      <w:r w:rsidR="00B347FC" w:rsidRPr="00D91F02">
        <w:rPr>
          <w:rStyle w:val="Heading3Char"/>
        </w:rPr>
        <w:t>.</w:t>
      </w:r>
      <w:r w:rsidR="005A1BC6">
        <w:t xml:space="preserve"> </w:t>
      </w:r>
      <w:r w:rsidR="00C94A75">
        <w:t xml:space="preserve">COVID-related </w:t>
      </w:r>
      <w:r w:rsidR="004A4EE2">
        <w:t>challenges</w:t>
      </w:r>
      <w:r w:rsidR="006D0C3A">
        <w:t xml:space="preserve"> included</w:t>
      </w:r>
      <w:r w:rsidR="00EB1322">
        <w:t xml:space="preserve"> </w:t>
      </w:r>
      <w:r w:rsidR="00B25A63">
        <w:t>the virtual format of</w:t>
      </w:r>
      <w:r w:rsidR="00A159FD">
        <w:t xml:space="preserve"> gatherings,</w:t>
      </w:r>
      <w:r w:rsidR="006D0C3A">
        <w:t xml:space="preserve"> </w:t>
      </w:r>
      <w:r w:rsidR="004A4EE2">
        <w:t xml:space="preserve">navigating the return from </w:t>
      </w:r>
      <w:r w:rsidR="00C94A75">
        <w:t>a remote school year,</w:t>
      </w:r>
      <w:r w:rsidR="003D4B4A">
        <w:t xml:space="preserve"> </w:t>
      </w:r>
      <w:r w:rsidR="006D69EF">
        <w:t xml:space="preserve">a </w:t>
      </w:r>
      <w:r w:rsidR="003D4B4A">
        <w:t xml:space="preserve">lack of access to in-person recruiting, </w:t>
      </w:r>
      <w:r w:rsidR="00D35F18">
        <w:t>extra</w:t>
      </w:r>
      <w:r w:rsidR="003D4B4A">
        <w:t xml:space="preserve"> resources </w:t>
      </w:r>
      <w:r w:rsidR="00D35F18">
        <w:t>required for</w:t>
      </w:r>
      <w:r w:rsidR="003D4B4A">
        <w:t xml:space="preserve"> social-emotional supports</w:t>
      </w:r>
      <w:r w:rsidR="004A4EE2">
        <w:t>,</w:t>
      </w:r>
      <w:r w:rsidR="00DA579B">
        <w:t xml:space="preserve"> and</w:t>
      </w:r>
      <w:r w:rsidR="004A4EE2">
        <w:t xml:space="preserve"> staffing shortages</w:t>
      </w:r>
      <w:r w:rsidR="00385709">
        <w:t xml:space="preserve"> and related stressors</w:t>
      </w:r>
      <w:r w:rsidR="003D4B4A">
        <w:t>.</w:t>
      </w:r>
      <w:r w:rsidR="00C43B13">
        <w:t xml:space="preserve"> </w:t>
      </w:r>
      <w:r w:rsidR="006D69EF">
        <w:t xml:space="preserve">Many </w:t>
      </w:r>
      <w:r w:rsidR="002863D0">
        <w:t xml:space="preserve">fellows </w:t>
      </w:r>
      <w:r w:rsidR="006D69EF">
        <w:t xml:space="preserve">(in the focus groups) </w:t>
      </w:r>
      <w:r w:rsidR="002863D0">
        <w:t xml:space="preserve">referenced the </w:t>
      </w:r>
      <w:r w:rsidR="00356476">
        <w:t>challenge of working in a</w:t>
      </w:r>
      <w:r w:rsidR="00A353F1">
        <w:t xml:space="preserve"> current social context/climate that feels hostile to equity work</w:t>
      </w:r>
      <w:r w:rsidR="00897ACD">
        <w:t xml:space="preserve">. Several district leaders noted </w:t>
      </w:r>
      <w:r w:rsidR="00D27F9D">
        <w:t>similar challenges, such as “fear and hesitancy”</w:t>
      </w:r>
      <w:r w:rsidR="00B72DD1">
        <w:t xml:space="preserve"> to move forward on equity work or difficulty getting “staff to understand the importance of this work.”</w:t>
      </w:r>
    </w:p>
    <w:p w14:paraId="261C70A9" w14:textId="749C0FCB" w:rsidR="00F13657" w:rsidRDefault="00133E3D" w:rsidP="001F71B1">
      <w:pPr>
        <w:pStyle w:val="BodyText"/>
        <w:numPr>
          <w:ilvl w:val="0"/>
          <w:numId w:val="19"/>
        </w:numPr>
        <w:sectPr w:rsidR="00F13657" w:rsidSect="0025079D">
          <w:pgSz w:w="12240" w:h="15840" w:code="1"/>
          <w:pgMar w:top="1530" w:right="1440" w:bottom="1620" w:left="1440" w:header="864" w:footer="864" w:gutter="0"/>
          <w:cols w:space="720"/>
          <w:docGrid w:linePitch="360"/>
        </w:sectPr>
      </w:pPr>
      <w:r w:rsidRPr="001F71B1">
        <w:rPr>
          <w:rStyle w:val="Heading3Char"/>
        </w:rPr>
        <w:t xml:space="preserve">District engagement </w:t>
      </w:r>
      <w:r w:rsidR="001E4242" w:rsidRPr="001F71B1">
        <w:rPr>
          <w:rStyle w:val="Heading3Char"/>
        </w:rPr>
        <w:t>with</w:t>
      </w:r>
      <w:r w:rsidRPr="001F71B1">
        <w:rPr>
          <w:rStyle w:val="Heading3Char"/>
        </w:rPr>
        <w:t xml:space="preserve"> Influence 100 and support </w:t>
      </w:r>
      <w:r w:rsidR="00E04EB6">
        <w:rPr>
          <w:rStyle w:val="Heading3Char"/>
        </w:rPr>
        <w:t>for</w:t>
      </w:r>
      <w:r w:rsidR="00E04EB6" w:rsidRPr="001F71B1">
        <w:rPr>
          <w:rStyle w:val="Heading3Char"/>
        </w:rPr>
        <w:t xml:space="preserve"> </w:t>
      </w:r>
      <w:r w:rsidRPr="001F71B1">
        <w:rPr>
          <w:rStyle w:val="Heading3Char"/>
        </w:rPr>
        <w:t>fellows (</w:t>
      </w:r>
      <w:r w:rsidR="00C92153" w:rsidRPr="001F71B1">
        <w:rPr>
          <w:rStyle w:val="Heading3Char"/>
        </w:rPr>
        <w:t xml:space="preserve">e.g., through mentorship) continued to </w:t>
      </w:r>
      <w:r w:rsidR="00E04EB6">
        <w:rPr>
          <w:rStyle w:val="Heading3Char"/>
        </w:rPr>
        <w:t>vary by fellow and district</w:t>
      </w:r>
      <w:r w:rsidR="00C92153" w:rsidRPr="001F71B1">
        <w:rPr>
          <w:rStyle w:val="Heading3Char"/>
        </w:rPr>
        <w:t xml:space="preserve"> in program Year 3</w:t>
      </w:r>
      <w:r w:rsidR="00C92153">
        <w:t>.</w:t>
      </w:r>
      <w:r w:rsidR="00075BF6">
        <w:t xml:space="preserve"> </w:t>
      </w:r>
      <w:r w:rsidR="00615F1B">
        <w:t xml:space="preserve">Cohort 2 and 3 fellows reported </w:t>
      </w:r>
      <w:r w:rsidR="00F86EA3">
        <w:t xml:space="preserve">varied experiences with mentorship and district engagement in Influence 100. </w:t>
      </w:r>
      <w:r w:rsidR="00075BF6" w:rsidRPr="001F71B1">
        <w:rPr>
          <w:rStyle w:val="BodyTextChar"/>
        </w:rPr>
        <w:t>Please see</w:t>
      </w:r>
      <w:r w:rsidR="00112A84" w:rsidRPr="001F71B1">
        <w:rPr>
          <w:rStyle w:val="BodyTextChar"/>
        </w:rPr>
        <w:t xml:space="preserve"> the </w:t>
      </w:r>
      <w:r w:rsidR="00112A84" w:rsidRPr="001F71B1">
        <w:rPr>
          <w:rStyle w:val="BodyTextChar"/>
          <w:i/>
          <w:iCs/>
        </w:rPr>
        <w:t>Lessons Learned &amp; Implications</w:t>
      </w:r>
      <w:r w:rsidR="00112A84" w:rsidRPr="001F71B1">
        <w:rPr>
          <w:rStyle w:val="BodyTextChar"/>
        </w:rPr>
        <w:t xml:space="preserve"> section of the 2021 Influence 100 Year-end Field Guide Report </w:t>
      </w:r>
      <w:r w:rsidR="001F71B1" w:rsidRPr="001F71B1">
        <w:rPr>
          <w:rStyle w:val="BodyTextChar"/>
        </w:rPr>
        <w:t>for suggestions from mentors and fellows.</w:t>
      </w:r>
      <w:r w:rsidR="00112A84">
        <w:t xml:space="preserve"> </w:t>
      </w:r>
    </w:p>
    <w:p w14:paraId="5B2145D3" w14:textId="10BC1A46" w:rsidR="009E79B4" w:rsidRDefault="00A74824" w:rsidP="00A378BF">
      <w:pPr>
        <w:pStyle w:val="BodyText"/>
        <w:ind w:left="-270"/>
        <w:jc w:val="center"/>
      </w:pPr>
      <w:r>
        <w:rPr>
          <w:noProof/>
        </w:rPr>
        <w:drawing>
          <wp:inline distT="0" distB="0" distL="0" distR="0" wp14:anchorId="1568004E" wp14:editId="7F6579D3">
            <wp:extent cx="7104309" cy="8707977"/>
            <wp:effectExtent l="0" t="0" r="1905" b="0"/>
            <wp:docPr id="12" name="Picture 12" descr="This image depicts six metrics about Influence 100 Fellows’ experiences, drawn from first- and second-year surveys. Metrics 1–4: First-year fellows’ experiences, cohorts 1,2, and 3, n=51 respondents.&#10;Metric 1: Growth in equity mindset. On average, across all six equity leadership disposition areas, 88% of responding fellows rated Influence 100 to be “moderately” or “very” effective in supporting their growth in those areas. The six areas are: 1) reflecting on personal assumptions and beliefs, 2) modeling a personal belief system that is grounded in equity, 3) acting in culturally competent ways, 4) building the capacity of others to work towards equity in the district/schools, 5) confronting institutional biases, and 6) creating systems to support equitable access for historically underserved students.&#10;Metric 2: Growth as equity-focused district leaders. Across the 15 program aspects included in the survey, an average of 84% of responding fellows rated each to be “moderately” or “very” helpful in supporting their growth as equity-focused district leaders. Ratings of the 5 aspects of monthly fellows sessions averaged 90%.&#10;Metric 3: Mixed reviews of overall mentorship experience. Of 49 responding first-year fellows, 29 (59%) reported that their experience with their Influence 100 mentor supported their progress toward becoming a superintendent to at least “a moderate extent.” The other 20 fellows were split evenly between those reporting that their mentorship experiences supported their progress toward becoming a superintendent “little” or “not at all.” &#10;Metric 4: Received mentorship supports rated helpful. On average, across nine types of mentorship support, 80% of fellows who reported receiving a support or opportunity rated it “very” or “moderately” helpful in supporting their progress toward superintendency. &#10;Metrics 5–6: Second- year fellows’ experiences, cohorts 1 and 2, n=30 respondents.&#10;Metric 5: Knowledge gains in critical areas. Averaged across 14 knowledge areas, 92% of responding fellows reported that Influence 100 was “moderately” or “very” effective in helping them gain knowledge in those areas.&#10;Metric 6: Personal and professional development. Averaged across 5 areas of personal and professional development, 93% of responding fellows reported that Influence 1000 was “moderately” or “very” effective in supporting that development.&#10;The five areas are: 1) preparing for the unique challenges facing educational leaders of color, 2) preparing for next steps in my professional trajectory, 3) assessing my own readiness for promotion, 4) building my capacity to give and receive feedback, and 5) developing self-awareness as a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depicts six metrics about Influence 100 Fellows’ experiences, drawn from first- and second-year surveys. Metrics 1–4: First-year fellows’ experiences, cohorts 1,2, and 3, n=51 respondents.&#10;Metric 1: Growth in equity mindset. On average, across all six equity leadership disposition areas, 88% of responding fellows rated Influence 100 to be “moderately” or “very” effective in supporting their growth in those areas. The six areas are: 1) reflecting on personal assumptions and beliefs, 2) modeling a personal belief system that is grounded in equity, 3) acting in culturally competent ways, 4) building the capacity of others to work towards equity in the district/schools, 5) confronting institutional biases, and 6) creating systems to support equitable access for historically underserved students.&#10;Metric 2: Growth as equity-focused district leaders. Across the 15 program aspects included in the survey, an average of 84% of responding fellows rated each to be “moderately” or “very” helpful in supporting their growth as equity-focused district leaders. Ratings of the 5 aspects of monthly fellows sessions averaged 90%.&#10;Metric 3: Mixed reviews of overall mentorship experience. Of 49 responding first-year fellows, 29 (59%) reported that their experience with their Influence 100 mentor supported their progress toward becoming a superintendent to at least “a moderate extent.” The other 20 fellows were split evenly between those reporting that their mentorship experiences supported their progress toward becoming a superintendent “little” or “not at all.” &#10;Metric 4: Received mentorship supports rated helpful. On average, across nine types of mentorship support, 80% of fellows who reported receiving a support or opportunity rated it “very” or “moderately” helpful in supporting their progress toward superintendency. &#10;Metrics 5–6: Second- year fellows’ experiences, cohorts 1 and 2, n=30 respondents.&#10;Metric 5: Knowledge gains in critical areas. Averaged across 14 knowledge areas, 92% of responding fellows reported that Influence 100 was “moderately” or “very” effective in helping them gain knowledge in those areas.&#10;Metric 6: Personal and professional development. Averaged across 5 areas of personal and professional development, 93% of responding fellows reported that Influence 1000 was “moderately” or “very” effective in supporting that development.&#10;The five areas are: 1) preparing for the unique challenges facing educational leaders of color, 2) preparing for next steps in my professional trajectory, 3) assessing my own readiness for promotion, 4) building my capacity to give and receive feedback, and 5) developing self-awareness as a leader."/>
                    <pic:cNvPicPr/>
                  </pic:nvPicPr>
                  <pic:blipFill rotWithShape="1">
                    <a:blip r:embed="rId17">
                      <a:extLst>
                        <a:ext uri="{28A0092B-C50C-407E-A947-70E740481C1C}">
                          <a14:useLocalDpi xmlns:a14="http://schemas.microsoft.com/office/drawing/2010/main" val="0"/>
                        </a:ext>
                      </a:extLst>
                    </a:blip>
                    <a:srcRect t="1966" b="3318"/>
                    <a:stretch/>
                  </pic:blipFill>
                  <pic:spPr bwMode="auto">
                    <a:xfrm>
                      <a:off x="0" y="0"/>
                      <a:ext cx="7104649" cy="8708394"/>
                    </a:xfrm>
                    <a:prstGeom prst="rect">
                      <a:avLst/>
                    </a:prstGeom>
                    <a:ln>
                      <a:noFill/>
                    </a:ln>
                    <a:extLst>
                      <a:ext uri="{53640926-AAD7-44D8-BBD7-CCE9431645EC}">
                        <a14:shadowObscured xmlns:a14="http://schemas.microsoft.com/office/drawing/2010/main"/>
                      </a:ext>
                    </a:extLst>
                  </pic:spPr>
                </pic:pic>
              </a:graphicData>
            </a:graphic>
          </wp:inline>
        </w:drawing>
      </w:r>
    </w:p>
    <w:p w14:paraId="1B48B33E" w14:textId="6FEC372D" w:rsidR="00A378BF" w:rsidRDefault="00A378BF" w:rsidP="00D91F02">
      <w:pPr>
        <w:pStyle w:val="BodyText"/>
        <w:ind w:left="-270"/>
        <w:jc w:val="center"/>
      </w:pPr>
      <w:r>
        <w:rPr>
          <w:noProof/>
        </w:rPr>
        <w:drawing>
          <wp:inline distT="0" distB="0" distL="0" distR="0" wp14:anchorId="540DBE58" wp14:editId="611785B4">
            <wp:extent cx="7114962" cy="8697433"/>
            <wp:effectExtent l="0" t="0" r="0" b="8890"/>
            <wp:docPr id="13" name="Picture 13" descr="This page depicts additional metrics about Influence 100’s Impacts on fellows.&#10;Completion and promotion (Cohorts 1 &amp; 2, n=46 fellows).&#10;Most (89%) fellows from the first two cohorts completed the fellowship (41 out of 46). More than a quarter (27%) of fellows who completed received promotions since joining Influence 100 (11 of 41).&#10;Increased feelings of preparedness after second year.&#10;Chart 1: On a scale of 1 (not at all) to 10 (completely), fellows’ feelings of preparedness for the role of superintendent rose in their second year of participation, on average, from 6.5 after the first year to 7.5 after the second year. (Responses to the question “How prepared do you feel for the role of superintendent?”).&#10;Chart 2: Fellows were first asked to list up to three “factors that have been hurdles in your path to superintendency.” Then, they rated “the degree” to which the Influence 100 program had helped to “lessen the challenge posed by each of those hurdles” on a scale of 1 (not at all) to 10 (very significantly).&#10;Most fellows reported that Influence 100 helped them lessen the challenges of self-identified hurdles on their path to superintendency (75%–96% of responding fellows had at least one rating of 5 or above). Second-year ratings of program impact (6.6 on average) were higher than first-year ratings (5.6 on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page depicts additional metrics about Influence 100’s Impacts on fellows.&#10;Completion and promotion (Cohorts 1 &amp; 2, n=46 fellows).&#10;Most (89%) fellows from the first two cohorts completed the fellowship (41 out of 46). More than a quarter (27%) of fellows who completed received promotions since joining Influence 100 (11 of 41).&#10;Increased feelings of preparedness after second year.&#10;Chart 1: On a scale of 1 (not at all) to 10 (completely), fellows’ feelings of preparedness for the role of superintendent rose in their second year of participation, on average, from 6.5 after the first year to 7.5 after the second year. (Responses to the question “How prepared do you feel for the role of superintendent?”).&#10;Chart 2: Fellows were first asked to list up to three “factors that have been hurdles in your path to superintendency.” Then, they rated “the degree” to which the Influence 100 program had helped to “lessen the challenge posed by each of those hurdles” on a scale of 1 (not at all) to 10 (very significantly).&#10;Most fellows reported that Influence 100 helped them lessen the challenges of self-identified hurdles on their path to superintendency (75%–96% of responding fellows had at least one rating of 5 or above). Second-year ratings of program impact (6.6 on average) were higher than first-year ratings (5.6 on average).&#10;"/>
                    <pic:cNvPicPr/>
                  </pic:nvPicPr>
                  <pic:blipFill rotWithShape="1">
                    <a:blip r:embed="rId18">
                      <a:extLst>
                        <a:ext uri="{28A0092B-C50C-407E-A947-70E740481C1C}">
                          <a14:useLocalDpi xmlns:a14="http://schemas.microsoft.com/office/drawing/2010/main" val="0"/>
                        </a:ext>
                      </a:extLst>
                    </a:blip>
                    <a:srcRect t="1732" b="3809"/>
                    <a:stretch/>
                  </pic:blipFill>
                  <pic:spPr bwMode="auto">
                    <a:xfrm>
                      <a:off x="0" y="0"/>
                      <a:ext cx="7115698" cy="8698333"/>
                    </a:xfrm>
                    <a:prstGeom prst="rect">
                      <a:avLst/>
                    </a:prstGeom>
                    <a:ln>
                      <a:noFill/>
                    </a:ln>
                    <a:extLst>
                      <a:ext uri="{53640926-AAD7-44D8-BBD7-CCE9431645EC}">
                        <a14:shadowObscured xmlns:a14="http://schemas.microsoft.com/office/drawing/2010/main"/>
                      </a:ext>
                    </a:extLst>
                  </pic:spPr>
                </pic:pic>
              </a:graphicData>
            </a:graphic>
          </wp:inline>
        </w:drawing>
      </w:r>
    </w:p>
    <w:p w14:paraId="4115CA3E" w14:textId="72FC169E" w:rsidR="00F13657" w:rsidRDefault="00A378BF" w:rsidP="00366768">
      <w:pPr>
        <w:pStyle w:val="BodyText"/>
        <w:ind w:left="-270" w:right="-270"/>
        <w:jc w:val="center"/>
      </w:pPr>
      <w:r>
        <w:rPr>
          <w:noProof/>
        </w:rPr>
        <w:drawing>
          <wp:inline distT="0" distB="0" distL="0" distR="0" wp14:anchorId="2AA8E8CE" wp14:editId="47D26041">
            <wp:extent cx="7163435" cy="8835216"/>
            <wp:effectExtent l="0" t="0" r="0" b="4445"/>
            <wp:docPr id="16" name="Picture 16" descr="Influence 100: Impact on District Practice.&#10;Districts make gains in equity-promoting practices during the first year in Influence 100 (Cohorts 1-3, n=21 responding districts). The proportion of influence 100 districts that had developed or changed at least half of the assessed equity practices by the end of their first year increased 24 points from 52% prior to participation to 81% of districts by the end of their first year. The average proportion of assessed practices that influence 100 districts report developing or changing by the end of their first year increased 29 points from 62% prior to participation to 86% of practices by the end of their first year in Influence 100.&#10;Equity practice development continues in second year (Cohorts 1-2, n=13 responding districts). On average, districts reported developing or changing 15 out of 22 equity-promoting practices (68%) during their second year in Influence 100.&#10;11 of 13 (85%) responding districts developed or changed at least half of the 22 equity-promoting practices during their second year in Influence 100.&#10;Districts credit Influence 100 in the development of equity practices each year of participation.&#10;First year (cohorts 1, 2, and 3). &#10;12 of 21 (57%) responding districts credited Influence 100 in at least half of the developments or changes they made to equity-promoting practices during their district’s first year in Influence 100.&#10;9 of 21 (43%) responding districts credited Influence 100 in all (100%) of the developments or changes they made to equity-promoting practices during their first year of participation.&#10;Second year (cohorts 1 and 2). &#10;10 of 13 (77%) responding districts credited Influence 100 in at least half of the developments or changes they made during their district’s second year in Influence 100.&#10;8 of 13 (62%) responding districts credited Influence 100 in all (100%) of the developments or changes they made to equity-promoting practices during their second year of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fluence 100: Impact on District Practice.&#10;Districts make gains in equity-promoting practices during the first year in Influence 100 (Cohorts 1-3, n=21 responding districts). The proportion of influence 100 districts that had developed or changed at least half of the assessed equity practices by the end of their first year increased 24 points from 52% prior to participation to 81% of districts by the end of their first year. The average proportion of assessed practices that influence 100 districts report developing or changing by the end of their first year increased 29 points from 62% prior to participation to 86% of practices by the end of their first year in Influence 100.&#10;Equity practice development continues in second year (Cohorts 1-2, n=13 responding districts). On average, districts reported developing or changing 15 out of 22 equity-promoting practices (68%) during their second year in Influence 100.&#10;11 of 13 (85%) responding districts developed or changed at least half of the 22 equity-promoting practices during their second year in Influence 100.&#10;Districts credit Influence 100 in the development of equity practices each year of participation.&#10;First year (cohorts 1, 2, and 3). &#10;12 of 21 (57%) responding districts credited Influence 100 in at least half of the developments or changes they made to equity-promoting practices during their district’s first year in Influence 100.&#10;9 of 21 (43%) responding districts credited Influence 100 in all (100%) of the developments or changes they made to equity-promoting practices during their first year of participation.&#10;Second year (cohorts 1 and 2). &#10;10 of 13 (77%) responding districts credited Influence 100 in at least half of the developments or changes they made during their district’s second year in Influence 100.&#10;8 of 13 (62%) responding districts credited Influence 100 in all (100%) of the developments or changes they made to equity-promoting practices during their second year of participation."/>
                    <pic:cNvPicPr/>
                  </pic:nvPicPr>
                  <pic:blipFill rotWithShape="1">
                    <a:blip r:embed="rId19" cstate="print">
                      <a:extLst>
                        <a:ext uri="{28A0092B-C50C-407E-A947-70E740481C1C}">
                          <a14:useLocalDpi xmlns:a14="http://schemas.microsoft.com/office/drawing/2010/main" val="0"/>
                        </a:ext>
                      </a:extLst>
                    </a:blip>
                    <a:srcRect t="1951" b="2744"/>
                    <a:stretch/>
                  </pic:blipFill>
                  <pic:spPr bwMode="auto">
                    <a:xfrm>
                      <a:off x="0" y="0"/>
                      <a:ext cx="7164703" cy="8836780"/>
                    </a:xfrm>
                    <a:prstGeom prst="rect">
                      <a:avLst/>
                    </a:prstGeom>
                    <a:ln>
                      <a:noFill/>
                    </a:ln>
                    <a:extLst>
                      <a:ext uri="{53640926-AAD7-44D8-BBD7-CCE9431645EC}">
                        <a14:shadowObscured xmlns:a14="http://schemas.microsoft.com/office/drawing/2010/main"/>
                      </a:ext>
                    </a:extLst>
                  </pic:spPr>
                </pic:pic>
              </a:graphicData>
            </a:graphic>
          </wp:inline>
        </w:drawing>
      </w:r>
    </w:p>
    <w:p w14:paraId="55411B8B" w14:textId="77777777" w:rsidR="00F13657" w:rsidRDefault="00F13657" w:rsidP="00F13657">
      <w:pPr>
        <w:pStyle w:val="BodyText"/>
        <w:ind w:left="90"/>
        <w:sectPr w:rsidR="00F13657" w:rsidSect="00BC1DB2">
          <w:headerReference w:type="even" r:id="rId20"/>
          <w:headerReference w:type="default" r:id="rId21"/>
          <w:footerReference w:type="default" r:id="rId22"/>
          <w:headerReference w:type="first" r:id="rId23"/>
          <w:pgSz w:w="12240" w:h="15840" w:code="1"/>
          <w:pgMar w:top="864" w:right="720" w:bottom="720" w:left="720" w:header="576" w:footer="576" w:gutter="0"/>
          <w:cols w:space="720"/>
          <w:docGrid w:linePitch="360"/>
        </w:sectPr>
      </w:pPr>
    </w:p>
    <w:p w14:paraId="65BA8B62" w14:textId="4E1C7A0F" w:rsidR="0097797B" w:rsidRDefault="0097797B" w:rsidP="00532217">
      <w:pPr>
        <w:pStyle w:val="Heading1"/>
      </w:pPr>
      <w:bookmarkStart w:id="4" w:name="_Toc115352525"/>
      <w:r>
        <w:t>Method</w:t>
      </w:r>
      <w:r w:rsidR="00B418B8">
        <w:t>s</w:t>
      </w:r>
      <w:bookmarkEnd w:id="4"/>
    </w:p>
    <w:p w14:paraId="0BB3A7BD" w14:textId="331950AA" w:rsidR="00FA55EF" w:rsidRDefault="000C1CFA" w:rsidP="009E79B4">
      <w:pPr>
        <w:pStyle w:val="BodyText"/>
      </w:pPr>
      <w:r>
        <w:t>This report focuses on data collected from two primary sources: surveys of fellows, mentors, and districts in Cohorts 2 and 3 in April/May 2022, and a March 2022 focus group with a subset of Cohort 2 fello</w:t>
      </w:r>
      <w:r w:rsidR="00742B69">
        <w:t>ws. Both of these data collections were administered by UMDI</w:t>
      </w:r>
      <w:r>
        <w:t>. These primary data are supplemented with data from the program office and from the Leadership Academy (a DESE vendor</w:t>
      </w:r>
      <w:r w:rsidRPr="004F0A85">
        <w:t xml:space="preserve"> </w:t>
      </w:r>
      <w:r w:rsidRPr="009E79B4">
        <w:t>collaborating on the fellowship sessions</w:t>
      </w:r>
      <w:r>
        <w:t xml:space="preserve">), </w:t>
      </w:r>
      <w:r w:rsidRPr="00BF5A84">
        <w:t>and with district-level data from DESE.</w:t>
      </w:r>
      <w:r w:rsidR="00742B69" w:rsidRPr="00BF5A84">
        <w:t xml:space="preserve"> </w:t>
      </w:r>
      <w:r w:rsidR="00774DB4" w:rsidRPr="00BF5A84">
        <w:t>Summaries of each of the</w:t>
      </w:r>
      <w:r w:rsidR="009E79B4" w:rsidRPr="00BF5A84">
        <w:t xml:space="preserve"> primary data collections are provided in Appendix A</w:t>
      </w:r>
      <w:r w:rsidR="00CD20BF" w:rsidRPr="00BF5A84">
        <w:t xml:space="preserve"> (survey summaries)</w:t>
      </w:r>
      <w:r w:rsidR="009E79B4" w:rsidRPr="00BF5A84">
        <w:t xml:space="preserve"> and Appendix B</w:t>
      </w:r>
      <w:r w:rsidR="00CD20BF" w:rsidRPr="00BF5A84">
        <w:t xml:space="preserve"> (focus groups summary)</w:t>
      </w:r>
      <w:r w:rsidR="009E79B4" w:rsidRPr="00BF5A84">
        <w:t>.</w:t>
      </w:r>
      <w:r w:rsidR="002D271E">
        <w:t xml:space="preserve"> </w:t>
      </w:r>
    </w:p>
    <w:p w14:paraId="7F6D5765" w14:textId="154319EA" w:rsidR="00FA55EF" w:rsidRPr="009E79B4" w:rsidRDefault="00FF4F7C" w:rsidP="009E79B4">
      <w:pPr>
        <w:pStyle w:val="BodyText"/>
      </w:pPr>
      <w:r>
        <w:t xml:space="preserve">Although this report represents our best attempt to </w:t>
      </w:r>
      <w:r w:rsidR="00857E50">
        <w:t xml:space="preserve">analyze and synthesize the data from Influence 100 </w:t>
      </w:r>
      <w:r w:rsidR="00A069DD">
        <w:t xml:space="preserve">in program </w:t>
      </w:r>
      <w:r w:rsidR="00DA7277">
        <w:t>Y</w:t>
      </w:r>
      <w:r w:rsidR="00857E50">
        <w:t xml:space="preserve">ear 3, </w:t>
      </w:r>
      <w:r w:rsidR="004E7CEB">
        <w:t>we</w:t>
      </w:r>
      <w:r w:rsidR="00CA08D2">
        <w:t xml:space="preserve"> acknowledge that </w:t>
      </w:r>
      <w:r w:rsidR="00D04C3E">
        <w:t>our analysis was limited</w:t>
      </w:r>
      <w:r w:rsidR="006F2FFC">
        <w:t>.</w:t>
      </w:r>
      <w:r w:rsidR="0027541A">
        <w:t xml:space="preserve"> </w:t>
      </w:r>
      <w:r w:rsidR="00B91B86">
        <w:t>The</w:t>
      </w:r>
      <w:r w:rsidR="007E3C9E">
        <w:t xml:space="preserve"> </w:t>
      </w:r>
      <w:r w:rsidR="006F2FFC">
        <w:t xml:space="preserve">capacity and scope for the project </w:t>
      </w:r>
      <w:r w:rsidR="00E07D9A">
        <w:t>circumscribed our ability to</w:t>
      </w:r>
      <w:r w:rsidR="0027541A">
        <w:t xml:space="preserve"> collect additional data</w:t>
      </w:r>
      <w:r w:rsidR="00265D96">
        <w:t xml:space="preserve"> (e.g., </w:t>
      </w:r>
      <w:r w:rsidR="00B91B86">
        <w:t xml:space="preserve">data </w:t>
      </w:r>
      <w:r w:rsidR="00265D96">
        <w:t>about program implementation)</w:t>
      </w:r>
      <w:r w:rsidR="0027541A">
        <w:t xml:space="preserve"> or to</w:t>
      </w:r>
      <w:r w:rsidR="008D5838">
        <w:t xml:space="preserve"> do</w:t>
      </w:r>
      <w:r w:rsidR="00E07D9A">
        <w:t xml:space="preserve"> </w:t>
      </w:r>
      <w:r w:rsidR="00BC7E85">
        <w:t>a deeper level of analysis</w:t>
      </w:r>
      <w:r w:rsidR="000C15D5">
        <w:t xml:space="preserve"> with the data we did collect. </w:t>
      </w:r>
      <w:r w:rsidR="00E06BA4">
        <w:t xml:space="preserve">Some data were unavailable (e.g., </w:t>
      </w:r>
      <w:r w:rsidR="00AF5511">
        <w:t>staff perceptions of racial equity in district settings</w:t>
      </w:r>
      <w:r w:rsidR="00027F84">
        <w:t xml:space="preserve"> </w:t>
      </w:r>
      <w:r w:rsidR="00E06BA4">
        <w:t>are</w:t>
      </w:r>
      <w:r w:rsidR="00027F84">
        <w:t xml:space="preserve"> not currently collected)</w:t>
      </w:r>
      <w:r w:rsidR="00AF5511">
        <w:t>. T</w:t>
      </w:r>
      <w:r w:rsidR="00A4347C">
        <w:t>he</w:t>
      </w:r>
      <w:r w:rsidR="001F5878">
        <w:t xml:space="preserve"> data we used had its own limitations. </w:t>
      </w:r>
      <w:r w:rsidR="00A85216">
        <w:t>For example, p</w:t>
      </w:r>
      <w:r w:rsidR="00963015">
        <w:t>erceptions of growth and change—</w:t>
      </w:r>
      <w:r w:rsidR="00A85216">
        <w:t>both</w:t>
      </w:r>
      <w:r w:rsidR="00963015">
        <w:t xml:space="preserve"> at the fellow or the district level—were measured through self-report</w:t>
      </w:r>
      <w:r w:rsidR="00E003E3">
        <w:t xml:space="preserve"> with limited baseline data</w:t>
      </w:r>
      <w:r w:rsidR="00963015">
        <w:t>.</w:t>
      </w:r>
      <w:r w:rsidR="00E92D9B">
        <w:t xml:space="preserve"> Also,</w:t>
      </w:r>
      <w:r w:rsidR="00963015">
        <w:t xml:space="preserve"> </w:t>
      </w:r>
      <w:r w:rsidR="0008090D">
        <w:t>r</w:t>
      </w:r>
      <w:r w:rsidR="00454E86">
        <w:t>espon</w:t>
      </w:r>
      <w:r w:rsidR="006F757E">
        <w:t xml:space="preserve">se rates from mentors </w:t>
      </w:r>
      <w:r w:rsidR="00741740">
        <w:t xml:space="preserve">represented just a little over 50% </w:t>
      </w:r>
      <w:r w:rsidR="00F40C13">
        <w:t>of the fellows they were surveyed about (14 of 27 fellows, 52%)</w:t>
      </w:r>
      <w:r w:rsidR="00E92D9B">
        <w:t>, which is less than ideal</w:t>
      </w:r>
      <w:r w:rsidR="00F40C13">
        <w:t xml:space="preserve">. </w:t>
      </w:r>
    </w:p>
    <w:p w14:paraId="31D7C2F4" w14:textId="5EC1D83F" w:rsidR="00A57210" w:rsidRDefault="002A2954" w:rsidP="009E79B4">
      <w:pPr>
        <w:pStyle w:val="Heading2"/>
      </w:pPr>
      <w:bookmarkStart w:id="5" w:name="Cohort_1,_Year_1_Surveys"/>
      <w:bookmarkStart w:id="6" w:name="_Toc115352526"/>
      <w:bookmarkEnd w:id="5"/>
      <w:r>
        <w:t>Cohorts and Cohort Assignment</w:t>
      </w:r>
      <w:bookmarkEnd w:id="6"/>
    </w:p>
    <w:p w14:paraId="18830A56" w14:textId="70644DCE" w:rsidR="00805BBE" w:rsidRDefault="00C60271" w:rsidP="00A57210">
      <w:pPr>
        <w:pStyle w:val="BodyText"/>
      </w:pPr>
      <w:r>
        <w:t xml:space="preserve">For fellows and mentors, cohort is defined by the </w:t>
      </w:r>
      <w:r w:rsidR="00E52B74">
        <w:t>fellow</w:t>
      </w:r>
      <w:r w:rsidR="000F7453">
        <w:t>’</w:t>
      </w:r>
      <w:r w:rsidR="00E52B74">
        <w:t xml:space="preserve">s </w:t>
      </w:r>
      <w:r w:rsidR="005179F7">
        <w:t>first</w:t>
      </w:r>
      <w:r w:rsidR="006866A6">
        <w:t xml:space="preserve"> participation</w:t>
      </w:r>
      <w:r w:rsidR="00957415">
        <w:t xml:space="preserve"> </w:t>
      </w:r>
      <w:r w:rsidR="00164935">
        <w:t xml:space="preserve">in Influence 100 </w:t>
      </w:r>
      <w:r w:rsidR="00957415">
        <w:t>(</w:t>
      </w:r>
      <w:r w:rsidR="007449C9">
        <w:t>See Table 1</w:t>
      </w:r>
      <w:r w:rsidR="00957415">
        <w:t>)</w:t>
      </w:r>
      <w:r w:rsidR="00861665">
        <w:t xml:space="preserve">. </w:t>
      </w:r>
      <w:r w:rsidR="00066D68">
        <w:t>Mentors were surveyed based on the cohort affiliation of their district</w:t>
      </w:r>
      <w:r w:rsidR="000F7453">
        <w:t>’</w:t>
      </w:r>
      <w:r w:rsidR="00066D68">
        <w:t>s fellow(s).</w:t>
      </w:r>
      <w:r w:rsidR="00B92504">
        <w:t xml:space="preserve"> Districts</w:t>
      </w:r>
      <w:r w:rsidR="000F7453">
        <w:t>’</w:t>
      </w:r>
      <w:r w:rsidR="00A07BF0">
        <w:t xml:space="preserve"> cohort</w:t>
      </w:r>
      <w:r w:rsidR="00C83F77">
        <w:t>s</w:t>
      </w:r>
      <w:r w:rsidR="00A07BF0">
        <w:t xml:space="preserve"> </w:t>
      </w:r>
      <w:r w:rsidR="006E1292">
        <w:t>are</w:t>
      </w:r>
      <w:r w:rsidR="00A07BF0">
        <w:t xml:space="preserve"> defined by the cohort</w:t>
      </w:r>
      <w:r w:rsidR="00B92504">
        <w:t xml:space="preserve"> of their </w:t>
      </w:r>
      <w:r w:rsidR="00B92504" w:rsidRPr="006E1292">
        <w:rPr>
          <w:u w:val="single"/>
        </w:rPr>
        <w:t>first</w:t>
      </w:r>
      <w:r w:rsidR="00B92504">
        <w:t xml:space="preserve"> fellow</w:t>
      </w:r>
      <w:r w:rsidR="00CE037B">
        <w:t xml:space="preserve"> (many districts supported fellows in multiple cohorts).</w:t>
      </w:r>
      <w:r w:rsidR="00CE037B">
        <w:rPr>
          <w:rStyle w:val="FootnoteReference"/>
        </w:rPr>
        <w:footnoteReference w:id="4"/>
      </w:r>
      <w:r w:rsidR="00CE037B">
        <w:t xml:space="preserve"> </w:t>
      </w:r>
      <w:r w:rsidR="00E412B7">
        <w:t>F</w:t>
      </w:r>
      <w:r w:rsidR="006E1292">
        <w:t xml:space="preserve">or the purposes of </w:t>
      </w:r>
      <w:r w:rsidR="0025458E">
        <w:t xml:space="preserve">data collection and </w:t>
      </w:r>
      <w:r w:rsidR="006E1292">
        <w:t>reporting</w:t>
      </w:r>
      <w:r w:rsidR="00AD6304">
        <w:t xml:space="preserve"> at the district level</w:t>
      </w:r>
      <w:r w:rsidR="006E1292">
        <w:t xml:space="preserve">, </w:t>
      </w:r>
      <w:r w:rsidR="00F40353">
        <w:t xml:space="preserve">the </w:t>
      </w:r>
      <w:r w:rsidR="00D81B28">
        <w:t xml:space="preserve">survey </w:t>
      </w:r>
      <w:r w:rsidR="00A93F71">
        <w:t>instruments (and the resulting data)</w:t>
      </w:r>
      <w:r w:rsidR="00D81B28">
        <w:t xml:space="preserve"> </w:t>
      </w:r>
      <w:r w:rsidR="00F40353">
        <w:t xml:space="preserve">are divided between </w:t>
      </w:r>
      <w:r w:rsidR="00505252">
        <w:t>“</w:t>
      </w:r>
      <w:r w:rsidR="000B6CD7">
        <w:t>first-year</w:t>
      </w:r>
      <w:r w:rsidR="00505252">
        <w:t>”</w:t>
      </w:r>
      <w:r w:rsidR="000B6CD7">
        <w:t xml:space="preserve"> districts and </w:t>
      </w:r>
      <w:r w:rsidR="00505252">
        <w:t>“</w:t>
      </w:r>
      <w:r w:rsidR="00CE037B">
        <w:t>returning</w:t>
      </w:r>
      <w:r w:rsidR="00505252">
        <w:t>”</w:t>
      </w:r>
      <w:r w:rsidR="00CE037B">
        <w:t xml:space="preserve"> districts</w:t>
      </w:r>
      <w:r w:rsidR="00926C02">
        <w:t xml:space="preserve">. In </w:t>
      </w:r>
      <w:r w:rsidR="00C757F9">
        <w:t>the 2021–22 school year,</w:t>
      </w:r>
      <w:r w:rsidR="00034991">
        <w:t xml:space="preserve"> “first-year” districts </w:t>
      </w:r>
      <w:r w:rsidR="008336C4">
        <w:t>were those in Cohort 3 and</w:t>
      </w:r>
      <w:r w:rsidR="00C757F9">
        <w:t xml:space="preserve"> “returning” districts </w:t>
      </w:r>
      <w:r w:rsidR="00BA15EF">
        <w:t>were those in</w:t>
      </w:r>
      <w:r w:rsidR="00C757F9">
        <w:t xml:space="preserve"> </w:t>
      </w:r>
      <w:r w:rsidR="00BA15EF">
        <w:t>Cohort 1 and Cohort 2</w:t>
      </w:r>
      <w:r w:rsidR="00561561">
        <w:t>.</w:t>
      </w:r>
      <w:r w:rsidR="006B1F53">
        <w:t xml:space="preserve"> As an example, if a </w:t>
      </w:r>
      <w:r w:rsidR="0049737B">
        <w:t>given district had a fellow in Cohort 1 and one in Cohort 3</w:t>
      </w:r>
      <w:r w:rsidR="006B1F53">
        <w:t>, the district would be</w:t>
      </w:r>
      <w:r w:rsidR="0049737B">
        <w:t xml:space="preserve"> defined as a Cohort 1 district and its survey responses would be grouped with the “returning” districts.</w:t>
      </w:r>
      <w:r w:rsidR="00B43E72">
        <w:t xml:space="preserve"> The Cohort 3 fellow from that district and </w:t>
      </w:r>
      <w:r w:rsidR="00035C32">
        <w:t xml:space="preserve">their mentor’s responses to the </w:t>
      </w:r>
      <w:r w:rsidR="00B43E72">
        <w:t>survey about</w:t>
      </w:r>
      <w:r w:rsidR="00035C32">
        <w:t xml:space="preserve"> that fellow would be captured as Cohort 3. </w:t>
      </w:r>
      <w:r w:rsidR="00B43E72">
        <w:t xml:space="preserve"> </w:t>
      </w:r>
      <w:r w:rsidR="0049737B">
        <w:t xml:space="preserve"> </w:t>
      </w:r>
    </w:p>
    <w:p w14:paraId="19CD38B2" w14:textId="1E624AA3" w:rsidR="003E1BB4" w:rsidRDefault="00805BBE" w:rsidP="00A57210">
      <w:pPr>
        <w:pStyle w:val="BodyText"/>
      </w:pPr>
      <w:r>
        <w:t xml:space="preserve">In the Year 3 </w:t>
      </w:r>
      <w:r w:rsidR="00784B61">
        <w:t xml:space="preserve">survey data </w:t>
      </w:r>
      <w:r>
        <w:t>presented in this report</w:t>
      </w:r>
      <w:r w:rsidR="00784B61">
        <w:t xml:space="preserve"> (summarized in the Findings section beginning on page 12)</w:t>
      </w:r>
      <w:r>
        <w:t xml:space="preserve">, first-year participants and returning participants are mutually-exclusive groups. </w:t>
      </w:r>
      <w:r w:rsidR="00B334CF">
        <w:t>However, o</w:t>
      </w:r>
      <w:r w:rsidR="0089639D">
        <w:t xml:space="preserve">n the benchmarks pages </w:t>
      </w:r>
      <w:r w:rsidR="0089639D" w:rsidRPr="00BF5A84">
        <w:t xml:space="preserve">(pages </w:t>
      </w:r>
      <w:r w:rsidR="00BF5A84" w:rsidRPr="00BF5A84">
        <w:t>4, 5, and 6</w:t>
      </w:r>
      <w:r w:rsidR="0089639D" w:rsidRPr="00BF5A84">
        <w:t>)</w:t>
      </w:r>
      <w:r w:rsidR="00531D3F" w:rsidRPr="00BF5A84">
        <w:t xml:space="preserve"> data </w:t>
      </w:r>
      <w:r w:rsidR="0089639D" w:rsidRPr="00BF5A84">
        <w:t xml:space="preserve">from first-year surveys are summarized </w:t>
      </w:r>
      <w:r w:rsidR="00154AD7">
        <w:t xml:space="preserve">across </w:t>
      </w:r>
      <w:r w:rsidR="0089639D" w:rsidRPr="00BF5A84">
        <w:t>Cohorts 1–3</w:t>
      </w:r>
      <w:r w:rsidR="00154AD7">
        <w:t xml:space="preserve"> and </w:t>
      </w:r>
      <w:r w:rsidR="001F2F2A">
        <w:t xml:space="preserve">data from </w:t>
      </w:r>
      <w:r w:rsidR="00784B61">
        <w:t>second-year</w:t>
      </w:r>
      <w:r w:rsidR="001F2F2A">
        <w:t xml:space="preserve"> </w:t>
      </w:r>
      <w:r w:rsidR="00154AD7">
        <w:t>surveys are summarized across</w:t>
      </w:r>
      <w:r w:rsidR="00784B61">
        <w:t xml:space="preserve"> Cohorts 1–2</w:t>
      </w:r>
      <w:r w:rsidR="006850B8">
        <w:t xml:space="preserve">. </w:t>
      </w:r>
      <w:r w:rsidR="00784B61">
        <w:t>T</w:t>
      </w:r>
      <w:r w:rsidR="00040328">
        <w:t xml:space="preserve">hus, </w:t>
      </w:r>
      <w:r w:rsidR="00591B66">
        <w:t>these data</w:t>
      </w:r>
      <w:r w:rsidR="00612449">
        <w:t xml:space="preserve"> draw from overlapping pools of respondents</w:t>
      </w:r>
      <w:r w:rsidR="00784B61">
        <w:t xml:space="preserve"> surveyed at two different points in time</w:t>
      </w:r>
      <w:r w:rsidR="00612449">
        <w:t xml:space="preserve">. </w:t>
      </w:r>
    </w:p>
    <w:p w14:paraId="39D6AAC9" w14:textId="2070A76D" w:rsidR="002862DA" w:rsidRDefault="002862DA" w:rsidP="00A57210">
      <w:pPr>
        <w:pStyle w:val="BodyText"/>
      </w:pPr>
    </w:p>
    <w:p w14:paraId="1CD3B666" w14:textId="77777777" w:rsidR="002862DA" w:rsidRDefault="002862DA" w:rsidP="00A57210">
      <w:pPr>
        <w:pStyle w:val="BodyText"/>
      </w:pPr>
    </w:p>
    <w:tbl>
      <w:tblPr>
        <w:tblStyle w:val="UMDIMaroon"/>
        <w:tblW w:w="9000" w:type="dxa"/>
        <w:jc w:val="center"/>
        <w:tblLook w:val="04A0" w:firstRow="1" w:lastRow="0" w:firstColumn="1" w:lastColumn="0" w:noHBand="0" w:noVBand="1"/>
      </w:tblPr>
      <w:tblGrid>
        <w:gridCol w:w="1430"/>
        <w:gridCol w:w="1247"/>
        <w:gridCol w:w="1036"/>
        <w:gridCol w:w="2009"/>
        <w:gridCol w:w="1828"/>
        <w:gridCol w:w="1450"/>
      </w:tblGrid>
      <w:tr w:rsidR="00D14374" w14:paraId="3F55353D" w14:textId="68668137" w:rsidTr="007526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404040" w:themeFill="text1" w:themeFillTint="BF"/>
          </w:tcPr>
          <w:p w14:paraId="3F77FF89" w14:textId="713382F6" w:rsidR="00D14374" w:rsidRDefault="00D14374" w:rsidP="00297138">
            <w:pPr>
              <w:pStyle w:val="BodyText"/>
              <w:spacing w:before="0" w:after="0"/>
            </w:pPr>
            <w:r w:rsidRPr="00577437">
              <w:rPr>
                <w:shd w:val="clear" w:color="auto" w:fill="404040" w:themeFill="text1" w:themeFillTint="BF"/>
              </w:rPr>
              <w:t>Table</w:t>
            </w:r>
            <w:r>
              <w:t xml:space="preserve"> 1: Cohort details</w:t>
            </w:r>
          </w:p>
        </w:tc>
      </w:tr>
      <w:tr w:rsidR="007526B7" w:rsidRPr="00EF1DF4" w14:paraId="3D923C04" w14:textId="77777777" w:rsidTr="006F23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vMerge w:val="restart"/>
          </w:tcPr>
          <w:p w14:paraId="55132DFB" w14:textId="49A83411" w:rsidR="007526B7" w:rsidRPr="00EF1DF4" w:rsidRDefault="007526B7" w:rsidP="000C70AB">
            <w:pPr>
              <w:pStyle w:val="BodyText"/>
              <w:spacing w:before="0" w:after="0"/>
              <w:jc w:val="center"/>
              <w:rPr>
                <w:b/>
                <w:bCs/>
              </w:rPr>
            </w:pPr>
            <w:r w:rsidRPr="00EF1DF4">
              <w:rPr>
                <w:b/>
                <w:bCs/>
              </w:rPr>
              <w:t>Cohort</w:t>
            </w:r>
          </w:p>
        </w:tc>
        <w:tc>
          <w:tcPr>
            <w:tcW w:w="1247" w:type="dxa"/>
            <w:vMerge w:val="restart"/>
          </w:tcPr>
          <w:p w14:paraId="5BD7CA2D" w14:textId="06DD76ED" w:rsidR="007526B7" w:rsidRPr="00EF1DF4" w:rsidRDefault="007526B7" w:rsidP="000C70AB">
            <w:pPr>
              <w:pStyle w:val="BodyText"/>
              <w:spacing w:before="0" w:after="0"/>
              <w:cnfStyle w:val="000000100000" w:firstRow="0" w:lastRow="0" w:firstColumn="0" w:lastColumn="0" w:oddVBand="0" w:evenVBand="0" w:oddHBand="1" w:evenHBand="0" w:firstRowFirstColumn="0" w:firstRowLastColumn="0" w:lastRowFirstColumn="0" w:lastRowLastColumn="0"/>
              <w:rPr>
                <w:b/>
                <w:bCs/>
              </w:rPr>
            </w:pPr>
            <w:r w:rsidRPr="00EF1DF4">
              <w:rPr>
                <w:b/>
                <w:bCs/>
              </w:rPr>
              <w:t>Starting S</w:t>
            </w:r>
            <w:r w:rsidR="006F2360">
              <w:rPr>
                <w:b/>
                <w:bCs/>
              </w:rPr>
              <w:t xml:space="preserve">chool </w:t>
            </w:r>
            <w:r w:rsidRPr="00EF1DF4">
              <w:rPr>
                <w:b/>
                <w:bCs/>
              </w:rPr>
              <w:t>Y</w:t>
            </w:r>
            <w:r w:rsidR="006F2360">
              <w:rPr>
                <w:b/>
                <w:bCs/>
              </w:rPr>
              <w:t>ear</w:t>
            </w:r>
          </w:p>
        </w:tc>
        <w:tc>
          <w:tcPr>
            <w:tcW w:w="1036" w:type="dxa"/>
            <w:vMerge w:val="restart"/>
          </w:tcPr>
          <w:p w14:paraId="007411F1" w14:textId="4515E086" w:rsidR="007526B7" w:rsidRPr="00EF1DF4" w:rsidRDefault="007526B7" w:rsidP="000C70AB">
            <w:pPr>
              <w:pStyle w:val="BodyText"/>
              <w:spacing w:before="0" w:after="0"/>
              <w:cnfStyle w:val="000000100000" w:firstRow="0" w:lastRow="0" w:firstColumn="0" w:lastColumn="0" w:oddVBand="0" w:evenVBand="0" w:oddHBand="1" w:evenHBand="0" w:firstRowFirstColumn="0" w:firstRowLastColumn="0" w:lastRowFirstColumn="0" w:lastRowLastColumn="0"/>
              <w:rPr>
                <w:b/>
                <w:bCs/>
              </w:rPr>
            </w:pPr>
            <w:r w:rsidRPr="00EF1DF4">
              <w:rPr>
                <w:b/>
                <w:bCs/>
              </w:rPr>
              <w:t># Fellows</w:t>
            </w:r>
            <w:r>
              <w:rPr>
                <w:b/>
                <w:bCs/>
              </w:rPr>
              <w:t xml:space="preserve"> in cohort</w:t>
            </w:r>
          </w:p>
        </w:tc>
        <w:tc>
          <w:tcPr>
            <w:tcW w:w="5287" w:type="dxa"/>
            <w:gridSpan w:val="3"/>
            <w:tcBorders>
              <w:bottom w:val="single" w:sz="4" w:space="0" w:color="auto"/>
            </w:tcBorders>
          </w:tcPr>
          <w:p w14:paraId="7EF5FA5A" w14:textId="0D49C250" w:rsidR="007526B7" w:rsidRDefault="007526B7" w:rsidP="007526B7">
            <w:pPr>
              <w:pStyle w:val="BodyText"/>
              <w:spacing w:before="0" w:after="0"/>
              <w:cnfStyle w:val="000000100000" w:firstRow="0" w:lastRow="0" w:firstColumn="0" w:lastColumn="0" w:oddVBand="0" w:evenVBand="0" w:oddHBand="1" w:evenHBand="0" w:firstRowFirstColumn="0" w:firstRowLastColumn="0" w:lastRowFirstColumn="0" w:lastRowLastColumn="0"/>
              <w:rPr>
                <w:b/>
                <w:bCs/>
              </w:rPr>
            </w:pPr>
            <w:r>
              <w:rPr>
                <w:b/>
                <w:bCs/>
              </w:rPr>
              <w:t># Districts</w:t>
            </w:r>
            <w:r w:rsidR="00753300">
              <w:rPr>
                <w:rStyle w:val="FootnoteReference"/>
                <w:b/>
                <w:bCs/>
              </w:rPr>
              <w:footnoteReference w:id="5"/>
            </w:r>
          </w:p>
        </w:tc>
      </w:tr>
      <w:tr w:rsidR="007526B7" w:rsidRPr="00EF1DF4" w14:paraId="296F1C93" w14:textId="437FE0B3" w:rsidTr="006F23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vMerge/>
            <w:tcBorders>
              <w:bottom w:val="single" w:sz="4" w:space="0" w:color="auto"/>
            </w:tcBorders>
          </w:tcPr>
          <w:p w14:paraId="1145F4D1" w14:textId="34F53E24" w:rsidR="007526B7" w:rsidRPr="00EF1DF4" w:rsidRDefault="007526B7" w:rsidP="000C70AB">
            <w:pPr>
              <w:pStyle w:val="BodyText"/>
              <w:spacing w:before="0" w:after="0"/>
              <w:jc w:val="center"/>
              <w:rPr>
                <w:b/>
                <w:bCs/>
              </w:rPr>
            </w:pPr>
          </w:p>
        </w:tc>
        <w:tc>
          <w:tcPr>
            <w:tcW w:w="1247" w:type="dxa"/>
            <w:vMerge/>
            <w:tcBorders>
              <w:bottom w:val="single" w:sz="4" w:space="0" w:color="auto"/>
            </w:tcBorders>
          </w:tcPr>
          <w:p w14:paraId="43CD9EFD" w14:textId="26B87568" w:rsidR="007526B7" w:rsidRPr="00EF1DF4" w:rsidRDefault="007526B7" w:rsidP="000C70AB">
            <w:pPr>
              <w:pStyle w:val="BodyText"/>
              <w:spacing w:before="0" w:after="0"/>
              <w:cnfStyle w:val="000000010000" w:firstRow="0" w:lastRow="0" w:firstColumn="0" w:lastColumn="0" w:oddVBand="0" w:evenVBand="0" w:oddHBand="0" w:evenHBand="1" w:firstRowFirstColumn="0" w:firstRowLastColumn="0" w:lastRowFirstColumn="0" w:lastRowLastColumn="0"/>
              <w:rPr>
                <w:b/>
                <w:bCs/>
              </w:rPr>
            </w:pPr>
          </w:p>
        </w:tc>
        <w:tc>
          <w:tcPr>
            <w:tcW w:w="1036" w:type="dxa"/>
            <w:vMerge/>
            <w:tcBorders>
              <w:bottom w:val="single" w:sz="4" w:space="0" w:color="auto"/>
            </w:tcBorders>
          </w:tcPr>
          <w:p w14:paraId="42591811" w14:textId="5029ABC2" w:rsidR="007526B7" w:rsidRPr="00EF1DF4" w:rsidRDefault="007526B7" w:rsidP="000C70AB">
            <w:pPr>
              <w:pStyle w:val="BodyText"/>
              <w:spacing w:before="0" w:after="0"/>
              <w:cnfStyle w:val="000000010000" w:firstRow="0" w:lastRow="0" w:firstColumn="0" w:lastColumn="0" w:oddVBand="0" w:evenVBand="0" w:oddHBand="0" w:evenHBand="1" w:firstRowFirstColumn="0" w:firstRowLastColumn="0" w:lastRowFirstColumn="0" w:lastRowLastColumn="0"/>
              <w:rPr>
                <w:b/>
                <w:bCs/>
              </w:rPr>
            </w:pPr>
          </w:p>
        </w:tc>
        <w:tc>
          <w:tcPr>
            <w:tcW w:w="2009" w:type="dxa"/>
            <w:tcBorders>
              <w:bottom w:val="single" w:sz="4" w:space="0" w:color="auto"/>
            </w:tcBorders>
          </w:tcPr>
          <w:p w14:paraId="6EFD1AF1" w14:textId="2C8FA17C" w:rsidR="007526B7" w:rsidRPr="00EF1DF4" w:rsidRDefault="007526B7" w:rsidP="007526B7">
            <w:pPr>
              <w:pStyle w:val="BodyText"/>
              <w:spacing w:before="0" w:after="0"/>
              <w:cnfStyle w:val="000000010000" w:firstRow="0" w:lastRow="0" w:firstColumn="0" w:lastColumn="0" w:oddVBand="0" w:evenVBand="0" w:oddHBand="0" w:evenHBand="1" w:firstRowFirstColumn="0" w:firstRowLastColumn="0" w:lastRowFirstColumn="0" w:lastRowLastColumn="0"/>
              <w:rPr>
                <w:b/>
                <w:bCs/>
              </w:rPr>
            </w:pPr>
            <w:r>
              <w:rPr>
                <w:b/>
                <w:bCs/>
              </w:rPr>
              <w:t>With participating fellows</w:t>
            </w:r>
            <w:r w:rsidR="00753300">
              <w:rPr>
                <w:b/>
                <w:bCs/>
              </w:rPr>
              <w:t xml:space="preserve"> (total)</w:t>
            </w:r>
          </w:p>
        </w:tc>
        <w:tc>
          <w:tcPr>
            <w:tcW w:w="1828" w:type="dxa"/>
            <w:tcBorders>
              <w:bottom w:val="single" w:sz="4" w:space="0" w:color="auto"/>
            </w:tcBorders>
          </w:tcPr>
          <w:p w14:paraId="7EFF766C" w14:textId="0948A51D" w:rsidR="007526B7" w:rsidRPr="00EF1DF4" w:rsidRDefault="007526B7" w:rsidP="007526B7">
            <w:pPr>
              <w:pStyle w:val="BodyText"/>
              <w:spacing w:before="0" w:after="0"/>
              <w:cnfStyle w:val="000000010000" w:firstRow="0" w:lastRow="0" w:firstColumn="0" w:lastColumn="0" w:oddVBand="0" w:evenVBand="0" w:oddHBand="0" w:evenHBand="1" w:firstRowFirstColumn="0" w:firstRowLastColumn="0" w:lastRowFirstColumn="0" w:lastRowLastColumn="0"/>
              <w:rPr>
                <w:b/>
                <w:bCs/>
              </w:rPr>
            </w:pPr>
            <w:r>
              <w:rPr>
                <w:b/>
                <w:bCs/>
              </w:rPr>
              <w:t>Returning</w:t>
            </w:r>
            <w:r w:rsidR="00092945">
              <w:rPr>
                <w:b/>
                <w:bCs/>
              </w:rPr>
              <w:t xml:space="preserve"> from a previous year</w:t>
            </w:r>
          </w:p>
        </w:tc>
        <w:tc>
          <w:tcPr>
            <w:tcW w:w="1450" w:type="dxa"/>
            <w:tcBorders>
              <w:bottom w:val="single" w:sz="4" w:space="0" w:color="auto"/>
            </w:tcBorders>
          </w:tcPr>
          <w:p w14:paraId="1BDBF9E9" w14:textId="5F58CE45" w:rsidR="007526B7" w:rsidRPr="00EF1DF4" w:rsidRDefault="007526B7" w:rsidP="007526B7">
            <w:pPr>
              <w:pStyle w:val="BodyText"/>
              <w:spacing w:before="0" w:after="0"/>
              <w:cnfStyle w:val="000000010000" w:firstRow="0" w:lastRow="0" w:firstColumn="0" w:lastColumn="0" w:oddVBand="0" w:evenVBand="0" w:oddHBand="0" w:evenHBand="1" w:firstRowFirstColumn="0" w:firstRowLastColumn="0" w:lastRowFirstColumn="0" w:lastRowLastColumn="0"/>
              <w:rPr>
                <w:b/>
                <w:bCs/>
              </w:rPr>
            </w:pPr>
            <w:r>
              <w:rPr>
                <w:b/>
                <w:bCs/>
              </w:rPr>
              <w:t>Assigned to cohort</w:t>
            </w:r>
          </w:p>
        </w:tc>
      </w:tr>
      <w:tr w:rsidR="00814DB9" w14:paraId="216B734C" w14:textId="0C15A8A4" w:rsidTr="006F23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auto"/>
            </w:tcBorders>
            <w:shd w:val="clear" w:color="auto" w:fill="EAEAEA" w:themeFill="background2"/>
          </w:tcPr>
          <w:p w14:paraId="7436E18E" w14:textId="6566F9AD" w:rsidR="00B27F97" w:rsidRPr="00916B41" w:rsidRDefault="00B27F97" w:rsidP="000C70AB">
            <w:pPr>
              <w:pStyle w:val="BodyText"/>
              <w:spacing w:before="0" w:after="0"/>
              <w:jc w:val="center"/>
              <w:rPr>
                <w:b/>
                <w:bCs/>
              </w:rPr>
            </w:pPr>
            <w:r w:rsidRPr="00916B41">
              <w:rPr>
                <w:b/>
                <w:bCs/>
              </w:rPr>
              <w:t>Cohort 1</w:t>
            </w:r>
          </w:p>
        </w:tc>
        <w:tc>
          <w:tcPr>
            <w:tcW w:w="1247" w:type="dxa"/>
            <w:tcBorders>
              <w:top w:val="single" w:sz="4" w:space="0" w:color="auto"/>
            </w:tcBorders>
            <w:shd w:val="clear" w:color="auto" w:fill="EAEAEA" w:themeFill="background2"/>
          </w:tcPr>
          <w:p w14:paraId="7877EAB6" w14:textId="44BBD1B9"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SY19–20</w:t>
            </w:r>
          </w:p>
        </w:tc>
        <w:tc>
          <w:tcPr>
            <w:tcW w:w="1036" w:type="dxa"/>
            <w:tcBorders>
              <w:top w:val="single" w:sz="4" w:space="0" w:color="auto"/>
            </w:tcBorders>
            <w:shd w:val="clear" w:color="auto" w:fill="EAEAEA" w:themeFill="background2"/>
          </w:tcPr>
          <w:p w14:paraId="2B743823" w14:textId="022C993E"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26</w:t>
            </w:r>
          </w:p>
        </w:tc>
        <w:tc>
          <w:tcPr>
            <w:tcW w:w="2009" w:type="dxa"/>
            <w:tcBorders>
              <w:top w:val="single" w:sz="4" w:space="0" w:color="auto"/>
              <w:bottom w:val="single" w:sz="8" w:space="0" w:color="9A9B9F"/>
            </w:tcBorders>
            <w:shd w:val="clear" w:color="auto" w:fill="EAEAEA" w:themeFill="background2"/>
          </w:tcPr>
          <w:p w14:paraId="249A5F79" w14:textId="504C084D"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1</w:t>
            </w:r>
            <w:r w:rsidR="00D801CD">
              <w:t>5</w:t>
            </w:r>
          </w:p>
        </w:tc>
        <w:tc>
          <w:tcPr>
            <w:tcW w:w="1828" w:type="dxa"/>
            <w:tcBorders>
              <w:top w:val="single" w:sz="4" w:space="0" w:color="auto"/>
              <w:bottom w:val="single" w:sz="8" w:space="0" w:color="9A9B9F"/>
            </w:tcBorders>
            <w:shd w:val="clear" w:color="auto" w:fill="EAEAEA" w:themeFill="background2"/>
          </w:tcPr>
          <w:p w14:paraId="514D66BE" w14:textId="287A67AC"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0</w:t>
            </w:r>
          </w:p>
        </w:tc>
        <w:tc>
          <w:tcPr>
            <w:tcW w:w="1450" w:type="dxa"/>
            <w:tcBorders>
              <w:top w:val="single" w:sz="4" w:space="0" w:color="auto"/>
            </w:tcBorders>
            <w:shd w:val="clear" w:color="auto" w:fill="EAEAEA" w:themeFill="background2"/>
          </w:tcPr>
          <w:p w14:paraId="35F34996" w14:textId="12DB5709" w:rsidR="00B27F97" w:rsidRPr="00602DE0" w:rsidRDefault="00B27F97" w:rsidP="00EF1DF4">
            <w:pPr>
              <w:pStyle w:val="BodyText"/>
              <w:spacing w:after="0"/>
              <w:cnfStyle w:val="000000100000" w:firstRow="0" w:lastRow="0" w:firstColumn="0" w:lastColumn="0" w:oddVBand="0" w:evenVBand="0" w:oddHBand="1" w:evenHBand="0" w:firstRowFirstColumn="0" w:firstRowLastColumn="0" w:lastRowFirstColumn="0" w:lastRowLastColumn="0"/>
              <w:rPr>
                <w:b/>
                <w:bCs/>
              </w:rPr>
            </w:pPr>
            <w:r w:rsidRPr="00602DE0">
              <w:rPr>
                <w:b/>
                <w:bCs/>
              </w:rPr>
              <w:t>1</w:t>
            </w:r>
            <w:r w:rsidR="00D801CD">
              <w:rPr>
                <w:b/>
                <w:bCs/>
              </w:rPr>
              <w:t>5</w:t>
            </w:r>
          </w:p>
        </w:tc>
      </w:tr>
      <w:tr w:rsidR="00CE4302" w14:paraId="16BB986E" w14:textId="5977D812" w:rsidTr="006F23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7D5AF980" w14:textId="7F1C6D11" w:rsidR="00B27F97" w:rsidRPr="00916B41" w:rsidRDefault="00B27F97" w:rsidP="000C70AB">
            <w:pPr>
              <w:pStyle w:val="BodyText"/>
              <w:spacing w:before="0" w:after="0"/>
              <w:jc w:val="center"/>
              <w:rPr>
                <w:b/>
                <w:bCs/>
              </w:rPr>
            </w:pPr>
            <w:r w:rsidRPr="00916B41">
              <w:rPr>
                <w:b/>
                <w:bCs/>
              </w:rPr>
              <w:t>Cohort 2</w:t>
            </w:r>
          </w:p>
        </w:tc>
        <w:tc>
          <w:tcPr>
            <w:tcW w:w="1247" w:type="dxa"/>
          </w:tcPr>
          <w:p w14:paraId="2622A2CE" w14:textId="7D790DF6" w:rsidR="00B27F97" w:rsidRDefault="00B27F97" w:rsidP="00EF1DF4">
            <w:pPr>
              <w:pStyle w:val="BodyText"/>
              <w:spacing w:before="0" w:after="0"/>
              <w:cnfStyle w:val="000000010000" w:firstRow="0" w:lastRow="0" w:firstColumn="0" w:lastColumn="0" w:oddVBand="0" w:evenVBand="0" w:oddHBand="0" w:evenHBand="1" w:firstRowFirstColumn="0" w:firstRowLastColumn="0" w:lastRowFirstColumn="0" w:lastRowLastColumn="0"/>
            </w:pPr>
            <w:r>
              <w:t>SY20–21</w:t>
            </w:r>
          </w:p>
        </w:tc>
        <w:tc>
          <w:tcPr>
            <w:tcW w:w="1036" w:type="dxa"/>
          </w:tcPr>
          <w:p w14:paraId="19CC83B1" w14:textId="768DB9B2" w:rsidR="00B27F97" w:rsidRDefault="00B27F97" w:rsidP="00EF1DF4">
            <w:pPr>
              <w:pStyle w:val="BodyText"/>
              <w:spacing w:before="0" w:after="0"/>
              <w:cnfStyle w:val="000000010000" w:firstRow="0" w:lastRow="0" w:firstColumn="0" w:lastColumn="0" w:oddVBand="0" w:evenVBand="0" w:oddHBand="0" w:evenHBand="1" w:firstRowFirstColumn="0" w:firstRowLastColumn="0" w:lastRowFirstColumn="0" w:lastRowLastColumn="0"/>
            </w:pPr>
            <w:r>
              <w:t>20</w:t>
            </w:r>
          </w:p>
        </w:tc>
        <w:tc>
          <w:tcPr>
            <w:tcW w:w="2009" w:type="dxa"/>
          </w:tcPr>
          <w:p w14:paraId="55E4E262" w14:textId="2E539DB5" w:rsidR="00B27F97" w:rsidRDefault="00B27F97" w:rsidP="00EF1DF4">
            <w:pPr>
              <w:pStyle w:val="BodyText"/>
              <w:spacing w:before="0" w:after="0"/>
              <w:cnfStyle w:val="000000010000" w:firstRow="0" w:lastRow="0" w:firstColumn="0" w:lastColumn="0" w:oddVBand="0" w:evenVBand="0" w:oddHBand="0" w:evenHBand="1" w:firstRowFirstColumn="0" w:firstRowLastColumn="0" w:lastRowFirstColumn="0" w:lastRowLastColumn="0"/>
            </w:pPr>
            <w:r>
              <w:t>10</w:t>
            </w:r>
          </w:p>
        </w:tc>
        <w:tc>
          <w:tcPr>
            <w:tcW w:w="1828" w:type="dxa"/>
          </w:tcPr>
          <w:p w14:paraId="48CDB593" w14:textId="3593D069" w:rsidR="00B27F97" w:rsidRDefault="00D801CD" w:rsidP="00EF1DF4">
            <w:pPr>
              <w:pStyle w:val="BodyText"/>
              <w:spacing w:before="0" w:after="0"/>
              <w:cnfStyle w:val="000000010000" w:firstRow="0" w:lastRow="0" w:firstColumn="0" w:lastColumn="0" w:oddVBand="0" w:evenVBand="0" w:oddHBand="0" w:evenHBand="1" w:firstRowFirstColumn="0" w:firstRowLastColumn="0" w:lastRowFirstColumn="0" w:lastRowLastColumn="0"/>
            </w:pPr>
            <w:r>
              <w:t>5</w:t>
            </w:r>
          </w:p>
        </w:tc>
        <w:tc>
          <w:tcPr>
            <w:tcW w:w="1450" w:type="dxa"/>
          </w:tcPr>
          <w:p w14:paraId="65A91130" w14:textId="2B39362B" w:rsidR="00B27F97" w:rsidRPr="00602DE0" w:rsidRDefault="00D801CD" w:rsidP="00EF1DF4">
            <w:pPr>
              <w:pStyle w:val="BodyText"/>
              <w:spacing w:after="0"/>
              <w:cnfStyle w:val="000000010000" w:firstRow="0" w:lastRow="0" w:firstColumn="0" w:lastColumn="0" w:oddVBand="0" w:evenVBand="0" w:oddHBand="0" w:evenHBand="1" w:firstRowFirstColumn="0" w:firstRowLastColumn="0" w:lastRowFirstColumn="0" w:lastRowLastColumn="0"/>
              <w:rPr>
                <w:b/>
                <w:bCs/>
              </w:rPr>
            </w:pPr>
            <w:r>
              <w:rPr>
                <w:b/>
                <w:bCs/>
              </w:rPr>
              <w:t>5</w:t>
            </w:r>
          </w:p>
        </w:tc>
      </w:tr>
      <w:tr w:rsidR="00814DB9" w14:paraId="0199A10B" w14:textId="39D2AC2B" w:rsidTr="006F23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shd w:val="clear" w:color="auto" w:fill="EAEAEA" w:themeFill="background2"/>
          </w:tcPr>
          <w:p w14:paraId="7094972F" w14:textId="7DAF49A8" w:rsidR="00B27F97" w:rsidRPr="00916B41" w:rsidRDefault="00B27F97" w:rsidP="000C70AB">
            <w:pPr>
              <w:pStyle w:val="BodyText"/>
              <w:spacing w:before="0" w:after="0"/>
              <w:jc w:val="center"/>
              <w:rPr>
                <w:b/>
                <w:bCs/>
              </w:rPr>
            </w:pPr>
            <w:r w:rsidRPr="00916B41">
              <w:rPr>
                <w:b/>
                <w:bCs/>
              </w:rPr>
              <w:t>Cohort 3</w:t>
            </w:r>
          </w:p>
        </w:tc>
        <w:tc>
          <w:tcPr>
            <w:tcW w:w="1247" w:type="dxa"/>
            <w:shd w:val="clear" w:color="auto" w:fill="EAEAEA" w:themeFill="background2"/>
          </w:tcPr>
          <w:p w14:paraId="0F78DABE" w14:textId="68DBEF95"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SY21–22</w:t>
            </w:r>
          </w:p>
        </w:tc>
        <w:tc>
          <w:tcPr>
            <w:tcW w:w="1036" w:type="dxa"/>
            <w:shd w:val="clear" w:color="auto" w:fill="EAEAEA" w:themeFill="background2"/>
          </w:tcPr>
          <w:p w14:paraId="2A6C5775" w14:textId="1B31456E"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20</w:t>
            </w:r>
          </w:p>
        </w:tc>
        <w:tc>
          <w:tcPr>
            <w:tcW w:w="2009" w:type="dxa"/>
            <w:shd w:val="clear" w:color="auto" w:fill="EAEAEA" w:themeFill="background2"/>
          </w:tcPr>
          <w:p w14:paraId="1963F255" w14:textId="00403655"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12</w:t>
            </w:r>
          </w:p>
        </w:tc>
        <w:tc>
          <w:tcPr>
            <w:tcW w:w="1828" w:type="dxa"/>
            <w:shd w:val="clear" w:color="auto" w:fill="EAEAEA" w:themeFill="background2"/>
          </w:tcPr>
          <w:p w14:paraId="2A545DA7" w14:textId="3A7113AD" w:rsidR="00B27F97" w:rsidRDefault="00B27F97" w:rsidP="00EF1DF4">
            <w:pPr>
              <w:pStyle w:val="BodyText"/>
              <w:spacing w:before="0" w:after="0"/>
              <w:cnfStyle w:val="000000100000" w:firstRow="0" w:lastRow="0" w:firstColumn="0" w:lastColumn="0" w:oddVBand="0" w:evenVBand="0" w:oddHBand="1" w:evenHBand="0" w:firstRowFirstColumn="0" w:firstRowLastColumn="0" w:lastRowFirstColumn="0" w:lastRowLastColumn="0"/>
            </w:pPr>
            <w:r>
              <w:t>6</w:t>
            </w:r>
          </w:p>
        </w:tc>
        <w:tc>
          <w:tcPr>
            <w:tcW w:w="1450" w:type="dxa"/>
            <w:shd w:val="clear" w:color="auto" w:fill="EAEAEA" w:themeFill="background2"/>
          </w:tcPr>
          <w:p w14:paraId="6223C4FC" w14:textId="084B15D4" w:rsidR="00B27F97" w:rsidRPr="00602DE0" w:rsidRDefault="00B27F97" w:rsidP="00EF1DF4">
            <w:pPr>
              <w:pStyle w:val="BodyText"/>
              <w:spacing w:after="0"/>
              <w:cnfStyle w:val="000000100000" w:firstRow="0" w:lastRow="0" w:firstColumn="0" w:lastColumn="0" w:oddVBand="0" w:evenVBand="0" w:oddHBand="1" w:evenHBand="0" w:firstRowFirstColumn="0" w:firstRowLastColumn="0" w:lastRowFirstColumn="0" w:lastRowLastColumn="0"/>
              <w:rPr>
                <w:b/>
                <w:bCs/>
              </w:rPr>
            </w:pPr>
            <w:r w:rsidRPr="00602DE0">
              <w:rPr>
                <w:b/>
                <w:bCs/>
              </w:rPr>
              <w:t>6</w:t>
            </w:r>
          </w:p>
        </w:tc>
      </w:tr>
    </w:tbl>
    <w:p w14:paraId="113E50A7" w14:textId="1541C666" w:rsidR="009E57FF" w:rsidRDefault="009E57FF" w:rsidP="00F508E1">
      <w:pPr>
        <w:pStyle w:val="BodyText"/>
        <w:spacing w:after="0"/>
      </w:pPr>
    </w:p>
    <w:p w14:paraId="307EBB2F" w14:textId="01429B9B" w:rsidR="00E96652" w:rsidRDefault="00092945" w:rsidP="00816BCD">
      <w:pPr>
        <w:pStyle w:val="BodyText"/>
        <w:spacing w:after="0"/>
      </w:pPr>
      <w:r>
        <w:t>The</w:t>
      </w:r>
      <w:r w:rsidR="00E96652">
        <w:t xml:space="preserve"> number and size </w:t>
      </w:r>
      <w:r w:rsidR="001E6AF2">
        <w:t xml:space="preserve">of districts vary by cohort. This is particularly relevant context for interpreting </w:t>
      </w:r>
      <w:r w:rsidR="003E0EC3">
        <w:t xml:space="preserve">district data segmented by cohort </w:t>
      </w:r>
      <w:r w:rsidR="00B46F5C">
        <w:t xml:space="preserve">that might be used to provide benchmarking metrics or system-level context. </w:t>
      </w:r>
      <w:r w:rsidR="00803DB9">
        <w:t>As an example, Table 3 shows the population sizes</w:t>
      </w:r>
      <w:r w:rsidR="00FA02BC">
        <w:t>, by cohort,</w:t>
      </w:r>
      <w:r w:rsidR="00803DB9">
        <w:t xml:space="preserve"> of each of the staff groups </w:t>
      </w:r>
      <w:r w:rsidR="00A249BF">
        <w:t xml:space="preserve">whose racial/ethnic diversity </w:t>
      </w:r>
      <w:r w:rsidR="00FA02BC">
        <w:t xml:space="preserve">is captured in the “Influence 100 System Context” figure on </w:t>
      </w:r>
      <w:r w:rsidR="00FA02BC" w:rsidRPr="00BF5A84">
        <w:t xml:space="preserve">page </w:t>
      </w:r>
      <w:r w:rsidR="00BF5A84" w:rsidRPr="00BF5A84">
        <w:t>21</w:t>
      </w:r>
      <w:r w:rsidR="00FA02BC" w:rsidRPr="00BF5A84">
        <w:t>.</w:t>
      </w:r>
      <w:r w:rsidR="00FA02BC">
        <w:t xml:space="preserve"> </w:t>
      </w:r>
      <w:r w:rsidR="00E96652">
        <w:t>Since many districts from Cohorts 1 and 2 have participated in subsequent cohorts, Cohort 1 is twice as large as Cohort 2 or Cohort 3 (</w:t>
      </w:r>
      <w:r w:rsidR="008B64E4">
        <w:t>see Table 1</w:t>
      </w:r>
      <w:r w:rsidR="00E96652">
        <w:t xml:space="preserve">). Because of this </w:t>
      </w:r>
      <w:r w:rsidR="00BD4123">
        <w:t xml:space="preserve">difference in the number of districts in each cohort </w:t>
      </w:r>
      <w:r w:rsidR="00E96652">
        <w:t xml:space="preserve">and the varying size of participating districts, the number of district level staff is very different by cohort making proportional comparisons (e.g., % district leaders of color) challenging. </w:t>
      </w:r>
    </w:p>
    <w:p w14:paraId="0E4FDCAA" w14:textId="77777777" w:rsidR="002B7C67" w:rsidRDefault="002B7C67" w:rsidP="002B7C67">
      <w:pPr>
        <w:pStyle w:val="BodyText"/>
        <w:spacing w:after="0"/>
      </w:pPr>
    </w:p>
    <w:tbl>
      <w:tblPr>
        <w:tblStyle w:val="PlainTable1"/>
        <w:tblW w:w="9720" w:type="dxa"/>
        <w:tblLayout w:type="fixed"/>
        <w:tblLook w:val="04A0" w:firstRow="1" w:lastRow="0" w:firstColumn="1" w:lastColumn="0" w:noHBand="0" w:noVBand="1"/>
      </w:tblPr>
      <w:tblGrid>
        <w:gridCol w:w="3542"/>
        <w:gridCol w:w="2059"/>
        <w:gridCol w:w="2059"/>
        <w:gridCol w:w="2060"/>
      </w:tblGrid>
      <w:tr w:rsidR="00E96652" w:rsidRPr="000E33FB" w14:paraId="77FF95B7" w14:textId="77777777" w:rsidTr="007E43AD">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720" w:type="dxa"/>
            <w:gridSpan w:val="4"/>
            <w:shd w:val="clear" w:color="auto" w:fill="404040" w:themeFill="text1" w:themeFillTint="BF"/>
            <w:noWrap/>
          </w:tcPr>
          <w:p w14:paraId="08DFC621" w14:textId="4CC42F94" w:rsidR="00E96652" w:rsidRPr="007E43AD" w:rsidRDefault="00E96652" w:rsidP="007E43AD">
            <w:pPr>
              <w:spacing w:after="0"/>
              <w:jc w:val="center"/>
              <w:rPr>
                <w:color w:val="FFFFFF" w:themeColor="background1"/>
                <w:sz w:val="20"/>
                <w:szCs w:val="20"/>
              </w:rPr>
            </w:pPr>
            <w:r w:rsidRPr="007E43AD">
              <w:rPr>
                <w:color w:val="FFFFFF" w:themeColor="background1"/>
                <w:sz w:val="20"/>
                <w:szCs w:val="20"/>
              </w:rPr>
              <w:t xml:space="preserve">Table </w:t>
            </w:r>
            <w:r w:rsidR="008B64E4" w:rsidRPr="007E43AD">
              <w:rPr>
                <w:color w:val="FFFFFF" w:themeColor="background1"/>
                <w:sz w:val="20"/>
                <w:szCs w:val="20"/>
              </w:rPr>
              <w:t>2</w:t>
            </w:r>
            <w:r w:rsidRPr="007E43AD">
              <w:rPr>
                <w:color w:val="FFFFFF" w:themeColor="background1"/>
                <w:sz w:val="20"/>
                <w:szCs w:val="20"/>
              </w:rPr>
              <w:t xml:space="preserve">: </w:t>
            </w:r>
            <w:r w:rsidR="00C22FC3" w:rsidRPr="007E43AD">
              <w:rPr>
                <w:color w:val="FFFFFF" w:themeColor="background1"/>
                <w:sz w:val="20"/>
                <w:szCs w:val="20"/>
              </w:rPr>
              <w:t>Influence 100 Districts’ Staff P</w:t>
            </w:r>
            <w:r w:rsidRPr="007E43AD">
              <w:rPr>
                <w:color w:val="FFFFFF" w:themeColor="background1"/>
                <w:sz w:val="20"/>
                <w:szCs w:val="20"/>
              </w:rPr>
              <w:t>opulation Sizes, by Grouping and Cohort</w:t>
            </w:r>
          </w:p>
          <w:p w14:paraId="0BC0A17B" w14:textId="19CF27DA" w:rsidR="00E96652" w:rsidRPr="007E43AD" w:rsidRDefault="00180FD8" w:rsidP="007E43AD">
            <w:pPr>
              <w:spacing w:after="0"/>
              <w:jc w:val="center"/>
              <w:rPr>
                <w:sz w:val="20"/>
                <w:szCs w:val="20"/>
              </w:rPr>
            </w:pPr>
            <w:r w:rsidRPr="007E43AD">
              <w:rPr>
                <w:color w:val="FFFFFF" w:themeColor="background1"/>
                <w:sz w:val="20"/>
                <w:szCs w:val="20"/>
              </w:rPr>
              <w:t>School years 19–20, 20–21, 21–22; Source: EPIMS</w:t>
            </w:r>
          </w:p>
        </w:tc>
      </w:tr>
      <w:tr w:rsidR="00E96652" w:rsidRPr="0062245C" w14:paraId="226D7BC1" w14:textId="77777777" w:rsidTr="007E43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2" w:type="dxa"/>
            <w:noWrap/>
            <w:hideMark/>
          </w:tcPr>
          <w:p w14:paraId="231F89DD" w14:textId="77777777" w:rsidR="00E96652" w:rsidRPr="0062245C" w:rsidRDefault="00E96652" w:rsidP="00BD37DB">
            <w:pPr>
              <w:spacing w:after="0" w:line="240" w:lineRule="auto"/>
              <w:rPr>
                <w:rFonts w:ascii="Times New Roman" w:eastAsia="Times New Roman" w:hAnsi="Times New Roman" w:cs="Times New Roman"/>
                <w:sz w:val="20"/>
                <w:szCs w:val="20"/>
              </w:rPr>
            </w:pPr>
          </w:p>
        </w:tc>
        <w:tc>
          <w:tcPr>
            <w:tcW w:w="2059" w:type="dxa"/>
            <w:noWrap/>
            <w:hideMark/>
          </w:tcPr>
          <w:p w14:paraId="0BF8AAD8" w14:textId="77777777" w:rsidR="00E96652" w:rsidRPr="0062245C" w:rsidRDefault="00E96652" w:rsidP="00BD3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62245C">
              <w:rPr>
                <w:rFonts w:ascii="Calibri" w:eastAsia="Times New Roman" w:hAnsi="Calibri" w:cs="Calibri"/>
                <w:b/>
                <w:bCs/>
                <w:color w:val="000000"/>
                <w:sz w:val="20"/>
                <w:szCs w:val="20"/>
              </w:rPr>
              <w:t>Cohort 1</w:t>
            </w:r>
          </w:p>
        </w:tc>
        <w:tc>
          <w:tcPr>
            <w:tcW w:w="2059" w:type="dxa"/>
            <w:noWrap/>
            <w:hideMark/>
          </w:tcPr>
          <w:p w14:paraId="5DBEE5DA" w14:textId="77777777" w:rsidR="00E96652" w:rsidRPr="0062245C" w:rsidRDefault="00E96652" w:rsidP="00BD3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62245C">
              <w:rPr>
                <w:rFonts w:ascii="Calibri" w:eastAsia="Times New Roman" w:hAnsi="Calibri" w:cs="Calibri"/>
                <w:b/>
                <w:bCs/>
                <w:color w:val="000000"/>
                <w:sz w:val="20"/>
                <w:szCs w:val="20"/>
              </w:rPr>
              <w:t>Cohort 2</w:t>
            </w:r>
          </w:p>
        </w:tc>
        <w:tc>
          <w:tcPr>
            <w:tcW w:w="2060" w:type="dxa"/>
            <w:noWrap/>
            <w:hideMark/>
          </w:tcPr>
          <w:p w14:paraId="7F84BDAC" w14:textId="77777777" w:rsidR="00E96652" w:rsidRPr="0062245C" w:rsidRDefault="00E96652" w:rsidP="00BD37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62245C">
              <w:rPr>
                <w:rFonts w:ascii="Calibri" w:eastAsia="Times New Roman" w:hAnsi="Calibri" w:cs="Calibri"/>
                <w:b/>
                <w:bCs/>
                <w:color w:val="000000"/>
                <w:sz w:val="20"/>
                <w:szCs w:val="20"/>
              </w:rPr>
              <w:t>Cohort 3</w:t>
            </w:r>
          </w:p>
        </w:tc>
      </w:tr>
      <w:tr w:rsidR="006F2360" w:rsidRPr="0062245C" w14:paraId="3CA1AEE1" w14:textId="77777777" w:rsidTr="007E43AD">
        <w:trPr>
          <w:trHeight w:val="432"/>
        </w:trPr>
        <w:tc>
          <w:tcPr>
            <w:cnfStyle w:val="001000000000" w:firstRow="0" w:lastRow="0" w:firstColumn="1" w:lastColumn="0" w:oddVBand="0" w:evenVBand="0" w:oddHBand="0" w:evenHBand="0" w:firstRowFirstColumn="0" w:firstRowLastColumn="0" w:lastRowFirstColumn="0" w:lastRowLastColumn="0"/>
            <w:tcW w:w="3542" w:type="dxa"/>
            <w:noWrap/>
            <w:vAlign w:val="center"/>
            <w:hideMark/>
          </w:tcPr>
          <w:p w14:paraId="5D314FC9" w14:textId="77777777" w:rsidR="00E96652" w:rsidRPr="0062245C" w:rsidRDefault="00E96652" w:rsidP="007E43AD">
            <w:pPr>
              <w:spacing w:after="0" w:line="240" w:lineRule="auto"/>
              <w:jc w:val="center"/>
              <w:rPr>
                <w:rFonts w:ascii="Calibri" w:eastAsia="Times New Roman" w:hAnsi="Calibri" w:cs="Calibri"/>
                <w:b w:val="0"/>
                <w:bCs w:val="0"/>
                <w:color w:val="000000"/>
                <w:sz w:val="20"/>
                <w:szCs w:val="20"/>
              </w:rPr>
            </w:pPr>
            <w:r w:rsidRPr="0062245C">
              <w:rPr>
                <w:rFonts w:ascii="Calibri" w:eastAsia="Times New Roman" w:hAnsi="Calibri" w:cs="Calibri"/>
                <w:color w:val="000000"/>
                <w:sz w:val="20"/>
                <w:szCs w:val="20"/>
              </w:rPr>
              <w:t>District Leaders</w:t>
            </w:r>
          </w:p>
        </w:tc>
        <w:tc>
          <w:tcPr>
            <w:tcW w:w="2059" w:type="dxa"/>
            <w:noWrap/>
            <w:vAlign w:val="center"/>
            <w:hideMark/>
          </w:tcPr>
          <w:p w14:paraId="47CEC675" w14:textId="77777777" w:rsidR="00E96652" w:rsidRPr="0062245C" w:rsidRDefault="00E96652" w:rsidP="007E43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37–43</w:t>
            </w:r>
          </w:p>
        </w:tc>
        <w:tc>
          <w:tcPr>
            <w:tcW w:w="2059" w:type="dxa"/>
            <w:noWrap/>
            <w:vAlign w:val="center"/>
            <w:hideMark/>
          </w:tcPr>
          <w:p w14:paraId="62A05AAE" w14:textId="77777777" w:rsidR="00E96652" w:rsidRPr="0062245C" w:rsidRDefault="00E96652" w:rsidP="007E43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12–15</w:t>
            </w:r>
          </w:p>
        </w:tc>
        <w:tc>
          <w:tcPr>
            <w:tcW w:w="2060" w:type="dxa"/>
            <w:noWrap/>
            <w:vAlign w:val="center"/>
            <w:hideMark/>
          </w:tcPr>
          <w:p w14:paraId="3CC3BFCB" w14:textId="77777777" w:rsidR="00E96652" w:rsidRPr="0062245C" w:rsidRDefault="00E96652" w:rsidP="007E43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11</w:t>
            </w:r>
          </w:p>
        </w:tc>
      </w:tr>
      <w:tr w:rsidR="00E96652" w:rsidRPr="0062245C" w14:paraId="24552404" w14:textId="77777777" w:rsidTr="007E43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42" w:type="dxa"/>
            <w:noWrap/>
            <w:vAlign w:val="center"/>
            <w:hideMark/>
          </w:tcPr>
          <w:p w14:paraId="21BEC94E" w14:textId="77777777" w:rsidR="00E96652" w:rsidRPr="0062245C" w:rsidRDefault="00E96652" w:rsidP="007E43AD">
            <w:pPr>
              <w:spacing w:after="0" w:line="240" w:lineRule="auto"/>
              <w:jc w:val="center"/>
              <w:rPr>
                <w:rFonts w:ascii="Calibri" w:eastAsia="Times New Roman" w:hAnsi="Calibri" w:cs="Calibri"/>
                <w:b w:val="0"/>
                <w:bCs w:val="0"/>
                <w:color w:val="000000"/>
                <w:sz w:val="20"/>
                <w:szCs w:val="20"/>
              </w:rPr>
            </w:pPr>
            <w:r w:rsidRPr="0062245C">
              <w:rPr>
                <w:rFonts w:ascii="Calibri" w:eastAsia="Times New Roman" w:hAnsi="Calibri" w:cs="Calibri"/>
                <w:color w:val="000000"/>
                <w:sz w:val="20"/>
                <w:szCs w:val="20"/>
              </w:rPr>
              <w:t xml:space="preserve">School Building </w:t>
            </w:r>
            <w:r w:rsidRPr="00D3314B">
              <w:rPr>
                <w:rFonts w:ascii="Calibri" w:eastAsia="Times New Roman" w:hAnsi="Calibri" w:cs="Calibri"/>
                <w:color w:val="000000"/>
                <w:sz w:val="20"/>
                <w:szCs w:val="20"/>
              </w:rPr>
              <w:t>Administrators</w:t>
            </w:r>
            <w:r w:rsidRPr="0062245C">
              <w:rPr>
                <w:rFonts w:ascii="Calibri" w:eastAsia="Times New Roman" w:hAnsi="Calibri" w:cs="Calibri"/>
                <w:color w:val="000000"/>
                <w:sz w:val="20"/>
                <w:szCs w:val="20"/>
              </w:rPr>
              <w:t>/Leaders</w:t>
            </w:r>
          </w:p>
        </w:tc>
        <w:tc>
          <w:tcPr>
            <w:tcW w:w="2059" w:type="dxa"/>
            <w:noWrap/>
            <w:vAlign w:val="center"/>
            <w:hideMark/>
          </w:tcPr>
          <w:p w14:paraId="2F3D6777" w14:textId="77777777" w:rsidR="00E96652" w:rsidRPr="0062245C" w:rsidRDefault="00E96652" w:rsidP="007E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1,082–1248</w:t>
            </w:r>
          </w:p>
        </w:tc>
        <w:tc>
          <w:tcPr>
            <w:tcW w:w="2059" w:type="dxa"/>
            <w:noWrap/>
            <w:vAlign w:val="center"/>
            <w:hideMark/>
          </w:tcPr>
          <w:p w14:paraId="61B7078F" w14:textId="77777777" w:rsidR="00E96652" w:rsidRPr="0062245C" w:rsidRDefault="00E96652" w:rsidP="007E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277–302</w:t>
            </w:r>
          </w:p>
        </w:tc>
        <w:tc>
          <w:tcPr>
            <w:tcW w:w="2060" w:type="dxa"/>
            <w:noWrap/>
            <w:vAlign w:val="center"/>
            <w:hideMark/>
          </w:tcPr>
          <w:p w14:paraId="45A9F628" w14:textId="77777777" w:rsidR="00E96652" w:rsidRPr="0062245C" w:rsidRDefault="00E96652" w:rsidP="007E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153–161</w:t>
            </w:r>
          </w:p>
        </w:tc>
      </w:tr>
      <w:tr w:rsidR="006F2360" w:rsidRPr="0062245C" w14:paraId="5DE106E0" w14:textId="77777777" w:rsidTr="007E43AD">
        <w:trPr>
          <w:trHeight w:val="432"/>
        </w:trPr>
        <w:tc>
          <w:tcPr>
            <w:cnfStyle w:val="001000000000" w:firstRow="0" w:lastRow="0" w:firstColumn="1" w:lastColumn="0" w:oddVBand="0" w:evenVBand="0" w:oddHBand="0" w:evenHBand="0" w:firstRowFirstColumn="0" w:firstRowLastColumn="0" w:lastRowFirstColumn="0" w:lastRowLastColumn="0"/>
            <w:tcW w:w="3542" w:type="dxa"/>
            <w:noWrap/>
            <w:vAlign w:val="center"/>
            <w:hideMark/>
          </w:tcPr>
          <w:p w14:paraId="71536BDE" w14:textId="77777777" w:rsidR="00E96652" w:rsidRPr="0062245C" w:rsidRDefault="00E96652" w:rsidP="007E43AD">
            <w:pPr>
              <w:spacing w:after="0" w:line="240" w:lineRule="auto"/>
              <w:jc w:val="center"/>
              <w:rPr>
                <w:rFonts w:ascii="Calibri" w:eastAsia="Times New Roman" w:hAnsi="Calibri" w:cs="Calibri"/>
                <w:b w:val="0"/>
                <w:bCs w:val="0"/>
                <w:color w:val="000000"/>
                <w:sz w:val="20"/>
                <w:szCs w:val="20"/>
              </w:rPr>
            </w:pPr>
            <w:r w:rsidRPr="0062245C">
              <w:rPr>
                <w:rFonts w:ascii="Calibri" w:eastAsia="Times New Roman" w:hAnsi="Calibri" w:cs="Calibri"/>
                <w:color w:val="000000"/>
                <w:sz w:val="20"/>
                <w:szCs w:val="20"/>
              </w:rPr>
              <w:t>Teachers</w:t>
            </w:r>
          </w:p>
        </w:tc>
        <w:tc>
          <w:tcPr>
            <w:tcW w:w="2059" w:type="dxa"/>
            <w:noWrap/>
            <w:vAlign w:val="center"/>
            <w:hideMark/>
          </w:tcPr>
          <w:p w14:paraId="285E0941" w14:textId="77777777" w:rsidR="00E96652" w:rsidRPr="0062245C" w:rsidRDefault="00E96652" w:rsidP="007E43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77,998–94,013</w:t>
            </w:r>
          </w:p>
        </w:tc>
        <w:tc>
          <w:tcPr>
            <w:tcW w:w="2059" w:type="dxa"/>
            <w:noWrap/>
            <w:vAlign w:val="center"/>
            <w:hideMark/>
          </w:tcPr>
          <w:p w14:paraId="3A95C1C7" w14:textId="77777777" w:rsidR="00E96652" w:rsidRPr="0062245C" w:rsidRDefault="00E96652" w:rsidP="007E43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21,046–22,468</w:t>
            </w:r>
          </w:p>
        </w:tc>
        <w:tc>
          <w:tcPr>
            <w:tcW w:w="2060" w:type="dxa"/>
            <w:noWrap/>
            <w:vAlign w:val="center"/>
            <w:hideMark/>
          </w:tcPr>
          <w:p w14:paraId="1E37CDDB" w14:textId="77777777" w:rsidR="00E96652" w:rsidRPr="0062245C" w:rsidRDefault="00E96652" w:rsidP="007E43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15,675–16,561</w:t>
            </w:r>
          </w:p>
        </w:tc>
      </w:tr>
      <w:tr w:rsidR="00E96652" w:rsidRPr="0062245C" w14:paraId="5376964C" w14:textId="77777777" w:rsidTr="007E43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42" w:type="dxa"/>
            <w:noWrap/>
            <w:vAlign w:val="center"/>
            <w:hideMark/>
          </w:tcPr>
          <w:p w14:paraId="1CD1A1AF" w14:textId="77777777" w:rsidR="00E96652" w:rsidRPr="0062245C" w:rsidRDefault="00E96652" w:rsidP="007E43AD">
            <w:pPr>
              <w:spacing w:after="0" w:line="240" w:lineRule="auto"/>
              <w:jc w:val="center"/>
              <w:rPr>
                <w:rFonts w:ascii="Calibri" w:eastAsia="Times New Roman" w:hAnsi="Calibri" w:cs="Calibri"/>
                <w:b w:val="0"/>
                <w:bCs w:val="0"/>
                <w:color w:val="000000"/>
                <w:sz w:val="20"/>
                <w:szCs w:val="20"/>
              </w:rPr>
            </w:pPr>
            <w:r w:rsidRPr="0062245C">
              <w:rPr>
                <w:rFonts w:ascii="Calibri" w:eastAsia="Times New Roman" w:hAnsi="Calibri" w:cs="Calibri"/>
                <w:color w:val="000000"/>
                <w:sz w:val="20"/>
                <w:szCs w:val="20"/>
              </w:rPr>
              <w:t>Central Office/District Staff</w:t>
            </w:r>
          </w:p>
        </w:tc>
        <w:tc>
          <w:tcPr>
            <w:tcW w:w="2059" w:type="dxa"/>
            <w:noWrap/>
            <w:vAlign w:val="center"/>
            <w:hideMark/>
          </w:tcPr>
          <w:p w14:paraId="3134760A" w14:textId="77777777" w:rsidR="00E96652" w:rsidRPr="0062245C" w:rsidRDefault="00E96652" w:rsidP="007E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657–724</w:t>
            </w:r>
          </w:p>
        </w:tc>
        <w:tc>
          <w:tcPr>
            <w:tcW w:w="2059" w:type="dxa"/>
            <w:noWrap/>
            <w:vAlign w:val="center"/>
            <w:hideMark/>
          </w:tcPr>
          <w:p w14:paraId="44A131B4" w14:textId="77777777" w:rsidR="00E96652" w:rsidRPr="0062245C" w:rsidRDefault="00E96652" w:rsidP="007E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158–172</w:t>
            </w:r>
          </w:p>
        </w:tc>
        <w:tc>
          <w:tcPr>
            <w:tcW w:w="2060" w:type="dxa"/>
            <w:noWrap/>
            <w:vAlign w:val="center"/>
            <w:hideMark/>
          </w:tcPr>
          <w:p w14:paraId="76FC9895" w14:textId="77777777" w:rsidR="00E96652" w:rsidRPr="0062245C" w:rsidRDefault="00E96652" w:rsidP="007E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62245C">
              <w:rPr>
                <w:rFonts w:ascii="Calibri" w:eastAsia="Times New Roman" w:hAnsi="Calibri" w:cs="Calibri"/>
                <w:color w:val="000000"/>
                <w:sz w:val="20"/>
                <w:szCs w:val="20"/>
              </w:rPr>
              <w:t>94–101</w:t>
            </w:r>
          </w:p>
        </w:tc>
      </w:tr>
    </w:tbl>
    <w:p w14:paraId="31FBFF70" w14:textId="77777777" w:rsidR="00404391" w:rsidRDefault="00404391" w:rsidP="007122F8">
      <w:pPr>
        <w:pStyle w:val="BodyText"/>
        <w:spacing w:after="0"/>
      </w:pPr>
    </w:p>
    <w:p w14:paraId="0CC94FB7" w14:textId="62AD6B58" w:rsidR="009E79B4" w:rsidRDefault="009E79B4" w:rsidP="009E79B4">
      <w:pPr>
        <w:pStyle w:val="Heading2"/>
      </w:pPr>
      <w:bookmarkStart w:id="7" w:name="_Toc115352527"/>
      <w:r>
        <w:t>Surveys</w:t>
      </w:r>
      <w:bookmarkEnd w:id="7"/>
    </w:p>
    <w:p w14:paraId="2203CAF1" w14:textId="3D544C31" w:rsidR="009E79B4" w:rsidRDefault="009E79B4" w:rsidP="009E22F1">
      <w:pPr>
        <w:pStyle w:val="BodyText"/>
        <w:spacing w:after="0"/>
      </w:pPr>
      <w:r w:rsidRPr="009E79B4">
        <w:t xml:space="preserve">UMDI administered </w:t>
      </w:r>
      <w:r w:rsidR="00192683">
        <w:t xml:space="preserve">seven surveys in April/May 2022 </w:t>
      </w:r>
      <w:r w:rsidR="0070163D">
        <w:t xml:space="preserve">to </w:t>
      </w:r>
      <w:r w:rsidR="00723E06">
        <w:t>Cohort 2 and 3 fellows, mentors, and district leaders</w:t>
      </w:r>
      <w:r w:rsidR="001E62AB">
        <w:t xml:space="preserve"> (see Table </w:t>
      </w:r>
      <w:r w:rsidR="002B7C67">
        <w:t>3</w:t>
      </w:r>
      <w:r w:rsidR="001E62AB">
        <w:t>)</w:t>
      </w:r>
      <w:r w:rsidR="00723E06">
        <w:t>.</w:t>
      </w:r>
      <w:r w:rsidR="00611026">
        <w:rPr>
          <w:rStyle w:val="FootnoteReference"/>
        </w:rPr>
        <w:footnoteReference w:id="6"/>
      </w:r>
      <w:r w:rsidR="00723E06">
        <w:t xml:space="preserve"> </w:t>
      </w:r>
      <w:r w:rsidR="007101C7">
        <w:t xml:space="preserve">Surveys were distributed </w:t>
      </w:r>
      <w:r w:rsidR="00D87669">
        <w:t xml:space="preserve">via email </w:t>
      </w:r>
      <w:r w:rsidR="007101C7">
        <w:t xml:space="preserve">on April 25 and closed May 20. The program office sent out an email reminder on </w:t>
      </w:r>
      <w:r w:rsidR="00197612">
        <w:t xml:space="preserve">4/29 to the whole community, set aside time for fellows to complete the surveys during monthly sessions on 5/6 (Cohort 2) and 5/13 (Cohort 3), reminded district leaders at the quarterly district leadership session on 5/19, and sent a final email reminder on 5/20. UMDI sent </w:t>
      </w:r>
      <w:r w:rsidR="00D87669">
        <w:t xml:space="preserve">email </w:t>
      </w:r>
      <w:r w:rsidR="00197612">
        <w:t>reminders to</w:t>
      </w:r>
      <w:r w:rsidR="00D87669">
        <w:t xml:space="preserve"> those</w:t>
      </w:r>
      <w:r w:rsidR="00197612">
        <w:t xml:space="preserve"> individuals who had not completed on 5/2, 5/10, 5/16</w:t>
      </w:r>
      <w:r w:rsidR="007E1A96">
        <w:t>.</w:t>
      </w:r>
      <w:r w:rsidR="00197612">
        <w:t xml:space="preserve"> </w:t>
      </w:r>
      <w:r w:rsidR="009D126B">
        <w:t>Survey instruments were lightly-updated versions of the first-year and second-year instruments developed by</w:t>
      </w:r>
      <w:r w:rsidRPr="009E79B4">
        <w:t xml:space="preserve"> UMDI </w:t>
      </w:r>
      <w:r w:rsidR="009D126B">
        <w:t>in collaboration</w:t>
      </w:r>
      <w:r w:rsidRPr="009E79B4">
        <w:t xml:space="preserve"> DESE and </w:t>
      </w:r>
      <w:r w:rsidR="009D126B">
        <w:t>t</w:t>
      </w:r>
      <w:r w:rsidRPr="009E79B4">
        <w:t xml:space="preserve">he Leadership Academy staff </w:t>
      </w:r>
      <w:r w:rsidR="00BD1745">
        <w:t>in fall 2020 and 2021.</w:t>
      </w:r>
    </w:p>
    <w:p w14:paraId="62D9BC7C" w14:textId="21868B9E" w:rsidR="00CD167C" w:rsidRDefault="00CD167C" w:rsidP="0099361A">
      <w:pPr>
        <w:pStyle w:val="Heading3"/>
        <w:tabs>
          <w:tab w:val="right" w:pos="9360"/>
        </w:tabs>
      </w:pPr>
      <w:r>
        <w:t>Instrument summaries</w:t>
      </w:r>
      <w:r w:rsidR="00C57670">
        <w:tab/>
      </w:r>
    </w:p>
    <w:p w14:paraId="5620D9AE" w14:textId="77777777" w:rsidR="00CD167C" w:rsidRDefault="00CD167C" w:rsidP="00CD167C">
      <w:pPr>
        <w:pStyle w:val="BodyText"/>
        <w:spacing w:after="160"/>
      </w:pPr>
      <w:r>
        <w:t xml:space="preserve">Surveys administered to Cohort 2 focused on experiences during their second (and final) year of participation, as well as reflections across the two-years of the fellowship. Surveys for Cohort 3 focused on experiences during their first year of participation. </w:t>
      </w:r>
    </w:p>
    <w:p w14:paraId="59D0255A" w14:textId="77777777" w:rsidR="00CD167C" w:rsidRDefault="00CD167C" w:rsidP="00CD167C">
      <w:pPr>
        <w:pStyle w:val="BodyText"/>
        <w:spacing w:after="160"/>
      </w:pPr>
      <w:r>
        <w:rPr>
          <w:rStyle w:val="normaltextrun"/>
          <w:rFonts w:ascii="Calibri" w:hAnsi="Calibri" w:cs="Calibri"/>
          <w:color w:val="000000"/>
        </w:rPr>
        <w:t xml:space="preserve">All surveys requested general reflections and feedback about the Influence 100 program, in addition to group-specific questions. </w:t>
      </w:r>
      <w:r>
        <w:t>Fellows and mentors surveys included questions about growth in equity mindset—measured through six Equity Leadership Dispositions (ELD) developed by the Leadership Academy.</w:t>
      </w:r>
      <w:r>
        <w:rPr>
          <w:rStyle w:val="FootnoteReference"/>
        </w:rPr>
        <w:footnoteReference w:id="7"/>
      </w:r>
    </w:p>
    <w:tbl>
      <w:tblPr>
        <w:tblStyle w:val="TableGrid"/>
        <w:tblW w:w="9003" w:type="dxa"/>
        <w:jc w:val="center"/>
        <w:tblLook w:val="04A0" w:firstRow="1" w:lastRow="0" w:firstColumn="1" w:lastColumn="0" w:noHBand="0" w:noVBand="1"/>
      </w:tblPr>
      <w:tblGrid>
        <w:gridCol w:w="1530"/>
        <w:gridCol w:w="1980"/>
        <w:gridCol w:w="987"/>
        <w:gridCol w:w="1176"/>
        <w:gridCol w:w="1170"/>
        <w:gridCol w:w="2160"/>
      </w:tblGrid>
      <w:tr w:rsidR="00B9589E" w14:paraId="14D1FBD4" w14:textId="77777777" w:rsidTr="009B0158">
        <w:trPr>
          <w:jc w:val="center"/>
        </w:trPr>
        <w:tc>
          <w:tcPr>
            <w:tcW w:w="9003" w:type="dxa"/>
            <w:gridSpan w:val="6"/>
            <w:tcBorders>
              <w:top w:val="nil"/>
              <w:left w:val="single" w:sz="2" w:space="0" w:color="7F7F7F" w:themeColor="text1" w:themeTint="80"/>
              <w:bottom w:val="single" w:sz="2" w:space="0" w:color="9A9B9F"/>
              <w:right w:val="single" w:sz="2" w:space="0" w:color="757575" w:themeColor="background2" w:themeShade="80"/>
            </w:tcBorders>
            <w:shd w:val="clear" w:color="auto" w:fill="404040" w:themeFill="text1" w:themeFillTint="BF"/>
          </w:tcPr>
          <w:p w14:paraId="166AA894" w14:textId="050E13BF" w:rsidR="00B9589E" w:rsidRDefault="00B9589E" w:rsidP="00F34ACA">
            <w:pPr>
              <w:tabs>
                <w:tab w:val="left" w:pos="7935"/>
              </w:tabs>
              <w:spacing w:after="0"/>
              <w:jc w:val="center"/>
              <w:rPr>
                <w:b/>
                <w:bCs/>
                <w:sz w:val="20"/>
                <w:szCs w:val="20"/>
              </w:rPr>
            </w:pPr>
            <w:r w:rsidRPr="00D91F02">
              <w:rPr>
                <w:b/>
                <w:bCs/>
                <w:color w:val="FFFFFF" w:themeColor="background1"/>
                <w:sz w:val="20"/>
                <w:szCs w:val="20"/>
              </w:rPr>
              <w:t xml:space="preserve">Table </w:t>
            </w:r>
            <w:r w:rsidR="008B64E4">
              <w:rPr>
                <w:b/>
                <w:bCs/>
                <w:color w:val="FFFFFF" w:themeColor="background1"/>
                <w:sz w:val="20"/>
                <w:szCs w:val="20"/>
              </w:rPr>
              <w:t>3</w:t>
            </w:r>
            <w:r w:rsidRPr="00D91F02">
              <w:rPr>
                <w:b/>
                <w:bCs/>
                <w:color w:val="FFFFFF" w:themeColor="background1"/>
                <w:sz w:val="20"/>
                <w:szCs w:val="20"/>
              </w:rPr>
              <w:t>: Survey details</w:t>
            </w:r>
            <w:r w:rsidR="00D801CD">
              <w:rPr>
                <w:b/>
                <w:bCs/>
                <w:color w:val="FFFFFF" w:themeColor="background1"/>
                <w:sz w:val="20"/>
                <w:szCs w:val="20"/>
              </w:rPr>
              <w:t xml:space="preserve"> 2022</w:t>
            </w:r>
          </w:p>
        </w:tc>
      </w:tr>
      <w:tr w:rsidR="00B9589E" w14:paraId="61D6070F" w14:textId="77777777" w:rsidTr="009B0158">
        <w:trPr>
          <w:jc w:val="center"/>
        </w:trPr>
        <w:tc>
          <w:tcPr>
            <w:tcW w:w="1530" w:type="dxa"/>
            <w:tcBorders>
              <w:top w:val="single" w:sz="2" w:space="0" w:color="9A9B9F"/>
              <w:left w:val="single" w:sz="2" w:space="0" w:color="9A9B9F"/>
              <w:bottom w:val="nil"/>
              <w:right w:val="single" w:sz="2" w:space="0" w:color="9A9B9F"/>
            </w:tcBorders>
          </w:tcPr>
          <w:p w14:paraId="5997EA35" w14:textId="77777777" w:rsidR="00B9589E" w:rsidRDefault="00B9589E" w:rsidP="00F34ACA">
            <w:pPr>
              <w:tabs>
                <w:tab w:val="left" w:pos="7935"/>
              </w:tabs>
              <w:spacing w:after="0"/>
              <w:rPr>
                <w:sz w:val="20"/>
                <w:szCs w:val="20"/>
              </w:rPr>
            </w:pPr>
          </w:p>
        </w:tc>
        <w:tc>
          <w:tcPr>
            <w:tcW w:w="1980" w:type="dxa"/>
            <w:vMerge w:val="restart"/>
            <w:tcBorders>
              <w:top w:val="single" w:sz="2" w:space="0" w:color="9A9B9F"/>
              <w:left w:val="single" w:sz="2" w:space="0" w:color="9A9B9F"/>
              <w:bottom w:val="single" w:sz="4" w:space="0" w:color="595959" w:themeColor="text1" w:themeTint="A6"/>
              <w:right w:val="single" w:sz="2" w:space="0" w:color="9A9B9F"/>
            </w:tcBorders>
            <w:vAlign w:val="center"/>
          </w:tcPr>
          <w:p w14:paraId="55AD9BB5" w14:textId="5309D2CB" w:rsidR="00B9589E" w:rsidRDefault="00B9589E" w:rsidP="002E38FB">
            <w:pPr>
              <w:tabs>
                <w:tab w:val="left" w:pos="7935"/>
              </w:tabs>
              <w:spacing w:after="0"/>
              <w:jc w:val="center"/>
              <w:rPr>
                <w:b/>
                <w:bCs/>
                <w:sz w:val="20"/>
                <w:szCs w:val="20"/>
              </w:rPr>
            </w:pPr>
            <w:r w:rsidRPr="008D0CBC">
              <w:rPr>
                <w:b/>
                <w:bCs/>
                <w:sz w:val="20"/>
                <w:szCs w:val="20"/>
              </w:rPr>
              <w:t xml:space="preserve">Cohort </w:t>
            </w:r>
            <w:r w:rsidR="00B81F26">
              <w:rPr>
                <w:b/>
                <w:bCs/>
                <w:sz w:val="20"/>
                <w:szCs w:val="20"/>
              </w:rPr>
              <w:t>and</w:t>
            </w:r>
          </w:p>
          <w:p w14:paraId="3400E5D2" w14:textId="35CCBF7E" w:rsidR="00B9589E" w:rsidRPr="008D0CBC" w:rsidRDefault="00B9589E" w:rsidP="002E38FB">
            <w:pPr>
              <w:tabs>
                <w:tab w:val="left" w:pos="7935"/>
              </w:tabs>
              <w:spacing w:after="0"/>
              <w:jc w:val="center"/>
              <w:rPr>
                <w:b/>
                <w:bCs/>
                <w:sz w:val="20"/>
                <w:szCs w:val="20"/>
              </w:rPr>
            </w:pPr>
            <w:r w:rsidRPr="008D0CBC">
              <w:rPr>
                <w:b/>
                <w:bCs/>
                <w:sz w:val="20"/>
                <w:szCs w:val="20"/>
              </w:rPr>
              <w:t>P</w:t>
            </w:r>
            <w:r w:rsidR="00B81F26">
              <w:rPr>
                <w:b/>
                <w:bCs/>
                <w:sz w:val="20"/>
                <w:szCs w:val="20"/>
              </w:rPr>
              <w:t>articipation Year</w:t>
            </w:r>
          </w:p>
        </w:tc>
        <w:tc>
          <w:tcPr>
            <w:tcW w:w="3333" w:type="dxa"/>
            <w:gridSpan w:val="3"/>
            <w:tcBorders>
              <w:top w:val="single" w:sz="2" w:space="0" w:color="9A9B9F"/>
              <w:left w:val="single" w:sz="2" w:space="0" w:color="9A9B9F"/>
              <w:bottom w:val="single" w:sz="2" w:space="0" w:color="9A9B9F"/>
              <w:right w:val="single" w:sz="2" w:space="0" w:color="9A9B9F"/>
            </w:tcBorders>
            <w:hideMark/>
          </w:tcPr>
          <w:p w14:paraId="658CCCA2" w14:textId="77777777" w:rsidR="00B9589E" w:rsidRDefault="00B9589E" w:rsidP="00F34ACA">
            <w:pPr>
              <w:tabs>
                <w:tab w:val="left" w:pos="7935"/>
              </w:tabs>
              <w:spacing w:after="0"/>
              <w:jc w:val="center"/>
              <w:rPr>
                <w:b/>
                <w:bCs/>
                <w:sz w:val="20"/>
                <w:szCs w:val="20"/>
              </w:rPr>
            </w:pPr>
            <w:r>
              <w:rPr>
                <w:b/>
                <w:bCs/>
                <w:sz w:val="20"/>
                <w:szCs w:val="20"/>
              </w:rPr>
              <w:t>Number of questions</w:t>
            </w:r>
          </w:p>
        </w:tc>
        <w:tc>
          <w:tcPr>
            <w:tcW w:w="2160" w:type="dxa"/>
            <w:vMerge w:val="restart"/>
            <w:tcBorders>
              <w:top w:val="single" w:sz="2" w:space="0" w:color="9A9B9F"/>
              <w:left w:val="single" w:sz="2" w:space="0" w:color="9A9B9F"/>
              <w:bottom w:val="single" w:sz="2" w:space="0" w:color="9A9B9F"/>
              <w:right w:val="single" w:sz="2" w:space="0" w:color="9A9B9F"/>
            </w:tcBorders>
            <w:vAlign w:val="center"/>
            <w:hideMark/>
          </w:tcPr>
          <w:p w14:paraId="65935FFB" w14:textId="181C5957" w:rsidR="00B9589E" w:rsidRDefault="00B9589E" w:rsidP="00F34ACA">
            <w:pPr>
              <w:tabs>
                <w:tab w:val="left" w:pos="7935"/>
              </w:tabs>
              <w:spacing w:after="0"/>
              <w:jc w:val="center"/>
              <w:rPr>
                <w:sz w:val="20"/>
                <w:szCs w:val="20"/>
              </w:rPr>
            </w:pPr>
            <w:r>
              <w:rPr>
                <w:b/>
                <w:bCs/>
                <w:sz w:val="20"/>
                <w:szCs w:val="20"/>
              </w:rPr>
              <w:t>Response rate</w:t>
            </w:r>
          </w:p>
        </w:tc>
      </w:tr>
      <w:tr w:rsidR="00B9589E" w14:paraId="6C78EFD1" w14:textId="77777777" w:rsidTr="009B0158">
        <w:trPr>
          <w:jc w:val="center"/>
        </w:trPr>
        <w:tc>
          <w:tcPr>
            <w:tcW w:w="1530" w:type="dxa"/>
            <w:tcBorders>
              <w:top w:val="nil"/>
              <w:left w:val="single" w:sz="2" w:space="0" w:color="9A9B9F"/>
              <w:bottom w:val="single" w:sz="4" w:space="0" w:color="595959" w:themeColor="text1" w:themeTint="A6"/>
              <w:right w:val="single" w:sz="2" w:space="0" w:color="9A9B9F"/>
            </w:tcBorders>
          </w:tcPr>
          <w:p w14:paraId="6AD9B359" w14:textId="77777777" w:rsidR="00B9589E" w:rsidRDefault="00B9589E" w:rsidP="00F34ACA">
            <w:pPr>
              <w:tabs>
                <w:tab w:val="left" w:pos="7935"/>
              </w:tabs>
              <w:spacing w:after="0"/>
              <w:rPr>
                <w:sz w:val="20"/>
                <w:szCs w:val="20"/>
              </w:rPr>
            </w:pPr>
          </w:p>
        </w:tc>
        <w:tc>
          <w:tcPr>
            <w:tcW w:w="1980" w:type="dxa"/>
            <w:vMerge/>
            <w:tcBorders>
              <w:top w:val="single" w:sz="2" w:space="0" w:color="9A9B9F"/>
              <w:left w:val="single" w:sz="2" w:space="0" w:color="9A9B9F"/>
              <w:bottom w:val="single" w:sz="4" w:space="0" w:color="595959" w:themeColor="text1" w:themeTint="A6"/>
              <w:right w:val="single" w:sz="2" w:space="0" w:color="9A9B9F"/>
            </w:tcBorders>
            <w:vAlign w:val="center"/>
          </w:tcPr>
          <w:p w14:paraId="3CC24290" w14:textId="117453D4" w:rsidR="00B9589E" w:rsidRPr="008D0CBC" w:rsidRDefault="00B9589E" w:rsidP="002E38FB">
            <w:pPr>
              <w:spacing w:after="0"/>
              <w:jc w:val="center"/>
              <w:rPr>
                <w:b/>
                <w:bCs/>
                <w:sz w:val="20"/>
                <w:szCs w:val="20"/>
              </w:rPr>
            </w:pPr>
          </w:p>
        </w:tc>
        <w:tc>
          <w:tcPr>
            <w:tcW w:w="987" w:type="dxa"/>
            <w:tcBorders>
              <w:top w:val="single" w:sz="2" w:space="0" w:color="9A9B9F"/>
              <w:left w:val="single" w:sz="2" w:space="0" w:color="9A9B9F"/>
              <w:bottom w:val="single" w:sz="4" w:space="0" w:color="595959" w:themeColor="text1" w:themeTint="A6" w:themeShade="80"/>
              <w:right w:val="single" w:sz="2" w:space="0" w:color="9A9B9F"/>
            </w:tcBorders>
            <w:vAlign w:val="center"/>
            <w:hideMark/>
          </w:tcPr>
          <w:p w14:paraId="6CB319AB" w14:textId="091AA7B2" w:rsidR="00B9589E" w:rsidRDefault="00B9589E" w:rsidP="00F34ACA">
            <w:pPr>
              <w:tabs>
                <w:tab w:val="left" w:pos="7935"/>
              </w:tabs>
              <w:spacing w:after="0"/>
              <w:jc w:val="center"/>
              <w:rPr>
                <w:b/>
                <w:bCs/>
                <w:sz w:val="20"/>
                <w:szCs w:val="20"/>
              </w:rPr>
            </w:pPr>
            <w:r>
              <w:rPr>
                <w:b/>
                <w:bCs/>
                <w:sz w:val="20"/>
                <w:szCs w:val="20"/>
              </w:rPr>
              <w:t>Total</w:t>
            </w:r>
            <w:r>
              <w:rPr>
                <w:rStyle w:val="FootnoteReference"/>
                <w:b/>
                <w:bCs/>
                <w:sz w:val="20"/>
                <w:szCs w:val="20"/>
              </w:rPr>
              <w:footnoteReference w:id="8"/>
            </w:r>
          </w:p>
        </w:tc>
        <w:tc>
          <w:tcPr>
            <w:tcW w:w="1176" w:type="dxa"/>
            <w:tcBorders>
              <w:top w:val="single" w:sz="2" w:space="0" w:color="9A9B9F"/>
              <w:left w:val="single" w:sz="2" w:space="0" w:color="9A9B9F"/>
              <w:bottom w:val="single" w:sz="4" w:space="0" w:color="595959" w:themeColor="text1" w:themeTint="A6" w:themeShade="80"/>
              <w:right w:val="single" w:sz="2" w:space="0" w:color="9A9B9F"/>
            </w:tcBorders>
            <w:vAlign w:val="center"/>
            <w:hideMark/>
          </w:tcPr>
          <w:p w14:paraId="2DECB82C" w14:textId="77777777" w:rsidR="00B9589E" w:rsidRDefault="00B9589E" w:rsidP="00F34ACA">
            <w:pPr>
              <w:tabs>
                <w:tab w:val="left" w:pos="7935"/>
              </w:tabs>
              <w:spacing w:after="0"/>
              <w:jc w:val="center"/>
              <w:rPr>
                <w:b/>
                <w:bCs/>
                <w:sz w:val="20"/>
                <w:szCs w:val="20"/>
              </w:rPr>
            </w:pPr>
            <w:r>
              <w:rPr>
                <w:b/>
                <w:bCs/>
                <w:sz w:val="20"/>
                <w:szCs w:val="20"/>
              </w:rPr>
              <w:t>Closed ended</w:t>
            </w:r>
          </w:p>
        </w:tc>
        <w:tc>
          <w:tcPr>
            <w:tcW w:w="1170" w:type="dxa"/>
            <w:tcBorders>
              <w:top w:val="single" w:sz="2" w:space="0" w:color="9A9B9F"/>
              <w:left w:val="single" w:sz="2" w:space="0" w:color="9A9B9F"/>
              <w:bottom w:val="single" w:sz="4" w:space="0" w:color="595959" w:themeColor="text1" w:themeTint="A6" w:themeShade="80"/>
              <w:right w:val="single" w:sz="2" w:space="0" w:color="9A9B9F"/>
            </w:tcBorders>
            <w:vAlign w:val="center"/>
            <w:hideMark/>
          </w:tcPr>
          <w:p w14:paraId="6D623DFB" w14:textId="77777777" w:rsidR="00B9589E" w:rsidRDefault="00B9589E" w:rsidP="00F34ACA">
            <w:pPr>
              <w:tabs>
                <w:tab w:val="left" w:pos="7935"/>
              </w:tabs>
              <w:spacing w:after="0"/>
              <w:jc w:val="center"/>
              <w:rPr>
                <w:b/>
                <w:bCs/>
                <w:sz w:val="20"/>
                <w:szCs w:val="20"/>
              </w:rPr>
            </w:pPr>
            <w:r>
              <w:rPr>
                <w:b/>
                <w:bCs/>
                <w:sz w:val="20"/>
                <w:szCs w:val="20"/>
              </w:rPr>
              <w:t>Open ended</w:t>
            </w:r>
          </w:p>
        </w:tc>
        <w:tc>
          <w:tcPr>
            <w:tcW w:w="2160" w:type="dxa"/>
            <w:vMerge/>
            <w:tcBorders>
              <w:top w:val="single" w:sz="2" w:space="0" w:color="9A9B9F"/>
              <w:left w:val="single" w:sz="2" w:space="0" w:color="9A9B9F"/>
              <w:bottom w:val="single" w:sz="4" w:space="0" w:color="595959" w:themeColor="text1" w:themeTint="A6"/>
              <w:right w:val="single" w:sz="2" w:space="0" w:color="9A9B9F"/>
            </w:tcBorders>
            <w:vAlign w:val="center"/>
            <w:hideMark/>
          </w:tcPr>
          <w:p w14:paraId="6CF0C9C1" w14:textId="77777777" w:rsidR="00B9589E" w:rsidRDefault="00B9589E" w:rsidP="00F34ACA">
            <w:pPr>
              <w:spacing w:after="0"/>
              <w:rPr>
                <w:sz w:val="20"/>
                <w:szCs w:val="20"/>
              </w:rPr>
            </w:pPr>
          </w:p>
        </w:tc>
      </w:tr>
      <w:tr w:rsidR="00B9589E" w14:paraId="0D28A7E6" w14:textId="77777777" w:rsidTr="00FA34B4">
        <w:trPr>
          <w:trHeight w:val="540"/>
          <w:jc w:val="center"/>
        </w:trPr>
        <w:tc>
          <w:tcPr>
            <w:tcW w:w="1530" w:type="dxa"/>
            <w:vMerge w:val="restart"/>
            <w:tcBorders>
              <w:top w:val="single" w:sz="4" w:space="0" w:color="595959" w:themeColor="text1" w:themeTint="A6"/>
              <w:left w:val="single" w:sz="2" w:space="0" w:color="9A9B9F"/>
              <w:right w:val="single" w:sz="2" w:space="0" w:color="9A9B9F"/>
            </w:tcBorders>
            <w:vAlign w:val="center"/>
          </w:tcPr>
          <w:p w14:paraId="769504C2" w14:textId="77777777" w:rsidR="00B9589E" w:rsidRDefault="00B9589E" w:rsidP="00F34ACA">
            <w:pPr>
              <w:tabs>
                <w:tab w:val="left" w:pos="7935"/>
              </w:tabs>
              <w:spacing w:after="0"/>
              <w:rPr>
                <w:b/>
                <w:bCs/>
                <w:sz w:val="20"/>
                <w:szCs w:val="20"/>
              </w:rPr>
            </w:pPr>
            <w:r>
              <w:rPr>
                <w:b/>
                <w:bCs/>
                <w:sz w:val="20"/>
                <w:szCs w:val="20"/>
              </w:rPr>
              <w:t>Fellows</w:t>
            </w:r>
          </w:p>
        </w:tc>
        <w:tc>
          <w:tcPr>
            <w:tcW w:w="1980" w:type="dxa"/>
            <w:tcBorders>
              <w:top w:val="single" w:sz="4" w:space="0" w:color="595959" w:themeColor="text1" w:themeTint="A6"/>
              <w:left w:val="single" w:sz="2" w:space="0" w:color="9A9B9F"/>
              <w:bottom w:val="nil"/>
              <w:right w:val="single" w:sz="2" w:space="0" w:color="9A9B9F"/>
            </w:tcBorders>
            <w:shd w:val="clear" w:color="auto" w:fill="EAEAEA" w:themeFill="background2"/>
            <w:vAlign w:val="center"/>
          </w:tcPr>
          <w:p w14:paraId="4DE46C9A" w14:textId="65B959FE" w:rsidR="00B9589E" w:rsidRDefault="00B9589E" w:rsidP="00FA34B4">
            <w:pPr>
              <w:tabs>
                <w:tab w:val="left" w:pos="7935"/>
              </w:tabs>
              <w:spacing w:after="0"/>
              <w:jc w:val="center"/>
              <w:rPr>
                <w:sz w:val="20"/>
                <w:szCs w:val="20"/>
              </w:rPr>
            </w:pPr>
            <w:r>
              <w:rPr>
                <w:sz w:val="20"/>
                <w:szCs w:val="20"/>
              </w:rPr>
              <w:t>Cohort 2, 2</w:t>
            </w:r>
            <w:r w:rsidRPr="009C1DB1">
              <w:rPr>
                <w:sz w:val="20"/>
                <w:szCs w:val="20"/>
                <w:vertAlign w:val="superscript"/>
              </w:rPr>
              <w:t>nd</w:t>
            </w:r>
            <w:r>
              <w:rPr>
                <w:sz w:val="20"/>
                <w:szCs w:val="20"/>
              </w:rPr>
              <w:t xml:space="preserve"> Year</w:t>
            </w:r>
          </w:p>
        </w:tc>
        <w:tc>
          <w:tcPr>
            <w:tcW w:w="987" w:type="dxa"/>
            <w:tcBorders>
              <w:top w:val="single" w:sz="4" w:space="0" w:color="595959" w:themeColor="text1" w:themeTint="A6" w:themeShade="80"/>
              <w:left w:val="single" w:sz="2" w:space="0" w:color="9A9B9F"/>
              <w:bottom w:val="nil"/>
              <w:right w:val="single" w:sz="2" w:space="0" w:color="9A9B9F"/>
            </w:tcBorders>
            <w:shd w:val="clear" w:color="auto" w:fill="EAEAEA" w:themeFill="background2"/>
            <w:vAlign w:val="center"/>
            <w:hideMark/>
          </w:tcPr>
          <w:p w14:paraId="2FCDAF6A" w14:textId="77777777" w:rsidR="00B9589E" w:rsidRDefault="00B9589E" w:rsidP="00FA34B4">
            <w:pPr>
              <w:tabs>
                <w:tab w:val="left" w:pos="7935"/>
              </w:tabs>
              <w:spacing w:after="0"/>
              <w:jc w:val="center"/>
              <w:rPr>
                <w:sz w:val="20"/>
                <w:szCs w:val="20"/>
              </w:rPr>
            </w:pPr>
            <w:r>
              <w:rPr>
                <w:sz w:val="20"/>
                <w:szCs w:val="20"/>
              </w:rPr>
              <w:t>13</w:t>
            </w:r>
          </w:p>
        </w:tc>
        <w:tc>
          <w:tcPr>
            <w:tcW w:w="1176" w:type="dxa"/>
            <w:tcBorders>
              <w:top w:val="single" w:sz="4" w:space="0" w:color="595959" w:themeColor="text1" w:themeTint="A6" w:themeShade="80"/>
              <w:left w:val="single" w:sz="2" w:space="0" w:color="9A9B9F"/>
              <w:bottom w:val="nil"/>
              <w:right w:val="single" w:sz="2" w:space="0" w:color="9A9B9F"/>
            </w:tcBorders>
            <w:shd w:val="clear" w:color="auto" w:fill="EAEAEA" w:themeFill="background2"/>
            <w:vAlign w:val="center"/>
            <w:hideMark/>
          </w:tcPr>
          <w:p w14:paraId="00CF3055" w14:textId="77777777" w:rsidR="00B9589E" w:rsidRDefault="00B9589E" w:rsidP="00FA34B4">
            <w:pPr>
              <w:tabs>
                <w:tab w:val="left" w:pos="7935"/>
              </w:tabs>
              <w:spacing w:after="0"/>
              <w:jc w:val="center"/>
              <w:rPr>
                <w:sz w:val="20"/>
                <w:szCs w:val="20"/>
              </w:rPr>
            </w:pPr>
            <w:r>
              <w:rPr>
                <w:sz w:val="20"/>
                <w:szCs w:val="20"/>
              </w:rPr>
              <w:t>6</w:t>
            </w:r>
          </w:p>
        </w:tc>
        <w:tc>
          <w:tcPr>
            <w:tcW w:w="1170" w:type="dxa"/>
            <w:tcBorders>
              <w:top w:val="single" w:sz="4" w:space="0" w:color="595959" w:themeColor="text1" w:themeTint="A6" w:themeShade="80"/>
              <w:left w:val="single" w:sz="2" w:space="0" w:color="9A9B9F"/>
              <w:bottom w:val="nil"/>
              <w:right w:val="single" w:sz="2" w:space="0" w:color="9A9B9F"/>
            </w:tcBorders>
            <w:shd w:val="clear" w:color="auto" w:fill="EAEAEA" w:themeFill="background2"/>
            <w:vAlign w:val="center"/>
            <w:hideMark/>
          </w:tcPr>
          <w:p w14:paraId="277DD08C" w14:textId="77777777" w:rsidR="00B9589E" w:rsidRDefault="00B9589E" w:rsidP="00FA34B4">
            <w:pPr>
              <w:tabs>
                <w:tab w:val="left" w:pos="7935"/>
              </w:tabs>
              <w:spacing w:after="0"/>
              <w:jc w:val="center"/>
              <w:rPr>
                <w:sz w:val="20"/>
                <w:szCs w:val="20"/>
              </w:rPr>
            </w:pPr>
            <w:r>
              <w:rPr>
                <w:sz w:val="20"/>
                <w:szCs w:val="20"/>
              </w:rPr>
              <w:t>7</w:t>
            </w:r>
          </w:p>
        </w:tc>
        <w:tc>
          <w:tcPr>
            <w:tcW w:w="2160" w:type="dxa"/>
            <w:tcBorders>
              <w:top w:val="single" w:sz="4" w:space="0" w:color="595959" w:themeColor="text1" w:themeTint="A6" w:themeShade="80"/>
              <w:left w:val="single" w:sz="2" w:space="0" w:color="9A9B9F"/>
              <w:bottom w:val="nil"/>
              <w:right w:val="single" w:sz="2" w:space="0" w:color="9A9B9F"/>
            </w:tcBorders>
            <w:shd w:val="clear" w:color="auto" w:fill="EAEAEA" w:themeFill="background2"/>
            <w:vAlign w:val="center"/>
            <w:hideMark/>
          </w:tcPr>
          <w:p w14:paraId="20B65006" w14:textId="289D70F4" w:rsidR="00B9589E" w:rsidRDefault="00B9589E" w:rsidP="00FA34B4">
            <w:pPr>
              <w:tabs>
                <w:tab w:val="left" w:pos="7935"/>
              </w:tabs>
              <w:spacing w:after="0"/>
              <w:jc w:val="center"/>
              <w:rPr>
                <w:sz w:val="20"/>
                <w:szCs w:val="20"/>
              </w:rPr>
            </w:pPr>
            <w:r>
              <w:rPr>
                <w:sz w:val="20"/>
                <w:szCs w:val="20"/>
              </w:rPr>
              <w:t>12 of 17 fellows (71%)</w:t>
            </w:r>
          </w:p>
        </w:tc>
      </w:tr>
      <w:tr w:rsidR="00B9589E" w14:paraId="457AF786" w14:textId="77777777" w:rsidTr="00FA34B4">
        <w:trPr>
          <w:trHeight w:val="540"/>
          <w:jc w:val="center"/>
        </w:trPr>
        <w:tc>
          <w:tcPr>
            <w:tcW w:w="1530" w:type="dxa"/>
            <w:vMerge/>
            <w:tcBorders>
              <w:left w:val="single" w:sz="2" w:space="0" w:color="9A9B9F"/>
              <w:bottom w:val="single" w:sz="2" w:space="0" w:color="9A9B9F"/>
              <w:right w:val="single" w:sz="2" w:space="0" w:color="9A9B9F"/>
            </w:tcBorders>
            <w:vAlign w:val="center"/>
          </w:tcPr>
          <w:p w14:paraId="6BBDD6BD" w14:textId="77777777" w:rsidR="00B9589E" w:rsidRDefault="00B9589E" w:rsidP="00F34ACA">
            <w:pPr>
              <w:tabs>
                <w:tab w:val="left" w:pos="7935"/>
              </w:tabs>
              <w:spacing w:after="0"/>
              <w:rPr>
                <w:b/>
                <w:bCs/>
                <w:sz w:val="20"/>
                <w:szCs w:val="20"/>
              </w:rPr>
            </w:pPr>
          </w:p>
        </w:tc>
        <w:tc>
          <w:tcPr>
            <w:tcW w:w="1980" w:type="dxa"/>
            <w:tcBorders>
              <w:top w:val="nil"/>
              <w:left w:val="single" w:sz="2" w:space="0" w:color="9A9B9F"/>
              <w:bottom w:val="single" w:sz="2" w:space="0" w:color="9A9B9F"/>
              <w:right w:val="single" w:sz="2" w:space="0" w:color="9A9B9F"/>
            </w:tcBorders>
            <w:vAlign w:val="center"/>
          </w:tcPr>
          <w:p w14:paraId="6CE41159" w14:textId="39572A1B" w:rsidR="00B9589E" w:rsidRDefault="00B9589E" w:rsidP="00FA34B4">
            <w:pPr>
              <w:tabs>
                <w:tab w:val="left" w:pos="7935"/>
              </w:tabs>
              <w:spacing w:after="0"/>
              <w:jc w:val="center"/>
              <w:rPr>
                <w:sz w:val="20"/>
                <w:szCs w:val="20"/>
              </w:rPr>
            </w:pPr>
            <w:r>
              <w:rPr>
                <w:sz w:val="20"/>
                <w:szCs w:val="20"/>
              </w:rPr>
              <w:t>Cohort 3, 1</w:t>
            </w:r>
            <w:r w:rsidRPr="009C1DB1">
              <w:rPr>
                <w:sz w:val="20"/>
                <w:szCs w:val="20"/>
                <w:vertAlign w:val="superscript"/>
              </w:rPr>
              <w:t>st</w:t>
            </w:r>
            <w:r>
              <w:rPr>
                <w:sz w:val="20"/>
                <w:szCs w:val="20"/>
              </w:rPr>
              <w:t xml:space="preserve"> Year</w:t>
            </w:r>
          </w:p>
        </w:tc>
        <w:tc>
          <w:tcPr>
            <w:tcW w:w="987" w:type="dxa"/>
            <w:tcBorders>
              <w:top w:val="nil"/>
              <w:left w:val="single" w:sz="2" w:space="0" w:color="9A9B9F"/>
              <w:bottom w:val="single" w:sz="2" w:space="0" w:color="9A9B9F"/>
              <w:right w:val="single" w:sz="2" w:space="0" w:color="9A9B9F"/>
            </w:tcBorders>
            <w:vAlign w:val="center"/>
          </w:tcPr>
          <w:p w14:paraId="680713B1" w14:textId="77777777" w:rsidR="00B9589E" w:rsidRDefault="00B9589E" w:rsidP="00FA34B4">
            <w:pPr>
              <w:tabs>
                <w:tab w:val="left" w:pos="7935"/>
              </w:tabs>
              <w:spacing w:after="0"/>
              <w:jc w:val="center"/>
              <w:rPr>
                <w:sz w:val="20"/>
                <w:szCs w:val="20"/>
              </w:rPr>
            </w:pPr>
            <w:r>
              <w:rPr>
                <w:sz w:val="20"/>
                <w:szCs w:val="20"/>
              </w:rPr>
              <w:t>17</w:t>
            </w:r>
          </w:p>
        </w:tc>
        <w:tc>
          <w:tcPr>
            <w:tcW w:w="1176" w:type="dxa"/>
            <w:tcBorders>
              <w:top w:val="nil"/>
              <w:left w:val="single" w:sz="2" w:space="0" w:color="9A9B9F"/>
              <w:bottom w:val="single" w:sz="2" w:space="0" w:color="9A9B9F"/>
              <w:right w:val="single" w:sz="2" w:space="0" w:color="9A9B9F"/>
            </w:tcBorders>
            <w:vAlign w:val="center"/>
          </w:tcPr>
          <w:p w14:paraId="728B560C" w14:textId="77777777" w:rsidR="00B9589E" w:rsidRDefault="00B9589E" w:rsidP="00FA34B4">
            <w:pPr>
              <w:tabs>
                <w:tab w:val="left" w:pos="7935"/>
              </w:tabs>
              <w:spacing w:after="0"/>
              <w:jc w:val="center"/>
              <w:rPr>
                <w:sz w:val="20"/>
                <w:szCs w:val="20"/>
              </w:rPr>
            </w:pPr>
            <w:r>
              <w:rPr>
                <w:sz w:val="20"/>
                <w:szCs w:val="20"/>
              </w:rPr>
              <w:t>8</w:t>
            </w:r>
          </w:p>
        </w:tc>
        <w:tc>
          <w:tcPr>
            <w:tcW w:w="1170" w:type="dxa"/>
            <w:tcBorders>
              <w:top w:val="nil"/>
              <w:left w:val="single" w:sz="2" w:space="0" w:color="9A9B9F"/>
              <w:bottom w:val="single" w:sz="2" w:space="0" w:color="9A9B9F"/>
              <w:right w:val="single" w:sz="2" w:space="0" w:color="9A9B9F"/>
            </w:tcBorders>
            <w:vAlign w:val="center"/>
          </w:tcPr>
          <w:p w14:paraId="66710803" w14:textId="77777777" w:rsidR="00B9589E" w:rsidRDefault="00B9589E" w:rsidP="00FA34B4">
            <w:pPr>
              <w:tabs>
                <w:tab w:val="left" w:pos="7935"/>
              </w:tabs>
              <w:spacing w:after="0"/>
              <w:jc w:val="center"/>
              <w:rPr>
                <w:sz w:val="20"/>
                <w:szCs w:val="20"/>
              </w:rPr>
            </w:pPr>
            <w:r>
              <w:rPr>
                <w:sz w:val="20"/>
                <w:szCs w:val="20"/>
              </w:rPr>
              <w:t>9</w:t>
            </w:r>
          </w:p>
        </w:tc>
        <w:tc>
          <w:tcPr>
            <w:tcW w:w="2160" w:type="dxa"/>
            <w:tcBorders>
              <w:top w:val="nil"/>
              <w:left w:val="single" w:sz="2" w:space="0" w:color="9A9B9F"/>
              <w:bottom w:val="single" w:sz="2" w:space="0" w:color="9A9B9F"/>
              <w:right w:val="single" w:sz="2" w:space="0" w:color="9A9B9F"/>
            </w:tcBorders>
            <w:vAlign w:val="center"/>
          </w:tcPr>
          <w:p w14:paraId="194D4C76" w14:textId="1F9802D3" w:rsidR="00B9589E" w:rsidRDefault="00B9589E" w:rsidP="00FA34B4">
            <w:pPr>
              <w:tabs>
                <w:tab w:val="left" w:pos="7935"/>
              </w:tabs>
              <w:spacing w:after="0"/>
              <w:jc w:val="center"/>
              <w:rPr>
                <w:sz w:val="20"/>
                <w:szCs w:val="20"/>
              </w:rPr>
            </w:pPr>
            <w:r>
              <w:rPr>
                <w:sz w:val="20"/>
                <w:szCs w:val="20"/>
              </w:rPr>
              <w:t>17 of 20 fellows (85%)</w:t>
            </w:r>
          </w:p>
        </w:tc>
      </w:tr>
      <w:tr w:rsidR="00B9589E" w14:paraId="59350167" w14:textId="77777777" w:rsidTr="00FA34B4">
        <w:trPr>
          <w:trHeight w:val="540"/>
          <w:jc w:val="center"/>
        </w:trPr>
        <w:tc>
          <w:tcPr>
            <w:tcW w:w="1530" w:type="dxa"/>
            <w:vMerge w:val="restart"/>
            <w:tcBorders>
              <w:top w:val="single" w:sz="2" w:space="0" w:color="9A9B9F"/>
              <w:left w:val="single" w:sz="2" w:space="0" w:color="9A9B9F"/>
              <w:right w:val="single" w:sz="2" w:space="0" w:color="9A9B9F"/>
            </w:tcBorders>
            <w:vAlign w:val="center"/>
          </w:tcPr>
          <w:p w14:paraId="1976B369" w14:textId="77777777" w:rsidR="00B9589E" w:rsidRDefault="00B9589E" w:rsidP="00F34ACA">
            <w:pPr>
              <w:tabs>
                <w:tab w:val="left" w:pos="7935"/>
              </w:tabs>
              <w:spacing w:after="0"/>
              <w:rPr>
                <w:b/>
                <w:bCs/>
                <w:sz w:val="20"/>
                <w:szCs w:val="20"/>
              </w:rPr>
            </w:pPr>
            <w:r>
              <w:rPr>
                <w:b/>
                <w:bCs/>
                <w:sz w:val="20"/>
                <w:szCs w:val="20"/>
              </w:rPr>
              <w:t>District leaders</w:t>
            </w:r>
          </w:p>
        </w:tc>
        <w:tc>
          <w:tcPr>
            <w:tcW w:w="1980" w:type="dxa"/>
            <w:tcBorders>
              <w:top w:val="single" w:sz="2" w:space="0" w:color="9A9B9F"/>
              <w:left w:val="single" w:sz="2" w:space="0" w:color="9A9B9F"/>
              <w:bottom w:val="nil"/>
              <w:right w:val="single" w:sz="2" w:space="0" w:color="9A9B9F"/>
            </w:tcBorders>
            <w:shd w:val="clear" w:color="auto" w:fill="EAEAEA" w:themeFill="background2"/>
            <w:vAlign w:val="center"/>
          </w:tcPr>
          <w:p w14:paraId="79CD93EA" w14:textId="372CEDE5" w:rsidR="00B9589E" w:rsidRDefault="00B9589E" w:rsidP="00FA34B4">
            <w:pPr>
              <w:tabs>
                <w:tab w:val="left" w:pos="7935"/>
              </w:tabs>
              <w:spacing w:after="0"/>
              <w:jc w:val="center"/>
              <w:rPr>
                <w:sz w:val="20"/>
                <w:szCs w:val="20"/>
              </w:rPr>
            </w:pPr>
            <w:r>
              <w:rPr>
                <w:sz w:val="20"/>
                <w:szCs w:val="20"/>
              </w:rPr>
              <w:t>Returning, 2</w:t>
            </w:r>
            <w:r w:rsidRPr="00A317D1">
              <w:rPr>
                <w:sz w:val="20"/>
                <w:szCs w:val="20"/>
                <w:vertAlign w:val="superscript"/>
              </w:rPr>
              <w:t>nd</w:t>
            </w:r>
            <w:r>
              <w:rPr>
                <w:sz w:val="20"/>
                <w:szCs w:val="20"/>
                <w:vertAlign w:val="superscript"/>
              </w:rPr>
              <w:t xml:space="preserve"> </w:t>
            </w:r>
            <w:r>
              <w:rPr>
                <w:sz w:val="20"/>
                <w:szCs w:val="20"/>
              </w:rPr>
              <w:t>+ Year</w:t>
            </w:r>
          </w:p>
        </w:tc>
        <w:tc>
          <w:tcPr>
            <w:tcW w:w="987"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31E6CE0A" w14:textId="77777777" w:rsidR="00B9589E" w:rsidRDefault="00B9589E" w:rsidP="00FA34B4">
            <w:pPr>
              <w:tabs>
                <w:tab w:val="left" w:pos="7935"/>
              </w:tabs>
              <w:spacing w:after="0"/>
              <w:jc w:val="center"/>
              <w:rPr>
                <w:sz w:val="20"/>
                <w:szCs w:val="20"/>
              </w:rPr>
            </w:pPr>
            <w:r>
              <w:rPr>
                <w:sz w:val="20"/>
                <w:szCs w:val="20"/>
              </w:rPr>
              <w:t>9</w:t>
            </w:r>
          </w:p>
        </w:tc>
        <w:tc>
          <w:tcPr>
            <w:tcW w:w="1176"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7E7B23DB" w14:textId="77777777" w:rsidR="00B9589E" w:rsidRDefault="00B9589E" w:rsidP="00FA34B4">
            <w:pPr>
              <w:tabs>
                <w:tab w:val="left" w:pos="7935"/>
              </w:tabs>
              <w:spacing w:after="0"/>
              <w:jc w:val="center"/>
              <w:rPr>
                <w:sz w:val="20"/>
                <w:szCs w:val="20"/>
              </w:rPr>
            </w:pPr>
            <w:r>
              <w:rPr>
                <w:sz w:val="20"/>
                <w:szCs w:val="20"/>
              </w:rPr>
              <w:t>5</w:t>
            </w:r>
          </w:p>
        </w:tc>
        <w:tc>
          <w:tcPr>
            <w:tcW w:w="1170"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551B7AAC" w14:textId="77777777" w:rsidR="00B9589E" w:rsidRDefault="00B9589E" w:rsidP="00FA34B4">
            <w:pPr>
              <w:tabs>
                <w:tab w:val="left" w:pos="7935"/>
              </w:tabs>
              <w:spacing w:after="0"/>
              <w:jc w:val="center"/>
              <w:rPr>
                <w:sz w:val="20"/>
                <w:szCs w:val="20"/>
              </w:rPr>
            </w:pPr>
            <w:r>
              <w:rPr>
                <w:sz w:val="20"/>
                <w:szCs w:val="20"/>
              </w:rPr>
              <w:t>4</w:t>
            </w:r>
          </w:p>
        </w:tc>
        <w:tc>
          <w:tcPr>
            <w:tcW w:w="2160"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1A3E0AE7" w14:textId="033247D5" w:rsidR="00B9589E" w:rsidRDefault="00B9589E" w:rsidP="00FA34B4">
            <w:pPr>
              <w:tabs>
                <w:tab w:val="left" w:pos="7935"/>
              </w:tabs>
              <w:spacing w:after="0"/>
              <w:jc w:val="center"/>
              <w:rPr>
                <w:sz w:val="20"/>
                <w:szCs w:val="20"/>
              </w:rPr>
            </w:pPr>
            <w:r>
              <w:rPr>
                <w:sz w:val="20"/>
                <w:szCs w:val="20"/>
              </w:rPr>
              <w:t>8 of 12 districts (67%)</w:t>
            </w:r>
            <w:r w:rsidR="00FF4211">
              <w:rPr>
                <w:rStyle w:val="FootnoteReference"/>
                <w:sz w:val="20"/>
                <w:szCs w:val="20"/>
              </w:rPr>
              <w:footnoteReference w:id="9"/>
            </w:r>
          </w:p>
        </w:tc>
      </w:tr>
      <w:tr w:rsidR="00B9589E" w14:paraId="5AADEB23" w14:textId="77777777" w:rsidTr="00FA34B4">
        <w:trPr>
          <w:trHeight w:val="540"/>
          <w:jc w:val="center"/>
        </w:trPr>
        <w:tc>
          <w:tcPr>
            <w:tcW w:w="1530" w:type="dxa"/>
            <w:vMerge/>
            <w:tcBorders>
              <w:left w:val="single" w:sz="2" w:space="0" w:color="9A9B9F"/>
              <w:bottom w:val="single" w:sz="2" w:space="0" w:color="9A9B9F"/>
              <w:right w:val="single" w:sz="2" w:space="0" w:color="9A9B9F"/>
            </w:tcBorders>
            <w:vAlign w:val="center"/>
          </w:tcPr>
          <w:p w14:paraId="6183C32D" w14:textId="77777777" w:rsidR="00B9589E" w:rsidRDefault="00B9589E" w:rsidP="00F34ACA">
            <w:pPr>
              <w:tabs>
                <w:tab w:val="left" w:pos="7935"/>
              </w:tabs>
              <w:spacing w:after="0"/>
              <w:rPr>
                <w:b/>
                <w:bCs/>
                <w:sz w:val="20"/>
                <w:szCs w:val="20"/>
              </w:rPr>
            </w:pPr>
          </w:p>
        </w:tc>
        <w:tc>
          <w:tcPr>
            <w:tcW w:w="1980" w:type="dxa"/>
            <w:tcBorders>
              <w:top w:val="nil"/>
              <w:left w:val="single" w:sz="2" w:space="0" w:color="9A9B9F"/>
              <w:bottom w:val="single" w:sz="2" w:space="0" w:color="9A9B9F"/>
              <w:right w:val="single" w:sz="2" w:space="0" w:color="9A9B9F"/>
            </w:tcBorders>
            <w:vAlign w:val="center"/>
          </w:tcPr>
          <w:p w14:paraId="16E391BB" w14:textId="719EDDD5" w:rsidR="00B9589E" w:rsidRDefault="00B9589E" w:rsidP="00FA34B4">
            <w:pPr>
              <w:tabs>
                <w:tab w:val="left" w:pos="7935"/>
              </w:tabs>
              <w:spacing w:after="0"/>
              <w:jc w:val="center"/>
              <w:rPr>
                <w:sz w:val="20"/>
                <w:szCs w:val="20"/>
              </w:rPr>
            </w:pPr>
            <w:r>
              <w:rPr>
                <w:sz w:val="20"/>
                <w:szCs w:val="20"/>
              </w:rPr>
              <w:t>Cohort 3, 1</w:t>
            </w:r>
            <w:r w:rsidRPr="00A317D1">
              <w:rPr>
                <w:sz w:val="20"/>
                <w:szCs w:val="20"/>
                <w:vertAlign w:val="superscript"/>
              </w:rPr>
              <w:t>st</w:t>
            </w:r>
            <w:r>
              <w:rPr>
                <w:sz w:val="20"/>
                <w:szCs w:val="20"/>
              </w:rPr>
              <w:t xml:space="preserve"> Year</w:t>
            </w:r>
          </w:p>
        </w:tc>
        <w:tc>
          <w:tcPr>
            <w:tcW w:w="987" w:type="dxa"/>
            <w:tcBorders>
              <w:top w:val="nil"/>
              <w:left w:val="single" w:sz="2" w:space="0" w:color="9A9B9F"/>
              <w:bottom w:val="single" w:sz="2" w:space="0" w:color="9A9B9F"/>
              <w:right w:val="single" w:sz="2" w:space="0" w:color="9A9B9F"/>
            </w:tcBorders>
            <w:vAlign w:val="center"/>
          </w:tcPr>
          <w:p w14:paraId="3119F929" w14:textId="77777777" w:rsidR="00B9589E" w:rsidRDefault="00B9589E" w:rsidP="00FA34B4">
            <w:pPr>
              <w:tabs>
                <w:tab w:val="left" w:pos="7935"/>
              </w:tabs>
              <w:spacing w:after="0"/>
              <w:jc w:val="center"/>
              <w:rPr>
                <w:sz w:val="20"/>
                <w:szCs w:val="20"/>
              </w:rPr>
            </w:pPr>
            <w:r>
              <w:rPr>
                <w:sz w:val="20"/>
                <w:szCs w:val="20"/>
              </w:rPr>
              <w:t>5</w:t>
            </w:r>
          </w:p>
        </w:tc>
        <w:tc>
          <w:tcPr>
            <w:tcW w:w="1176" w:type="dxa"/>
            <w:tcBorders>
              <w:top w:val="nil"/>
              <w:left w:val="single" w:sz="2" w:space="0" w:color="9A9B9F"/>
              <w:bottom w:val="single" w:sz="2" w:space="0" w:color="9A9B9F"/>
              <w:right w:val="single" w:sz="2" w:space="0" w:color="9A9B9F"/>
            </w:tcBorders>
            <w:vAlign w:val="center"/>
          </w:tcPr>
          <w:p w14:paraId="4C785503" w14:textId="77777777" w:rsidR="00B9589E" w:rsidRDefault="00B9589E" w:rsidP="00FA34B4">
            <w:pPr>
              <w:tabs>
                <w:tab w:val="left" w:pos="7935"/>
              </w:tabs>
              <w:spacing w:after="0"/>
              <w:jc w:val="center"/>
              <w:rPr>
                <w:sz w:val="20"/>
                <w:szCs w:val="20"/>
              </w:rPr>
            </w:pPr>
            <w:r>
              <w:rPr>
                <w:sz w:val="20"/>
                <w:szCs w:val="20"/>
              </w:rPr>
              <w:t>4</w:t>
            </w:r>
          </w:p>
        </w:tc>
        <w:tc>
          <w:tcPr>
            <w:tcW w:w="1170" w:type="dxa"/>
            <w:tcBorders>
              <w:top w:val="nil"/>
              <w:left w:val="single" w:sz="2" w:space="0" w:color="9A9B9F"/>
              <w:bottom w:val="single" w:sz="2" w:space="0" w:color="9A9B9F"/>
              <w:right w:val="single" w:sz="2" w:space="0" w:color="9A9B9F"/>
            </w:tcBorders>
            <w:vAlign w:val="center"/>
          </w:tcPr>
          <w:p w14:paraId="3F6239FE" w14:textId="77777777" w:rsidR="00B9589E" w:rsidRDefault="00B9589E" w:rsidP="00FA34B4">
            <w:pPr>
              <w:tabs>
                <w:tab w:val="left" w:pos="7935"/>
              </w:tabs>
              <w:spacing w:after="0"/>
              <w:jc w:val="center"/>
              <w:rPr>
                <w:sz w:val="20"/>
                <w:szCs w:val="20"/>
              </w:rPr>
            </w:pPr>
            <w:r>
              <w:rPr>
                <w:sz w:val="20"/>
                <w:szCs w:val="20"/>
              </w:rPr>
              <w:t>1</w:t>
            </w:r>
          </w:p>
        </w:tc>
        <w:tc>
          <w:tcPr>
            <w:tcW w:w="2160" w:type="dxa"/>
            <w:tcBorders>
              <w:top w:val="nil"/>
              <w:left w:val="single" w:sz="2" w:space="0" w:color="9A9B9F"/>
              <w:bottom w:val="single" w:sz="2" w:space="0" w:color="9A9B9F"/>
              <w:right w:val="single" w:sz="2" w:space="0" w:color="9A9B9F"/>
            </w:tcBorders>
            <w:vAlign w:val="center"/>
          </w:tcPr>
          <w:p w14:paraId="3657A050" w14:textId="7C212065" w:rsidR="00B9589E" w:rsidRDefault="00B9589E" w:rsidP="00FA34B4">
            <w:pPr>
              <w:tabs>
                <w:tab w:val="left" w:pos="7935"/>
              </w:tabs>
              <w:spacing w:after="0"/>
              <w:jc w:val="center"/>
              <w:rPr>
                <w:sz w:val="20"/>
                <w:szCs w:val="20"/>
              </w:rPr>
            </w:pPr>
            <w:r>
              <w:rPr>
                <w:sz w:val="20"/>
                <w:szCs w:val="20"/>
              </w:rPr>
              <w:t>4 of 6 districts (67%)</w:t>
            </w:r>
          </w:p>
        </w:tc>
      </w:tr>
      <w:tr w:rsidR="00F13BB3" w14:paraId="1C1C0572" w14:textId="77777777" w:rsidTr="00FA34B4">
        <w:trPr>
          <w:trHeight w:val="540"/>
          <w:jc w:val="center"/>
        </w:trPr>
        <w:tc>
          <w:tcPr>
            <w:tcW w:w="1530" w:type="dxa"/>
            <w:vMerge w:val="restart"/>
            <w:tcBorders>
              <w:top w:val="single" w:sz="2" w:space="0" w:color="9A9B9F"/>
              <w:left w:val="single" w:sz="2" w:space="0" w:color="9A9B9F"/>
              <w:right w:val="single" w:sz="2" w:space="0" w:color="9A9B9F"/>
            </w:tcBorders>
            <w:vAlign w:val="center"/>
          </w:tcPr>
          <w:p w14:paraId="5D2281E4" w14:textId="77777777" w:rsidR="00F13BB3" w:rsidRDefault="00F13BB3" w:rsidP="00F34ACA">
            <w:pPr>
              <w:tabs>
                <w:tab w:val="left" w:pos="7935"/>
              </w:tabs>
              <w:spacing w:after="0"/>
              <w:rPr>
                <w:b/>
                <w:bCs/>
                <w:sz w:val="20"/>
                <w:szCs w:val="20"/>
              </w:rPr>
            </w:pPr>
            <w:r>
              <w:rPr>
                <w:b/>
                <w:bCs/>
                <w:sz w:val="20"/>
                <w:szCs w:val="20"/>
              </w:rPr>
              <w:t>Mentors</w:t>
            </w:r>
          </w:p>
        </w:tc>
        <w:tc>
          <w:tcPr>
            <w:tcW w:w="1980" w:type="dxa"/>
            <w:tcBorders>
              <w:top w:val="single" w:sz="2" w:space="0" w:color="9A9B9F"/>
              <w:left w:val="single" w:sz="2" w:space="0" w:color="9A9B9F"/>
              <w:bottom w:val="nil"/>
              <w:right w:val="single" w:sz="2" w:space="0" w:color="9A9B9F"/>
            </w:tcBorders>
            <w:shd w:val="clear" w:color="auto" w:fill="EAEAEA" w:themeFill="background2"/>
            <w:vAlign w:val="center"/>
          </w:tcPr>
          <w:p w14:paraId="0FDE026A" w14:textId="231B8871" w:rsidR="00F13BB3" w:rsidRDefault="00F13BB3" w:rsidP="00FA34B4">
            <w:pPr>
              <w:tabs>
                <w:tab w:val="left" w:pos="7935"/>
              </w:tabs>
              <w:spacing w:after="0"/>
              <w:jc w:val="center"/>
              <w:rPr>
                <w:sz w:val="20"/>
                <w:szCs w:val="20"/>
              </w:rPr>
            </w:pPr>
            <w:r>
              <w:rPr>
                <w:sz w:val="20"/>
                <w:szCs w:val="20"/>
              </w:rPr>
              <w:t>Cohort 2, 2</w:t>
            </w:r>
            <w:r w:rsidRPr="009C1DB1">
              <w:rPr>
                <w:sz w:val="20"/>
                <w:szCs w:val="20"/>
                <w:vertAlign w:val="superscript"/>
              </w:rPr>
              <w:t>nd</w:t>
            </w:r>
            <w:r>
              <w:rPr>
                <w:sz w:val="20"/>
                <w:szCs w:val="20"/>
              </w:rPr>
              <w:t xml:space="preserve"> Year</w:t>
            </w:r>
          </w:p>
        </w:tc>
        <w:tc>
          <w:tcPr>
            <w:tcW w:w="987"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0E6DBD5C" w14:textId="77777777" w:rsidR="00F13BB3" w:rsidRDefault="00F13BB3" w:rsidP="00FA34B4">
            <w:pPr>
              <w:tabs>
                <w:tab w:val="left" w:pos="7935"/>
              </w:tabs>
              <w:spacing w:after="0"/>
              <w:jc w:val="center"/>
              <w:rPr>
                <w:sz w:val="20"/>
                <w:szCs w:val="20"/>
              </w:rPr>
            </w:pPr>
            <w:r>
              <w:rPr>
                <w:sz w:val="20"/>
                <w:szCs w:val="20"/>
              </w:rPr>
              <w:t>11</w:t>
            </w:r>
          </w:p>
        </w:tc>
        <w:tc>
          <w:tcPr>
            <w:tcW w:w="1176"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2306248D" w14:textId="77777777" w:rsidR="00F13BB3" w:rsidRDefault="00F13BB3" w:rsidP="00FA34B4">
            <w:pPr>
              <w:tabs>
                <w:tab w:val="left" w:pos="7935"/>
              </w:tabs>
              <w:spacing w:after="0"/>
              <w:jc w:val="center"/>
              <w:rPr>
                <w:sz w:val="20"/>
                <w:szCs w:val="20"/>
              </w:rPr>
            </w:pPr>
            <w:r>
              <w:rPr>
                <w:sz w:val="20"/>
                <w:szCs w:val="20"/>
              </w:rPr>
              <w:t>6</w:t>
            </w:r>
          </w:p>
        </w:tc>
        <w:tc>
          <w:tcPr>
            <w:tcW w:w="1170"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3DB4FC8E" w14:textId="77777777" w:rsidR="00F13BB3" w:rsidRDefault="00F13BB3" w:rsidP="00FA34B4">
            <w:pPr>
              <w:tabs>
                <w:tab w:val="left" w:pos="7935"/>
              </w:tabs>
              <w:spacing w:after="0"/>
              <w:jc w:val="center"/>
              <w:rPr>
                <w:sz w:val="20"/>
                <w:szCs w:val="20"/>
              </w:rPr>
            </w:pPr>
            <w:r>
              <w:rPr>
                <w:sz w:val="20"/>
                <w:szCs w:val="20"/>
              </w:rPr>
              <w:t>5</w:t>
            </w:r>
          </w:p>
        </w:tc>
        <w:tc>
          <w:tcPr>
            <w:tcW w:w="2160" w:type="dxa"/>
            <w:tcBorders>
              <w:top w:val="single" w:sz="2" w:space="0" w:color="9A9B9F"/>
              <w:left w:val="single" w:sz="2" w:space="0" w:color="9A9B9F"/>
              <w:bottom w:val="nil"/>
              <w:right w:val="single" w:sz="2" w:space="0" w:color="9A9B9F"/>
            </w:tcBorders>
            <w:shd w:val="clear" w:color="auto" w:fill="EAEAEA" w:themeFill="background2"/>
            <w:vAlign w:val="center"/>
            <w:hideMark/>
          </w:tcPr>
          <w:p w14:paraId="4DF4E576" w14:textId="09F84F96" w:rsidR="00F13BB3" w:rsidRDefault="00F13BB3" w:rsidP="00FA34B4">
            <w:pPr>
              <w:tabs>
                <w:tab w:val="left" w:pos="7935"/>
              </w:tabs>
              <w:spacing w:after="0"/>
              <w:jc w:val="center"/>
              <w:rPr>
                <w:sz w:val="20"/>
                <w:szCs w:val="20"/>
              </w:rPr>
            </w:pPr>
            <w:r>
              <w:rPr>
                <w:sz w:val="20"/>
                <w:szCs w:val="20"/>
              </w:rPr>
              <w:t>2 of 7 mentors (29%)</w:t>
            </w:r>
            <w:r w:rsidR="004B3FFF" w:rsidRPr="00D91F02">
              <w:rPr>
                <w:rStyle w:val="FootnoteReference"/>
                <w:sz w:val="20"/>
                <w:szCs w:val="20"/>
              </w:rPr>
              <w:footnoteReference w:id="10"/>
            </w:r>
          </w:p>
          <w:p w14:paraId="6349AA6D" w14:textId="594BB05E" w:rsidR="00F13BB3" w:rsidRPr="00D91F02" w:rsidRDefault="00F13BB3" w:rsidP="00FA34B4">
            <w:pPr>
              <w:tabs>
                <w:tab w:val="left" w:pos="7935"/>
              </w:tabs>
              <w:spacing w:after="0"/>
              <w:jc w:val="center"/>
              <w:rPr>
                <w:i/>
                <w:iCs/>
                <w:sz w:val="20"/>
                <w:szCs w:val="20"/>
              </w:rPr>
            </w:pPr>
            <w:r>
              <w:rPr>
                <w:i/>
                <w:iCs/>
                <w:sz w:val="20"/>
                <w:szCs w:val="20"/>
              </w:rPr>
              <w:t>(</w:t>
            </w:r>
            <w:r w:rsidRPr="00D91F02">
              <w:rPr>
                <w:i/>
                <w:iCs/>
                <w:sz w:val="20"/>
                <w:szCs w:val="20"/>
              </w:rPr>
              <w:t>3 of 10 fellows, 30%</w:t>
            </w:r>
            <w:r>
              <w:rPr>
                <w:i/>
                <w:iCs/>
                <w:sz w:val="20"/>
                <w:szCs w:val="20"/>
              </w:rPr>
              <w:t>)</w:t>
            </w:r>
            <w:r w:rsidR="004B3FFF">
              <w:rPr>
                <w:rStyle w:val="FootnoteReference"/>
                <w:i/>
                <w:iCs/>
                <w:sz w:val="20"/>
                <w:szCs w:val="20"/>
              </w:rPr>
              <w:footnoteReference w:id="11"/>
            </w:r>
          </w:p>
        </w:tc>
      </w:tr>
      <w:tr w:rsidR="00F13BB3" w14:paraId="1827C7E3" w14:textId="77777777" w:rsidTr="00FA34B4">
        <w:trPr>
          <w:trHeight w:val="540"/>
          <w:jc w:val="center"/>
        </w:trPr>
        <w:tc>
          <w:tcPr>
            <w:tcW w:w="1530" w:type="dxa"/>
            <w:vMerge/>
            <w:tcBorders>
              <w:left w:val="single" w:sz="2" w:space="0" w:color="9A9B9F"/>
              <w:bottom w:val="single" w:sz="2" w:space="0" w:color="9A9B9F"/>
              <w:right w:val="single" w:sz="2" w:space="0" w:color="9A9B9F"/>
            </w:tcBorders>
            <w:vAlign w:val="center"/>
          </w:tcPr>
          <w:p w14:paraId="7A09A4D3" w14:textId="77777777" w:rsidR="00F13BB3" w:rsidRDefault="00F13BB3" w:rsidP="00F34ACA">
            <w:pPr>
              <w:tabs>
                <w:tab w:val="left" w:pos="7935"/>
              </w:tabs>
              <w:spacing w:after="0"/>
              <w:rPr>
                <w:b/>
                <w:bCs/>
                <w:sz w:val="20"/>
                <w:szCs w:val="20"/>
              </w:rPr>
            </w:pPr>
          </w:p>
        </w:tc>
        <w:tc>
          <w:tcPr>
            <w:tcW w:w="1980" w:type="dxa"/>
            <w:tcBorders>
              <w:top w:val="nil"/>
              <w:left w:val="single" w:sz="2" w:space="0" w:color="9A9B9F"/>
              <w:bottom w:val="single" w:sz="2" w:space="0" w:color="9A9B9F"/>
              <w:right w:val="single" w:sz="2" w:space="0" w:color="9A9B9F"/>
            </w:tcBorders>
            <w:vAlign w:val="center"/>
          </w:tcPr>
          <w:p w14:paraId="5F053E9E" w14:textId="01784352" w:rsidR="00F13BB3" w:rsidRDefault="00F13BB3" w:rsidP="00FA34B4">
            <w:pPr>
              <w:tabs>
                <w:tab w:val="left" w:pos="7935"/>
              </w:tabs>
              <w:spacing w:after="0"/>
              <w:jc w:val="center"/>
              <w:rPr>
                <w:sz w:val="20"/>
                <w:szCs w:val="20"/>
              </w:rPr>
            </w:pPr>
            <w:r>
              <w:rPr>
                <w:sz w:val="20"/>
                <w:szCs w:val="20"/>
              </w:rPr>
              <w:t>Cohort 3, 1</w:t>
            </w:r>
            <w:r w:rsidRPr="00BB7209">
              <w:rPr>
                <w:sz w:val="20"/>
                <w:szCs w:val="20"/>
                <w:vertAlign w:val="superscript"/>
              </w:rPr>
              <w:t>st</w:t>
            </w:r>
            <w:r>
              <w:rPr>
                <w:sz w:val="20"/>
                <w:szCs w:val="20"/>
              </w:rPr>
              <w:t xml:space="preserve"> Year</w:t>
            </w:r>
          </w:p>
        </w:tc>
        <w:tc>
          <w:tcPr>
            <w:tcW w:w="987" w:type="dxa"/>
            <w:tcBorders>
              <w:top w:val="nil"/>
              <w:left w:val="single" w:sz="2" w:space="0" w:color="9A9B9F"/>
              <w:bottom w:val="single" w:sz="2" w:space="0" w:color="9A9B9F"/>
              <w:right w:val="single" w:sz="2" w:space="0" w:color="9A9B9F"/>
            </w:tcBorders>
            <w:vAlign w:val="center"/>
          </w:tcPr>
          <w:p w14:paraId="21091AA9" w14:textId="77777777" w:rsidR="00F13BB3" w:rsidRDefault="00F13BB3" w:rsidP="00FA34B4">
            <w:pPr>
              <w:tabs>
                <w:tab w:val="left" w:pos="7935"/>
              </w:tabs>
              <w:spacing w:after="0"/>
              <w:jc w:val="center"/>
              <w:rPr>
                <w:sz w:val="20"/>
                <w:szCs w:val="20"/>
              </w:rPr>
            </w:pPr>
            <w:r>
              <w:rPr>
                <w:sz w:val="20"/>
                <w:szCs w:val="20"/>
              </w:rPr>
              <w:t>13</w:t>
            </w:r>
          </w:p>
        </w:tc>
        <w:tc>
          <w:tcPr>
            <w:tcW w:w="1176" w:type="dxa"/>
            <w:tcBorders>
              <w:top w:val="nil"/>
              <w:left w:val="single" w:sz="2" w:space="0" w:color="9A9B9F"/>
              <w:bottom w:val="single" w:sz="2" w:space="0" w:color="9A9B9F"/>
              <w:right w:val="single" w:sz="2" w:space="0" w:color="9A9B9F"/>
            </w:tcBorders>
            <w:vAlign w:val="center"/>
          </w:tcPr>
          <w:p w14:paraId="755081B5" w14:textId="77777777" w:rsidR="00F13BB3" w:rsidRDefault="00F13BB3" w:rsidP="00FA34B4">
            <w:pPr>
              <w:tabs>
                <w:tab w:val="left" w:pos="7935"/>
              </w:tabs>
              <w:spacing w:after="0"/>
              <w:jc w:val="center"/>
              <w:rPr>
                <w:sz w:val="20"/>
                <w:szCs w:val="20"/>
              </w:rPr>
            </w:pPr>
            <w:r>
              <w:rPr>
                <w:sz w:val="20"/>
                <w:szCs w:val="20"/>
              </w:rPr>
              <w:t>7</w:t>
            </w:r>
          </w:p>
        </w:tc>
        <w:tc>
          <w:tcPr>
            <w:tcW w:w="1170" w:type="dxa"/>
            <w:tcBorders>
              <w:top w:val="nil"/>
              <w:left w:val="single" w:sz="2" w:space="0" w:color="9A9B9F"/>
              <w:bottom w:val="single" w:sz="2" w:space="0" w:color="9A9B9F"/>
              <w:right w:val="single" w:sz="2" w:space="0" w:color="9A9B9F"/>
            </w:tcBorders>
            <w:vAlign w:val="center"/>
          </w:tcPr>
          <w:p w14:paraId="2C8D056D" w14:textId="77777777" w:rsidR="00F13BB3" w:rsidRDefault="00F13BB3" w:rsidP="00FA34B4">
            <w:pPr>
              <w:tabs>
                <w:tab w:val="left" w:pos="7935"/>
              </w:tabs>
              <w:spacing w:after="0"/>
              <w:jc w:val="center"/>
              <w:rPr>
                <w:sz w:val="20"/>
                <w:szCs w:val="20"/>
              </w:rPr>
            </w:pPr>
            <w:r>
              <w:rPr>
                <w:sz w:val="20"/>
                <w:szCs w:val="20"/>
              </w:rPr>
              <w:t>6</w:t>
            </w:r>
          </w:p>
        </w:tc>
        <w:tc>
          <w:tcPr>
            <w:tcW w:w="2160" w:type="dxa"/>
            <w:tcBorders>
              <w:top w:val="nil"/>
              <w:left w:val="single" w:sz="2" w:space="0" w:color="9A9B9F"/>
              <w:bottom w:val="single" w:sz="2" w:space="0" w:color="9A9B9F"/>
              <w:right w:val="single" w:sz="2" w:space="0" w:color="9A9B9F"/>
            </w:tcBorders>
            <w:vAlign w:val="center"/>
          </w:tcPr>
          <w:p w14:paraId="237D44CE" w14:textId="487FE9CA" w:rsidR="00F13BB3" w:rsidRDefault="00F13BB3" w:rsidP="00FA34B4">
            <w:pPr>
              <w:pStyle w:val="ListParagraph"/>
              <w:tabs>
                <w:tab w:val="left" w:pos="7935"/>
              </w:tabs>
              <w:ind w:left="0" w:firstLine="0"/>
              <w:jc w:val="center"/>
              <w:rPr>
                <w:sz w:val="20"/>
                <w:szCs w:val="20"/>
              </w:rPr>
            </w:pPr>
            <w:r>
              <w:rPr>
                <w:sz w:val="20"/>
                <w:szCs w:val="20"/>
              </w:rPr>
              <w:t>7 of 12 mentors (58%)</w:t>
            </w:r>
          </w:p>
          <w:p w14:paraId="3915E610" w14:textId="6DAFBBD8" w:rsidR="00F13BB3" w:rsidRPr="00D91F02" w:rsidRDefault="00F13BB3" w:rsidP="00FA34B4">
            <w:pPr>
              <w:pStyle w:val="ListParagraph"/>
              <w:tabs>
                <w:tab w:val="left" w:pos="7935"/>
              </w:tabs>
              <w:ind w:left="0" w:firstLine="0"/>
              <w:jc w:val="center"/>
              <w:rPr>
                <w:i/>
                <w:iCs/>
                <w:sz w:val="20"/>
                <w:szCs w:val="20"/>
              </w:rPr>
            </w:pPr>
            <w:r w:rsidRPr="00D91F02">
              <w:rPr>
                <w:i/>
                <w:iCs/>
                <w:sz w:val="20"/>
                <w:szCs w:val="20"/>
              </w:rPr>
              <w:t>(11 of 17 fellows, 65%)</w:t>
            </w:r>
          </w:p>
        </w:tc>
      </w:tr>
    </w:tbl>
    <w:p w14:paraId="71CE9B0B" w14:textId="77777777" w:rsidR="005221DE" w:rsidRDefault="008150B8" w:rsidP="00DB248B">
      <w:pPr>
        <w:pStyle w:val="BodyText"/>
        <w:spacing w:before="240" w:after="160"/>
      </w:pPr>
      <w:r>
        <w:rPr>
          <w:rStyle w:val="normaltextrun"/>
          <w:rFonts w:ascii="Calibri" w:hAnsi="Calibri" w:cs="Calibri"/>
          <w:color w:val="000000"/>
        </w:rPr>
        <w:t xml:space="preserve">All surveys requested general reflections and feedback about the Influence 100 program, in addition to group-specific questions. </w:t>
      </w:r>
      <w:r>
        <w:t>Fellows and mentors surveys included questions about growth in equity mindset—measured through six Equity Leadership Dispositions (ELD) developed by the Leadership Academy.</w:t>
      </w:r>
      <w:r>
        <w:rPr>
          <w:rStyle w:val="FootnoteReference"/>
        </w:rPr>
        <w:footnoteReference w:id="12"/>
      </w:r>
    </w:p>
    <w:p w14:paraId="69390C60" w14:textId="7E1977FB" w:rsidR="005221DE" w:rsidRDefault="005221DE" w:rsidP="008150B8">
      <w:pPr>
        <w:pStyle w:val="BodyText"/>
        <w:spacing w:after="160"/>
      </w:pPr>
      <w:r>
        <w:t>Survey instrumen</w:t>
      </w:r>
      <w:r w:rsidR="00D83E8F">
        <w:t>t</w:t>
      </w:r>
      <w:r>
        <w:t>s</w:t>
      </w:r>
      <w:r w:rsidR="00D83E8F">
        <w:t xml:space="preserve"> are in Appendix C</w:t>
      </w:r>
      <w:r>
        <w:t xml:space="preserve"> and summaries of survey findings are </w:t>
      </w:r>
      <w:r w:rsidRPr="00BF5A84">
        <w:t xml:space="preserve">in Appendix </w:t>
      </w:r>
      <w:r w:rsidR="00D83E8F" w:rsidRPr="00BF5A84">
        <w:t>A</w:t>
      </w:r>
      <w:r w:rsidRPr="00BF5A84">
        <w:t>.</w:t>
      </w:r>
      <w:r>
        <w:t xml:space="preserve">  </w:t>
      </w:r>
    </w:p>
    <w:p w14:paraId="2D192F57" w14:textId="77777777" w:rsidR="008150B8" w:rsidRPr="009F4722" w:rsidRDefault="008150B8" w:rsidP="008150B8">
      <w:pPr>
        <w:pStyle w:val="Heading4"/>
        <w:spacing w:after="120"/>
      </w:pPr>
      <w:r w:rsidRPr="009F4722">
        <w:t>Fellows surveys</w:t>
      </w:r>
    </w:p>
    <w:p w14:paraId="3A39D8EC" w14:textId="44CE9686" w:rsidR="008150B8" w:rsidRPr="009F4722" w:rsidRDefault="008150B8" w:rsidP="008150B8">
      <w:pPr>
        <w:pStyle w:val="ListBullet"/>
        <w:rPr>
          <w:rStyle w:val="normaltextrun"/>
          <w:rFonts w:ascii="MS Mincho" w:hAnsi="MS Mincho"/>
        </w:rPr>
      </w:pPr>
      <w:r w:rsidRPr="00645EDB">
        <w:rPr>
          <w:rStyle w:val="normaltextrun"/>
          <w:rFonts w:ascii="Calibri" w:eastAsia="MS Mincho" w:hAnsi="Calibri" w:cs="Calibri"/>
          <w:color w:val="000000"/>
        </w:rPr>
        <w:t xml:space="preserve">The </w:t>
      </w:r>
      <w:r w:rsidRPr="00585981">
        <w:rPr>
          <w:rStyle w:val="normaltextrun"/>
          <w:rFonts w:ascii="Calibri" w:eastAsia="MS Mincho" w:hAnsi="Calibri" w:cs="Calibri"/>
          <w:b/>
          <w:bCs/>
          <w:color w:val="000000"/>
        </w:rPr>
        <w:t xml:space="preserve">Cohort </w:t>
      </w:r>
      <w:r w:rsidR="00B7450F">
        <w:rPr>
          <w:rStyle w:val="normaltextrun"/>
          <w:rFonts w:ascii="Calibri" w:eastAsia="MS Mincho" w:hAnsi="Calibri" w:cs="Calibri"/>
          <w:b/>
          <w:bCs/>
          <w:color w:val="000000"/>
        </w:rPr>
        <w:t>3</w:t>
      </w:r>
      <w:r w:rsidRPr="00585981">
        <w:rPr>
          <w:rStyle w:val="normaltextrun"/>
          <w:rFonts w:ascii="Calibri" w:eastAsia="MS Mincho" w:hAnsi="Calibri" w:cs="Calibri"/>
          <w:b/>
          <w:bCs/>
          <w:color w:val="000000"/>
        </w:rPr>
        <w:t xml:space="preserve">, </w:t>
      </w:r>
      <w:r w:rsidR="00483348">
        <w:rPr>
          <w:rStyle w:val="normaltextrun"/>
          <w:rFonts w:ascii="Calibri" w:eastAsia="MS Mincho" w:hAnsi="Calibri" w:cs="Calibri"/>
          <w:b/>
          <w:bCs/>
          <w:color w:val="000000"/>
        </w:rPr>
        <w:t>First Year</w:t>
      </w:r>
      <w:r w:rsidRPr="00585981">
        <w:rPr>
          <w:rStyle w:val="normaltextrun"/>
          <w:rFonts w:ascii="Calibri" w:eastAsia="MS Mincho" w:hAnsi="Calibri" w:cs="Calibri"/>
          <w:b/>
          <w:bCs/>
          <w:color w:val="000000"/>
        </w:rPr>
        <w:t xml:space="preserve"> Fellows Survey</w:t>
      </w:r>
      <w:r>
        <w:rPr>
          <w:rStyle w:val="normaltextrun"/>
          <w:rFonts w:ascii="Calibri" w:eastAsia="MS Mincho" w:hAnsi="Calibri" w:cs="Calibri"/>
          <w:color w:val="000000"/>
        </w:rPr>
        <w:t xml:space="preserve"> was an updated version of the </w:t>
      </w:r>
      <w:r w:rsidR="00483348">
        <w:rPr>
          <w:rStyle w:val="normaltextrun"/>
          <w:rFonts w:ascii="Calibri" w:eastAsia="MS Mincho" w:hAnsi="Calibri" w:cs="Calibri"/>
          <w:color w:val="000000"/>
        </w:rPr>
        <w:t>first-year</w:t>
      </w:r>
      <w:r>
        <w:rPr>
          <w:rStyle w:val="normaltextrun"/>
          <w:rFonts w:ascii="Calibri" w:eastAsia="MS Mincho" w:hAnsi="Calibri" w:cs="Calibri"/>
          <w:color w:val="000000"/>
        </w:rPr>
        <w:t xml:space="preserve"> survey</w:t>
      </w:r>
      <w:r w:rsidR="00183B12">
        <w:rPr>
          <w:rStyle w:val="normaltextrun"/>
          <w:rFonts w:ascii="Calibri" w:eastAsia="MS Mincho" w:hAnsi="Calibri" w:cs="Calibri"/>
          <w:color w:val="000000"/>
        </w:rPr>
        <w:t xml:space="preserve"> developed for Cohort 1</w:t>
      </w:r>
      <w:r w:rsidR="00117F41">
        <w:rPr>
          <w:rStyle w:val="normaltextrun"/>
          <w:rFonts w:ascii="Calibri" w:eastAsia="MS Mincho" w:hAnsi="Calibri" w:cs="Calibri"/>
          <w:color w:val="000000"/>
        </w:rPr>
        <w:t xml:space="preserve"> in fall 2020</w:t>
      </w:r>
      <w:r>
        <w:rPr>
          <w:rStyle w:val="normaltextrun"/>
          <w:rFonts w:ascii="Calibri" w:eastAsia="MS Mincho" w:hAnsi="Calibri" w:cs="Calibri"/>
          <w:color w:val="000000"/>
        </w:rPr>
        <w:t>, and</w:t>
      </w:r>
      <w:r w:rsidRPr="00645EDB">
        <w:rPr>
          <w:rStyle w:val="normaltextrun"/>
          <w:rFonts w:ascii="Calibri" w:eastAsia="MS Mincho" w:hAnsi="Calibri" w:cs="Calibri"/>
          <w:color w:val="000000"/>
        </w:rPr>
        <w:t> included questions about growth in equity mindset, preparation for superintendency, and reflections on experiences with Influence 100 mentors.</w:t>
      </w:r>
    </w:p>
    <w:p w14:paraId="5843B80A" w14:textId="061D6903" w:rsidR="008150B8" w:rsidRPr="00645EDB" w:rsidRDefault="008150B8" w:rsidP="008150B8">
      <w:pPr>
        <w:pStyle w:val="ListBullet"/>
        <w:spacing w:after="160"/>
        <w:rPr>
          <w:rFonts w:ascii="MS Mincho" w:hAnsi="MS Mincho"/>
        </w:rPr>
      </w:pPr>
      <w:r>
        <w:rPr>
          <w:rStyle w:val="normaltextrun"/>
          <w:rFonts w:ascii="Calibri" w:eastAsia="MS Mincho" w:hAnsi="Calibri" w:cs="Calibri"/>
          <w:color w:val="000000"/>
        </w:rPr>
        <w:t xml:space="preserve">The </w:t>
      </w:r>
      <w:r w:rsidRPr="00585981">
        <w:rPr>
          <w:rStyle w:val="normaltextrun"/>
          <w:rFonts w:ascii="Calibri" w:eastAsia="MS Mincho" w:hAnsi="Calibri" w:cs="Calibri"/>
          <w:b/>
          <w:bCs/>
          <w:color w:val="000000"/>
        </w:rPr>
        <w:t xml:space="preserve">Cohort </w:t>
      </w:r>
      <w:r w:rsidR="00117F41">
        <w:rPr>
          <w:rStyle w:val="normaltextrun"/>
          <w:rFonts w:ascii="Calibri" w:eastAsia="MS Mincho" w:hAnsi="Calibri" w:cs="Calibri"/>
          <w:b/>
          <w:bCs/>
          <w:color w:val="000000"/>
        </w:rPr>
        <w:t>2</w:t>
      </w:r>
      <w:r>
        <w:rPr>
          <w:rStyle w:val="normaltextrun"/>
          <w:rFonts w:ascii="Calibri" w:eastAsia="MS Mincho" w:hAnsi="Calibri" w:cs="Calibri"/>
          <w:b/>
          <w:bCs/>
          <w:color w:val="000000"/>
        </w:rPr>
        <w:t>,</w:t>
      </w:r>
      <w:r w:rsidRPr="00585981">
        <w:rPr>
          <w:rStyle w:val="normaltextrun"/>
          <w:rFonts w:ascii="Calibri" w:eastAsia="MS Mincho" w:hAnsi="Calibri" w:cs="Calibri"/>
          <w:b/>
          <w:bCs/>
          <w:color w:val="000000"/>
        </w:rPr>
        <w:t xml:space="preserve"> </w:t>
      </w:r>
      <w:r w:rsidR="00483348">
        <w:rPr>
          <w:rStyle w:val="normaltextrun"/>
          <w:rFonts w:ascii="Calibri" w:eastAsia="MS Mincho" w:hAnsi="Calibri" w:cs="Calibri"/>
          <w:b/>
          <w:bCs/>
          <w:color w:val="000000"/>
        </w:rPr>
        <w:t>Second Year</w:t>
      </w:r>
      <w:r w:rsidRPr="00585981">
        <w:rPr>
          <w:rStyle w:val="normaltextrun"/>
          <w:rFonts w:ascii="Calibri" w:eastAsia="MS Mincho" w:hAnsi="Calibri" w:cs="Calibri"/>
          <w:b/>
          <w:bCs/>
          <w:color w:val="000000"/>
        </w:rPr>
        <w:t xml:space="preserve"> Fellows Survey</w:t>
      </w:r>
      <w:r>
        <w:rPr>
          <w:rStyle w:val="normaltextrun"/>
          <w:rFonts w:ascii="Calibri" w:eastAsia="MS Mincho" w:hAnsi="Calibri" w:cs="Calibri"/>
          <w:color w:val="000000"/>
        </w:rPr>
        <w:t xml:space="preserve"> </w:t>
      </w:r>
      <w:r w:rsidR="00117F41">
        <w:rPr>
          <w:rStyle w:val="normaltextrun"/>
          <w:rFonts w:ascii="Calibri" w:eastAsia="MS Mincho" w:hAnsi="Calibri" w:cs="Calibri"/>
          <w:color w:val="000000"/>
        </w:rPr>
        <w:t xml:space="preserve">was an updated version of the </w:t>
      </w:r>
      <w:r w:rsidR="00483348">
        <w:rPr>
          <w:rStyle w:val="normaltextrun"/>
          <w:rFonts w:ascii="Calibri" w:eastAsia="MS Mincho" w:hAnsi="Calibri" w:cs="Calibri"/>
          <w:color w:val="000000"/>
        </w:rPr>
        <w:t>second-year</w:t>
      </w:r>
      <w:r w:rsidR="00117F41">
        <w:rPr>
          <w:rStyle w:val="normaltextrun"/>
          <w:rFonts w:ascii="Calibri" w:eastAsia="MS Mincho" w:hAnsi="Calibri" w:cs="Calibri"/>
          <w:color w:val="000000"/>
        </w:rPr>
        <w:t xml:space="preserve"> survey developed for Cohort 1 in fall 2021, and </w:t>
      </w:r>
      <w:r>
        <w:rPr>
          <w:rStyle w:val="normaltextrun"/>
          <w:rFonts w:ascii="Calibri" w:eastAsia="MS Mincho" w:hAnsi="Calibri" w:cs="Calibri"/>
          <w:color w:val="000000"/>
        </w:rPr>
        <w:t xml:space="preserve">included questions about engagement with Influence 100 programming, skills and learning, and closing reflections at the end of the two-year program cycle. </w:t>
      </w:r>
    </w:p>
    <w:p w14:paraId="38F83D76" w14:textId="77777777" w:rsidR="008150B8" w:rsidRPr="005C10C9" w:rsidRDefault="008150B8" w:rsidP="00310882">
      <w:pPr>
        <w:pStyle w:val="Heading4"/>
        <w:spacing w:before="0"/>
        <w:rPr>
          <w:rStyle w:val="normaltextrun"/>
        </w:rPr>
      </w:pPr>
      <w:r w:rsidRPr="005C10C9">
        <w:rPr>
          <w:rStyle w:val="normaltextrun"/>
        </w:rPr>
        <w:t>District Leadership Team (DLT) surveys</w:t>
      </w:r>
    </w:p>
    <w:p w14:paraId="265AABF0" w14:textId="3AF8C293" w:rsidR="008150B8" w:rsidRPr="009F4722" w:rsidRDefault="008150B8" w:rsidP="008150B8">
      <w:pPr>
        <w:pStyle w:val="ListBullet"/>
        <w:rPr>
          <w:rStyle w:val="normaltextrun"/>
          <w:rFonts w:eastAsia="Times New Roman"/>
        </w:rPr>
      </w:pPr>
      <w:r>
        <w:rPr>
          <w:rStyle w:val="normaltextrun"/>
          <w:rFonts w:ascii="Calibri" w:hAnsi="Calibri" w:cs="Calibri"/>
          <w:color w:val="000000"/>
        </w:rPr>
        <w:t xml:space="preserve">The </w:t>
      </w:r>
      <w:r w:rsidRPr="00585981">
        <w:rPr>
          <w:rStyle w:val="normaltextrun"/>
          <w:rFonts w:ascii="Calibri" w:hAnsi="Calibri" w:cs="Calibri"/>
          <w:b/>
          <w:bCs/>
          <w:color w:val="000000"/>
        </w:rPr>
        <w:t xml:space="preserve">Cohort </w:t>
      </w:r>
      <w:r w:rsidR="00483348">
        <w:rPr>
          <w:rStyle w:val="normaltextrun"/>
          <w:rFonts w:ascii="Calibri" w:hAnsi="Calibri" w:cs="Calibri"/>
          <w:b/>
          <w:bCs/>
          <w:color w:val="000000"/>
        </w:rPr>
        <w:t>3</w:t>
      </w:r>
      <w:r w:rsidRPr="00585981">
        <w:rPr>
          <w:rStyle w:val="normaltextrun"/>
          <w:rFonts w:ascii="Calibri" w:hAnsi="Calibri" w:cs="Calibri"/>
          <w:b/>
          <w:bCs/>
          <w:color w:val="000000"/>
        </w:rPr>
        <w:t xml:space="preserve">, </w:t>
      </w:r>
      <w:r w:rsidR="00483348">
        <w:rPr>
          <w:rStyle w:val="normaltextrun"/>
          <w:rFonts w:ascii="Calibri" w:hAnsi="Calibri" w:cs="Calibri"/>
          <w:b/>
          <w:bCs/>
          <w:color w:val="000000"/>
        </w:rPr>
        <w:t>First Year</w:t>
      </w:r>
      <w:r w:rsidRPr="00585981">
        <w:rPr>
          <w:rStyle w:val="normaltextrun"/>
          <w:rFonts w:ascii="Calibri" w:hAnsi="Calibri" w:cs="Calibri"/>
          <w:b/>
          <w:bCs/>
          <w:color w:val="000000"/>
        </w:rPr>
        <w:t xml:space="preserve"> DLT Survey</w:t>
      </w:r>
      <w:r>
        <w:rPr>
          <w:rStyle w:val="normaltextrun"/>
          <w:rFonts w:ascii="Calibri" w:hAnsi="Calibri" w:cs="Calibri"/>
          <w:color w:val="000000"/>
        </w:rPr>
        <w:t xml:space="preserve"> </w:t>
      </w:r>
      <w:r>
        <w:rPr>
          <w:rStyle w:val="normaltextrun"/>
          <w:rFonts w:ascii="Calibri" w:eastAsia="MS Mincho" w:hAnsi="Calibri" w:cs="Calibri"/>
          <w:color w:val="000000"/>
        </w:rPr>
        <w:t>was an updated version of the Cohort 1,</w:t>
      </w:r>
      <w:r w:rsidR="00483348">
        <w:rPr>
          <w:rStyle w:val="normaltextrun"/>
          <w:rFonts w:ascii="Calibri" w:eastAsia="MS Mincho" w:hAnsi="Calibri" w:cs="Calibri"/>
          <w:color w:val="000000"/>
        </w:rPr>
        <w:t xml:space="preserve"> first-year </w:t>
      </w:r>
      <w:r>
        <w:rPr>
          <w:rStyle w:val="normaltextrun"/>
          <w:rFonts w:ascii="Calibri" w:eastAsia="MS Mincho" w:hAnsi="Calibri" w:cs="Calibri"/>
          <w:color w:val="000000"/>
        </w:rPr>
        <w:t xml:space="preserve">survey and </w:t>
      </w:r>
      <w:r>
        <w:rPr>
          <w:rStyle w:val="normaltextrun"/>
          <w:rFonts w:ascii="Calibri" w:hAnsi="Calibri" w:cs="Calibri"/>
          <w:color w:val="000000"/>
        </w:rPr>
        <w:t>asked about changes or developments in a set of 22 equity-focused practices at two time points: prior to the 202</w:t>
      </w:r>
      <w:r w:rsidR="00483348">
        <w:rPr>
          <w:rStyle w:val="normaltextrun"/>
          <w:rFonts w:ascii="Calibri" w:hAnsi="Calibri" w:cs="Calibri"/>
          <w:color w:val="000000"/>
        </w:rPr>
        <w:t>1</w:t>
      </w:r>
      <w:r>
        <w:rPr>
          <w:rStyle w:val="normaltextrun"/>
          <w:rFonts w:ascii="Calibri" w:hAnsi="Calibri" w:cs="Calibri"/>
          <w:color w:val="000000"/>
        </w:rPr>
        <w:t>–2</w:t>
      </w:r>
      <w:r w:rsidR="00483348">
        <w:rPr>
          <w:rStyle w:val="normaltextrun"/>
          <w:rFonts w:ascii="Calibri" w:hAnsi="Calibri" w:cs="Calibri"/>
          <w:color w:val="000000"/>
        </w:rPr>
        <w:t>2</w:t>
      </w:r>
      <w:r>
        <w:rPr>
          <w:rStyle w:val="normaltextrun"/>
          <w:rFonts w:ascii="Calibri" w:hAnsi="Calibri" w:cs="Calibri"/>
          <w:color w:val="000000"/>
        </w:rPr>
        <w:t xml:space="preserve"> school year (before the district</w:t>
      </w:r>
      <w:r w:rsidR="000F7453">
        <w:rPr>
          <w:rStyle w:val="normaltextrun"/>
          <w:rFonts w:ascii="Calibri" w:hAnsi="Calibri" w:cs="Calibri"/>
          <w:color w:val="000000"/>
        </w:rPr>
        <w:t>’</w:t>
      </w:r>
      <w:r>
        <w:rPr>
          <w:rStyle w:val="normaltextrun"/>
          <w:rFonts w:ascii="Calibri" w:hAnsi="Calibri" w:cs="Calibri"/>
          <w:color w:val="000000"/>
        </w:rPr>
        <w:t>s participation in Influence 100) and during the 202</w:t>
      </w:r>
      <w:r w:rsidR="00483348">
        <w:rPr>
          <w:rStyle w:val="normaltextrun"/>
          <w:rFonts w:ascii="Calibri" w:hAnsi="Calibri" w:cs="Calibri"/>
          <w:color w:val="000000"/>
        </w:rPr>
        <w:t>1</w:t>
      </w:r>
      <w:r>
        <w:rPr>
          <w:rStyle w:val="normaltextrun"/>
          <w:rFonts w:ascii="Calibri" w:hAnsi="Calibri" w:cs="Calibri"/>
          <w:color w:val="000000"/>
        </w:rPr>
        <w:t>–2</w:t>
      </w:r>
      <w:r w:rsidR="00483348">
        <w:rPr>
          <w:rStyle w:val="normaltextrun"/>
          <w:rFonts w:ascii="Calibri" w:hAnsi="Calibri" w:cs="Calibri"/>
          <w:color w:val="000000"/>
        </w:rPr>
        <w:t>2</w:t>
      </w:r>
      <w:r>
        <w:rPr>
          <w:rStyle w:val="normaltextrun"/>
          <w:rFonts w:ascii="Calibri" w:hAnsi="Calibri" w:cs="Calibri"/>
          <w:color w:val="000000"/>
        </w:rPr>
        <w:t xml:space="preserve"> school year (during the district</w:t>
      </w:r>
      <w:r w:rsidR="000F7453">
        <w:rPr>
          <w:rStyle w:val="normaltextrun"/>
          <w:rFonts w:ascii="Calibri" w:hAnsi="Calibri" w:cs="Calibri"/>
          <w:color w:val="000000"/>
        </w:rPr>
        <w:t>’</w:t>
      </w:r>
      <w:r>
        <w:rPr>
          <w:rStyle w:val="normaltextrun"/>
          <w:rFonts w:ascii="Calibri" w:hAnsi="Calibri" w:cs="Calibri"/>
          <w:color w:val="000000"/>
        </w:rPr>
        <w:t>s first year of participation).</w:t>
      </w:r>
      <w:r>
        <w:rPr>
          <w:rStyle w:val="FootnoteReference"/>
          <w:rFonts w:ascii="Calibri" w:hAnsi="Calibri" w:cs="Calibri"/>
          <w:color w:val="000000"/>
        </w:rPr>
        <w:footnoteReference w:id="13"/>
      </w:r>
      <w:r>
        <w:rPr>
          <w:rStyle w:val="normaltextrun"/>
          <w:rFonts w:ascii="Calibri" w:hAnsi="Calibri" w:cs="Calibri"/>
          <w:color w:val="000000"/>
        </w:rPr>
        <w:t xml:space="preserve"> The survey also asked districts to rate the extent to which Influence 100 was important in facilitating any of the changes or developments during the 202</w:t>
      </w:r>
      <w:r w:rsidR="00503CA3">
        <w:rPr>
          <w:rStyle w:val="normaltextrun"/>
          <w:rFonts w:ascii="Calibri" w:hAnsi="Calibri" w:cs="Calibri"/>
          <w:color w:val="000000"/>
        </w:rPr>
        <w:t>1</w:t>
      </w:r>
      <w:r>
        <w:rPr>
          <w:rStyle w:val="normaltextrun"/>
          <w:rFonts w:ascii="Calibri" w:hAnsi="Calibri" w:cs="Calibri"/>
          <w:color w:val="000000"/>
        </w:rPr>
        <w:t>–2</w:t>
      </w:r>
      <w:r w:rsidR="00503CA3">
        <w:rPr>
          <w:rStyle w:val="normaltextrun"/>
          <w:rFonts w:ascii="Calibri" w:hAnsi="Calibri" w:cs="Calibri"/>
          <w:color w:val="000000"/>
        </w:rPr>
        <w:t>2</w:t>
      </w:r>
      <w:r>
        <w:rPr>
          <w:rStyle w:val="normaltextrun"/>
          <w:rFonts w:ascii="Calibri" w:hAnsi="Calibri" w:cs="Calibri"/>
          <w:color w:val="000000"/>
        </w:rPr>
        <w:t xml:space="preserve"> school year. </w:t>
      </w:r>
    </w:p>
    <w:p w14:paraId="7F82E861" w14:textId="5675CDE9" w:rsidR="008150B8" w:rsidRDefault="008150B8" w:rsidP="008150B8">
      <w:pPr>
        <w:pStyle w:val="ListBullet"/>
        <w:spacing w:after="160"/>
        <w:rPr>
          <w:rStyle w:val="normaltextrun"/>
          <w:rFonts w:ascii="Calibri" w:hAnsi="Calibri" w:cs="Calibri"/>
          <w:color w:val="000000"/>
        </w:rPr>
      </w:pPr>
      <w:r>
        <w:rPr>
          <w:rStyle w:val="normaltextrun"/>
          <w:rFonts w:ascii="Calibri" w:hAnsi="Calibri" w:cs="Calibri"/>
          <w:color w:val="000000"/>
        </w:rPr>
        <w:t xml:space="preserve">The </w:t>
      </w:r>
      <w:r w:rsidRPr="00585981">
        <w:rPr>
          <w:rStyle w:val="normaltextrun"/>
          <w:rFonts w:ascii="Calibri" w:hAnsi="Calibri" w:cs="Calibri"/>
          <w:b/>
          <w:bCs/>
          <w:color w:val="000000"/>
        </w:rPr>
        <w:t xml:space="preserve">Cohort </w:t>
      </w:r>
      <w:r w:rsidR="009C1DB1">
        <w:rPr>
          <w:rStyle w:val="normaltextrun"/>
          <w:rFonts w:ascii="Calibri" w:hAnsi="Calibri" w:cs="Calibri"/>
          <w:b/>
          <w:bCs/>
          <w:color w:val="000000"/>
        </w:rPr>
        <w:t>2</w:t>
      </w:r>
      <w:r w:rsidRPr="00585981">
        <w:rPr>
          <w:rStyle w:val="normaltextrun"/>
          <w:rFonts w:ascii="Calibri" w:hAnsi="Calibri" w:cs="Calibri"/>
          <w:b/>
          <w:bCs/>
          <w:color w:val="000000"/>
        </w:rPr>
        <w:t xml:space="preserve">, </w:t>
      </w:r>
      <w:r w:rsidR="009C1DB1">
        <w:rPr>
          <w:rStyle w:val="normaltextrun"/>
          <w:rFonts w:ascii="Calibri" w:hAnsi="Calibri" w:cs="Calibri"/>
          <w:b/>
          <w:bCs/>
          <w:color w:val="000000"/>
        </w:rPr>
        <w:t>Second Year</w:t>
      </w:r>
      <w:r w:rsidRPr="00585981">
        <w:rPr>
          <w:rStyle w:val="normaltextrun"/>
          <w:rFonts w:ascii="Calibri" w:hAnsi="Calibri" w:cs="Calibri"/>
          <w:b/>
          <w:bCs/>
          <w:color w:val="000000"/>
        </w:rPr>
        <w:t xml:space="preserve"> DLT Survey</w:t>
      </w:r>
      <w:r>
        <w:rPr>
          <w:rStyle w:val="normaltextrun"/>
          <w:rFonts w:ascii="Calibri" w:hAnsi="Calibri" w:cs="Calibri"/>
          <w:color w:val="000000"/>
        </w:rPr>
        <w:t xml:space="preserve"> used the same set of 22 equity-focused practices as did the Year 1 survey. It asked about any changes or developments to those practices during the 2020–21 school year (the district</w:t>
      </w:r>
      <w:r w:rsidR="000F7453">
        <w:rPr>
          <w:rStyle w:val="normaltextrun"/>
          <w:rFonts w:ascii="Calibri" w:hAnsi="Calibri" w:cs="Calibri"/>
          <w:color w:val="000000"/>
        </w:rPr>
        <w:t>’</w:t>
      </w:r>
      <w:r>
        <w:rPr>
          <w:rStyle w:val="normaltextrun"/>
          <w:rFonts w:ascii="Calibri" w:hAnsi="Calibri" w:cs="Calibri"/>
          <w:color w:val="000000"/>
        </w:rPr>
        <w:t xml:space="preserve">s second and final year of Influence 100 participation) and the importance of Influence 100 in facilitating any of those changes or developments. The Year 2 survey also included a set of reflective questions related to program improvement and district progress. </w:t>
      </w:r>
    </w:p>
    <w:p w14:paraId="5C19DB68" w14:textId="13D14FC2" w:rsidR="008150B8" w:rsidRPr="005C10C9" w:rsidRDefault="008150B8" w:rsidP="008150B8">
      <w:pPr>
        <w:pStyle w:val="Heading4"/>
        <w:rPr>
          <w:rStyle w:val="normaltextrun"/>
        </w:rPr>
      </w:pPr>
      <w:r w:rsidRPr="005C10C9">
        <w:rPr>
          <w:rStyle w:val="normaltextrun"/>
        </w:rPr>
        <w:t>Mentor surveys</w:t>
      </w:r>
    </w:p>
    <w:p w14:paraId="6702FC85" w14:textId="61D2BF6C" w:rsidR="008150B8" w:rsidRPr="00390267" w:rsidRDefault="008150B8" w:rsidP="008150B8">
      <w:pPr>
        <w:pStyle w:val="ListBullet"/>
        <w:rPr>
          <w:rStyle w:val="eop"/>
        </w:rPr>
      </w:pPr>
      <w:r>
        <w:rPr>
          <w:rStyle w:val="normaltextrun"/>
          <w:rFonts w:ascii="Calibri" w:hAnsi="Calibri" w:cs="Calibri"/>
          <w:color w:val="000000"/>
        </w:rPr>
        <w:t xml:space="preserve">The </w:t>
      </w:r>
      <w:r w:rsidRPr="00B650AC">
        <w:rPr>
          <w:rStyle w:val="normaltextrun"/>
          <w:rFonts w:ascii="Calibri" w:hAnsi="Calibri" w:cs="Calibri"/>
          <w:b/>
          <w:bCs/>
          <w:color w:val="000000"/>
        </w:rPr>
        <w:t xml:space="preserve">Cohort </w:t>
      </w:r>
      <w:r w:rsidR="000C70AB">
        <w:rPr>
          <w:rStyle w:val="normaltextrun"/>
          <w:rFonts w:ascii="Calibri" w:hAnsi="Calibri" w:cs="Calibri"/>
          <w:b/>
          <w:bCs/>
          <w:color w:val="000000"/>
        </w:rPr>
        <w:t>3</w:t>
      </w:r>
      <w:r w:rsidRPr="00B650AC">
        <w:rPr>
          <w:rStyle w:val="normaltextrun"/>
          <w:rFonts w:ascii="Calibri" w:hAnsi="Calibri" w:cs="Calibri"/>
          <w:b/>
          <w:bCs/>
          <w:color w:val="000000"/>
        </w:rPr>
        <w:t xml:space="preserve">, </w:t>
      </w:r>
      <w:r w:rsidR="000C70AB">
        <w:rPr>
          <w:rStyle w:val="normaltextrun"/>
          <w:rFonts w:ascii="Calibri" w:hAnsi="Calibri" w:cs="Calibri"/>
          <w:b/>
          <w:bCs/>
          <w:color w:val="000000"/>
        </w:rPr>
        <w:t>First Year</w:t>
      </w:r>
      <w:r w:rsidRPr="00B650AC">
        <w:rPr>
          <w:rStyle w:val="normaltextrun"/>
          <w:rFonts w:ascii="Calibri" w:hAnsi="Calibri" w:cs="Calibri"/>
          <w:b/>
          <w:bCs/>
          <w:color w:val="000000"/>
        </w:rPr>
        <w:t xml:space="preserve"> Mentor Survey</w:t>
      </w:r>
      <w:r>
        <w:rPr>
          <w:rStyle w:val="normaltextrun"/>
          <w:rFonts w:ascii="Calibri" w:hAnsi="Calibri" w:cs="Calibri"/>
          <w:color w:val="000000"/>
        </w:rPr>
        <w:t xml:space="preserve"> asked superintendents to report on their mentorship practices and their reflections on fellows</w:t>
      </w:r>
      <w:r w:rsidR="000F7453">
        <w:rPr>
          <w:rStyle w:val="normaltextrun"/>
          <w:rFonts w:ascii="Calibri" w:hAnsi="Calibri" w:cs="Calibri"/>
          <w:color w:val="000000"/>
        </w:rPr>
        <w:t>’</w:t>
      </w:r>
      <w:r>
        <w:rPr>
          <w:rStyle w:val="normaltextrun"/>
          <w:rFonts w:ascii="Calibri" w:hAnsi="Calibri" w:cs="Calibri"/>
          <w:color w:val="000000"/>
        </w:rPr>
        <w:t xml:space="preserve"> growth/progress. </w:t>
      </w:r>
    </w:p>
    <w:p w14:paraId="789E6F0D" w14:textId="2F18F429" w:rsidR="008150B8" w:rsidRPr="000C70AB" w:rsidRDefault="008150B8" w:rsidP="00604ED2">
      <w:pPr>
        <w:pStyle w:val="ListBullet"/>
        <w:rPr>
          <w:rStyle w:val="eop"/>
          <w:b/>
          <w:bCs/>
        </w:rPr>
      </w:pPr>
      <w:r>
        <w:rPr>
          <w:rStyle w:val="eop"/>
          <w:rFonts w:ascii="Calibri" w:hAnsi="Calibri" w:cs="Calibri"/>
          <w:color w:val="000000"/>
        </w:rPr>
        <w:t xml:space="preserve">The </w:t>
      </w:r>
      <w:r w:rsidRPr="00390267">
        <w:rPr>
          <w:rStyle w:val="eop"/>
          <w:rFonts w:ascii="Calibri" w:hAnsi="Calibri" w:cs="Calibri"/>
          <w:b/>
          <w:bCs/>
          <w:color w:val="000000"/>
        </w:rPr>
        <w:t xml:space="preserve">Cohort </w:t>
      </w:r>
      <w:r w:rsidR="000C70AB">
        <w:rPr>
          <w:rStyle w:val="eop"/>
          <w:rFonts w:ascii="Calibri" w:hAnsi="Calibri" w:cs="Calibri"/>
          <w:b/>
          <w:bCs/>
          <w:color w:val="000000"/>
        </w:rPr>
        <w:t>2</w:t>
      </w:r>
      <w:r w:rsidRPr="00390267">
        <w:rPr>
          <w:rStyle w:val="eop"/>
          <w:rFonts w:ascii="Calibri" w:hAnsi="Calibri" w:cs="Calibri"/>
          <w:b/>
          <w:bCs/>
          <w:color w:val="000000"/>
        </w:rPr>
        <w:t xml:space="preserve">, </w:t>
      </w:r>
      <w:r w:rsidR="000C70AB">
        <w:rPr>
          <w:rStyle w:val="eop"/>
          <w:rFonts w:ascii="Calibri" w:hAnsi="Calibri" w:cs="Calibri"/>
          <w:b/>
          <w:bCs/>
          <w:color w:val="000000"/>
        </w:rPr>
        <w:t xml:space="preserve">Second </w:t>
      </w:r>
      <w:r w:rsidRPr="00390267">
        <w:rPr>
          <w:rStyle w:val="eop"/>
          <w:rFonts w:ascii="Calibri" w:hAnsi="Calibri" w:cs="Calibri"/>
          <w:b/>
          <w:bCs/>
          <w:color w:val="000000"/>
        </w:rPr>
        <w:t xml:space="preserve">Year Mentor </w:t>
      </w:r>
      <w:r>
        <w:rPr>
          <w:rStyle w:val="eop"/>
          <w:rFonts w:ascii="Calibri" w:hAnsi="Calibri" w:cs="Calibri"/>
          <w:b/>
          <w:bCs/>
          <w:color w:val="000000"/>
        </w:rPr>
        <w:t>S</w:t>
      </w:r>
      <w:r w:rsidRPr="00390267">
        <w:rPr>
          <w:rStyle w:val="eop"/>
          <w:rFonts w:ascii="Calibri" w:hAnsi="Calibri" w:cs="Calibri"/>
          <w:b/>
          <w:bCs/>
          <w:color w:val="000000"/>
        </w:rPr>
        <w:t>urvey</w:t>
      </w:r>
      <w:r>
        <w:rPr>
          <w:rStyle w:val="eop"/>
          <w:rFonts w:ascii="Calibri" w:hAnsi="Calibri" w:cs="Calibri"/>
          <w:color w:val="000000"/>
        </w:rPr>
        <w:t xml:space="preserve"> asked superintendents to report on their efforts as a mentor, the frequencies and types of support provided to fellows, and their perceptions of the impacts of their mentorship on their mentees. </w:t>
      </w:r>
    </w:p>
    <w:p w14:paraId="6B5B9339" w14:textId="612AACEF" w:rsidR="000C70AB" w:rsidRPr="001B0BDD" w:rsidRDefault="000C70AB" w:rsidP="00766760">
      <w:pPr>
        <w:pStyle w:val="ListBullet"/>
        <w:spacing w:after="240"/>
        <w:rPr>
          <w:b/>
          <w:bCs/>
        </w:rPr>
      </w:pPr>
      <w:r>
        <w:rPr>
          <w:rStyle w:val="eop"/>
          <w:rFonts w:ascii="Calibri" w:hAnsi="Calibri" w:cs="Calibri"/>
          <w:color w:val="000000"/>
        </w:rPr>
        <w:t>A</w:t>
      </w:r>
      <w:r w:rsidR="00486CDE">
        <w:rPr>
          <w:rStyle w:val="eop"/>
          <w:rFonts w:ascii="Calibri" w:hAnsi="Calibri" w:cs="Calibri"/>
          <w:color w:val="000000"/>
        </w:rPr>
        <w:t xml:space="preserve"> </w:t>
      </w:r>
      <w:r w:rsidR="00486CDE" w:rsidRPr="00604ED2">
        <w:rPr>
          <w:rStyle w:val="eop"/>
          <w:rFonts w:ascii="Calibri" w:hAnsi="Calibri" w:cs="Calibri"/>
          <w:b/>
          <w:bCs/>
          <w:color w:val="000000"/>
        </w:rPr>
        <w:t>combined Cohort 2 + Cohort 3</w:t>
      </w:r>
      <w:r w:rsidR="00486CDE">
        <w:rPr>
          <w:rStyle w:val="eop"/>
          <w:rFonts w:ascii="Calibri" w:hAnsi="Calibri" w:cs="Calibri"/>
          <w:color w:val="000000"/>
        </w:rPr>
        <w:t xml:space="preserve"> version of the survey included questions about individual fellows and overall reflection questions drawn from </w:t>
      </w:r>
      <w:r w:rsidR="00604ED2">
        <w:rPr>
          <w:rStyle w:val="eop"/>
          <w:rFonts w:ascii="Calibri" w:hAnsi="Calibri" w:cs="Calibri"/>
          <w:color w:val="000000"/>
        </w:rPr>
        <w:t xml:space="preserve">the first- and second-year mentor surveys. </w:t>
      </w:r>
    </w:p>
    <w:p w14:paraId="631A983B" w14:textId="44EC73D6" w:rsidR="009E79B4" w:rsidRDefault="009E79B4" w:rsidP="009E79B4">
      <w:pPr>
        <w:pStyle w:val="Heading2"/>
      </w:pPr>
      <w:bookmarkStart w:id="8" w:name="Cohort_1_Focus_Group"/>
      <w:bookmarkStart w:id="9" w:name="_Toc115352528"/>
      <w:bookmarkEnd w:id="8"/>
      <w:r>
        <w:t>Focus</w:t>
      </w:r>
      <w:r>
        <w:rPr>
          <w:spacing w:val="-1"/>
        </w:rPr>
        <w:t xml:space="preserve"> </w:t>
      </w:r>
      <w:r>
        <w:t>Group</w:t>
      </w:r>
      <w:r w:rsidR="00677561">
        <w:t>s</w:t>
      </w:r>
      <w:bookmarkEnd w:id="9"/>
    </w:p>
    <w:p w14:paraId="1D04855A" w14:textId="020BFBFC" w:rsidR="008F797F" w:rsidRPr="002B2E03" w:rsidRDefault="009E79B4" w:rsidP="008F797F">
      <w:pPr>
        <w:pStyle w:val="BodyText"/>
      </w:pPr>
      <w:r w:rsidRPr="002B2E03">
        <w:t xml:space="preserve">UMDI conducted </w:t>
      </w:r>
      <w:r w:rsidR="00677561" w:rsidRPr="002B2E03">
        <w:t xml:space="preserve">two </w:t>
      </w:r>
      <w:r w:rsidRPr="002B2E03">
        <w:t>one-hour focus group</w:t>
      </w:r>
      <w:r w:rsidR="00677561" w:rsidRPr="002B2E03">
        <w:t>s</w:t>
      </w:r>
      <w:r w:rsidRPr="002B2E03">
        <w:t>, via Zoom</w:t>
      </w:r>
      <w:r w:rsidR="00766760" w:rsidRPr="002B2E03">
        <w:t>, in March 2022—one</w:t>
      </w:r>
      <w:r w:rsidRPr="002B2E03">
        <w:t xml:space="preserve"> with a subset of Influence 100 Cohort </w:t>
      </w:r>
      <w:r w:rsidR="00677561" w:rsidRPr="002B2E03">
        <w:t>2</w:t>
      </w:r>
      <w:r w:rsidRPr="002B2E03">
        <w:t xml:space="preserve"> fellows </w:t>
      </w:r>
      <w:r w:rsidR="00766760" w:rsidRPr="002B2E03">
        <w:t>and one with a subset of Cohort 1 alumni.</w:t>
      </w:r>
      <w:r w:rsidR="005B12F8">
        <w:t xml:space="preserve"> </w:t>
      </w:r>
      <w:r w:rsidR="00D256E4">
        <w:t>Five alumni f</w:t>
      </w:r>
      <w:r w:rsidR="00706FFE">
        <w:t xml:space="preserve">rom Cohort 1 and six fellows from Cohort 2 participated. </w:t>
      </w:r>
      <w:r w:rsidR="008F797F">
        <w:t>For details about participant selection and a summary of findings</w:t>
      </w:r>
      <w:r w:rsidR="00F63C52">
        <w:t xml:space="preserve"> from these focus groups</w:t>
      </w:r>
      <w:r w:rsidR="008F797F">
        <w:t xml:space="preserve">, please see </w:t>
      </w:r>
      <w:r w:rsidR="008F797F" w:rsidRPr="00BF5A84">
        <w:t xml:space="preserve">Appendix </w:t>
      </w:r>
      <w:r w:rsidR="004A3A41" w:rsidRPr="00BF5A84">
        <w:t>B</w:t>
      </w:r>
      <w:r w:rsidR="008F797F" w:rsidRPr="00BF5A84">
        <w:t>.</w:t>
      </w:r>
      <w:r w:rsidR="008F797F">
        <w:t xml:space="preserve"> </w:t>
      </w:r>
    </w:p>
    <w:p w14:paraId="4A11C82A" w14:textId="6DAD6EBB" w:rsidR="00EB62B9" w:rsidRDefault="00EB62B9" w:rsidP="00EB62B9">
      <w:pPr>
        <w:spacing w:line="240" w:lineRule="auto"/>
      </w:pPr>
      <w:r>
        <w:t xml:space="preserve">A new protocol was developed in 2022 for the Cohort 1 alumni group; the protocol for Cohort 2 participants was a lightly updated version of the protocol developed in 2021 (for use with Cohort 1 fellows in their second year). Both protocols were developed by the UMDI evaluation team in collaboration with DESE and Leadership Academy staff. Questions for Cohort 1 alumni focused on lasting impacts, program effectiveness, and program improvement. Questions for Cohort 2 asked fellows to reflect on their experiences in the program to date, including impacts on </w:t>
      </w:r>
      <w:r w:rsidR="00C949E8">
        <w:t xml:space="preserve">themselves </w:t>
      </w:r>
      <w:r>
        <w:t xml:space="preserve">and their districts, experiences with mentorship, and opportunities and resources provided by the program. </w:t>
      </w:r>
      <w:r w:rsidR="00290542">
        <w:t xml:space="preserve">Both </w:t>
      </w:r>
      <w:r>
        <w:t>protocol</w:t>
      </w:r>
      <w:r w:rsidR="00290542">
        <w:t xml:space="preserve">s are in Appendix D. </w:t>
      </w:r>
      <w:r>
        <w:t xml:space="preserve"> </w:t>
      </w:r>
    </w:p>
    <w:p w14:paraId="61C642E3" w14:textId="6FA2E153" w:rsidR="009E79B4" w:rsidRPr="005B12F8" w:rsidRDefault="009E79B4" w:rsidP="005B12F8">
      <w:pPr>
        <w:pStyle w:val="Heading2"/>
      </w:pPr>
      <w:bookmarkStart w:id="10" w:name="Benchmarks"/>
      <w:bookmarkStart w:id="11" w:name="_Toc115352529"/>
      <w:bookmarkEnd w:id="10"/>
      <w:r w:rsidRPr="005B12F8">
        <w:t>Benchmarks</w:t>
      </w:r>
      <w:bookmarkEnd w:id="11"/>
    </w:p>
    <w:p w14:paraId="12A95698" w14:textId="4981D6F5" w:rsidR="00A46003" w:rsidRDefault="007E0B8A" w:rsidP="007E0B8A">
      <w:pPr>
        <w:pStyle w:val="BodyText"/>
      </w:pPr>
      <w:r w:rsidRPr="005B12F8">
        <w:t xml:space="preserve">In the first year of the evaluation, UMDI worked with DESE and staff from the Leadership Academy </w:t>
      </w:r>
      <w:r w:rsidR="00777C33" w:rsidRPr="005B12F8">
        <w:t xml:space="preserve">to develop a </w:t>
      </w:r>
      <w:r w:rsidR="000F2F2B" w:rsidRPr="005B12F8">
        <w:t>set</w:t>
      </w:r>
      <w:r w:rsidR="00777C33" w:rsidRPr="005B12F8">
        <w:t xml:space="preserve"> of </w:t>
      </w:r>
      <w:r w:rsidR="00505252">
        <w:t>“</w:t>
      </w:r>
      <w:r w:rsidR="00777C33" w:rsidRPr="005B12F8">
        <w:t>benchmarks</w:t>
      </w:r>
      <w:r w:rsidR="00505252">
        <w:t>”</w:t>
      </w:r>
      <w:r w:rsidR="00777C33" w:rsidRPr="005B12F8">
        <w:t xml:space="preserve"> that can be used for program monitoring in the pilot phase and to inform the development of criteria to measure programmatic success in later phases.</w:t>
      </w:r>
      <w:r w:rsidR="003E3470">
        <w:rPr>
          <w:rStyle w:val="FootnoteReference"/>
        </w:rPr>
        <w:footnoteReference w:id="14"/>
      </w:r>
      <w:r w:rsidR="000F2F2B" w:rsidRPr="005B12F8">
        <w:t xml:space="preserve"> These metrics</w:t>
      </w:r>
      <w:r w:rsidR="00EA1F17" w:rsidRPr="005B12F8">
        <w:t xml:space="preserve"> focus on three broad areas: impact on fellows, impact on district practice, and impact on system</w:t>
      </w:r>
      <w:r w:rsidR="00E26300">
        <w:t xml:space="preserve">—and were intended to be </w:t>
      </w:r>
      <w:r w:rsidR="009E79B4" w:rsidRPr="007E0B8A">
        <w:t xml:space="preserve">assessed across multiple points in time. </w:t>
      </w:r>
    </w:p>
    <w:p w14:paraId="0E00EF16" w14:textId="2D07D6F5" w:rsidR="009E79B4" w:rsidRPr="007E0B8A" w:rsidRDefault="009E79B4" w:rsidP="007E0B8A">
      <w:pPr>
        <w:pStyle w:val="BodyText"/>
      </w:pPr>
      <w:r w:rsidRPr="007E0B8A">
        <w:t xml:space="preserve">The data in this report </w:t>
      </w:r>
      <w:r w:rsidR="00CA0D14">
        <w:t xml:space="preserve">reflect </w:t>
      </w:r>
      <w:r w:rsidR="00617C3C">
        <w:t>the first two cohorts</w:t>
      </w:r>
      <w:r w:rsidR="000F7453">
        <w:t>’</w:t>
      </w:r>
      <w:r w:rsidR="00617C3C">
        <w:t xml:space="preserve"> two-year program cycles and include data from the first hal</w:t>
      </w:r>
      <w:r w:rsidR="00532E46">
        <w:t>f of the third program cycle.</w:t>
      </w:r>
      <w:r w:rsidR="003E3470">
        <w:rPr>
          <w:rStyle w:val="FootnoteReference"/>
        </w:rPr>
        <w:footnoteReference w:id="15"/>
      </w:r>
      <w:r w:rsidR="003E3470">
        <w:t xml:space="preserve"> </w:t>
      </w:r>
      <w:r w:rsidRPr="007E0B8A">
        <w:t xml:space="preserve">Please </w:t>
      </w:r>
      <w:r w:rsidRPr="00BF5A84">
        <w:t>see Appendix E</w:t>
      </w:r>
      <w:r w:rsidRPr="007E0B8A">
        <w:t xml:space="preserve"> for more detailed methodological notes.</w:t>
      </w:r>
    </w:p>
    <w:p w14:paraId="2597BEB3" w14:textId="47CFB3B9" w:rsidR="009E79B4" w:rsidRDefault="009E79B4" w:rsidP="006730B9">
      <w:pPr>
        <w:pStyle w:val="ListParagraph"/>
        <w:numPr>
          <w:ilvl w:val="0"/>
          <w:numId w:val="7"/>
        </w:numPr>
        <w:tabs>
          <w:tab w:val="left" w:pos="428"/>
        </w:tabs>
        <w:spacing w:line="242" w:lineRule="auto"/>
        <w:ind w:right="467"/>
      </w:pPr>
      <w:r>
        <w:rPr>
          <w:i/>
        </w:rPr>
        <w:t xml:space="preserve">Impact on district practice </w:t>
      </w:r>
      <w:r>
        <w:t>metrics are summary measures derived from the list of key equity-</w:t>
      </w:r>
      <w:r>
        <w:rPr>
          <w:spacing w:val="1"/>
        </w:rPr>
        <w:t xml:space="preserve"> </w:t>
      </w:r>
      <w:r>
        <w:t xml:space="preserve">promoting practices that were developed for the DLT Survey by UMDI, DESE, and </w:t>
      </w:r>
      <w:r w:rsidR="00BF630E">
        <w:t>t</w:t>
      </w:r>
      <w:r>
        <w:t>he Leadership</w:t>
      </w:r>
      <w:r>
        <w:rPr>
          <w:spacing w:val="1"/>
        </w:rPr>
        <w:t xml:space="preserve"> </w:t>
      </w:r>
      <w:r>
        <w:t>Academy</w:t>
      </w:r>
      <w:r>
        <w:rPr>
          <w:spacing w:val="-1"/>
        </w:rPr>
        <w:t xml:space="preserve"> </w:t>
      </w:r>
      <w:r>
        <w:t>(described</w:t>
      </w:r>
      <w:r>
        <w:rPr>
          <w:spacing w:val="-3"/>
        </w:rPr>
        <w:t xml:space="preserve"> </w:t>
      </w:r>
      <w:r>
        <w:t>above).</w:t>
      </w:r>
      <w:r>
        <w:rPr>
          <w:spacing w:val="-2"/>
        </w:rPr>
        <w:t xml:space="preserve"> </w:t>
      </w:r>
      <w:r>
        <w:t>The</w:t>
      </w:r>
      <w:r>
        <w:rPr>
          <w:spacing w:val="-1"/>
        </w:rPr>
        <w:t xml:space="preserve"> </w:t>
      </w:r>
      <w:r>
        <w:t>list</w:t>
      </w:r>
      <w:r>
        <w:rPr>
          <w:spacing w:val="-1"/>
        </w:rPr>
        <w:t xml:space="preserve"> </w:t>
      </w:r>
      <w:r>
        <w:t>of</w:t>
      </w:r>
      <w:r>
        <w:rPr>
          <w:spacing w:val="-4"/>
        </w:rPr>
        <w:t xml:space="preserve"> </w:t>
      </w:r>
      <w:r w:rsidR="00BF630E">
        <w:rPr>
          <w:spacing w:val="-4"/>
        </w:rPr>
        <w:t xml:space="preserve">22 </w:t>
      </w:r>
      <w:r>
        <w:t>practices</w:t>
      </w:r>
      <w:r>
        <w:rPr>
          <w:spacing w:val="-3"/>
        </w:rPr>
        <w:t xml:space="preserve"> </w:t>
      </w:r>
      <w:r>
        <w:t>was</w:t>
      </w:r>
      <w:r>
        <w:rPr>
          <w:spacing w:val="-2"/>
        </w:rPr>
        <w:t xml:space="preserve"> </w:t>
      </w:r>
      <w:r>
        <w:t>intended</w:t>
      </w:r>
      <w:r>
        <w:rPr>
          <w:spacing w:val="-3"/>
        </w:rPr>
        <w:t xml:space="preserve"> </w:t>
      </w:r>
      <w:r>
        <w:t>to</w:t>
      </w:r>
      <w:r>
        <w:rPr>
          <w:spacing w:val="-1"/>
        </w:rPr>
        <w:t xml:space="preserve"> </w:t>
      </w:r>
      <w:r>
        <w:t>capture</w:t>
      </w:r>
      <w:r>
        <w:rPr>
          <w:spacing w:val="-1"/>
        </w:rPr>
        <w:t xml:space="preserve"> </w:t>
      </w:r>
      <w:r>
        <w:t>a</w:t>
      </w:r>
      <w:r>
        <w:rPr>
          <w:spacing w:val="-2"/>
        </w:rPr>
        <w:t xml:space="preserve"> </w:t>
      </w:r>
      <w:r>
        <w:t>broad</w:t>
      </w:r>
      <w:r>
        <w:rPr>
          <w:spacing w:val="-2"/>
        </w:rPr>
        <w:t xml:space="preserve"> </w:t>
      </w:r>
      <w:r>
        <w:t>range</w:t>
      </w:r>
      <w:r>
        <w:rPr>
          <w:spacing w:val="-1"/>
        </w:rPr>
        <w:t xml:space="preserve"> </w:t>
      </w:r>
      <w:r>
        <w:t>of</w:t>
      </w:r>
      <w:r>
        <w:rPr>
          <w:spacing w:val="-4"/>
        </w:rPr>
        <w:t xml:space="preserve"> </w:t>
      </w:r>
      <w:r>
        <w:t>district</w:t>
      </w:r>
      <w:r w:rsidR="006730B9">
        <w:t xml:space="preserve"> </w:t>
      </w:r>
      <w:r>
        <w:t xml:space="preserve">actions that contribute to increased equity at all levels in the district. The summary metrics </w:t>
      </w:r>
      <w:r w:rsidRPr="004557D2">
        <w:t xml:space="preserve">measure </w:t>
      </w:r>
      <w:r w:rsidR="004557D2">
        <w:t>e</w:t>
      </w:r>
      <w:r w:rsidRPr="004557D2">
        <w:t>quity</w:t>
      </w:r>
      <w:r>
        <w:t>-practice implementation and perceptions of the impact of Influence 100 on that</w:t>
      </w:r>
      <w:r w:rsidRPr="006730B9">
        <w:rPr>
          <w:spacing w:val="1"/>
        </w:rPr>
        <w:t xml:space="preserve"> </w:t>
      </w:r>
      <w:r>
        <w:t>implementation</w:t>
      </w:r>
      <w:r w:rsidRPr="006730B9">
        <w:rPr>
          <w:spacing w:val="-2"/>
        </w:rPr>
        <w:t xml:space="preserve"> </w:t>
      </w:r>
      <w:r>
        <w:t>across participating</w:t>
      </w:r>
      <w:r w:rsidRPr="006730B9">
        <w:rPr>
          <w:spacing w:val="-1"/>
        </w:rPr>
        <w:t xml:space="preserve"> </w:t>
      </w:r>
      <w:r>
        <w:t>districts.</w:t>
      </w:r>
      <w:hyperlink w:anchor="_bookmark11" w:history="1"/>
    </w:p>
    <w:p w14:paraId="497B9126" w14:textId="1EEDAC62" w:rsidR="009E79B4" w:rsidRDefault="009E79B4" w:rsidP="009E79B4">
      <w:pPr>
        <w:pStyle w:val="ListParagraph"/>
        <w:numPr>
          <w:ilvl w:val="0"/>
          <w:numId w:val="7"/>
        </w:numPr>
        <w:tabs>
          <w:tab w:val="left" w:pos="428"/>
        </w:tabs>
        <w:spacing w:before="116" w:line="242" w:lineRule="auto"/>
        <w:ind w:right="267" w:hanging="288"/>
      </w:pPr>
      <w:r>
        <w:rPr>
          <w:i/>
        </w:rPr>
        <w:t xml:space="preserve">Impact on fellows </w:t>
      </w:r>
      <w:r>
        <w:t>metrics include some items from the UMDI Fellows Survey</w:t>
      </w:r>
      <w:r w:rsidR="004557D2">
        <w:t>s</w:t>
      </w:r>
      <w:r>
        <w:t xml:space="preserve"> (about program</w:t>
      </w:r>
      <w:r>
        <w:rPr>
          <w:spacing w:val="1"/>
        </w:rPr>
        <w:t xml:space="preserve"> </w:t>
      </w:r>
      <w:r>
        <w:t xml:space="preserve">effectiveness and impact on growth in equity mindset), some items measured by the program </w:t>
      </w:r>
      <w:r w:rsidRPr="008C41A8">
        <w:t>office</w:t>
      </w:r>
      <w:r w:rsidR="004557D2" w:rsidRPr="008C41A8">
        <w:t xml:space="preserve"> </w:t>
      </w:r>
      <w:r w:rsidRPr="008C41A8">
        <w:t>(</w:t>
      </w:r>
      <w:r>
        <w:t>promotions and rate of program completion), and some items from surveys designed and</w:t>
      </w:r>
      <w:r>
        <w:rPr>
          <w:spacing w:val="1"/>
        </w:rPr>
        <w:t xml:space="preserve"> </w:t>
      </w:r>
      <w:r>
        <w:t xml:space="preserve">administered to fellows by </w:t>
      </w:r>
      <w:r w:rsidR="004557D2">
        <w:t>t</w:t>
      </w:r>
      <w:r>
        <w:t>he Leadership Academy (perceptions of readiness for superintendency,</w:t>
      </w:r>
      <w:r>
        <w:rPr>
          <w:spacing w:val="1"/>
        </w:rPr>
        <w:t xml:space="preserve"> </w:t>
      </w:r>
      <w:r>
        <w:t>impact</w:t>
      </w:r>
      <w:r>
        <w:rPr>
          <w:spacing w:val="-3"/>
        </w:rPr>
        <w:t xml:space="preserve"> </w:t>
      </w:r>
      <w:r>
        <w:t>of Influence</w:t>
      </w:r>
      <w:r>
        <w:rPr>
          <w:spacing w:val="-2"/>
        </w:rPr>
        <w:t xml:space="preserve"> </w:t>
      </w:r>
      <w:r>
        <w:t>100</w:t>
      </w:r>
      <w:r>
        <w:rPr>
          <w:spacing w:val="-1"/>
        </w:rPr>
        <w:t xml:space="preserve"> </w:t>
      </w:r>
      <w:r>
        <w:t>on</w:t>
      </w:r>
      <w:r>
        <w:rPr>
          <w:spacing w:val="-3"/>
        </w:rPr>
        <w:t xml:space="preserve"> </w:t>
      </w:r>
      <w:r>
        <w:t>reducing</w:t>
      </w:r>
      <w:r>
        <w:rPr>
          <w:spacing w:val="-2"/>
        </w:rPr>
        <w:t xml:space="preserve"> </w:t>
      </w:r>
      <w:r>
        <w:t>challenges</w:t>
      </w:r>
      <w:r>
        <w:rPr>
          <w:spacing w:val="-2"/>
        </w:rPr>
        <w:t xml:space="preserve"> </w:t>
      </w:r>
      <w:r>
        <w:t>to</w:t>
      </w:r>
      <w:r>
        <w:rPr>
          <w:spacing w:val="-1"/>
        </w:rPr>
        <w:t xml:space="preserve"> </w:t>
      </w:r>
      <w:r>
        <w:t>superintendency).</w:t>
      </w:r>
    </w:p>
    <w:p w14:paraId="4250806A" w14:textId="1EAA0F0D" w:rsidR="00A46003" w:rsidRDefault="009E79B4" w:rsidP="009E79B4">
      <w:pPr>
        <w:pStyle w:val="ListParagraph"/>
        <w:numPr>
          <w:ilvl w:val="0"/>
          <w:numId w:val="7"/>
        </w:numPr>
        <w:tabs>
          <w:tab w:val="left" w:pos="428"/>
        </w:tabs>
        <w:spacing w:before="112" w:line="242" w:lineRule="auto"/>
        <w:ind w:right="166" w:hanging="288"/>
      </w:pPr>
      <w:r>
        <w:rPr>
          <w:i/>
        </w:rPr>
        <w:t xml:space="preserve">Impact on system </w:t>
      </w:r>
      <w:r w:rsidR="00415934">
        <w:rPr>
          <w:iCs/>
        </w:rPr>
        <w:t>metrics i</w:t>
      </w:r>
      <w:r w:rsidR="00415934" w:rsidRPr="00415934">
        <w:rPr>
          <w:iCs/>
        </w:rPr>
        <w:t>nclude measures of</w:t>
      </w:r>
      <w:r>
        <w:t xml:space="preserve"> the racial/ethnic diversity of district</w:t>
      </w:r>
      <w:r>
        <w:rPr>
          <w:spacing w:val="1"/>
        </w:rPr>
        <w:t xml:space="preserve"> </w:t>
      </w:r>
      <w:r>
        <w:t xml:space="preserve">leadership </w:t>
      </w:r>
      <w:r w:rsidR="0028674C">
        <w:t xml:space="preserve">in Influence 100 districts </w:t>
      </w:r>
      <w:r>
        <w:t>(drawn from DESE Education Personnel Information Management System [EPIMS] data)</w:t>
      </w:r>
      <w:r w:rsidR="00415934">
        <w:t xml:space="preserve"> and</w:t>
      </w:r>
      <w:r>
        <w:rPr>
          <w:spacing w:val="-3"/>
        </w:rPr>
        <w:t xml:space="preserve"> </w:t>
      </w:r>
      <w:r>
        <w:t>summary indicators</w:t>
      </w:r>
      <w:r>
        <w:rPr>
          <w:spacing w:val="-4"/>
        </w:rPr>
        <w:t xml:space="preserve"> </w:t>
      </w:r>
      <w:r>
        <w:t>of</w:t>
      </w:r>
      <w:r>
        <w:rPr>
          <w:spacing w:val="-3"/>
        </w:rPr>
        <w:t xml:space="preserve"> </w:t>
      </w:r>
      <w:r>
        <w:t>equity</w:t>
      </w:r>
      <w:r>
        <w:rPr>
          <w:spacing w:val="-3"/>
        </w:rPr>
        <w:t xml:space="preserve"> </w:t>
      </w:r>
      <w:r>
        <w:t>in</w:t>
      </w:r>
      <w:r>
        <w:rPr>
          <w:spacing w:val="-2"/>
        </w:rPr>
        <w:t xml:space="preserve"> </w:t>
      </w:r>
      <w:r>
        <w:t>student</w:t>
      </w:r>
      <w:r>
        <w:rPr>
          <w:spacing w:val="-1"/>
        </w:rPr>
        <w:t xml:space="preserve"> </w:t>
      </w:r>
      <w:r w:rsidRPr="00415934">
        <w:t xml:space="preserve">access to </w:t>
      </w:r>
      <w:r w:rsidR="0028674C">
        <w:t>teachers with certain qualifications</w:t>
      </w:r>
      <w:r w:rsidR="00313A0D">
        <w:t xml:space="preserve"> (drawn from DESE </w:t>
      </w:r>
      <w:r w:rsidR="008F2D11">
        <w:t xml:space="preserve">Edwin Analytics data). At this stage in the program, </w:t>
      </w:r>
      <w:r w:rsidR="0028674C">
        <w:t>we present these</w:t>
      </w:r>
      <w:r w:rsidR="008F2D11">
        <w:t xml:space="preserve"> indicators </w:t>
      </w:r>
      <w:r w:rsidR="0028674C">
        <w:t>as</w:t>
      </w:r>
      <w:r w:rsidR="008F2D11">
        <w:t xml:space="preserve"> system context rather than</w:t>
      </w:r>
      <w:r w:rsidR="006B00AF">
        <w:t xml:space="preserve"> as measures of</w:t>
      </w:r>
      <w:r w:rsidR="008F2D11">
        <w:t xml:space="preserve"> </w:t>
      </w:r>
      <w:r w:rsidR="00A46003">
        <w:t>system impact.</w:t>
      </w:r>
      <w:r w:rsidR="00541797">
        <w:rPr>
          <w:rStyle w:val="FootnoteReference"/>
        </w:rPr>
        <w:footnoteReference w:id="16"/>
      </w:r>
      <w:r w:rsidR="00A46003">
        <w:t xml:space="preserve"> </w:t>
      </w:r>
    </w:p>
    <w:p w14:paraId="7D10240F" w14:textId="77777777" w:rsidR="00007622" w:rsidRDefault="00007622" w:rsidP="008A2504">
      <w:pPr>
        <w:pStyle w:val="ListParagraph"/>
        <w:tabs>
          <w:tab w:val="left" w:pos="428"/>
        </w:tabs>
        <w:spacing w:before="112" w:line="242" w:lineRule="auto"/>
        <w:ind w:right="166" w:firstLine="0"/>
      </w:pPr>
    </w:p>
    <w:p w14:paraId="02FDB9A3" w14:textId="77777777" w:rsidR="00CF6724" w:rsidRDefault="00CF6724" w:rsidP="008A2504">
      <w:pPr>
        <w:tabs>
          <w:tab w:val="left" w:pos="428"/>
        </w:tabs>
        <w:spacing w:before="112" w:line="242" w:lineRule="auto"/>
        <w:ind w:right="166"/>
      </w:pPr>
    </w:p>
    <w:p w14:paraId="4CDDC061" w14:textId="77777777" w:rsidR="009E79B4" w:rsidRPr="00566CEB" w:rsidRDefault="009E79B4" w:rsidP="00566CEB">
      <w:pPr>
        <w:pStyle w:val="ListParagraph"/>
        <w:tabs>
          <w:tab w:val="left" w:pos="428"/>
        </w:tabs>
        <w:spacing w:before="112" w:line="242" w:lineRule="auto"/>
        <w:ind w:right="166" w:firstLine="0"/>
      </w:pPr>
    </w:p>
    <w:p w14:paraId="5C6470DA" w14:textId="589D7B57" w:rsidR="0097797B" w:rsidRDefault="009E79B4" w:rsidP="00532217">
      <w:pPr>
        <w:pStyle w:val="Heading1"/>
      </w:pPr>
      <w:bookmarkStart w:id="12" w:name="_Toc115352530"/>
      <w:r>
        <w:t>Findings</w:t>
      </w:r>
      <w:r w:rsidR="005E5785">
        <w:t>: Fellows, Mentors, Districts</w:t>
      </w:r>
      <w:bookmarkEnd w:id="12"/>
    </w:p>
    <w:p w14:paraId="2BEF1CDD" w14:textId="31162A71" w:rsidR="00413835" w:rsidRPr="00BF5A84" w:rsidRDefault="00EE3577" w:rsidP="00344AD9">
      <w:pPr>
        <w:pStyle w:val="BodyText"/>
      </w:pPr>
      <w:r>
        <w:t xml:space="preserve">This section </w:t>
      </w:r>
      <w:r w:rsidR="00B30C70">
        <w:t xml:space="preserve">presents </w:t>
      </w:r>
      <w:r>
        <w:t>high-level findings about fellows, mentors, and districts</w:t>
      </w:r>
      <w:r w:rsidR="004675C3">
        <w:t xml:space="preserve"> organized</w:t>
      </w:r>
      <w:r>
        <w:t xml:space="preserve"> by cohort and year of participation.</w:t>
      </w:r>
      <w:r w:rsidR="00451A5C">
        <w:rPr>
          <w:rStyle w:val="FootnoteReference"/>
        </w:rPr>
        <w:footnoteReference w:id="17"/>
      </w:r>
      <w:r w:rsidR="00413835" w:rsidRPr="00413835">
        <w:t xml:space="preserve"> </w:t>
      </w:r>
      <w:r w:rsidR="00252D87">
        <w:t>They</w:t>
      </w:r>
      <w:r w:rsidR="00413835">
        <w:t xml:space="preserve"> focus on reflections from Cohort 2 and Cohort 3 participants in program Year 3 (SY 2021–22)</w:t>
      </w:r>
      <w:r w:rsidR="005C2801">
        <w:t xml:space="preserve">. </w:t>
      </w:r>
      <w:r w:rsidR="00813A8A">
        <w:t xml:space="preserve">These findings are drawn from detailed summaries </w:t>
      </w:r>
      <w:r w:rsidR="004F582F">
        <w:t>of the survey results and focus group</w:t>
      </w:r>
      <w:r w:rsidR="00791D37">
        <w:t>s</w:t>
      </w:r>
      <w:r w:rsidR="00FB494F">
        <w:t xml:space="preserve"> (summaries are </w:t>
      </w:r>
      <w:r w:rsidR="00FB494F" w:rsidRPr="00BF5A84">
        <w:t xml:space="preserve">in </w:t>
      </w:r>
      <w:r w:rsidR="004F582F" w:rsidRPr="00BF5A84">
        <w:t xml:space="preserve">Appendices </w:t>
      </w:r>
      <w:r w:rsidR="00CD5B4D" w:rsidRPr="00BF5A84">
        <w:t>A</w:t>
      </w:r>
      <w:r w:rsidR="004F582F" w:rsidRPr="00BF5A84">
        <w:t xml:space="preserve"> and </w:t>
      </w:r>
      <w:r w:rsidR="00CD5B4D" w:rsidRPr="00BF5A84">
        <w:t>B</w:t>
      </w:r>
      <w:r w:rsidR="00FB494F" w:rsidRPr="00BF5A84">
        <w:t>).</w:t>
      </w:r>
    </w:p>
    <w:p w14:paraId="4F0F6DE3" w14:textId="09BA8FD2" w:rsidR="00EE3577" w:rsidRDefault="00FB3AAC" w:rsidP="00344AD9">
      <w:pPr>
        <w:pStyle w:val="BodyText"/>
      </w:pPr>
      <w:r w:rsidRPr="00BF5A84">
        <w:t>Fellows’ reflections are presented first, followed by m</w:t>
      </w:r>
      <w:r w:rsidR="005049C8" w:rsidRPr="00BF5A84">
        <w:t>entors</w:t>
      </w:r>
      <w:r w:rsidRPr="00BF5A84">
        <w:t xml:space="preserve"> (beginning </w:t>
      </w:r>
      <w:r w:rsidR="005049C8" w:rsidRPr="00BF5A84">
        <w:t xml:space="preserve">on page </w:t>
      </w:r>
      <w:r w:rsidR="00BF5A84" w:rsidRPr="00BF5A84">
        <w:t>15</w:t>
      </w:r>
      <w:r w:rsidRPr="00BF5A84">
        <w:t>)</w:t>
      </w:r>
      <w:r w:rsidR="005049C8" w:rsidRPr="00BF5A84">
        <w:t xml:space="preserve"> and districts </w:t>
      </w:r>
      <w:r w:rsidRPr="00BF5A84">
        <w:t xml:space="preserve">(beginning </w:t>
      </w:r>
      <w:r w:rsidR="005049C8" w:rsidRPr="00BF5A84">
        <w:t xml:space="preserve">on page </w:t>
      </w:r>
      <w:r w:rsidR="00BF5A84" w:rsidRPr="00BF5A84">
        <w:t>17</w:t>
      </w:r>
      <w:r w:rsidRPr="00BF5A84">
        <w:t>)</w:t>
      </w:r>
      <w:r w:rsidR="005049C8" w:rsidRPr="00BF5A84">
        <w:t>.</w:t>
      </w:r>
      <w:r w:rsidR="005049C8">
        <w:t xml:space="preserve"> </w:t>
      </w:r>
    </w:p>
    <w:p w14:paraId="013A0568" w14:textId="552E79DF" w:rsidR="0097797B" w:rsidRDefault="00B2621D" w:rsidP="005E7147">
      <w:pPr>
        <w:pStyle w:val="Heading1"/>
        <w:pageBreakBefore w:val="0"/>
      </w:pPr>
      <w:bookmarkStart w:id="13" w:name="_Toc115352531"/>
      <w:r>
        <w:t>Key F</w:t>
      </w:r>
      <w:r w:rsidR="005E5785">
        <w:t>indings: Fellows</w:t>
      </w:r>
      <w:bookmarkEnd w:id="13"/>
    </w:p>
    <w:p w14:paraId="29EE195C" w14:textId="7AEA8866" w:rsidR="0097797B" w:rsidRDefault="009B76F8" w:rsidP="006A19B5">
      <w:pPr>
        <w:pStyle w:val="Heading2"/>
      </w:pPr>
      <w:bookmarkStart w:id="14" w:name="_Toc115352532"/>
      <w:r>
        <w:t>Cohort 2</w:t>
      </w:r>
      <w:r w:rsidR="00A83406">
        <w:t xml:space="preserve"> Fellows</w:t>
      </w:r>
      <w:r>
        <w:t xml:space="preserve">, </w:t>
      </w:r>
      <w:r w:rsidR="00021B68">
        <w:t>Second</w:t>
      </w:r>
      <w:r w:rsidR="00A83406">
        <w:t>-</w:t>
      </w:r>
      <w:r w:rsidR="00021B68">
        <w:t>Year</w:t>
      </w:r>
      <w:r w:rsidR="00A83406">
        <w:t xml:space="preserve"> Reflections</w:t>
      </w:r>
      <w:bookmarkEnd w:id="14"/>
    </w:p>
    <w:p w14:paraId="7DF89D09" w14:textId="02055AEB" w:rsidR="00692294" w:rsidRPr="00692294" w:rsidRDefault="00692294" w:rsidP="00692294">
      <w:pPr>
        <w:pStyle w:val="BodyText"/>
      </w:pPr>
      <w:r>
        <w:t>(</w:t>
      </w:r>
      <w:r w:rsidR="00014F74">
        <w:t xml:space="preserve">N=12 </w:t>
      </w:r>
      <w:r w:rsidR="00014F74" w:rsidRPr="00BF5A84">
        <w:t>survey respondents out of 17 fellows [71%]</w:t>
      </w:r>
      <w:r w:rsidR="00706FFE" w:rsidRPr="00BF5A84">
        <w:t xml:space="preserve"> and 6 focus group </w:t>
      </w:r>
      <w:r w:rsidR="006D5E16" w:rsidRPr="00BF5A84">
        <w:t>participants</w:t>
      </w:r>
      <w:r w:rsidR="001914DF" w:rsidRPr="00BF5A84">
        <w:t xml:space="preserve">. Please see Appendix </w:t>
      </w:r>
      <w:r w:rsidR="00AF3323" w:rsidRPr="00BF5A84">
        <w:t xml:space="preserve">A, page </w:t>
      </w:r>
      <w:r w:rsidR="00BF5A84">
        <w:t xml:space="preserve">1 </w:t>
      </w:r>
      <w:r w:rsidR="001914DF">
        <w:t xml:space="preserve">for a detailed summary of </w:t>
      </w:r>
      <w:r w:rsidR="00E709A7">
        <w:t xml:space="preserve">Cohort 2 Fellows </w:t>
      </w:r>
      <w:r w:rsidR="007A7603">
        <w:t>survey results</w:t>
      </w:r>
      <w:r w:rsidR="00E709A7">
        <w:t xml:space="preserve"> and Appendix </w:t>
      </w:r>
      <w:r w:rsidR="00AF3323">
        <w:t>B</w:t>
      </w:r>
      <w:r w:rsidR="00E709A7">
        <w:t xml:space="preserve"> for the focus group summary</w:t>
      </w:r>
      <w:r w:rsidR="007A7603">
        <w:t>.)</w:t>
      </w:r>
    </w:p>
    <w:p w14:paraId="631277BE" w14:textId="06220152" w:rsidR="00F417CA" w:rsidRDefault="00F417CA" w:rsidP="000B2445">
      <w:pPr>
        <w:pStyle w:val="ListParagraph"/>
        <w:numPr>
          <w:ilvl w:val="0"/>
          <w:numId w:val="9"/>
        </w:numPr>
        <w:spacing w:after="160"/>
        <w:ind w:left="547"/>
      </w:pPr>
      <w:r w:rsidRPr="002158EB">
        <w:rPr>
          <w:rStyle w:val="Heading3Char"/>
        </w:rPr>
        <w:t>Fellows report that Influence 100 helped them gain relevant knowledge and supported their personal and professional development.</w:t>
      </w:r>
      <w:r>
        <w:t xml:space="preserve"> </w:t>
      </w:r>
      <w:r w:rsidRPr="002158EB">
        <w:t>Across 14 different knowledge areas, most responding Cohort 2 fellows (75%</w:t>
      </w:r>
      <w:r>
        <w:t>–</w:t>
      </w:r>
      <w:r w:rsidRPr="002158EB">
        <w:t>92%</w:t>
      </w:r>
      <w:r>
        <w:t xml:space="preserve"> of 12</w:t>
      </w:r>
      <w:r w:rsidRPr="002158EB">
        <w:t xml:space="preserve">) reported that Influence 100 was at least </w:t>
      </w:r>
      <w:r w:rsidR="00505252">
        <w:t>“</w:t>
      </w:r>
      <w:r w:rsidRPr="002158EB">
        <w:t>moderately</w:t>
      </w:r>
      <w:r w:rsidR="00505252">
        <w:t>”</w:t>
      </w:r>
      <w:r w:rsidRPr="002158EB">
        <w:t xml:space="preserve"> effective in helping them gain knowledge in each area. </w:t>
      </w:r>
      <w:r>
        <w:t xml:space="preserve">Nearly all respondents (11 of 12, 92%) rated Influence 100 </w:t>
      </w:r>
      <w:r w:rsidR="00505252">
        <w:t>“</w:t>
      </w:r>
      <w:r>
        <w:t>very effective</w:t>
      </w:r>
      <w:r w:rsidR="00505252">
        <w:t>”</w:t>
      </w:r>
      <w:r>
        <w:t xml:space="preserve"> in supporting their personal and professional development in two areas: </w:t>
      </w:r>
      <w:r w:rsidRPr="002158EB">
        <w:rPr>
          <w:i/>
          <w:iCs/>
        </w:rPr>
        <w:t>preparing for next steps in my professional trajectory</w:t>
      </w:r>
      <w:r>
        <w:t xml:space="preserve"> and </w:t>
      </w:r>
      <w:r w:rsidRPr="002158EB">
        <w:rPr>
          <w:i/>
          <w:iCs/>
        </w:rPr>
        <w:t>assessing my own readiness for promotion</w:t>
      </w:r>
      <w:r>
        <w:t>.</w:t>
      </w:r>
    </w:p>
    <w:p w14:paraId="1A60CC50" w14:textId="5264B3A5" w:rsidR="006C258A" w:rsidRPr="006C258A" w:rsidRDefault="006C258A" w:rsidP="000B2445">
      <w:pPr>
        <w:pStyle w:val="ListParagraph"/>
        <w:numPr>
          <w:ilvl w:val="0"/>
          <w:numId w:val="9"/>
        </w:numPr>
        <w:spacing w:after="160"/>
        <w:ind w:left="540"/>
        <w:rPr>
          <w:rStyle w:val="Heading3Char"/>
          <w:rFonts w:asciiTheme="minorHAnsi" w:eastAsiaTheme="minorHAnsi" w:hAnsiTheme="minorHAnsi" w:cstheme="minorBidi"/>
          <w:b w:val="0"/>
          <w:i w:val="0"/>
          <w:color w:val="auto"/>
          <w:sz w:val="22"/>
          <w:szCs w:val="22"/>
        </w:rPr>
      </w:pPr>
      <w:r w:rsidRPr="006C258A">
        <w:rPr>
          <w:rStyle w:val="Heading3Char"/>
        </w:rPr>
        <w:t>Most Cohort 2 fellows completed the fellowship (</w:t>
      </w:r>
      <w:r w:rsidR="003D1AB9">
        <w:rPr>
          <w:rStyle w:val="Heading3Char"/>
        </w:rPr>
        <w:t>8</w:t>
      </w:r>
      <w:r w:rsidRPr="006C258A">
        <w:rPr>
          <w:rStyle w:val="Heading3Char"/>
        </w:rPr>
        <w:t>5%, 17 of 20) and a</w:t>
      </w:r>
      <w:r w:rsidR="003D1AB9">
        <w:rPr>
          <w:rStyle w:val="Heading3Char"/>
        </w:rPr>
        <w:t>lmost a</w:t>
      </w:r>
      <w:r w:rsidRPr="006C258A">
        <w:rPr>
          <w:rStyle w:val="Heading3Char"/>
        </w:rPr>
        <w:t xml:space="preserve"> quarter of those who completed (</w:t>
      </w:r>
      <w:r w:rsidR="003D1AB9">
        <w:rPr>
          <w:rStyle w:val="Heading3Char"/>
        </w:rPr>
        <w:t xml:space="preserve">24%, </w:t>
      </w:r>
      <w:r w:rsidRPr="006C258A">
        <w:rPr>
          <w:rStyle w:val="Heading3Char"/>
        </w:rPr>
        <w:t>4 of 17) were promoted during their time in the program.</w:t>
      </w:r>
      <w:r w:rsidR="00A25A37" w:rsidRPr="00D91F02">
        <w:rPr>
          <w:rStyle w:val="BodyTextChar"/>
          <w:vertAlign w:val="superscript"/>
        </w:rPr>
        <w:footnoteReference w:id="18"/>
      </w:r>
      <w:r w:rsidRPr="00D91F02">
        <w:rPr>
          <w:rStyle w:val="BodyTextChar"/>
          <w:vertAlign w:val="superscript"/>
        </w:rPr>
        <w:t xml:space="preserve"> </w:t>
      </w:r>
    </w:p>
    <w:p w14:paraId="110DCE94" w14:textId="7585DEFF" w:rsidR="008B0ABC" w:rsidRDefault="00374ACE" w:rsidP="000B2445">
      <w:pPr>
        <w:pStyle w:val="ListParagraph"/>
        <w:numPr>
          <w:ilvl w:val="0"/>
          <w:numId w:val="9"/>
        </w:numPr>
        <w:spacing w:after="160"/>
        <w:ind w:left="547"/>
      </w:pPr>
      <w:r w:rsidRPr="006A707F">
        <w:rPr>
          <w:rStyle w:val="Heading3Char"/>
        </w:rPr>
        <w:t>Fellows value building</w:t>
      </w:r>
      <w:r w:rsidR="00DA11F4" w:rsidRPr="006A707F">
        <w:rPr>
          <w:rStyle w:val="Heading3Char"/>
        </w:rPr>
        <w:t xml:space="preserve"> peer and professional</w:t>
      </w:r>
      <w:r w:rsidRPr="006A707F">
        <w:rPr>
          <w:rStyle w:val="Heading3Char"/>
        </w:rPr>
        <w:t xml:space="preserve"> connections, learning from leaders in the field, skill-building related to equity practice</w:t>
      </w:r>
      <w:r w:rsidR="00DA11F4" w:rsidRPr="006A707F">
        <w:rPr>
          <w:rStyle w:val="Heading3Char"/>
        </w:rPr>
        <w:t>, and exposure to equity tools and resources.</w:t>
      </w:r>
      <w:r w:rsidR="008B0ABC" w:rsidRPr="00764415">
        <w:rPr>
          <w:rStyle w:val="Heading3Char"/>
          <w:rFonts w:asciiTheme="minorHAnsi" w:eastAsiaTheme="minorHAnsi" w:hAnsiTheme="minorHAnsi" w:cstheme="minorBidi"/>
          <w:b w:val="0"/>
          <w:i w:val="0"/>
          <w:color w:val="auto"/>
          <w:sz w:val="22"/>
          <w:szCs w:val="22"/>
        </w:rPr>
        <w:t xml:space="preserve"> </w:t>
      </w:r>
      <w:r w:rsidR="006A707F" w:rsidRPr="00764415">
        <w:rPr>
          <w:rStyle w:val="Heading3Char"/>
          <w:rFonts w:asciiTheme="minorHAnsi" w:eastAsiaTheme="minorHAnsi" w:hAnsiTheme="minorHAnsi" w:cstheme="minorBidi"/>
          <w:b w:val="0"/>
          <w:i w:val="0"/>
          <w:color w:val="auto"/>
          <w:sz w:val="22"/>
          <w:szCs w:val="22"/>
        </w:rPr>
        <w:t xml:space="preserve">This was reflected in both focus group and survey data. For example, the two aspects of the Influence 100 fellowship most commonly selected as </w:t>
      </w:r>
      <w:r w:rsidR="00505252">
        <w:rPr>
          <w:rStyle w:val="Heading3Char"/>
          <w:rFonts w:asciiTheme="minorHAnsi" w:eastAsiaTheme="minorHAnsi" w:hAnsiTheme="minorHAnsi" w:cstheme="minorBidi"/>
          <w:b w:val="0"/>
          <w:i w:val="0"/>
          <w:color w:val="auto"/>
          <w:sz w:val="22"/>
          <w:szCs w:val="22"/>
        </w:rPr>
        <w:t>“</w:t>
      </w:r>
      <w:r w:rsidR="006A707F" w:rsidRPr="00764415">
        <w:rPr>
          <w:rStyle w:val="Heading3Char"/>
          <w:rFonts w:asciiTheme="minorHAnsi" w:eastAsiaTheme="minorHAnsi" w:hAnsiTheme="minorHAnsi" w:cstheme="minorBidi"/>
          <w:b w:val="0"/>
          <w:i w:val="0"/>
          <w:color w:val="auto"/>
          <w:sz w:val="22"/>
          <w:szCs w:val="22"/>
        </w:rPr>
        <w:t>most helpful</w:t>
      </w:r>
      <w:r w:rsidR="00505252">
        <w:rPr>
          <w:rStyle w:val="Heading3Char"/>
          <w:rFonts w:asciiTheme="minorHAnsi" w:eastAsiaTheme="minorHAnsi" w:hAnsiTheme="minorHAnsi" w:cstheme="minorBidi"/>
          <w:b w:val="0"/>
          <w:i w:val="0"/>
          <w:color w:val="auto"/>
          <w:sz w:val="22"/>
          <w:szCs w:val="22"/>
        </w:rPr>
        <w:t>”</w:t>
      </w:r>
      <w:r w:rsidR="006A707F" w:rsidRPr="00764415">
        <w:rPr>
          <w:rStyle w:val="Heading3Char"/>
          <w:rFonts w:asciiTheme="minorHAnsi" w:eastAsiaTheme="minorHAnsi" w:hAnsiTheme="minorHAnsi" w:cstheme="minorBidi"/>
          <w:b w:val="0"/>
          <w:i w:val="0"/>
          <w:color w:val="auto"/>
          <w:sz w:val="22"/>
          <w:szCs w:val="22"/>
        </w:rPr>
        <w:t xml:space="preserve"> by </w:t>
      </w:r>
      <w:r w:rsidR="00764415" w:rsidRPr="00764415">
        <w:rPr>
          <w:rStyle w:val="Heading3Char"/>
          <w:rFonts w:asciiTheme="minorHAnsi" w:eastAsiaTheme="minorHAnsi" w:hAnsiTheme="minorHAnsi" w:cstheme="minorBidi"/>
          <w:b w:val="0"/>
          <w:i w:val="0"/>
          <w:color w:val="auto"/>
          <w:sz w:val="22"/>
          <w:szCs w:val="22"/>
        </w:rPr>
        <w:t xml:space="preserve">responding </w:t>
      </w:r>
      <w:r w:rsidR="006A707F" w:rsidRPr="00764415">
        <w:rPr>
          <w:rStyle w:val="Heading3Char"/>
          <w:rFonts w:asciiTheme="minorHAnsi" w:eastAsiaTheme="minorHAnsi" w:hAnsiTheme="minorHAnsi" w:cstheme="minorBidi"/>
          <w:b w:val="0"/>
          <w:i w:val="0"/>
          <w:color w:val="auto"/>
          <w:sz w:val="22"/>
          <w:szCs w:val="22"/>
        </w:rPr>
        <w:t xml:space="preserve">fellows were </w:t>
      </w:r>
      <w:r w:rsidR="006A707F" w:rsidRPr="00764415">
        <w:rPr>
          <w:rStyle w:val="Heading3Char"/>
          <w:rFonts w:asciiTheme="minorHAnsi" w:eastAsiaTheme="minorHAnsi" w:hAnsiTheme="minorHAnsi" w:cstheme="minorBidi"/>
          <w:b w:val="0"/>
          <w:iCs/>
          <w:color w:val="auto"/>
          <w:sz w:val="22"/>
          <w:szCs w:val="22"/>
        </w:rPr>
        <w:t>learning from leaders in the field</w:t>
      </w:r>
      <w:r w:rsidR="006A707F" w:rsidRPr="00764415">
        <w:rPr>
          <w:rStyle w:val="Heading3Char"/>
          <w:rFonts w:asciiTheme="minorHAnsi" w:eastAsiaTheme="minorHAnsi" w:hAnsiTheme="minorHAnsi" w:cstheme="minorBidi"/>
          <w:b w:val="0"/>
          <w:i w:val="0"/>
          <w:color w:val="auto"/>
          <w:sz w:val="22"/>
          <w:szCs w:val="22"/>
        </w:rPr>
        <w:t xml:space="preserve"> and </w:t>
      </w:r>
      <w:r w:rsidR="006A707F" w:rsidRPr="00764415">
        <w:rPr>
          <w:rStyle w:val="Heading3Char"/>
          <w:rFonts w:asciiTheme="minorHAnsi" w:eastAsiaTheme="minorHAnsi" w:hAnsiTheme="minorHAnsi" w:cstheme="minorBidi"/>
          <w:b w:val="0"/>
          <w:iCs/>
          <w:color w:val="auto"/>
          <w:sz w:val="22"/>
          <w:szCs w:val="22"/>
        </w:rPr>
        <w:t>skill-building related to equity</w:t>
      </w:r>
      <w:r w:rsidR="006A707F" w:rsidRPr="00764415">
        <w:rPr>
          <w:rStyle w:val="Heading3Char"/>
          <w:rFonts w:asciiTheme="minorHAnsi" w:eastAsiaTheme="minorHAnsi" w:hAnsiTheme="minorHAnsi" w:cstheme="minorBidi"/>
          <w:b w:val="0"/>
          <w:i w:val="0"/>
          <w:color w:val="auto"/>
          <w:sz w:val="22"/>
          <w:szCs w:val="22"/>
        </w:rPr>
        <w:t xml:space="preserve"> (67%, 8 of 12 </w:t>
      </w:r>
      <w:r w:rsidR="00764415" w:rsidRPr="00764415">
        <w:rPr>
          <w:rStyle w:val="Heading3Char"/>
          <w:rFonts w:asciiTheme="minorHAnsi" w:eastAsiaTheme="minorHAnsi" w:hAnsiTheme="minorHAnsi" w:cstheme="minorBidi"/>
          <w:b w:val="0"/>
          <w:i w:val="0"/>
          <w:color w:val="auto"/>
          <w:sz w:val="22"/>
          <w:szCs w:val="22"/>
        </w:rPr>
        <w:t xml:space="preserve">survey </w:t>
      </w:r>
      <w:r w:rsidR="006A707F" w:rsidRPr="00764415">
        <w:rPr>
          <w:rStyle w:val="Heading3Char"/>
          <w:rFonts w:asciiTheme="minorHAnsi" w:eastAsiaTheme="minorHAnsi" w:hAnsiTheme="minorHAnsi" w:cstheme="minorBidi"/>
          <w:b w:val="0"/>
          <w:i w:val="0"/>
          <w:color w:val="auto"/>
          <w:sz w:val="22"/>
          <w:szCs w:val="22"/>
        </w:rPr>
        <w:t xml:space="preserve">respondents). </w:t>
      </w:r>
      <w:r w:rsidR="00764415" w:rsidRPr="00764415">
        <w:rPr>
          <w:rStyle w:val="Heading3Char"/>
          <w:rFonts w:asciiTheme="minorHAnsi" w:eastAsiaTheme="minorHAnsi" w:hAnsiTheme="minorHAnsi" w:cstheme="minorBidi"/>
          <w:b w:val="0"/>
          <w:i w:val="0"/>
          <w:color w:val="auto"/>
          <w:sz w:val="22"/>
          <w:szCs w:val="22"/>
        </w:rPr>
        <w:t xml:space="preserve">Similarly, 9 of 10 survey respondents reported that building networks and connections to others were key benefits of the program to their development as educational leaders. </w:t>
      </w:r>
      <w:r w:rsidR="00211DB5">
        <w:rPr>
          <w:rStyle w:val="Heading3Char"/>
          <w:rFonts w:asciiTheme="minorHAnsi" w:eastAsiaTheme="minorHAnsi" w:hAnsiTheme="minorHAnsi" w:cstheme="minorBidi"/>
          <w:b w:val="0"/>
          <w:i w:val="0"/>
          <w:color w:val="auto"/>
          <w:sz w:val="22"/>
          <w:szCs w:val="22"/>
        </w:rPr>
        <w:t>Most</w:t>
      </w:r>
      <w:r w:rsidR="00764415" w:rsidRPr="008B0ABC">
        <w:t xml:space="preserve"> responding Cohort 2 fellows </w:t>
      </w:r>
      <w:r w:rsidR="00211DB5">
        <w:t xml:space="preserve">also </w:t>
      </w:r>
      <w:r w:rsidR="00764415" w:rsidRPr="008B0ABC">
        <w:t xml:space="preserve">reported connecting or networking with Influence 100 colleagues between sessions (75%, 9 of 12). </w:t>
      </w:r>
      <w:r w:rsidR="00764415">
        <w:t xml:space="preserve">Other benefits reported by fellows related to equity leadership, including confidence building, learning to be a better advocate and ally, sharing strategies, and having a space where equity is a central commitment. </w:t>
      </w:r>
    </w:p>
    <w:p w14:paraId="47E1AEDF" w14:textId="0AD93FC6" w:rsidR="00837E45" w:rsidRDefault="00837E45" w:rsidP="000B2445">
      <w:pPr>
        <w:pStyle w:val="ListParagraph"/>
        <w:numPr>
          <w:ilvl w:val="0"/>
          <w:numId w:val="9"/>
        </w:numPr>
        <w:spacing w:after="160"/>
        <w:ind w:left="547"/>
      </w:pPr>
      <w:r>
        <w:rPr>
          <w:rStyle w:val="Heading3Char"/>
        </w:rPr>
        <w:t xml:space="preserve">Fellows </w:t>
      </w:r>
      <w:r w:rsidR="00653D4E">
        <w:rPr>
          <w:rStyle w:val="Heading3Char"/>
        </w:rPr>
        <w:t xml:space="preserve">suggest that </w:t>
      </w:r>
      <w:r w:rsidR="003E27E1">
        <w:rPr>
          <w:rStyle w:val="Heading3Char"/>
        </w:rPr>
        <w:t>Influence 100</w:t>
      </w:r>
      <w:r w:rsidR="00713902">
        <w:rPr>
          <w:rStyle w:val="Heading3Char"/>
        </w:rPr>
        <w:t xml:space="preserve"> make more space for discussions of challenges </w:t>
      </w:r>
      <w:r w:rsidR="00703E84">
        <w:rPr>
          <w:rStyle w:val="Heading3Char"/>
        </w:rPr>
        <w:t xml:space="preserve">to equity work and resistance to leadership of color. </w:t>
      </w:r>
      <w:r w:rsidR="000A78D7" w:rsidRPr="00D91F02">
        <w:rPr>
          <w:rStyle w:val="BodyTextChar"/>
        </w:rPr>
        <w:t>Some Cohort 2 fellows reported</w:t>
      </w:r>
      <w:r w:rsidR="009D75E4" w:rsidRPr="00D91F02">
        <w:rPr>
          <w:rStyle w:val="BodyTextChar"/>
        </w:rPr>
        <w:t xml:space="preserve"> experiencing resistance</w:t>
      </w:r>
      <w:r w:rsidR="00E35A01" w:rsidRPr="00D91F02">
        <w:rPr>
          <w:rStyle w:val="BodyTextChar"/>
        </w:rPr>
        <w:t xml:space="preserve"> to their equity work and leadership</w:t>
      </w:r>
      <w:r w:rsidR="00D515FA" w:rsidRPr="00D91F02">
        <w:rPr>
          <w:rStyle w:val="BodyTextChar"/>
        </w:rPr>
        <w:t>, including ongoing experiences of racism and microaggressions</w:t>
      </w:r>
      <w:r w:rsidR="0019776C" w:rsidRPr="00D91F02">
        <w:rPr>
          <w:rStyle w:val="BodyTextChar"/>
        </w:rPr>
        <w:t>, and suggested that more time be spent</w:t>
      </w:r>
      <w:r w:rsidR="00837620" w:rsidRPr="00D91F02">
        <w:rPr>
          <w:rStyle w:val="BodyTextChar"/>
        </w:rPr>
        <w:t xml:space="preserve"> </w:t>
      </w:r>
      <w:r w:rsidR="00837620">
        <w:rPr>
          <w:rStyle w:val="BodyTextChar"/>
        </w:rPr>
        <w:t>p</w:t>
      </w:r>
      <w:r w:rsidR="00837620" w:rsidRPr="00D91F02">
        <w:rPr>
          <w:rStyle w:val="BodyTextChar"/>
        </w:rPr>
        <w:t>repar</w:t>
      </w:r>
      <w:r w:rsidR="00837620">
        <w:rPr>
          <w:rStyle w:val="BodyTextChar"/>
        </w:rPr>
        <w:t>ing fellow</w:t>
      </w:r>
      <w:r w:rsidR="00837620" w:rsidRPr="00D91F02">
        <w:rPr>
          <w:rStyle w:val="BodyTextChar"/>
        </w:rPr>
        <w:t xml:space="preserve"> to work in and engage with that context</w:t>
      </w:r>
      <w:r w:rsidR="00837620">
        <w:rPr>
          <w:rStyle w:val="BodyTextChar"/>
        </w:rPr>
        <w:t xml:space="preserve"> (including engaging with school committees).</w:t>
      </w:r>
      <w:r w:rsidR="00837620">
        <w:rPr>
          <w:rStyle w:val="Heading3Char"/>
        </w:rPr>
        <w:t xml:space="preserve"> </w:t>
      </w:r>
    </w:p>
    <w:p w14:paraId="750052A4" w14:textId="4B70404F" w:rsidR="008B0ABC" w:rsidRPr="008338B6" w:rsidRDefault="00D213A6" w:rsidP="000B2445">
      <w:pPr>
        <w:pStyle w:val="ListParagraph"/>
        <w:widowControl/>
        <w:numPr>
          <w:ilvl w:val="0"/>
          <w:numId w:val="9"/>
        </w:numPr>
        <w:autoSpaceDE/>
        <w:autoSpaceDN/>
        <w:spacing w:after="160"/>
        <w:ind w:left="547"/>
      </w:pPr>
      <w:r w:rsidRPr="00D213A6">
        <w:rPr>
          <w:rStyle w:val="Heading3Char"/>
        </w:rPr>
        <w:t>Fellows report applying practices or strategies from Influence 100 in their own districts.</w:t>
      </w:r>
      <w:r>
        <w:t xml:space="preserve"> </w:t>
      </w:r>
      <w:r w:rsidRPr="00BA6FDD">
        <w:t xml:space="preserve">Nearly all respondents (11 of 12, 92%) </w:t>
      </w:r>
      <w:r w:rsidR="007915D5">
        <w:t>reported</w:t>
      </w:r>
      <w:r w:rsidR="007915D5" w:rsidRPr="00BA6FDD">
        <w:t xml:space="preserve"> </w:t>
      </w:r>
      <w:r w:rsidRPr="00BA6FDD">
        <w:t xml:space="preserve">applying </w:t>
      </w:r>
      <w:r>
        <w:t>three</w:t>
      </w:r>
      <w:r w:rsidRPr="00BA6FDD">
        <w:t xml:space="preserve"> </w:t>
      </w:r>
      <w:r w:rsidR="001E6E52">
        <w:t xml:space="preserve">of the suggested </w:t>
      </w:r>
      <w:r w:rsidRPr="00BA6FDD">
        <w:t>practices from Influence 100 in their districts or schools over the past two years:</w:t>
      </w:r>
      <w:r w:rsidR="008338B6">
        <w:t xml:space="preserve"> </w:t>
      </w:r>
      <w:r w:rsidRPr="008338B6">
        <w:rPr>
          <w:i/>
          <w:iCs/>
        </w:rPr>
        <w:t>practice language and behaviors in dealing with diverse stakeholders;</w:t>
      </w:r>
      <w:r w:rsidR="008338B6">
        <w:rPr>
          <w:i/>
          <w:iCs/>
        </w:rPr>
        <w:t xml:space="preserve"> </w:t>
      </w:r>
      <w:r w:rsidRPr="008338B6">
        <w:rPr>
          <w:i/>
          <w:iCs/>
        </w:rPr>
        <w:t>confront behavior that openly or covertly promotes inequity, color blindness, and deficit-thinking; and work to ensure that issues of equity are incorporated in professional learning opportunities or experiences.</w:t>
      </w:r>
    </w:p>
    <w:p w14:paraId="5D1756DA" w14:textId="75E3E397" w:rsidR="0033284E" w:rsidRPr="002F7FD1" w:rsidRDefault="0033284E" w:rsidP="000B2445">
      <w:pPr>
        <w:pStyle w:val="ListParagraph"/>
        <w:numPr>
          <w:ilvl w:val="0"/>
          <w:numId w:val="9"/>
        </w:numPr>
        <w:spacing w:after="160"/>
        <w:ind w:left="540"/>
        <w:rPr>
          <w:rFonts w:asciiTheme="minorHAnsi" w:eastAsiaTheme="minorHAnsi" w:hAnsiTheme="minorHAnsi" w:cstheme="minorBidi"/>
        </w:rPr>
      </w:pPr>
      <w:r>
        <w:rPr>
          <w:rStyle w:val="Heading3Char"/>
        </w:rPr>
        <w:t xml:space="preserve">Cohort 2 fellows report </w:t>
      </w:r>
      <w:r w:rsidR="00D9125B">
        <w:rPr>
          <w:rStyle w:val="Heading3Char"/>
        </w:rPr>
        <w:t xml:space="preserve">that </w:t>
      </w:r>
      <w:r w:rsidR="0064604C">
        <w:rPr>
          <w:rStyle w:val="Heading3Char"/>
        </w:rPr>
        <w:t xml:space="preserve">monthly sessions </w:t>
      </w:r>
      <w:r w:rsidR="00D9125B">
        <w:rPr>
          <w:rStyle w:val="Heading3Char"/>
        </w:rPr>
        <w:t xml:space="preserve">were </w:t>
      </w:r>
      <w:r w:rsidR="0064604C">
        <w:rPr>
          <w:rStyle w:val="Heading3Char"/>
        </w:rPr>
        <w:t>engag</w:t>
      </w:r>
      <w:r w:rsidR="00540F16">
        <w:rPr>
          <w:rStyle w:val="Heading3Char"/>
        </w:rPr>
        <w:t>ing</w:t>
      </w:r>
      <w:r>
        <w:rPr>
          <w:rStyle w:val="Heading3Char"/>
        </w:rPr>
        <w:t xml:space="preserve">. </w:t>
      </w:r>
      <w:r w:rsidRPr="004A408F">
        <w:rPr>
          <w:rStyle w:val="Heading3Char"/>
          <w:rFonts w:asciiTheme="minorHAnsi" w:eastAsiaTheme="minorHAnsi" w:hAnsiTheme="minorHAnsi" w:cstheme="minorBidi"/>
          <w:b w:val="0"/>
          <w:i w:val="0"/>
          <w:color w:val="auto"/>
          <w:sz w:val="22"/>
          <w:szCs w:val="22"/>
        </w:rPr>
        <w:t xml:space="preserve">All 12 responding fellows reported being either </w:t>
      </w:r>
      <w:r w:rsidR="00505252">
        <w:rPr>
          <w:rStyle w:val="Heading3Char"/>
          <w:rFonts w:asciiTheme="minorHAnsi" w:eastAsiaTheme="minorHAnsi" w:hAnsiTheme="minorHAnsi" w:cstheme="minorBidi"/>
          <w:b w:val="0"/>
          <w:i w:val="0"/>
          <w:color w:val="auto"/>
          <w:sz w:val="22"/>
          <w:szCs w:val="22"/>
        </w:rPr>
        <w:t>“</w:t>
      </w:r>
      <w:r w:rsidRPr="004A408F">
        <w:rPr>
          <w:rStyle w:val="Heading3Char"/>
          <w:rFonts w:asciiTheme="minorHAnsi" w:eastAsiaTheme="minorHAnsi" w:hAnsiTheme="minorHAnsi" w:cstheme="minorBidi"/>
          <w:b w:val="0"/>
          <w:i w:val="0"/>
          <w:color w:val="auto"/>
          <w:sz w:val="22"/>
          <w:szCs w:val="22"/>
        </w:rPr>
        <w:t>very engaged</w:t>
      </w:r>
      <w:r w:rsidR="00505252">
        <w:rPr>
          <w:rStyle w:val="Heading3Char"/>
          <w:rFonts w:asciiTheme="minorHAnsi" w:eastAsiaTheme="minorHAnsi" w:hAnsiTheme="minorHAnsi" w:cstheme="minorBidi"/>
          <w:b w:val="0"/>
          <w:i w:val="0"/>
          <w:color w:val="auto"/>
          <w:sz w:val="22"/>
          <w:szCs w:val="22"/>
        </w:rPr>
        <w:t>”</w:t>
      </w:r>
      <w:r w:rsidRPr="004A408F">
        <w:rPr>
          <w:rStyle w:val="Heading3Char"/>
          <w:rFonts w:asciiTheme="minorHAnsi" w:eastAsiaTheme="minorHAnsi" w:hAnsiTheme="minorHAnsi" w:cstheme="minorBidi"/>
          <w:b w:val="0"/>
          <w:i w:val="0"/>
          <w:color w:val="auto"/>
          <w:sz w:val="22"/>
          <w:szCs w:val="22"/>
        </w:rPr>
        <w:t xml:space="preserve"> (58%, 7 of 12) </w:t>
      </w:r>
      <w:r>
        <w:t xml:space="preserve">or </w:t>
      </w:r>
      <w:r w:rsidR="00505252">
        <w:t>“</w:t>
      </w:r>
      <w:r>
        <w:t>moderately engaged</w:t>
      </w:r>
      <w:r w:rsidR="00505252">
        <w:t>”</w:t>
      </w:r>
      <w:r>
        <w:t xml:space="preserve"> (42%, 5 of 12) in the </w:t>
      </w:r>
      <w:r w:rsidR="00352F4C">
        <w:t>monthly fellows sessions</w:t>
      </w:r>
      <w:r>
        <w:t xml:space="preserve">. Factors that fellows reported as facilitating their engagement included </w:t>
      </w:r>
      <w:r w:rsidRPr="004A408F">
        <w:rPr>
          <w:rFonts w:asciiTheme="minorHAnsi" w:eastAsiaTheme="minorHAnsi" w:hAnsiTheme="minorHAnsi" w:cstheme="minorBidi"/>
        </w:rPr>
        <w:t xml:space="preserve">collaboration among fellows and interactions with invited guests. </w:t>
      </w:r>
      <w:r>
        <w:t xml:space="preserve">Of those respondents who made suggestions for how to increase their engagement in the program, most (75%, 6 of 8) suggested changes to the meeting format, timing, or duration. </w:t>
      </w:r>
    </w:p>
    <w:p w14:paraId="06CAAE63" w14:textId="677CC024" w:rsidR="00E12663" w:rsidRDefault="009B76F8" w:rsidP="002F7FD1">
      <w:pPr>
        <w:pStyle w:val="BodyText"/>
        <w:numPr>
          <w:ilvl w:val="0"/>
          <w:numId w:val="9"/>
        </w:numPr>
        <w:ind w:left="540"/>
      </w:pPr>
      <w:r w:rsidRPr="006A19B5">
        <w:rPr>
          <w:rStyle w:val="Heading3Char"/>
        </w:rPr>
        <w:t>Fellows suggest that mentorship and district support for fellows are aspects of the program that need more structure and attention.</w:t>
      </w:r>
      <w:r w:rsidR="006A19B5">
        <w:t xml:space="preserve"> </w:t>
      </w:r>
      <w:r w:rsidR="00764415">
        <w:t>Reflected in focus</w:t>
      </w:r>
      <w:r w:rsidR="004D15F7">
        <w:t xml:space="preserve"> group and survey data, r</w:t>
      </w:r>
      <w:r w:rsidR="006A19B5">
        <w:t>espondents</w:t>
      </w:r>
      <w:r w:rsidR="000F7453">
        <w:t>’</w:t>
      </w:r>
      <w:r>
        <w:t xml:space="preserve"> suggestions included more uniform structures and guidance for mentorship, mentors who are not fellows</w:t>
      </w:r>
      <w:r w:rsidR="000F7453">
        <w:t>’</w:t>
      </w:r>
      <w:r>
        <w:t xml:space="preserve"> superintendents, </w:t>
      </w:r>
      <w:r w:rsidR="006A19B5">
        <w:t>more coaching and support from</w:t>
      </w:r>
      <w:r>
        <w:t xml:space="preserve"> program leaders</w:t>
      </w:r>
      <w:r w:rsidR="006A19B5">
        <w:t xml:space="preserve">, </w:t>
      </w:r>
      <w:r>
        <w:t>more individualized support</w:t>
      </w:r>
      <w:r w:rsidR="006A19B5">
        <w:t xml:space="preserve">, </w:t>
      </w:r>
      <w:r>
        <w:t>and requests that Influence 100 do more to engage school committees and superintendents in the program and in supporting fellows</w:t>
      </w:r>
      <w:r w:rsidR="004D15F7">
        <w:t>.</w:t>
      </w:r>
    </w:p>
    <w:p w14:paraId="1E5D9ED7" w14:textId="77777777" w:rsidR="00B2621D" w:rsidRDefault="00B2621D" w:rsidP="002F7FD1">
      <w:pPr>
        <w:pStyle w:val="Heading2"/>
      </w:pPr>
      <w:r>
        <w:br w:type="page"/>
      </w:r>
    </w:p>
    <w:p w14:paraId="32466A09" w14:textId="391F7DEA" w:rsidR="002F7FD1" w:rsidRDefault="002F7FD1" w:rsidP="002F7FD1">
      <w:pPr>
        <w:pStyle w:val="Heading2"/>
      </w:pPr>
      <w:bookmarkStart w:id="15" w:name="_Toc115352533"/>
      <w:r>
        <w:t>Cohort 3</w:t>
      </w:r>
      <w:r w:rsidR="00A83406">
        <w:t xml:space="preserve"> Fellows</w:t>
      </w:r>
      <w:r>
        <w:t xml:space="preserve">, </w:t>
      </w:r>
      <w:r w:rsidR="00A83406">
        <w:t>First-Year Reflections</w:t>
      </w:r>
      <w:bookmarkEnd w:id="15"/>
    </w:p>
    <w:p w14:paraId="5C4CBB72" w14:textId="56D5EFC9" w:rsidR="009E34DB" w:rsidRDefault="00705946" w:rsidP="00940BF6">
      <w:pPr>
        <w:pStyle w:val="BodyText"/>
        <w:rPr>
          <w:rStyle w:val="Heading3Char"/>
          <w:rFonts w:asciiTheme="minorHAnsi" w:eastAsiaTheme="minorHAnsi" w:hAnsiTheme="minorHAnsi" w:cstheme="minorBidi"/>
          <w:b w:val="0"/>
          <w:i w:val="0"/>
          <w:color w:val="auto"/>
          <w:sz w:val="22"/>
          <w:szCs w:val="22"/>
        </w:rPr>
      </w:pPr>
      <w:r>
        <w:rPr>
          <w:rStyle w:val="Heading3Char"/>
          <w:rFonts w:asciiTheme="minorHAnsi" w:eastAsiaTheme="minorHAnsi" w:hAnsiTheme="minorHAnsi" w:cstheme="minorBidi"/>
          <w:b w:val="0"/>
          <w:i w:val="0"/>
          <w:color w:val="auto"/>
          <w:sz w:val="22"/>
          <w:szCs w:val="22"/>
        </w:rPr>
        <w:t>(N=</w:t>
      </w:r>
      <w:r w:rsidR="00850732">
        <w:rPr>
          <w:rStyle w:val="Heading3Char"/>
          <w:rFonts w:asciiTheme="minorHAnsi" w:eastAsiaTheme="minorHAnsi" w:hAnsiTheme="minorHAnsi" w:cstheme="minorBidi"/>
          <w:b w:val="0"/>
          <w:i w:val="0"/>
          <w:color w:val="auto"/>
          <w:sz w:val="22"/>
          <w:szCs w:val="22"/>
        </w:rPr>
        <w:t xml:space="preserve">17 </w:t>
      </w:r>
      <w:r w:rsidR="00692294">
        <w:rPr>
          <w:rStyle w:val="Heading3Char"/>
          <w:rFonts w:asciiTheme="minorHAnsi" w:eastAsiaTheme="minorHAnsi" w:hAnsiTheme="minorHAnsi" w:cstheme="minorBidi"/>
          <w:b w:val="0"/>
          <w:i w:val="0"/>
          <w:color w:val="auto"/>
          <w:sz w:val="22"/>
          <w:szCs w:val="22"/>
        </w:rPr>
        <w:t xml:space="preserve">survey </w:t>
      </w:r>
      <w:r w:rsidR="00850732">
        <w:rPr>
          <w:rStyle w:val="Heading3Char"/>
          <w:rFonts w:asciiTheme="minorHAnsi" w:eastAsiaTheme="minorHAnsi" w:hAnsiTheme="minorHAnsi" w:cstheme="minorBidi"/>
          <w:b w:val="0"/>
          <w:i w:val="0"/>
          <w:color w:val="auto"/>
          <w:sz w:val="22"/>
          <w:szCs w:val="22"/>
        </w:rPr>
        <w:t>respondents out of 20 fellows [85%</w:t>
      </w:r>
      <w:r w:rsidR="00692294">
        <w:rPr>
          <w:rStyle w:val="Heading3Char"/>
          <w:rFonts w:asciiTheme="minorHAnsi" w:eastAsiaTheme="minorHAnsi" w:hAnsiTheme="minorHAnsi" w:cstheme="minorBidi"/>
          <w:b w:val="0"/>
          <w:i w:val="0"/>
          <w:color w:val="auto"/>
          <w:sz w:val="22"/>
          <w:szCs w:val="22"/>
        </w:rPr>
        <w:t>]</w:t>
      </w:r>
      <w:r w:rsidR="00BE2BE9">
        <w:rPr>
          <w:rStyle w:val="Heading3Char"/>
          <w:rFonts w:asciiTheme="minorHAnsi" w:eastAsiaTheme="minorHAnsi" w:hAnsiTheme="minorHAnsi" w:cstheme="minorBidi"/>
          <w:b w:val="0"/>
          <w:i w:val="0"/>
          <w:color w:val="auto"/>
          <w:sz w:val="22"/>
          <w:szCs w:val="22"/>
        </w:rPr>
        <w:t xml:space="preserve">. </w:t>
      </w:r>
      <w:r w:rsidR="00BE2BE9">
        <w:t xml:space="preserve">Please </w:t>
      </w:r>
      <w:r w:rsidR="00BE2BE9" w:rsidRPr="00BF5A84">
        <w:t xml:space="preserve">see Appendix </w:t>
      </w:r>
      <w:r w:rsidR="00AF3323" w:rsidRPr="00BF5A84">
        <w:t xml:space="preserve">A, page </w:t>
      </w:r>
      <w:r w:rsidR="00BF5A84" w:rsidRPr="00BF5A84">
        <w:t xml:space="preserve">15 </w:t>
      </w:r>
      <w:r w:rsidR="00BE2BE9" w:rsidRPr="00BF5A84">
        <w:t>for</w:t>
      </w:r>
      <w:r w:rsidR="00BE2BE9">
        <w:t xml:space="preserve"> a detailed summary of Cohort 3 Fellows survey results</w:t>
      </w:r>
      <w:r w:rsidR="00692294">
        <w:rPr>
          <w:rStyle w:val="Heading3Char"/>
          <w:rFonts w:asciiTheme="minorHAnsi" w:eastAsiaTheme="minorHAnsi" w:hAnsiTheme="minorHAnsi" w:cstheme="minorBidi"/>
          <w:b w:val="0"/>
          <w:i w:val="0"/>
          <w:color w:val="auto"/>
          <w:sz w:val="22"/>
          <w:szCs w:val="22"/>
        </w:rPr>
        <w:t>)</w:t>
      </w:r>
      <w:r w:rsidR="009E34DB">
        <w:rPr>
          <w:rStyle w:val="Heading3Char"/>
          <w:rFonts w:asciiTheme="minorHAnsi" w:eastAsiaTheme="minorHAnsi" w:hAnsiTheme="minorHAnsi" w:cstheme="minorBidi"/>
          <w:b w:val="0"/>
          <w:i w:val="0"/>
          <w:color w:val="auto"/>
          <w:sz w:val="22"/>
          <w:szCs w:val="22"/>
        </w:rPr>
        <w:t xml:space="preserve"> </w:t>
      </w:r>
    </w:p>
    <w:p w14:paraId="46CCC582" w14:textId="18434DB8" w:rsidR="00940BF6" w:rsidRPr="00940BF6" w:rsidRDefault="00940BF6" w:rsidP="000B2445">
      <w:pPr>
        <w:pStyle w:val="BodyText"/>
        <w:numPr>
          <w:ilvl w:val="0"/>
          <w:numId w:val="11"/>
        </w:numPr>
        <w:spacing w:after="160"/>
        <w:ind w:left="540"/>
        <w:rPr>
          <w:rStyle w:val="Heading3Char"/>
          <w:rFonts w:asciiTheme="minorHAnsi" w:eastAsiaTheme="minorHAnsi" w:hAnsiTheme="minorHAnsi" w:cstheme="minorBidi"/>
          <w:b w:val="0"/>
          <w:i w:val="0"/>
          <w:color w:val="auto"/>
          <w:sz w:val="22"/>
          <w:szCs w:val="22"/>
        </w:rPr>
      </w:pPr>
      <w:r w:rsidRPr="00940BF6">
        <w:rPr>
          <w:rStyle w:val="Heading3Char"/>
        </w:rPr>
        <w:t>Most responding fellows reported that Influence 100 supported their growth in equity mindset during their first year in the program</w:t>
      </w:r>
      <w:r>
        <w:t>,</w:t>
      </w:r>
      <w:r w:rsidRPr="00940BF6">
        <w:t xml:space="preserve"> particularly around personal assumptions and beliefs. At least 76% (13 of 17) responding fellows rated Influence 100 as </w:t>
      </w:r>
      <w:r w:rsidR="00505252">
        <w:t>“</w:t>
      </w:r>
      <w:r w:rsidRPr="00940BF6">
        <w:t>moderately</w:t>
      </w:r>
      <w:r w:rsidR="00505252">
        <w:t>”</w:t>
      </w:r>
      <w:r w:rsidRPr="00940BF6">
        <w:t xml:space="preserve"> or </w:t>
      </w:r>
      <w:r w:rsidR="00505252">
        <w:t>“</w:t>
      </w:r>
      <w:r w:rsidRPr="00940BF6">
        <w:t>very</w:t>
      </w:r>
      <w:r w:rsidR="00505252">
        <w:t>”</w:t>
      </w:r>
      <w:r w:rsidRPr="00940BF6">
        <w:t xml:space="preserve"> effective in supporting their growth in each equity leadership disposition area</w:t>
      </w:r>
      <w:r>
        <w:t xml:space="preserve"> (84% averaged across all six areas). </w:t>
      </w:r>
    </w:p>
    <w:p w14:paraId="654867C9" w14:textId="780083CA" w:rsidR="002F7FD1" w:rsidRDefault="00D11BB5" w:rsidP="000B2445">
      <w:pPr>
        <w:pStyle w:val="BodyText"/>
        <w:numPr>
          <w:ilvl w:val="0"/>
          <w:numId w:val="11"/>
        </w:numPr>
        <w:spacing w:after="160"/>
        <w:ind w:left="540"/>
      </w:pPr>
      <w:r w:rsidRPr="00D11BB5">
        <w:rPr>
          <w:rStyle w:val="Heading3Char"/>
        </w:rPr>
        <w:t>Most f</w:t>
      </w:r>
      <w:r w:rsidR="00923E4D" w:rsidRPr="00D11BB5">
        <w:rPr>
          <w:rStyle w:val="Heading3Char"/>
        </w:rPr>
        <w:t>ellows report</w:t>
      </w:r>
      <w:r w:rsidR="009E34DB">
        <w:rPr>
          <w:rStyle w:val="Heading3Char"/>
        </w:rPr>
        <w:t>ed</w:t>
      </w:r>
      <w:r w:rsidR="00923E4D" w:rsidRPr="00D11BB5">
        <w:rPr>
          <w:rStyle w:val="Heading3Char"/>
        </w:rPr>
        <w:t xml:space="preserve"> that Influence 100 helped them become better prepared to be a superintendent</w:t>
      </w:r>
      <w:r w:rsidR="009E34DB">
        <w:rPr>
          <w:rStyle w:val="Heading3Char"/>
        </w:rPr>
        <w:t xml:space="preserve"> </w:t>
      </w:r>
      <w:r w:rsidR="00923E4D">
        <w:t xml:space="preserve">(14 of 16, 88%) </w:t>
      </w:r>
      <w:r>
        <w:t xml:space="preserve">including through </w:t>
      </w:r>
      <w:r w:rsidR="009E34DB">
        <w:t>opportunities</w:t>
      </w:r>
      <w:r>
        <w:t xml:space="preserve"> to hear from people outside of their district and role (especially superintendents), and by helping them learn more about district leadership roles as well as dynamics that are particular to the district level.</w:t>
      </w:r>
    </w:p>
    <w:p w14:paraId="10A5F183" w14:textId="7971B06D" w:rsidR="009E34DB" w:rsidRPr="009E34DB" w:rsidRDefault="009E34DB" w:rsidP="000B2445">
      <w:pPr>
        <w:pStyle w:val="BodyText"/>
        <w:numPr>
          <w:ilvl w:val="0"/>
          <w:numId w:val="11"/>
        </w:numPr>
        <w:spacing w:after="160"/>
        <w:ind w:left="540"/>
        <w:rPr>
          <w:rStyle w:val="Heading3Char"/>
          <w:rFonts w:asciiTheme="minorHAnsi" w:eastAsiaTheme="minorHAnsi" w:hAnsiTheme="minorHAnsi" w:cstheme="minorBidi"/>
          <w:b w:val="0"/>
          <w:i w:val="0"/>
          <w:color w:val="auto"/>
          <w:sz w:val="22"/>
          <w:szCs w:val="22"/>
        </w:rPr>
      </w:pPr>
      <w:r w:rsidRPr="00940BF6">
        <w:rPr>
          <w:rStyle w:val="Heading3Char"/>
        </w:rPr>
        <w:t>Nearly all responding fellows (14 of 15 respondents, 93%) reported that Influence 100 had a positive impact on them in a variety of ways</w:t>
      </w:r>
      <w:r w:rsidR="00940BF6">
        <w:rPr>
          <w:rStyle w:val="Heading3Char"/>
          <w:rFonts w:asciiTheme="minorHAnsi" w:eastAsiaTheme="minorHAnsi" w:hAnsiTheme="minorHAnsi" w:cstheme="minorBidi"/>
          <w:b w:val="0"/>
          <w:i w:val="0"/>
          <w:color w:val="auto"/>
          <w:sz w:val="22"/>
          <w:szCs w:val="22"/>
        </w:rPr>
        <w:t xml:space="preserve"> </w:t>
      </w:r>
      <w:r w:rsidR="00940BF6">
        <w:t>including</w:t>
      </w:r>
      <w:r w:rsidR="00940BF6" w:rsidRPr="00752A52">
        <w:t xml:space="preserve"> through opportunities for collaboration; provision of useful tools, resources, or strategies; and </w:t>
      </w:r>
      <w:r w:rsidR="00940BF6">
        <w:t>opportunities</w:t>
      </w:r>
      <w:r w:rsidR="00940BF6" w:rsidRPr="00752A52">
        <w:t xml:space="preserve"> for practical application of their learning.</w:t>
      </w:r>
    </w:p>
    <w:p w14:paraId="4C6D3E66" w14:textId="1BAB257E" w:rsidR="00D11BB5" w:rsidRDefault="00D11BB5" w:rsidP="000B2445">
      <w:pPr>
        <w:pStyle w:val="BodyText"/>
        <w:numPr>
          <w:ilvl w:val="0"/>
          <w:numId w:val="11"/>
        </w:numPr>
        <w:spacing w:after="160"/>
        <w:ind w:left="540"/>
      </w:pPr>
      <w:r>
        <w:rPr>
          <w:rStyle w:val="Heading3Char"/>
        </w:rPr>
        <w:t xml:space="preserve">All surveyed aspects of the </w:t>
      </w:r>
      <w:r w:rsidR="0034579C">
        <w:rPr>
          <w:rStyle w:val="Heading3Char"/>
        </w:rPr>
        <w:t>m</w:t>
      </w:r>
      <w:r>
        <w:rPr>
          <w:rStyle w:val="Heading3Char"/>
        </w:rPr>
        <w:t xml:space="preserve">onthly </w:t>
      </w:r>
      <w:r w:rsidR="0034579C">
        <w:rPr>
          <w:rStyle w:val="Heading3Char"/>
        </w:rPr>
        <w:t>s</w:t>
      </w:r>
      <w:r>
        <w:rPr>
          <w:rStyle w:val="Heading3Char"/>
        </w:rPr>
        <w:t>essions supported fellows</w:t>
      </w:r>
      <w:r w:rsidR="000F7453">
        <w:rPr>
          <w:rStyle w:val="Heading3Char"/>
        </w:rPr>
        <w:t>’</w:t>
      </w:r>
      <w:r>
        <w:rPr>
          <w:rStyle w:val="Heading3Char"/>
        </w:rPr>
        <w:t xml:space="preserve"> growth as </w:t>
      </w:r>
      <w:r w:rsidRPr="00D85C32">
        <w:rPr>
          <w:rStyle w:val="Heading3Char"/>
        </w:rPr>
        <w:t>equity-minded district leaders.</w:t>
      </w:r>
      <w:r>
        <w:t xml:space="preserve"> </w:t>
      </w:r>
      <w:r w:rsidR="006C655B">
        <w:t>An average of</w:t>
      </w:r>
      <w:r w:rsidRPr="00D11BB5">
        <w:t xml:space="preserve"> 85% of</w:t>
      </w:r>
      <w:r w:rsidR="00C9557A">
        <w:t xml:space="preserve"> </w:t>
      </w:r>
      <w:r w:rsidR="00172B14">
        <w:t xml:space="preserve">the </w:t>
      </w:r>
      <w:r w:rsidR="00C9557A">
        <w:t>16</w:t>
      </w:r>
      <w:r w:rsidRPr="00D11BB5">
        <w:t xml:space="preserve"> responding </w:t>
      </w:r>
      <w:r>
        <w:t xml:space="preserve">Cohort 3 </w:t>
      </w:r>
      <w:r w:rsidRPr="00D11BB5">
        <w:t>fellows</w:t>
      </w:r>
      <w:r w:rsidR="00D85C32">
        <w:t xml:space="preserve"> </w:t>
      </w:r>
      <w:r w:rsidRPr="00D11BB5">
        <w:t xml:space="preserve">rated </w:t>
      </w:r>
      <w:r w:rsidR="006C655B">
        <w:t>five aspects of the</w:t>
      </w:r>
      <w:r w:rsidR="00597D24">
        <w:t xml:space="preserve"> monthly sessions</w:t>
      </w:r>
      <w:r w:rsidRPr="00D11BB5">
        <w:t xml:space="preserve"> to be </w:t>
      </w:r>
      <w:r w:rsidR="00505252">
        <w:t>“</w:t>
      </w:r>
      <w:r w:rsidRPr="00D11BB5">
        <w:t>very</w:t>
      </w:r>
      <w:r w:rsidR="00505252">
        <w:t>”</w:t>
      </w:r>
      <w:r w:rsidRPr="00D11BB5">
        <w:t xml:space="preserve"> or </w:t>
      </w:r>
      <w:r w:rsidR="00505252">
        <w:t>“</w:t>
      </w:r>
      <w:r w:rsidRPr="00D11BB5">
        <w:t>moderately</w:t>
      </w:r>
      <w:r w:rsidR="00505252">
        <w:t>”</w:t>
      </w:r>
      <w:r w:rsidRPr="00D11BB5">
        <w:t xml:space="preserve"> helpful in supporting their growth</w:t>
      </w:r>
      <w:r w:rsidR="00172B14">
        <w:t xml:space="preserve"> as equity-focused district leaders</w:t>
      </w:r>
      <w:r w:rsidRPr="00D11BB5">
        <w:t>.</w:t>
      </w:r>
    </w:p>
    <w:p w14:paraId="298BD0CC" w14:textId="44B25BC1" w:rsidR="00432126" w:rsidRDefault="00432126" w:rsidP="000B2445">
      <w:pPr>
        <w:pStyle w:val="BodyText"/>
        <w:numPr>
          <w:ilvl w:val="0"/>
          <w:numId w:val="11"/>
        </w:numPr>
        <w:spacing w:after="160"/>
        <w:ind w:left="540"/>
      </w:pPr>
      <w:r w:rsidRPr="0092407F">
        <w:rPr>
          <w:rStyle w:val="Heading3Char"/>
        </w:rPr>
        <w:t>Fellows</w:t>
      </w:r>
      <w:r w:rsidR="0092407F" w:rsidRPr="0092407F">
        <w:rPr>
          <w:rStyle w:val="Heading3Char"/>
        </w:rPr>
        <w:t>’</w:t>
      </w:r>
      <w:r w:rsidRPr="0092407F">
        <w:rPr>
          <w:rStyle w:val="Heading3Char"/>
        </w:rPr>
        <w:t xml:space="preserve"> experiences varied depending on thei</w:t>
      </w:r>
      <w:r w:rsidR="005254AB">
        <w:rPr>
          <w:rStyle w:val="Heading3Char"/>
        </w:rPr>
        <w:t xml:space="preserve">r position and experience when joining the program. </w:t>
      </w:r>
      <w:r w:rsidRPr="00432126">
        <w:t>Some fellows suggested that the program</w:t>
      </w:r>
      <w:r>
        <w:t xml:space="preserve"> might benefit from </w:t>
      </w:r>
      <w:r w:rsidR="00322F96">
        <w:t xml:space="preserve">more </w:t>
      </w:r>
      <w:r>
        <w:t xml:space="preserve">differentiation </w:t>
      </w:r>
      <w:r w:rsidR="00923C14">
        <w:t xml:space="preserve">based </w:t>
      </w:r>
      <w:r w:rsidR="00102569">
        <w:t>their</w:t>
      </w:r>
      <w:r w:rsidR="00923C14">
        <w:t xml:space="preserve"> different needs and experiences (e.g., using </w:t>
      </w:r>
      <w:r w:rsidR="0092407F">
        <w:t xml:space="preserve">some sort of self-assessment tool). </w:t>
      </w:r>
    </w:p>
    <w:p w14:paraId="6ED89D56" w14:textId="2EDD05ED" w:rsidR="00371D11" w:rsidRPr="00371D11" w:rsidRDefault="00371D11" w:rsidP="008338B6">
      <w:pPr>
        <w:pStyle w:val="ListParagraph"/>
        <w:numPr>
          <w:ilvl w:val="0"/>
          <w:numId w:val="11"/>
        </w:numPr>
        <w:ind w:left="540"/>
        <w:rPr>
          <w:rFonts w:asciiTheme="minorHAnsi" w:eastAsiaTheme="minorHAnsi" w:hAnsiTheme="minorHAnsi" w:cstheme="minorBidi"/>
        </w:rPr>
      </w:pPr>
      <w:r>
        <w:rPr>
          <w:rStyle w:val="Heading3Char"/>
        </w:rPr>
        <w:t>Mentorship experiences continue to receive mixed reviews.</w:t>
      </w:r>
      <w:r>
        <w:t xml:space="preserve"> Of 16 responding Cohort 3 fellows 63% (10) reported that their overall experience with their Influence 100 mentor supported their progress toward becoming a superintendent to at least a </w:t>
      </w:r>
      <w:r w:rsidR="00505252">
        <w:t>“</w:t>
      </w:r>
      <w:r>
        <w:t>moderate extent.</w:t>
      </w:r>
      <w:r w:rsidR="00505252">
        <w:t>”</w:t>
      </w:r>
      <w:r>
        <w:t xml:space="preserve"> When rating the mentorship supports they reported receiving, the majority of responding fellows (73%–100%</w:t>
      </w:r>
      <w:r w:rsidR="00722F4E">
        <w:t>, counts vary</w:t>
      </w:r>
      <w:r>
        <w:t xml:space="preserve">) rated every support as at least </w:t>
      </w:r>
      <w:r w:rsidR="00505252">
        <w:t>“</w:t>
      </w:r>
      <w:r>
        <w:t>moderately helpful.</w:t>
      </w:r>
      <w:r w:rsidR="00505252">
        <w:t>”</w:t>
      </w:r>
      <w:r>
        <w:t xml:space="preserve"> </w:t>
      </w:r>
      <w:r w:rsidRPr="00371D11">
        <w:rPr>
          <w:rFonts w:asciiTheme="minorHAnsi" w:eastAsiaTheme="minorHAnsi" w:hAnsiTheme="minorHAnsi" w:cstheme="minorBidi"/>
        </w:rPr>
        <w:t xml:space="preserve">Shadowing the superintendent </w:t>
      </w:r>
      <w:r w:rsidR="00C73082">
        <w:rPr>
          <w:rFonts w:asciiTheme="minorHAnsi" w:eastAsiaTheme="minorHAnsi" w:hAnsiTheme="minorHAnsi" w:cstheme="minorBidi"/>
        </w:rPr>
        <w:t>was the most highly rated (</w:t>
      </w:r>
      <w:r w:rsidRPr="00371D11">
        <w:rPr>
          <w:rFonts w:asciiTheme="minorHAnsi" w:eastAsiaTheme="minorHAnsi" w:hAnsiTheme="minorHAnsi" w:cstheme="minorBidi"/>
        </w:rPr>
        <w:t xml:space="preserve">100% </w:t>
      </w:r>
      <w:r w:rsidR="00505252">
        <w:rPr>
          <w:rFonts w:asciiTheme="minorHAnsi" w:eastAsiaTheme="minorHAnsi" w:hAnsiTheme="minorHAnsi" w:cstheme="minorBidi"/>
        </w:rPr>
        <w:t>“</w:t>
      </w:r>
      <w:r w:rsidRPr="00371D11">
        <w:rPr>
          <w:rFonts w:asciiTheme="minorHAnsi" w:eastAsiaTheme="minorHAnsi" w:hAnsiTheme="minorHAnsi" w:cstheme="minorBidi"/>
        </w:rPr>
        <w:t>moderately</w:t>
      </w:r>
      <w:r w:rsidR="00505252">
        <w:rPr>
          <w:rFonts w:asciiTheme="minorHAnsi" w:eastAsiaTheme="minorHAnsi" w:hAnsiTheme="minorHAnsi" w:cstheme="minorBidi"/>
        </w:rPr>
        <w:t>”</w:t>
      </w:r>
      <w:r w:rsidRPr="00371D11">
        <w:rPr>
          <w:rFonts w:asciiTheme="minorHAnsi" w:eastAsiaTheme="minorHAnsi" w:hAnsiTheme="minorHAnsi" w:cstheme="minorBidi"/>
        </w:rPr>
        <w:t xml:space="preserve"> or </w:t>
      </w:r>
      <w:r w:rsidR="00505252">
        <w:rPr>
          <w:rFonts w:asciiTheme="minorHAnsi" w:eastAsiaTheme="minorHAnsi" w:hAnsiTheme="minorHAnsi" w:cstheme="minorBidi"/>
        </w:rPr>
        <w:t>“</w:t>
      </w:r>
      <w:r w:rsidRPr="00371D11">
        <w:rPr>
          <w:rFonts w:asciiTheme="minorHAnsi" w:eastAsiaTheme="minorHAnsi" w:hAnsiTheme="minorHAnsi" w:cstheme="minorBidi"/>
        </w:rPr>
        <w:t>very</w:t>
      </w:r>
      <w:r w:rsidR="00505252">
        <w:rPr>
          <w:rFonts w:asciiTheme="minorHAnsi" w:eastAsiaTheme="minorHAnsi" w:hAnsiTheme="minorHAnsi" w:cstheme="minorBidi"/>
        </w:rPr>
        <w:t>”</w:t>
      </w:r>
      <w:r w:rsidRPr="00371D11">
        <w:rPr>
          <w:rFonts w:asciiTheme="minorHAnsi" w:eastAsiaTheme="minorHAnsi" w:hAnsiTheme="minorHAnsi" w:cstheme="minorBidi"/>
        </w:rPr>
        <w:t xml:space="preserve"> helpful</w:t>
      </w:r>
      <w:r w:rsidR="00C73082">
        <w:rPr>
          <w:rFonts w:asciiTheme="minorHAnsi" w:eastAsiaTheme="minorHAnsi" w:hAnsiTheme="minorHAnsi" w:cstheme="minorBidi"/>
        </w:rPr>
        <w:t>)</w:t>
      </w:r>
      <w:r w:rsidRPr="00371D11">
        <w:rPr>
          <w:rFonts w:asciiTheme="minorHAnsi" w:eastAsiaTheme="minorHAnsi" w:hAnsiTheme="minorHAnsi" w:cstheme="minorBidi"/>
        </w:rPr>
        <w:t xml:space="preserve">, but was reported as received by only 3 of 16 (19%) fellows. No single type of mentorship support was rated </w:t>
      </w:r>
      <w:r w:rsidR="00505252">
        <w:rPr>
          <w:rFonts w:asciiTheme="minorHAnsi" w:eastAsiaTheme="minorHAnsi" w:hAnsiTheme="minorHAnsi" w:cstheme="minorBidi"/>
        </w:rPr>
        <w:t>“</w:t>
      </w:r>
      <w:r w:rsidRPr="00371D11">
        <w:rPr>
          <w:rFonts w:asciiTheme="minorHAnsi" w:eastAsiaTheme="minorHAnsi" w:hAnsiTheme="minorHAnsi" w:cstheme="minorBidi"/>
        </w:rPr>
        <w:t>most helpful</w:t>
      </w:r>
      <w:r w:rsidR="00505252">
        <w:rPr>
          <w:rFonts w:asciiTheme="minorHAnsi" w:eastAsiaTheme="minorHAnsi" w:hAnsiTheme="minorHAnsi" w:cstheme="minorBidi"/>
        </w:rPr>
        <w:t>”</w:t>
      </w:r>
      <w:r w:rsidRPr="00371D11">
        <w:rPr>
          <w:rFonts w:asciiTheme="minorHAnsi" w:eastAsiaTheme="minorHAnsi" w:hAnsiTheme="minorHAnsi" w:cstheme="minorBidi"/>
        </w:rPr>
        <w:t xml:space="preserve"> by a majority of respondents.</w:t>
      </w:r>
    </w:p>
    <w:p w14:paraId="5457E05C" w14:textId="77777777" w:rsidR="006A19B5" w:rsidRDefault="006A19B5" w:rsidP="006A19B5">
      <w:pPr>
        <w:pStyle w:val="BodyText"/>
        <w:ind w:left="720"/>
      </w:pPr>
    </w:p>
    <w:p w14:paraId="2E4FA934" w14:textId="7289B20F" w:rsidR="0097797B" w:rsidRDefault="003B600B" w:rsidP="00532217">
      <w:pPr>
        <w:pStyle w:val="Heading1"/>
      </w:pPr>
      <w:bookmarkStart w:id="16" w:name="_Toc115352534"/>
      <w:r>
        <w:t>Key F</w:t>
      </w:r>
      <w:r w:rsidR="003506DE">
        <w:t xml:space="preserve">indings: </w:t>
      </w:r>
      <w:r w:rsidR="006B4BFA">
        <w:t>Mentors</w:t>
      </w:r>
      <w:bookmarkEnd w:id="16"/>
      <w:r w:rsidR="003506DE">
        <w:t xml:space="preserve"> </w:t>
      </w:r>
    </w:p>
    <w:p w14:paraId="2E78865F" w14:textId="77777777" w:rsidR="00D54721" w:rsidRDefault="00D54721" w:rsidP="00D54721">
      <w:pPr>
        <w:pStyle w:val="Heading2"/>
      </w:pPr>
      <w:bookmarkStart w:id="17" w:name="_Toc115352535"/>
      <w:r>
        <w:t>Cohort 2 Mentors, Second-Year Reflections</w:t>
      </w:r>
      <w:bookmarkEnd w:id="17"/>
    </w:p>
    <w:p w14:paraId="60C7BD28" w14:textId="71B8F5C3" w:rsidR="00D54721" w:rsidRDefault="00D54721" w:rsidP="00D54721">
      <w:pPr>
        <w:pStyle w:val="BodyText"/>
      </w:pPr>
      <w:r>
        <w:t>(N=2 respondents out of 7 surveyed Cohort 2 mentors [29%], representing 3 of 10 Cohort 2 fellows [30%].</w:t>
      </w:r>
      <w:r w:rsidR="00884490">
        <w:rPr>
          <w:rStyle w:val="FootnoteReference"/>
        </w:rPr>
        <w:footnoteReference w:id="19"/>
      </w:r>
      <w:r w:rsidR="00884490" w:rsidRPr="00FD0862">
        <w:rPr>
          <w:vertAlign w:val="superscript"/>
        </w:rPr>
        <w:t>,</w:t>
      </w:r>
      <w:r>
        <w:rPr>
          <w:rStyle w:val="FootnoteReference"/>
        </w:rPr>
        <w:footnoteReference w:id="20"/>
      </w:r>
      <w:r>
        <w:t xml:space="preserve">  Please see </w:t>
      </w:r>
      <w:r w:rsidRPr="00BF5A84">
        <w:t xml:space="preserve">Appendix </w:t>
      </w:r>
      <w:r w:rsidR="00E932CE" w:rsidRPr="00BF5A84">
        <w:t xml:space="preserve">A, page </w:t>
      </w:r>
      <w:r w:rsidR="00BF5A84" w:rsidRPr="00BF5A84">
        <w:t>34</w:t>
      </w:r>
      <w:r w:rsidR="00BF5A84">
        <w:t xml:space="preserve"> </w:t>
      </w:r>
      <w:r>
        <w:t>for a detailed summary of Cohort 2 Mentors survey results.</w:t>
      </w:r>
      <w:r>
        <w:rPr>
          <w:rStyle w:val="Heading3Char"/>
          <w:rFonts w:asciiTheme="minorHAnsi" w:eastAsiaTheme="minorHAnsi" w:hAnsiTheme="minorHAnsi" w:cstheme="minorBidi"/>
          <w:b w:val="0"/>
          <w:i w:val="0"/>
          <w:color w:val="auto"/>
          <w:sz w:val="22"/>
          <w:szCs w:val="22"/>
        </w:rPr>
        <w:t>)</w:t>
      </w:r>
    </w:p>
    <w:p w14:paraId="69B08EC8" w14:textId="77777777" w:rsidR="00D54721" w:rsidRPr="00C60A83" w:rsidRDefault="00D54721" w:rsidP="00D54721">
      <w:pPr>
        <w:pStyle w:val="BodyText"/>
        <w:numPr>
          <w:ilvl w:val="0"/>
          <w:numId w:val="13"/>
        </w:numPr>
        <w:spacing w:after="160"/>
        <w:ind w:left="540"/>
        <w:rPr>
          <w:rStyle w:val="BodyTextChar"/>
        </w:rPr>
      </w:pPr>
      <w:r>
        <w:rPr>
          <w:rStyle w:val="Heading3Char"/>
        </w:rPr>
        <w:t>Respondents</w:t>
      </w:r>
      <w:r w:rsidRPr="00695606">
        <w:rPr>
          <w:rStyle w:val="Heading3Char"/>
        </w:rPr>
        <w:t xml:space="preserve"> reported putting a </w:t>
      </w:r>
      <w:r>
        <w:rPr>
          <w:rStyle w:val="Heading3Char"/>
        </w:rPr>
        <w:t>“</w:t>
      </w:r>
      <w:r w:rsidRPr="00695606">
        <w:rPr>
          <w:rStyle w:val="Heading3Char"/>
        </w:rPr>
        <w:t>a high level of effort</w:t>
      </w:r>
      <w:r>
        <w:rPr>
          <w:rStyle w:val="Heading3Char"/>
        </w:rPr>
        <w:t>”</w:t>
      </w:r>
      <w:r w:rsidRPr="00695606">
        <w:rPr>
          <w:rStyle w:val="Heading3Char"/>
        </w:rPr>
        <w:t xml:space="preserve"> into being a mentor and that this effort was either </w:t>
      </w:r>
      <w:r>
        <w:rPr>
          <w:rStyle w:val="Heading3Char"/>
        </w:rPr>
        <w:t>“</w:t>
      </w:r>
      <w:r w:rsidRPr="00695606">
        <w:rPr>
          <w:rStyle w:val="Heading3Char"/>
        </w:rPr>
        <w:t>very</w:t>
      </w:r>
      <w:r>
        <w:rPr>
          <w:rStyle w:val="Heading3Char"/>
        </w:rPr>
        <w:t>”</w:t>
      </w:r>
      <w:r w:rsidRPr="00695606">
        <w:rPr>
          <w:rStyle w:val="Heading3Char"/>
        </w:rPr>
        <w:t xml:space="preserve"> or </w:t>
      </w:r>
      <w:r>
        <w:rPr>
          <w:rStyle w:val="Heading3Char"/>
        </w:rPr>
        <w:t>“</w:t>
      </w:r>
      <w:r w:rsidRPr="00695606">
        <w:rPr>
          <w:rStyle w:val="Heading3Char"/>
        </w:rPr>
        <w:t>moderately</w:t>
      </w:r>
      <w:r>
        <w:rPr>
          <w:rStyle w:val="Heading3Char"/>
        </w:rPr>
        <w:t>”</w:t>
      </w:r>
      <w:r w:rsidRPr="00695606">
        <w:rPr>
          <w:rStyle w:val="Heading3Char"/>
        </w:rPr>
        <w:t xml:space="preserve"> sufficient.</w:t>
      </w:r>
      <w:r>
        <w:t xml:space="preserve"> </w:t>
      </w:r>
      <w:r w:rsidRPr="00695606">
        <w:t xml:space="preserve">The mentor that selected </w:t>
      </w:r>
      <w:r>
        <w:t>“</w:t>
      </w:r>
      <w:r w:rsidRPr="00695606">
        <w:t>moderately sufficient</w:t>
      </w:r>
      <w:r>
        <w:t>”</w:t>
      </w:r>
      <w:r w:rsidRPr="00695606">
        <w:t xml:space="preserve"> </w:t>
      </w:r>
      <w:r>
        <w:t xml:space="preserve">noted how the COVID pandemic impacted the fellow’s experience, stating that the fellow’s “attention and focus was heavily placed on getting the school up and running.” </w:t>
      </w:r>
    </w:p>
    <w:p w14:paraId="35627409" w14:textId="77777777" w:rsidR="00D54721" w:rsidRDefault="00D54721" w:rsidP="00D54721">
      <w:pPr>
        <w:pStyle w:val="BodyText"/>
        <w:numPr>
          <w:ilvl w:val="0"/>
          <w:numId w:val="13"/>
        </w:numPr>
        <w:spacing w:after="160"/>
        <w:ind w:left="540"/>
      </w:pPr>
      <w:r w:rsidRPr="00B700D1">
        <w:rPr>
          <w:rStyle w:val="Heading3Char"/>
        </w:rPr>
        <w:t xml:space="preserve">Both responding mentors indicated that their mentorship has had </w:t>
      </w:r>
      <w:r>
        <w:rPr>
          <w:rStyle w:val="Heading3Char"/>
        </w:rPr>
        <w:t>“</w:t>
      </w:r>
      <w:r w:rsidRPr="00B700D1">
        <w:rPr>
          <w:rStyle w:val="Heading3Char"/>
        </w:rPr>
        <w:t>a high level of impact</w:t>
      </w:r>
      <w:r>
        <w:rPr>
          <w:rStyle w:val="Heading3Char"/>
        </w:rPr>
        <w:t>”</w:t>
      </w:r>
      <w:r w:rsidRPr="00B700D1">
        <w:rPr>
          <w:rStyle w:val="Heading3Char"/>
        </w:rPr>
        <w:t xml:space="preserve"> on their fellows as far as preparing them to be a superintendent.</w:t>
      </w:r>
      <w:r>
        <w:t xml:space="preserve"> One mentor shared that the mentorship provided the opportunity to “experience the hands-on role of a superintendent,” and was an “invaluable” growth experience for both the fellow and the mentor.</w:t>
      </w:r>
    </w:p>
    <w:p w14:paraId="1D0A4DE5" w14:textId="77777777" w:rsidR="00D54721" w:rsidRDefault="00D54721" w:rsidP="00D54721">
      <w:pPr>
        <w:pStyle w:val="BodyText"/>
        <w:numPr>
          <w:ilvl w:val="0"/>
          <w:numId w:val="13"/>
        </w:numPr>
        <w:spacing w:after="120"/>
        <w:ind w:left="540"/>
      </w:pPr>
      <w:r w:rsidRPr="005E1667">
        <w:rPr>
          <w:rStyle w:val="Heading3Char"/>
        </w:rPr>
        <w:t>Mentors reported growth in their fellows</w:t>
      </w:r>
      <w:r>
        <w:rPr>
          <w:rStyle w:val="Heading3Char"/>
        </w:rPr>
        <w:t>’</w:t>
      </w:r>
      <w:r w:rsidRPr="005E1667">
        <w:rPr>
          <w:rStyle w:val="Heading3Char"/>
        </w:rPr>
        <w:t xml:space="preserve"> equity mindsets.</w:t>
      </w:r>
      <w:r w:rsidRPr="005E1667">
        <w:rPr>
          <w:rStyle w:val="BodyTextChar"/>
        </w:rPr>
        <w:t xml:space="preserve"> Both reported observing a </w:t>
      </w:r>
      <w:r>
        <w:rPr>
          <w:rStyle w:val="BodyTextChar"/>
        </w:rPr>
        <w:t>“</w:t>
      </w:r>
      <w:r w:rsidRPr="005E1667">
        <w:rPr>
          <w:rStyle w:val="BodyTextChar"/>
        </w:rPr>
        <w:t>high amount of growth</w:t>
      </w:r>
      <w:r>
        <w:rPr>
          <w:rStyle w:val="BodyTextChar"/>
        </w:rPr>
        <w:t>”</w:t>
      </w:r>
      <w:r w:rsidRPr="005E1667">
        <w:rPr>
          <w:rStyle w:val="BodyTextChar"/>
        </w:rPr>
        <w:t xml:space="preserve"> among their 3 fellows in each of the 6 leadership dispositions (ELDs) assessed.</w:t>
      </w:r>
    </w:p>
    <w:p w14:paraId="2F5B0EC1" w14:textId="77777777" w:rsidR="00D54721" w:rsidRPr="00F52495" w:rsidRDefault="00D54721" w:rsidP="00D54721">
      <w:pPr>
        <w:pStyle w:val="BodyText"/>
        <w:numPr>
          <w:ilvl w:val="0"/>
          <w:numId w:val="13"/>
        </w:numPr>
        <w:spacing w:after="120"/>
        <w:ind w:left="540"/>
        <w:rPr>
          <w:rStyle w:val="BodyTextChar"/>
        </w:rPr>
      </w:pPr>
      <w:r w:rsidRPr="005C521A">
        <w:rPr>
          <w:rStyle w:val="Heading3Char"/>
        </w:rPr>
        <w:t xml:space="preserve">Mentors supported their fellows most frequently by providing </w:t>
      </w:r>
      <w:r w:rsidRPr="00D91F02">
        <w:rPr>
          <w:rStyle w:val="Heading3Char"/>
          <w:i w:val="0"/>
          <w:iCs/>
        </w:rPr>
        <w:t>opportunities for discussion and debriefing</w:t>
      </w:r>
      <w:r w:rsidRPr="005C521A">
        <w:rPr>
          <w:rStyle w:val="Heading3Char"/>
        </w:rPr>
        <w:t xml:space="preserve"> and </w:t>
      </w:r>
      <w:r w:rsidRPr="00D91F02">
        <w:rPr>
          <w:rStyle w:val="Heading3Char"/>
          <w:i w:val="0"/>
          <w:iCs/>
        </w:rPr>
        <w:t>leadership development</w:t>
      </w:r>
      <w:r w:rsidRPr="005C521A">
        <w:rPr>
          <w:rStyle w:val="Heading3Char"/>
        </w:rPr>
        <w:t>.</w:t>
      </w:r>
      <w:r>
        <w:t xml:space="preserve"> </w:t>
      </w:r>
      <w:r w:rsidRPr="00F52495">
        <w:rPr>
          <w:rStyle w:val="BodyTextChar"/>
        </w:rPr>
        <w:t xml:space="preserve">The two mentors reported being able to provide three types of support </w:t>
      </w:r>
      <w:r>
        <w:rPr>
          <w:rStyle w:val="BodyTextChar"/>
        </w:rPr>
        <w:t>“</w:t>
      </w:r>
      <w:r w:rsidRPr="00F52495">
        <w:rPr>
          <w:rStyle w:val="BodyTextChar"/>
        </w:rPr>
        <w:t>very frequently</w:t>
      </w:r>
      <w:r>
        <w:rPr>
          <w:rStyle w:val="BodyTextChar"/>
        </w:rPr>
        <w:t>”</w:t>
      </w:r>
      <w:r w:rsidRPr="00F52495">
        <w:rPr>
          <w:rStyle w:val="BodyTextChar"/>
        </w:rPr>
        <w:t xml:space="preserve"> </w:t>
      </w:r>
      <w:r>
        <w:rPr>
          <w:rStyle w:val="BodyTextChar"/>
        </w:rPr>
        <w:t>or</w:t>
      </w:r>
      <w:r w:rsidRPr="00F52495">
        <w:rPr>
          <w:rStyle w:val="BodyTextChar"/>
        </w:rPr>
        <w:t xml:space="preserve"> </w:t>
      </w:r>
      <w:r>
        <w:rPr>
          <w:rStyle w:val="BodyTextChar"/>
        </w:rPr>
        <w:t>“</w:t>
      </w:r>
      <w:r w:rsidRPr="00F52495">
        <w:rPr>
          <w:rStyle w:val="BodyTextChar"/>
        </w:rPr>
        <w:t>often</w:t>
      </w:r>
      <w:r>
        <w:rPr>
          <w:rStyle w:val="BodyTextChar"/>
        </w:rPr>
        <w:t>”</w:t>
      </w:r>
      <w:r w:rsidRPr="00F52495">
        <w:rPr>
          <w:rStyle w:val="BodyTextChar"/>
        </w:rPr>
        <w:t xml:space="preserve"> to the fellows: </w:t>
      </w:r>
      <w:r w:rsidRPr="00D91F02">
        <w:rPr>
          <w:rStyle w:val="BodyTextChar"/>
          <w:i/>
          <w:iCs/>
        </w:rPr>
        <w:t>opportunities to discuss district operations</w:t>
      </w:r>
      <w:r w:rsidRPr="00F52495">
        <w:rPr>
          <w:rStyle w:val="BodyTextChar"/>
        </w:rPr>
        <w:t xml:space="preserve">; </w:t>
      </w:r>
      <w:r w:rsidRPr="00D91F02">
        <w:rPr>
          <w:rStyle w:val="BodyTextChar"/>
          <w:i/>
          <w:iCs/>
        </w:rPr>
        <w:t>access to leadership development opportunities</w:t>
      </w:r>
      <w:r w:rsidRPr="00F52495">
        <w:rPr>
          <w:rStyle w:val="BodyTextChar"/>
        </w:rPr>
        <w:t xml:space="preserve">; and </w:t>
      </w:r>
      <w:r w:rsidRPr="00D91F02">
        <w:rPr>
          <w:rStyle w:val="BodyTextChar"/>
          <w:i/>
          <w:iCs/>
        </w:rPr>
        <w:t>opportunities for general discussion and debriefing</w:t>
      </w:r>
      <w:r w:rsidRPr="00F52495">
        <w:rPr>
          <w:rStyle w:val="BodyTextChar"/>
        </w:rPr>
        <w:t xml:space="preserve">. </w:t>
      </w:r>
    </w:p>
    <w:p w14:paraId="5351BD4E" w14:textId="77777777" w:rsidR="00D54721" w:rsidRDefault="00D54721" w:rsidP="00D54721">
      <w:pPr>
        <w:pStyle w:val="BodyText"/>
        <w:numPr>
          <w:ilvl w:val="0"/>
          <w:numId w:val="13"/>
        </w:numPr>
        <w:ind w:left="540"/>
      </w:pPr>
      <w:r w:rsidRPr="000D58C6">
        <w:rPr>
          <w:rStyle w:val="Heading3Char"/>
        </w:rPr>
        <w:t xml:space="preserve">Mentors suggested debriefing sessions for superintendents and some in-person meetings. </w:t>
      </w:r>
      <w:r>
        <w:t xml:space="preserve">Superintendent check-ins, one suggested “would help us to gauge our fellow’s level of engagement, ensuring that every fellow got a rich experience.” The other mentor suggested that in-person meetings could help to develop “a sense of community” and would support “relationships between members.” </w:t>
      </w:r>
    </w:p>
    <w:p w14:paraId="01D84636" w14:textId="77777777" w:rsidR="00D54721" w:rsidRDefault="00D54721" w:rsidP="00D54721">
      <w:pPr>
        <w:pStyle w:val="BodyText"/>
        <w:ind w:left="360"/>
      </w:pPr>
    </w:p>
    <w:p w14:paraId="10918B94" w14:textId="43136A28" w:rsidR="00232872" w:rsidRDefault="00232872" w:rsidP="00232872">
      <w:pPr>
        <w:pStyle w:val="Heading2"/>
      </w:pPr>
      <w:bookmarkStart w:id="18" w:name="_Toc115352536"/>
      <w:r>
        <w:t>Cohort 3</w:t>
      </w:r>
      <w:r w:rsidR="00A83406">
        <w:t xml:space="preserve"> Mentors, First-Year Reflections</w:t>
      </w:r>
      <w:bookmarkEnd w:id="18"/>
    </w:p>
    <w:p w14:paraId="52C3D550" w14:textId="3F32389F" w:rsidR="0078001F" w:rsidRDefault="0078001F" w:rsidP="0078001F">
      <w:pPr>
        <w:pStyle w:val="BodyText"/>
      </w:pPr>
      <w:r>
        <w:t xml:space="preserve">(N=7 respondents out of </w:t>
      </w:r>
      <w:r w:rsidRPr="00D91F02">
        <w:t>12</w:t>
      </w:r>
      <w:r>
        <w:t xml:space="preserve"> Cohort 3 mentors [58%], representing 11 of 17 Cohort 3 fellows [65%]</w:t>
      </w:r>
      <w:r w:rsidR="00FD0862">
        <w:t>.</w:t>
      </w:r>
      <w:r>
        <w:rPr>
          <w:rStyle w:val="FootnoteReference"/>
        </w:rPr>
        <w:footnoteReference w:id="21"/>
      </w:r>
      <w:r w:rsidR="003011E9">
        <w:t xml:space="preserve"> Please see </w:t>
      </w:r>
      <w:r w:rsidR="003011E9" w:rsidRPr="00BF5A84">
        <w:t>Appendix</w:t>
      </w:r>
      <w:r w:rsidR="00E932CE" w:rsidRPr="00BF5A84">
        <w:t xml:space="preserve"> A, page</w:t>
      </w:r>
      <w:r w:rsidR="003011E9" w:rsidRPr="00BF5A84">
        <w:t xml:space="preserve"> </w:t>
      </w:r>
      <w:r w:rsidR="00BF5A84" w:rsidRPr="00BF5A84">
        <w:t>40</w:t>
      </w:r>
      <w:r w:rsidR="003011E9" w:rsidRPr="00BF5A84">
        <w:t xml:space="preserve"> for</w:t>
      </w:r>
      <w:r w:rsidR="003011E9">
        <w:t xml:space="preserve"> a detailed summary of Cohort 3 </w:t>
      </w:r>
      <w:r w:rsidR="002E0703">
        <w:t>Mentors</w:t>
      </w:r>
      <w:r w:rsidR="003011E9">
        <w:t xml:space="preserve"> survey results</w:t>
      </w:r>
      <w:r w:rsidR="00FD0862">
        <w:t>.</w:t>
      </w:r>
      <w:r w:rsidR="003011E9">
        <w:rPr>
          <w:rStyle w:val="Heading3Char"/>
          <w:rFonts w:asciiTheme="minorHAnsi" w:eastAsiaTheme="minorHAnsi" w:hAnsiTheme="minorHAnsi" w:cstheme="minorBidi"/>
          <w:b w:val="0"/>
          <w:i w:val="0"/>
          <w:color w:val="auto"/>
          <w:sz w:val="22"/>
          <w:szCs w:val="22"/>
        </w:rPr>
        <w:t xml:space="preserve">) </w:t>
      </w:r>
      <w:r>
        <w:t xml:space="preserve"> </w:t>
      </w:r>
    </w:p>
    <w:p w14:paraId="50716C28" w14:textId="16C97505" w:rsidR="00232872" w:rsidRPr="00C60A83" w:rsidRDefault="00232872" w:rsidP="000B2445">
      <w:pPr>
        <w:pStyle w:val="BodyText"/>
        <w:numPr>
          <w:ilvl w:val="0"/>
          <w:numId w:val="12"/>
        </w:numPr>
        <w:spacing w:after="160"/>
        <w:ind w:left="540"/>
        <w:rPr>
          <w:rStyle w:val="BodyTextChar"/>
        </w:rPr>
      </w:pPr>
      <w:r w:rsidRPr="00C60A83">
        <w:rPr>
          <w:rStyle w:val="Heading3Char"/>
        </w:rPr>
        <w:t>Communication between mentors and their fellows most often occurred via in-person meetings and varied in frequency.</w:t>
      </w:r>
      <w:r>
        <w:t xml:space="preserve">  </w:t>
      </w:r>
      <w:r w:rsidRPr="00C60A83">
        <w:rPr>
          <w:rStyle w:val="BodyTextChar"/>
        </w:rPr>
        <w:t xml:space="preserve">Mentors utilized a variety of means to communicate with their fellows </w:t>
      </w:r>
      <w:r>
        <w:rPr>
          <w:rStyle w:val="BodyTextChar"/>
        </w:rPr>
        <w:t>but i</w:t>
      </w:r>
      <w:r w:rsidRPr="00C60A83">
        <w:rPr>
          <w:rStyle w:val="BodyTextChar"/>
        </w:rPr>
        <w:t xml:space="preserve">n-person meetings were the most common mode of communication for both one-on-one meetings </w:t>
      </w:r>
      <w:r w:rsidR="00F9546F">
        <w:rPr>
          <w:rStyle w:val="BodyTextChar"/>
        </w:rPr>
        <w:t xml:space="preserve">(9 of 11 fellows, </w:t>
      </w:r>
      <w:r w:rsidRPr="00C60A83">
        <w:rPr>
          <w:rStyle w:val="BodyTextChar"/>
        </w:rPr>
        <w:t>82%) and brief check-ins (</w:t>
      </w:r>
      <w:r w:rsidR="00F9546F">
        <w:rPr>
          <w:rStyle w:val="BodyTextChar"/>
        </w:rPr>
        <w:t>8 of 11 fellows,</w:t>
      </w:r>
      <w:r w:rsidRPr="00C60A83">
        <w:rPr>
          <w:rStyle w:val="BodyTextChar"/>
        </w:rPr>
        <w:t xml:space="preserve"> 73%). </w:t>
      </w:r>
      <w:r w:rsidRPr="00CF125B">
        <w:t>The frequency with which mentors met with their fellows</w:t>
      </w:r>
      <w:r>
        <w:t xml:space="preserve"> one-on-one or for brief check-ins</w:t>
      </w:r>
      <w:r w:rsidRPr="00CF125B">
        <w:t xml:space="preserve"> during the 2021–22 school year </w:t>
      </w:r>
      <w:r>
        <w:t xml:space="preserve">ranged from </w:t>
      </w:r>
      <w:r w:rsidR="00505252">
        <w:t>“</w:t>
      </w:r>
      <w:r w:rsidRPr="00CF125B">
        <w:t>weekly</w:t>
      </w:r>
      <w:r w:rsidR="00505252">
        <w:t>”</w:t>
      </w:r>
      <w:r w:rsidRPr="00CF125B">
        <w:t xml:space="preserve"> to </w:t>
      </w:r>
      <w:r w:rsidR="00505252">
        <w:t>“</w:t>
      </w:r>
      <w:r w:rsidRPr="00CF125B">
        <w:t>less frequently than monthly</w:t>
      </w:r>
      <w:r w:rsidR="00505252">
        <w:t>”</w:t>
      </w:r>
      <w:r w:rsidRPr="00CF125B">
        <w:t>.</w:t>
      </w:r>
    </w:p>
    <w:p w14:paraId="2A4F2DFF" w14:textId="5D87399E" w:rsidR="00232872" w:rsidRDefault="00232872" w:rsidP="000B2445">
      <w:pPr>
        <w:pStyle w:val="BodyText"/>
        <w:numPr>
          <w:ilvl w:val="0"/>
          <w:numId w:val="12"/>
        </w:numPr>
        <w:spacing w:after="160"/>
        <w:ind w:left="540"/>
      </w:pPr>
      <w:r w:rsidRPr="002B6A29">
        <w:rPr>
          <w:rStyle w:val="Heading3Char"/>
        </w:rPr>
        <w:t>Mentors reported growth in their fellows</w:t>
      </w:r>
      <w:r w:rsidR="000F7453">
        <w:rPr>
          <w:rStyle w:val="Heading3Char"/>
        </w:rPr>
        <w:t>’</w:t>
      </w:r>
      <w:r w:rsidRPr="002B6A29">
        <w:rPr>
          <w:rStyle w:val="Heading3Char"/>
        </w:rPr>
        <w:t xml:space="preserve"> equity mindsets after the first year of participation in Influence 100.</w:t>
      </w:r>
      <w:r>
        <w:t xml:space="preserve"> </w:t>
      </w:r>
      <w:r w:rsidR="003C39E4">
        <w:t>M</w:t>
      </w:r>
      <w:r w:rsidRPr="00CF125B">
        <w:t xml:space="preserve">entors indicated that </w:t>
      </w:r>
      <w:r>
        <w:t>all</w:t>
      </w:r>
      <w:r w:rsidRPr="00CF125B">
        <w:t xml:space="preserve"> </w:t>
      </w:r>
      <w:r>
        <w:t>six equity leadership disposition practices (</w:t>
      </w:r>
      <w:r w:rsidRPr="00CF125B">
        <w:t>ELD</w:t>
      </w:r>
      <w:r>
        <w:t>s)</w:t>
      </w:r>
      <w:r w:rsidRPr="00CF125B">
        <w:t xml:space="preserve"> were topics of conversation between themselves and </w:t>
      </w:r>
      <w:r>
        <w:t xml:space="preserve">at least 10 of 11 of </w:t>
      </w:r>
      <w:r w:rsidRPr="00CF125B">
        <w:t>their fellows during 2021–22 school year</w:t>
      </w:r>
      <w:r>
        <w:t>. Mentors reported observing</w:t>
      </w:r>
      <w:r w:rsidRPr="00CF125B">
        <w:t xml:space="preserve"> at least a </w:t>
      </w:r>
      <w:r w:rsidR="00505252">
        <w:t>“</w:t>
      </w:r>
      <w:r w:rsidRPr="00CF125B">
        <w:t>moderate amount of growth</w:t>
      </w:r>
      <w:r w:rsidR="00505252">
        <w:t>”</w:t>
      </w:r>
      <w:r w:rsidRPr="00CF125B">
        <w:t xml:space="preserve"> in </w:t>
      </w:r>
      <w:r>
        <w:t xml:space="preserve">most of </w:t>
      </w:r>
      <w:r w:rsidRPr="00CF125B">
        <w:t>their fellows across all ELD</w:t>
      </w:r>
      <w:r>
        <w:t xml:space="preserve"> practice</w:t>
      </w:r>
      <w:r w:rsidRPr="00CF125B">
        <w:t xml:space="preserve"> areas—at least 9 of 11 fellows in each area. In two of the six ELD areas</w:t>
      </w:r>
      <w:r>
        <w:t xml:space="preserve"> (</w:t>
      </w:r>
      <w:r w:rsidRPr="00D91F02">
        <w:rPr>
          <w:i/>
          <w:iCs/>
        </w:rPr>
        <w:t>modeling a personal belief system that is grounded in equity</w:t>
      </w:r>
      <w:r>
        <w:t xml:space="preserve">, and </w:t>
      </w:r>
      <w:r w:rsidRPr="00D91F02">
        <w:rPr>
          <w:i/>
          <w:iCs/>
        </w:rPr>
        <w:t>confronting institutional biases</w:t>
      </w:r>
      <w:r>
        <w:t>)</w:t>
      </w:r>
      <w:r w:rsidRPr="00CF125B">
        <w:t xml:space="preserve">, mentors indicated observing a </w:t>
      </w:r>
      <w:r w:rsidR="00505252">
        <w:t>“</w:t>
      </w:r>
      <w:r w:rsidRPr="00CF125B">
        <w:t>high amount of growth</w:t>
      </w:r>
      <w:r w:rsidR="00505252">
        <w:t>”</w:t>
      </w:r>
      <w:r w:rsidRPr="00CF125B">
        <w:t xml:space="preserve"> in more than half of</w:t>
      </w:r>
      <w:r w:rsidR="00E37970">
        <w:t xml:space="preserve"> reported-on</w:t>
      </w:r>
      <w:r w:rsidRPr="00CF125B">
        <w:t xml:space="preserve"> Cohort 3 fellows—six or seven fellows in each area.</w:t>
      </w:r>
    </w:p>
    <w:p w14:paraId="3AA465F4" w14:textId="72C1E65F" w:rsidR="00232872" w:rsidRDefault="00232872" w:rsidP="000B2445">
      <w:pPr>
        <w:pStyle w:val="BodyText"/>
        <w:numPr>
          <w:ilvl w:val="0"/>
          <w:numId w:val="12"/>
        </w:numPr>
        <w:spacing w:after="160"/>
        <w:ind w:left="540"/>
      </w:pPr>
      <w:r w:rsidRPr="00B25DFE">
        <w:rPr>
          <w:rStyle w:val="Heading3Char"/>
        </w:rPr>
        <w:t xml:space="preserve">Mentors reported more frequently being able to support their fellows with </w:t>
      </w:r>
      <w:r w:rsidRPr="00D91F02">
        <w:rPr>
          <w:rStyle w:val="Heading3Char"/>
          <w:i w:val="0"/>
          <w:iCs/>
        </w:rPr>
        <w:t>opportunities for</w:t>
      </w:r>
      <w:r w:rsidRPr="00B25DFE">
        <w:rPr>
          <w:rStyle w:val="Heading3Char"/>
        </w:rPr>
        <w:t xml:space="preserve"> </w:t>
      </w:r>
      <w:r w:rsidRPr="00D91F02">
        <w:rPr>
          <w:rStyle w:val="Heading3Char"/>
          <w:i w:val="0"/>
          <w:iCs/>
        </w:rPr>
        <w:t>general discussion and debriefing</w:t>
      </w:r>
      <w:r w:rsidRPr="00B25DFE">
        <w:rPr>
          <w:rStyle w:val="Heading3Char"/>
        </w:rPr>
        <w:t xml:space="preserve"> and less frequently with </w:t>
      </w:r>
      <w:r w:rsidRPr="00D91F02">
        <w:rPr>
          <w:rStyle w:val="Heading3Char"/>
          <w:i w:val="0"/>
          <w:iCs/>
        </w:rPr>
        <w:t>opportunities to discuss the fellows</w:t>
      </w:r>
      <w:r w:rsidR="000F7453" w:rsidRPr="00D91F02">
        <w:rPr>
          <w:rStyle w:val="Heading3Char"/>
          <w:i w:val="0"/>
          <w:iCs/>
        </w:rPr>
        <w:t>’</w:t>
      </w:r>
      <w:r w:rsidRPr="00D91F02">
        <w:rPr>
          <w:rStyle w:val="Heading3Char"/>
          <w:i w:val="0"/>
          <w:iCs/>
        </w:rPr>
        <w:t xml:space="preserve"> action research project</w:t>
      </w:r>
      <w:r w:rsidRPr="00B25DFE">
        <w:rPr>
          <w:rStyle w:val="Heading3Char"/>
        </w:rPr>
        <w:t>.</w:t>
      </w:r>
      <w:r w:rsidRPr="00CF125B">
        <w:t xml:space="preserve"> Mentors reported providing for </w:t>
      </w:r>
      <w:r w:rsidRPr="00D91F02">
        <w:rPr>
          <w:i/>
          <w:iCs/>
        </w:rPr>
        <w:t>general discussion and debriefing</w:t>
      </w:r>
      <w:r w:rsidRPr="00CF125B">
        <w:t xml:space="preserve"> </w:t>
      </w:r>
      <w:r w:rsidR="00505252">
        <w:t>“</w:t>
      </w:r>
      <w:r w:rsidRPr="00CF125B">
        <w:t>often</w:t>
      </w:r>
      <w:r w:rsidR="00505252">
        <w:t>”</w:t>
      </w:r>
      <w:r w:rsidRPr="00CF125B">
        <w:t xml:space="preserve"> or </w:t>
      </w:r>
      <w:r w:rsidR="00505252">
        <w:t>“</w:t>
      </w:r>
      <w:r w:rsidRPr="00CF125B">
        <w:t>very frequently</w:t>
      </w:r>
      <w:r w:rsidR="00505252">
        <w:t>”</w:t>
      </w:r>
      <w:r w:rsidRPr="00CF125B">
        <w:t xml:space="preserve"> </w:t>
      </w:r>
      <w:r>
        <w:t xml:space="preserve">for 9 out of 11 fellows.  </w:t>
      </w:r>
      <w:r w:rsidRPr="00D91F02">
        <w:rPr>
          <w:i/>
          <w:iCs/>
        </w:rPr>
        <w:t>Opportunities to discuss the fellow</w:t>
      </w:r>
      <w:r w:rsidR="000F7453" w:rsidRPr="00D91F02">
        <w:rPr>
          <w:i/>
          <w:iCs/>
        </w:rPr>
        <w:t>’</w:t>
      </w:r>
      <w:r w:rsidRPr="00D91F02">
        <w:rPr>
          <w:i/>
          <w:iCs/>
        </w:rPr>
        <w:t>s action research projects</w:t>
      </w:r>
      <w:r>
        <w:t xml:space="preserve"> </w:t>
      </w:r>
      <w:r w:rsidRPr="00CF125B">
        <w:t>occu</w:t>
      </w:r>
      <w:r>
        <w:t>rr</w:t>
      </w:r>
      <w:r w:rsidRPr="00CF125B">
        <w:t xml:space="preserve">ed less frequently, with mentors reporting providing the support </w:t>
      </w:r>
      <w:r w:rsidR="00505252">
        <w:t>“</w:t>
      </w:r>
      <w:r w:rsidRPr="00CF125B">
        <w:t>sometimes</w:t>
      </w:r>
      <w:r w:rsidR="00505252">
        <w:t>”</w:t>
      </w:r>
      <w:r w:rsidRPr="00CF125B">
        <w:t xml:space="preserve"> to 64% of the fellows. </w:t>
      </w:r>
    </w:p>
    <w:p w14:paraId="4FE82512" w14:textId="53A3EEFE" w:rsidR="00232872" w:rsidRDefault="00153385" w:rsidP="002862DA">
      <w:pPr>
        <w:pStyle w:val="BodyText"/>
        <w:numPr>
          <w:ilvl w:val="0"/>
          <w:numId w:val="12"/>
        </w:numPr>
        <w:spacing w:after="160"/>
        <w:ind w:left="540"/>
      </w:pPr>
      <w:r>
        <w:rPr>
          <w:rStyle w:val="Heading3Char"/>
        </w:rPr>
        <w:t xml:space="preserve">Nearly all </w:t>
      </w:r>
      <w:r w:rsidR="00C36ECE">
        <w:rPr>
          <w:rStyle w:val="Heading3Char"/>
        </w:rPr>
        <w:t>mentors</w:t>
      </w:r>
      <w:r>
        <w:rPr>
          <w:rStyle w:val="Heading3Char"/>
        </w:rPr>
        <w:t xml:space="preserve"> (10 of 11)</w:t>
      </w:r>
      <w:r w:rsidR="001F5435">
        <w:rPr>
          <w:rStyle w:val="Heading3Char"/>
        </w:rPr>
        <w:t xml:space="preserve"> provided</w:t>
      </w:r>
      <w:r w:rsidR="00505252">
        <w:rPr>
          <w:rStyle w:val="Heading3Char"/>
        </w:rPr>
        <w:t xml:space="preserve"> their fellow</w:t>
      </w:r>
      <w:r w:rsidR="002C6358">
        <w:rPr>
          <w:rStyle w:val="Heading3Char"/>
        </w:rPr>
        <w:t xml:space="preserve"> </w:t>
      </w:r>
      <w:r w:rsidR="00505252">
        <w:rPr>
          <w:rStyle w:val="Heading3Char"/>
        </w:rPr>
        <w:t xml:space="preserve">the opportunity to participate </w:t>
      </w:r>
      <w:r w:rsidR="00232872" w:rsidRPr="00AA713E">
        <w:rPr>
          <w:rStyle w:val="Heading3Char"/>
        </w:rPr>
        <w:t>in district leadership meeting</w:t>
      </w:r>
      <w:r w:rsidR="00505252">
        <w:rPr>
          <w:rStyle w:val="Heading3Char"/>
        </w:rPr>
        <w:t>s.</w:t>
      </w:r>
      <w:r w:rsidR="00232872" w:rsidRPr="00AA713E">
        <w:rPr>
          <w:rStyle w:val="Heading3Char"/>
        </w:rPr>
        <w:t xml:space="preserve"> </w:t>
      </w:r>
      <w:r w:rsidR="00C36ECE" w:rsidRPr="0073621C">
        <w:t xml:space="preserve">This </w:t>
      </w:r>
      <w:r w:rsidR="00232872" w:rsidRPr="0073621C">
        <w:t>was the most common leadership development opportunity mentors reported facilitating for fellows.</w:t>
      </w:r>
      <w:r w:rsidR="00232872" w:rsidRPr="00CF125B">
        <w:t xml:space="preserve"> </w:t>
      </w:r>
      <w:r w:rsidR="00232872">
        <w:t>Also</w:t>
      </w:r>
      <w:r w:rsidR="00232872" w:rsidRPr="00CF125B">
        <w:t xml:space="preserve"> commonly </w:t>
      </w:r>
      <w:r w:rsidR="0073621C">
        <w:t>reported by mentors were</w:t>
      </w:r>
      <w:r w:rsidR="00232872" w:rsidRPr="00CF125B">
        <w:t xml:space="preserve"> </w:t>
      </w:r>
      <w:r w:rsidR="00E342F6">
        <w:t xml:space="preserve">opportunities to </w:t>
      </w:r>
      <w:r w:rsidR="00E342F6" w:rsidRPr="00D91F02">
        <w:rPr>
          <w:i/>
          <w:iCs/>
        </w:rPr>
        <w:t>attend</w:t>
      </w:r>
      <w:r w:rsidR="00232872" w:rsidRPr="00D91F02">
        <w:rPr>
          <w:i/>
          <w:iCs/>
        </w:rPr>
        <w:t xml:space="preserve"> school committee meetings</w:t>
      </w:r>
      <w:r w:rsidR="00232872" w:rsidRPr="00CF125B">
        <w:t xml:space="preserve"> (</w:t>
      </w:r>
      <w:r w:rsidR="00232872">
        <w:t xml:space="preserve">for </w:t>
      </w:r>
      <w:r w:rsidR="00232872" w:rsidRPr="00CF125B">
        <w:t>9 of 11</w:t>
      </w:r>
      <w:r w:rsidR="00232872">
        <w:t xml:space="preserve"> fellows</w:t>
      </w:r>
      <w:r w:rsidR="00232872" w:rsidRPr="00CF125B">
        <w:t>)</w:t>
      </w:r>
      <w:r w:rsidR="00232872">
        <w:t xml:space="preserve"> </w:t>
      </w:r>
      <w:r w:rsidR="003B568D">
        <w:t xml:space="preserve">or </w:t>
      </w:r>
      <w:r w:rsidR="00232872" w:rsidRPr="00D91F02">
        <w:rPr>
          <w:i/>
          <w:iCs/>
        </w:rPr>
        <w:t>community meetings with families and/or community partners</w:t>
      </w:r>
      <w:r w:rsidR="00232872" w:rsidRPr="00CF125B">
        <w:t xml:space="preserve"> (</w:t>
      </w:r>
      <w:r w:rsidR="00232872">
        <w:t xml:space="preserve">for </w:t>
      </w:r>
      <w:r w:rsidR="00232872" w:rsidRPr="00CF125B">
        <w:t>8 of 11</w:t>
      </w:r>
      <w:r w:rsidR="00232872">
        <w:t xml:space="preserve"> fellows</w:t>
      </w:r>
      <w:r w:rsidR="00232872" w:rsidRPr="00CF125B">
        <w:t xml:space="preserve">). </w:t>
      </w:r>
      <w:r w:rsidR="00232872" w:rsidRPr="00D91F02">
        <w:rPr>
          <w:i/>
          <w:iCs/>
        </w:rPr>
        <w:t>Shadowing the superintendent</w:t>
      </w:r>
      <w:r w:rsidR="00232872" w:rsidRPr="00CF125B">
        <w:t xml:space="preserve"> was the least commonly facilitated opportunity, at one fellow.</w:t>
      </w:r>
    </w:p>
    <w:p w14:paraId="17E2FECE" w14:textId="386C5457" w:rsidR="00232872" w:rsidRDefault="00232872" w:rsidP="000B2445">
      <w:pPr>
        <w:pStyle w:val="BodyText"/>
        <w:numPr>
          <w:ilvl w:val="0"/>
          <w:numId w:val="12"/>
        </w:numPr>
        <w:spacing w:after="160"/>
        <w:ind w:left="540"/>
      </w:pPr>
      <w:r w:rsidRPr="00383E70">
        <w:rPr>
          <w:rStyle w:val="Heading3Char"/>
        </w:rPr>
        <w:t>Mentors indicated that actively engaging with fellows in discussion and reflection and involving them in key activities were two strategies they found most helpful to their fellows.</w:t>
      </w:r>
      <w:r>
        <w:t xml:space="preserve"> Mentors referred to how </w:t>
      </w:r>
      <w:r w:rsidR="00505252">
        <w:t>“</w:t>
      </w:r>
      <w:r>
        <w:t>regular, in-person, reflective conversations,</w:t>
      </w:r>
      <w:r w:rsidR="00505252">
        <w:t>”</w:t>
      </w:r>
      <w:r>
        <w:t xml:space="preserve"> </w:t>
      </w:r>
      <w:r w:rsidR="00505252">
        <w:t>“</w:t>
      </w:r>
      <w:r>
        <w:t>trouble-shooting,</w:t>
      </w:r>
      <w:r w:rsidR="00505252">
        <w:t>”</w:t>
      </w:r>
      <w:r>
        <w:t xml:space="preserve"> </w:t>
      </w:r>
      <w:r w:rsidR="00365E39">
        <w:t xml:space="preserve">or </w:t>
      </w:r>
      <w:r>
        <w:t xml:space="preserve">in-person meetings about their projects encouraged relationship-building, reinforced equity work, and provided opportunity for reflection and guidance. Two mentors said it was most helpful to have their fellows participate and learn from key activities such as weekly district leadership meetings. </w:t>
      </w:r>
    </w:p>
    <w:p w14:paraId="7A55E173" w14:textId="3D317978" w:rsidR="00232872" w:rsidRDefault="00232872" w:rsidP="00DF7B68">
      <w:pPr>
        <w:pStyle w:val="BodyText"/>
        <w:numPr>
          <w:ilvl w:val="0"/>
          <w:numId w:val="12"/>
        </w:numPr>
        <w:spacing w:after="480"/>
        <w:ind w:left="540"/>
      </w:pPr>
      <w:r>
        <w:rPr>
          <w:rStyle w:val="Heading3Char"/>
        </w:rPr>
        <w:t>Responding</w:t>
      </w:r>
      <w:r w:rsidRPr="00900F5B">
        <w:rPr>
          <w:rStyle w:val="Heading3Char"/>
        </w:rPr>
        <w:t xml:space="preserve"> mentors suggested that Influence 100 could better support the development of culturally competent district leaders with new program content and guidance</w:t>
      </w:r>
      <w:r>
        <w:t xml:space="preserve"> such as mentor training, the application of more real-life examples from those in the field, alignment with the M</w:t>
      </w:r>
      <w:r w:rsidR="00072A04">
        <w:t>assachusetts</w:t>
      </w:r>
      <w:r>
        <w:t xml:space="preserve"> Association of School Superintendents, </w:t>
      </w:r>
      <w:r w:rsidR="00072A04">
        <w:t xml:space="preserve">or </w:t>
      </w:r>
      <w:r>
        <w:t>guidance regarding superintendent competencies.</w:t>
      </w:r>
    </w:p>
    <w:p w14:paraId="411AF982" w14:textId="781E5AFA" w:rsidR="0097797B" w:rsidRDefault="00E3292A" w:rsidP="00E3292A">
      <w:pPr>
        <w:pStyle w:val="Heading1"/>
        <w:pageBreakBefore w:val="0"/>
      </w:pPr>
      <w:bookmarkStart w:id="19" w:name="_Toc115352537"/>
      <w:r>
        <w:t>Key Findings: Districts</w:t>
      </w:r>
      <w:bookmarkEnd w:id="19"/>
    </w:p>
    <w:p w14:paraId="1033D168" w14:textId="00D2E480" w:rsidR="00D73762" w:rsidRPr="00D73762" w:rsidRDefault="00D73762" w:rsidP="00D73762">
      <w:pPr>
        <w:keepNext/>
        <w:keepLines/>
        <w:spacing w:before="90" w:after="90" w:line="384" w:lineRule="exact"/>
        <w:outlineLvl w:val="1"/>
        <w:rPr>
          <w:rFonts w:asciiTheme="majorHAnsi" w:eastAsiaTheme="majorEastAsia" w:hAnsiTheme="majorHAnsi" w:cstheme="majorBidi"/>
          <w:b/>
          <w:color w:val="404142"/>
          <w:sz w:val="32"/>
          <w:szCs w:val="26"/>
        </w:rPr>
      </w:pPr>
      <w:bookmarkStart w:id="20" w:name="_Toc115352538"/>
      <w:r w:rsidRPr="00D73762">
        <w:rPr>
          <w:rFonts w:asciiTheme="majorHAnsi" w:eastAsiaTheme="majorEastAsia" w:hAnsiTheme="majorHAnsi" w:cstheme="majorBidi"/>
          <w:b/>
          <w:color w:val="404142"/>
          <w:sz w:val="32"/>
          <w:szCs w:val="26"/>
        </w:rPr>
        <w:t xml:space="preserve">Returning </w:t>
      </w:r>
      <w:r w:rsidR="00893D10">
        <w:rPr>
          <w:rFonts w:asciiTheme="majorHAnsi" w:eastAsiaTheme="majorEastAsia" w:hAnsiTheme="majorHAnsi" w:cstheme="majorBidi"/>
          <w:b/>
          <w:color w:val="404142"/>
          <w:sz w:val="32"/>
          <w:szCs w:val="26"/>
        </w:rPr>
        <w:t>D</w:t>
      </w:r>
      <w:r w:rsidRPr="00D73762">
        <w:rPr>
          <w:rFonts w:asciiTheme="majorHAnsi" w:eastAsiaTheme="majorEastAsia" w:hAnsiTheme="majorHAnsi" w:cstheme="majorBidi"/>
          <w:b/>
          <w:color w:val="404142"/>
          <w:sz w:val="32"/>
          <w:szCs w:val="26"/>
        </w:rPr>
        <w:t xml:space="preserve">istricts, </w:t>
      </w:r>
      <w:r w:rsidR="006611C2">
        <w:rPr>
          <w:rFonts w:asciiTheme="majorHAnsi" w:eastAsiaTheme="majorEastAsia" w:hAnsiTheme="majorHAnsi" w:cstheme="majorBidi"/>
          <w:b/>
          <w:color w:val="404142"/>
          <w:sz w:val="32"/>
          <w:szCs w:val="26"/>
        </w:rPr>
        <w:t>Second-Year-Plus</w:t>
      </w:r>
      <w:r w:rsidRPr="00D73762">
        <w:rPr>
          <w:rFonts w:asciiTheme="majorHAnsi" w:eastAsiaTheme="majorEastAsia" w:hAnsiTheme="majorHAnsi" w:cstheme="majorBidi"/>
          <w:b/>
          <w:color w:val="404142"/>
          <w:sz w:val="32"/>
          <w:szCs w:val="26"/>
        </w:rPr>
        <w:t xml:space="preserve"> </w:t>
      </w:r>
      <w:r w:rsidR="006611C2">
        <w:rPr>
          <w:rFonts w:asciiTheme="majorHAnsi" w:eastAsiaTheme="majorEastAsia" w:hAnsiTheme="majorHAnsi" w:cstheme="majorBidi"/>
          <w:b/>
          <w:color w:val="404142"/>
          <w:sz w:val="32"/>
          <w:szCs w:val="26"/>
        </w:rPr>
        <w:t>R</w:t>
      </w:r>
      <w:r w:rsidRPr="00D73762">
        <w:rPr>
          <w:rFonts w:asciiTheme="majorHAnsi" w:eastAsiaTheme="majorEastAsia" w:hAnsiTheme="majorHAnsi" w:cstheme="majorBidi"/>
          <w:b/>
          <w:color w:val="404142"/>
          <w:sz w:val="32"/>
          <w:szCs w:val="26"/>
        </w:rPr>
        <w:t>eflections</w:t>
      </w:r>
      <w:bookmarkEnd w:id="20"/>
    </w:p>
    <w:p w14:paraId="2EF54984" w14:textId="3B2311B3" w:rsidR="00D73762" w:rsidRPr="00D73762" w:rsidRDefault="00D73762" w:rsidP="00D73762">
      <w:r w:rsidRPr="00D73762">
        <w:t xml:space="preserve">(N=8 respondents out of 12 </w:t>
      </w:r>
      <w:r w:rsidR="00893D10">
        <w:t xml:space="preserve">returning districts </w:t>
      </w:r>
      <w:r w:rsidR="00AE5938">
        <w:t>with</w:t>
      </w:r>
      <w:r w:rsidR="0048398D">
        <w:t xml:space="preserve"> Cohort 2 or </w:t>
      </w:r>
      <w:r w:rsidRPr="00D73762">
        <w:t xml:space="preserve">3 </w:t>
      </w:r>
      <w:r w:rsidR="0048398D">
        <w:t xml:space="preserve">fellows </w:t>
      </w:r>
      <w:r w:rsidRPr="00D73762">
        <w:t>[67%]</w:t>
      </w:r>
      <w:r w:rsidR="002D3FE4">
        <w:t>.</w:t>
      </w:r>
      <w:r w:rsidRPr="00D73762">
        <w:rPr>
          <w:vertAlign w:val="superscript"/>
        </w:rPr>
        <w:footnoteReference w:id="22"/>
      </w:r>
      <w:r w:rsidR="002D3FE4">
        <w:t xml:space="preserve"> Please see </w:t>
      </w:r>
      <w:r w:rsidR="002D3FE4" w:rsidRPr="00BF5A84">
        <w:t xml:space="preserve">Appendix </w:t>
      </w:r>
      <w:r w:rsidR="00E932CE" w:rsidRPr="00BF5A84">
        <w:t xml:space="preserve">A, page </w:t>
      </w:r>
      <w:r w:rsidR="00BF5A84" w:rsidRPr="00BF5A84">
        <w:t>51</w:t>
      </w:r>
      <w:r w:rsidR="002D3FE4" w:rsidRPr="00BF5A84">
        <w:t xml:space="preserve"> for a</w:t>
      </w:r>
      <w:r w:rsidR="002D3FE4">
        <w:t xml:space="preserve"> detailed summary of </w:t>
      </w:r>
      <w:r w:rsidR="008E36F2">
        <w:t xml:space="preserve">returning districts’ </w:t>
      </w:r>
      <w:r w:rsidR="002D3FE4">
        <w:t>survey results.</w:t>
      </w:r>
      <w:r w:rsidR="002D3FE4">
        <w:rPr>
          <w:rStyle w:val="Heading3Char"/>
          <w:rFonts w:asciiTheme="minorHAnsi" w:eastAsiaTheme="minorHAnsi" w:hAnsiTheme="minorHAnsi" w:cstheme="minorBidi"/>
          <w:b w:val="0"/>
          <w:i w:val="0"/>
          <w:color w:val="auto"/>
          <w:sz w:val="22"/>
          <w:szCs w:val="22"/>
        </w:rPr>
        <w:t>)</w:t>
      </w:r>
    </w:p>
    <w:p w14:paraId="1312126A" w14:textId="24B72A4F" w:rsidR="00D73762" w:rsidRPr="00D73762" w:rsidRDefault="00A107DC" w:rsidP="00955ADC">
      <w:pPr>
        <w:numPr>
          <w:ilvl w:val="0"/>
          <w:numId w:val="14"/>
        </w:numPr>
        <w:spacing w:after="160"/>
        <w:ind w:left="540"/>
      </w:pPr>
      <w:r>
        <w:rPr>
          <w:rFonts w:asciiTheme="majorHAnsi" w:eastAsiaTheme="majorEastAsia" w:hAnsiTheme="majorHAnsi" w:cstheme="majorBidi"/>
          <w:b/>
          <w:i/>
          <w:color w:val="A32638" w:themeColor="text2"/>
          <w:sz w:val="28"/>
          <w:szCs w:val="24"/>
        </w:rPr>
        <w:t>Nearly all assessed equity practices were developed or changed by half of responding districts</w:t>
      </w:r>
      <w:r w:rsidR="00D73762" w:rsidRPr="00D73762">
        <w:rPr>
          <w:rFonts w:asciiTheme="majorHAnsi" w:eastAsiaTheme="majorEastAsia" w:hAnsiTheme="majorHAnsi" w:cstheme="majorBidi"/>
          <w:b/>
          <w:i/>
          <w:color w:val="A32638" w:themeColor="text2"/>
          <w:sz w:val="28"/>
          <w:szCs w:val="24"/>
        </w:rPr>
        <w:t xml:space="preserve"> during the 2021</w:t>
      </w:r>
      <w:r w:rsidR="00153385">
        <w:rPr>
          <w:rFonts w:asciiTheme="majorHAnsi" w:eastAsiaTheme="majorEastAsia" w:hAnsiTheme="majorHAnsi" w:cstheme="majorBidi"/>
          <w:b/>
          <w:i/>
          <w:color w:val="A32638" w:themeColor="text2"/>
          <w:sz w:val="28"/>
          <w:szCs w:val="24"/>
        </w:rPr>
        <w:t>–</w:t>
      </w:r>
      <w:r w:rsidR="00D73762" w:rsidRPr="00D73762">
        <w:rPr>
          <w:rFonts w:asciiTheme="majorHAnsi" w:eastAsiaTheme="majorEastAsia" w:hAnsiTheme="majorHAnsi" w:cstheme="majorBidi"/>
          <w:b/>
          <w:i/>
          <w:color w:val="A32638" w:themeColor="text2"/>
          <w:sz w:val="28"/>
          <w:szCs w:val="24"/>
        </w:rPr>
        <w:t>2022 school year.</w:t>
      </w:r>
      <w:r w:rsidR="00D73762" w:rsidRPr="00D73762">
        <w:t xml:space="preserve"> With </w:t>
      </w:r>
      <w:r w:rsidR="00924140">
        <w:t>one</w:t>
      </w:r>
      <w:r w:rsidR="00B25B3E">
        <w:t xml:space="preserve"> exception,</w:t>
      </w:r>
      <w:r w:rsidR="00924140" w:rsidRPr="00D73762">
        <w:t xml:space="preserve"> </w:t>
      </w:r>
      <w:r w:rsidR="00D73762" w:rsidRPr="00D73762">
        <w:t xml:space="preserve">at least 50% of the districts </w:t>
      </w:r>
      <w:bookmarkStart w:id="21" w:name="_Hlk112777079"/>
      <w:r w:rsidR="00216D11">
        <w:t>reported</w:t>
      </w:r>
      <w:r w:rsidR="00D73762" w:rsidRPr="00D73762">
        <w:t xml:space="preserve"> develop</w:t>
      </w:r>
      <w:r w:rsidR="00216D11">
        <w:t>ing</w:t>
      </w:r>
      <w:r w:rsidR="00D73762" w:rsidRPr="00D73762">
        <w:t xml:space="preserve"> or chang</w:t>
      </w:r>
      <w:r w:rsidR="00216D11">
        <w:t>ing each</w:t>
      </w:r>
      <w:r w:rsidR="003D690C">
        <w:t xml:space="preserve"> assessed </w:t>
      </w:r>
      <w:bookmarkEnd w:id="21"/>
      <w:r w:rsidR="00D73762" w:rsidRPr="00D73762">
        <w:t>equity-focused practice in all five practice areas.</w:t>
      </w:r>
      <w:r w:rsidR="00924140">
        <w:rPr>
          <w:rStyle w:val="FootnoteReference"/>
        </w:rPr>
        <w:footnoteReference w:id="23"/>
      </w:r>
      <w:r w:rsidR="00D73762" w:rsidRPr="00D73762">
        <w:t xml:space="preserve"> The most frequently reported </w:t>
      </w:r>
      <w:r w:rsidR="00216D11">
        <w:t xml:space="preserve">developed/changed </w:t>
      </w:r>
      <w:r w:rsidR="00D73762" w:rsidRPr="00D73762">
        <w:t xml:space="preserve">practices were: </w:t>
      </w:r>
      <w:r w:rsidR="00D73762" w:rsidRPr="00D73762">
        <w:rPr>
          <w:i/>
          <w:iCs/>
        </w:rPr>
        <w:t>promote practices that support diversity/inclusion for staff</w:t>
      </w:r>
      <w:r w:rsidR="00D73762" w:rsidRPr="00D73762">
        <w:t xml:space="preserve"> (Climate, N=8); </w:t>
      </w:r>
      <w:r w:rsidR="00D73762" w:rsidRPr="00D73762">
        <w:rPr>
          <w:i/>
          <w:iCs/>
        </w:rPr>
        <w:t xml:space="preserve">promote practices that support diversity/inclusion for students </w:t>
      </w:r>
      <w:r w:rsidR="00D73762" w:rsidRPr="00D73762">
        <w:t>(Climate, N=8); c</w:t>
      </w:r>
      <w:r w:rsidR="00D73762" w:rsidRPr="00D73762">
        <w:rPr>
          <w:i/>
          <w:iCs/>
        </w:rPr>
        <w:t xml:space="preserve">hange curriculum to be more culturally responsive </w:t>
      </w:r>
      <w:r w:rsidR="00D73762" w:rsidRPr="00D73762">
        <w:t>(Curriculum and Instruction, N=8); c</w:t>
      </w:r>
      <w:r w:rsidR="00D73762" w:rsidRPr="00D73762">
        <w:rPr>
          <w:i/>
          <w:iCs/>
        </w:rPr>
        <w:t xml:space="preserve">hange policies/practices to reduce inequitable impacts on historically marginalized groups </w:t>
      </w:r>
      <w:r w:rsidR="00D73762" w:rsidRPr="00D73762">
        <w:t>(Policies and Practices, N=8); and s</w:t>
      </w:r>
      <w:r w:rsidR="00D73762" w:rsidRPr="00D73762">
        <w:rPr>
          <w:i/>
          <w:iCs/>
        </w:rPr>
        <w:t xml:space="preserve">upport school leaders in providing ongoing (i.e., not one time only) professional learning opportunities to develop and/or deepen culturally responsive teaching practice </w:t>
      </w:r>
      <w:r w:rsidR="00D73762" w:rsidRPr="00D73762">
        <w:t>(Leadership, N=8).</w:t>
      </w:r>
    </w:p>
    <w:p w14:paraId="37592E98" w14:textId="3D502C63" w:rsidR="00D73762" w:rsidRPr="00D73762" w:rsidRDefault="00D73762" w:rsidP="00955ADC">
      <w:pPr>
        <w:numPr>
          <w:ilvl w:val="0"/>
          <w:numId w:val="14"/>
        </w:numPr>
        <w:spacing w:after="160"/>
        <w:ind w:left="540"/>
        <w:rPr>
          <w:iCs/>
        </w:rPr>
      </w:pPr>
      <w:r w:rsidRPr="00D73762">
        <w:rPr>
          <w:rFonts w:asciiTheme="majorHAnsi" w:eastAsiaTheme="majorEastAsia" w:hAnsiTheme="majorHAnsi" w:cstheme="majorBidi"/>
          <w:b/>
          <w:i/>
          <w:color w:val="A32638" w:themeColor="text2"/>
          <w:sz w:val="28"/>
          <w:szCs w:val="24"/>
        </w:rPr>
        <w:t xml:space="preserve">Most responding districts (63% to 100%) reported that Influence 100 was either </w:t>
      </w:r>
      <w:r w:rsidR="00505252">
        <w:rPr>
          <w:rFonts w:asciiTheme="majorHAnsi" w:eastAsiaTheme="majorEastAsia" w:hAnsiTheme="majorHAnsi" w:cstheme="majorBidi"/>
          <w:b/>
          <w:i/>
          <w:color w:val="A32638" w:themeColor="text2"/>
          <w:sz w:val="28"/>
          <w:szCs w:val="24"/>
        </w:rPr>
        <w:t>“</w:t>
      </w:r>
      <w:r w:rsidRPr="00D73762">
        <w:rPr>
          <w:rFonts w:asciiTheme="majorHAnsi" w:eastAsiaTheme="majorEastAsia" w:hAnsiTheme="majorHAnsi" w:cstheme="majorBidi"/>
          <w:b/>
          <w:i/>
          <w:color w:val="A32638" w:themeColor="text2"/>
          <w:sz w:val="28"/>
          <w:szCs w:val="24"/>
        </w:rPr>
        <w:t>very</w:t>
      </w:r>
      <w:r w:rsidR="00505252">
        <w:rPr>
          <w:rFonts w:asciiTheme="majorHAnsi" w:eastAsiaTheme="majorEastAsia" w:hAnsiTheme="majorHAnsi" w:cstheme="majorBidi"/>
          <w:b/>
          <w:i/>
          <w:color w:val="A32638" w:themeColor="text2"/>
          <w:sz w:val="28"/>
          <w:szCs w:val="24"/>
        </w:rPr>
        <w:t>”</w:t>
      </w:r>
      <w:r w:rsidRPr="00D73762">
        <w:rPr>
          <w:rFonts w:asciiTheme="majorHAnsi" w:eastAsiaTheme="majorEastAsia" w:hAnsiTheme="majorHAnsi" w:cstheme="majorBidi"/>
          <w:b/>
          <w:i/>
          <w:color w:val="A32638" w:themeColor="text2"/>
          <w:sz w:val="28"/>
          <w:szCs w:val="24"/>
        </w:rPr>
        <w:t xml:space="preserve"> or </w:t>
      </w:r>
      <w:r w:rsidR="00505252">
        <w:rPr>
          <w:rFonts w:asciiTheme="majorHAnsi" w:eastAsiaTheme="majorEastAsia" w:hAnsiTheme="majorHAnsi" w:cstheme="majorBidi"/>
          <w:b/>
          <w:i/>
          <w:color w:val="A32638" w:themeColor="text2"/>
          <w:sz w:val="28"/>
          <w:szCs w:val="24"/>
        </w:rPr>
        <w:t>“</w:t>
      </w:r>
      <w:r w:rsidRPr="00D73762">
        <w:rPr>
          <w:rFonts w:asciiTheme="majorHAnsi" w:eastAsiaTheme="majorEastAsia" w:hAnsiTheme="majorHAnsi" w:cstheme="majorBidi"/>
          <w:b/>
          <w:i/>
          <w:color w:val="A32638" w:themeColor="text2"/>
          <w:sz w:val="28"/>
          <w:szCs w:val="24"/>
        </w:rPr>
        <w:t>moderately</w:t>
      </w:r>
      <w:r w:rsidR="00505252">
        <w:rPr>
          <w:rFonts w:asciiTheme="majorHAnsi" w:eastAsiaTheme="majorEastAsia" w:hAnsiTheme="majorHAnsi" w:cstheme="majorBidi"/>
          <w:b/>
          <w:i/>
          <w:color w:val="A32638" w:themeColor="text2"/>
          <w:sz w:val="28"/>
          <w:szCs w:val="24"/>
        </w:rPr>
        <w:t>”</w:t>
      </w:r>
      <w:r w:rsidRPr="00D73762">
        <w:rPr>
          <w:rFonts w:asciiTheme="majorHAnsi" w:eastAsiaTheme="majorEastAsia" w:hAnsiTheme="majorHAnsi" w:cstheme="majorBidi"/>
          <w:b/>
          <w:i/>
          <w:color w:val="A32638" w:themeColor="text2"/>
          <w:sz w:val="28"/>
          <w:szCs w:val="24"/>
        </w:rPr>
        <w:t xml:space="preserve"> important in facilitating the development of or changes to most of the equity-focused practices. </w:t>
      </w:r>
      <w:r w:rsidRPr="00D73762">
        <w:t xml:space="preserve">However, several districts indicated that Influence 100 was </w:t>
      </w:r>
      <w:r w:rsidR="00505252">
        <w:t>“</w:t>
      </w:r>
      <w:r w:rsidRPr="00D73762">
        <w:t>slightly</w:t>
      </w:r>
      <w:r w:rsidR="00505252">
        <w:t>”</w:t>
      </w:r>
      <w:r w:rsidRPr="00D73762">
        <w:t xml:space="preserve"> or </w:t>
      </w:r>
      <w:r w:rsidR="00505252">
        <w:t>“</w:t>
      </w:r>
      <w:r w:rsidRPr="00D73762">
        <w:t>not at all</w:t>
      </w:r>
      <w:r w:rsidR="00505252">
        <w:t>”</w:t>
      </w:r>
      <w:r w:rsidRPr="00D73762">
        <w:t xml:space="preserve"> important for some practices</w:t>
      </w:r>
      <w:r w:rsidR="003D690C">
        <w:t xml:space="preserve">. </w:t>
      </w:r>
      <w:r w:rsidR="00F80C89">
        <w:t>The practices most commonly receiving such ratings</w:t>
      </w:r>
      <w:r w:rsidRPr="00D73762">
        <w:t xml:space="preserve"> (from </w:t>
      </w:r>
      <w:r w:rsidR="00E00C01">
        <w:t xml:space="preserve">2 or 3 </w:t>
      </w:r>
      <w:r w:rsidR="00B970C9">
        <w:t>responding districts</w:t>
      </w:r>
      <w:r w:rsidRPr="00D73762">
        <w:t xml:space="preserve">) </w:t>
      </w:r>
      <w:r w:rsidR="00E00C01">
        <w:t xml:space="preserve">included </w:t>
      </w:r>
      <w:r w:rsidRPr="00D73762">
        <w:rPr>
          <w:i/>
          <w:iCs/>
        </w:rPr>
        <w:t>implementing training and/or protocols in an effort to reduce hiring bias at all levels</w:t>
      </w:r>
      <w:r w:rsidRPr="00D73762">
        <w:t xml:space="preserve">, </w:t>
      </w:r>
      <w:r w:rsidRPr="00D73762">
        <w:rPr>
          <w:i/>
          <w:iCs/>
        </w:rPr>
        <w:t>providing professional development on culturally responsive practices for district-based staff</w:t>
      </w:r>
      <w:r w:rsidRPr="00D73762">
        <w:t xml:space="preserve"> (Human Capital area) and </w:t>
      </w:r>
      <w:r w:rsidRPr="00D73762">
        <w:rPr>
          <w:i/>
          <w:iCs/>
        </w:rPr>
        <w:t>using data about school climate to inform district policies/practices that support diversity, equity, and inclusion</w:t>
      </w:r>
      <w:r w:rsidRPr="00D73762">
        <w:t xml:space="preserve"> (Climate area).</w:t>
      </w:r>
    </w:p>
    <w:p w14:paraId="735D5EFF" w14:textId="3B12A649" w:rsidR="00D73762" w:rsidRPr="00D73762" w:rsidRDefault="00D73762" w:rsidP="00955ADC">
      <w:pPr>
        <w:numPr>
          <w:ilvl w:val="0"/>
          <w:numId w:val="14"/>
        </w:numPr>
        <w:spacing w:after="160"/>
        <w:ind w:left="540"/>
      </w:pPr>
      <w:r w:rsidRPr="00D73762">
        <w:rPr>
          <w:rFonts w:asciiTheme="majorHAnsi" w:eastAsiaTheme="majorEastAsia" w:hAnsiTheme="majorHAnsi" w:cstheme="majorBidi"/>
          <w:b/>
          <w:i/>
          <w:color w:val="A32638" w:themeColor="text2"/>
          <w:sz w:val="28"/>
          <w:szCs w:val="24"/>
        </w:rPr>
        <w:t>Districts varied in the types of Influence 100 activities and supports they reported as helpful for facilitating the changes or improvements they made.</w:t>
      </w:r>
      <w:r w:rsidRPr="00D73762">
        <w:t xml:space="preserve"> The activities or supports reported as most helpful were the </w:t>
      </w:r>
      <w:r w:rsidRPr="00D73762">
        <w:rPr>
          <w:i/>
          <w:iCs/>
        </w:rPr>
        <w:t>fellow</w:t>
      </w:r>
      <w:r w:rsidR="000F7453">
        <w:rPr>
          <w:i/>
          <w:iCs/>
        </w:rPr>
        <w:t>’</w:t>
      </w:r>
      <w:r w:rsidRPr="00D73762">
        <w:rPr>
          <w:i/>
          <w:iCs/>
        </w:rPr>
        <w:t>s application of tools or learning from Influence 100 programming</w:t>
      </w:r>
      <w:r w:rsidRPr="00D73762">
        <w:t xml:space="preserve"> and </w:t>
      </w:r>
      <w:r w:rsidRPr="00D73762">
        <w:rPr>
          <w:i/>
          <w:iCs/>
        </w:rPr>
        <w:t>implementing fellow</w:t>
      </w:r>
      <w:r w:rsidR="000F7453">
        <w:rPr>
          <w:i/>
          <w:iCs/>
        </w:rPr>
        <w:t>’</w:t>
      </w:r>
      <w:r w:rsidRPr="00D73762">
        <w:rPr>
          <w:i/>
          <w:iCs/>
        </w:rPr>
        <w:t>s Influence 100 action research project</w:t>
      </w:r>
      <w:r w:rsidRPr="00D73762">
        <w:t xml:space="preserve"> (N=5). </w:t>
      </w:r>
      <w:r w:rsidRPr="00D73762">
        <w:rPr>
          <w:i/>
          <w:iCs/>
        </w:rPr>
        <w:t>Consulting individually with Influence 100 program leadership</w:t>
      </w:r>
      <w:r w:rsidRPr="00D73762">
        <w:t xml:space="preserve"> was least frequently reported as helpful (N=1).</w:t>
      </w:r>
      <w:r w:rsidRPr="00D73762">
        <w:rPr>
          <w:vertAlign w:val="superscript"/>
        </w:rPr>
        <w:footnoteReference w:id="24"/>
      </w:r>
      <w:r w:rsidRPr="00D73762">
        <w:t xml:space="preserve"> </w:t>
      </w:r>
    </w:p>
    <w:p w14:paraId="60125E69" w14:textId="36164CDE" w:rsidR="00D73762" w:rsidRPr="00D73762" w:rsidRDefault="00D73762" w:rsidP="00955ADC">
      <w:pPr>
        <w:numPr>
          <w:ilvl w:val="0"/>
          <w:numId w:val="14"/>
        </w:numPr>
        <w:spacing w:after="160"/>
        <w:ind w:left="540"/>
      </w:pPr>
      <w:r w:rsidRPr="00D73762">
        <w:rPr>
          <w:rFonts w:asciiTheme="majorHAnsi" w:eastAsiaTheme="majorEastAsia" w:hAnsiTheme="majorHAnsi" w:cstheme="majorBidi"/>
          <w:b/>
          <w:i/>
          <w:color w:val="A32638" w:themeColor="text2"/>
          <w:sz w:val="28"/>
          <w:szCs w:val="24"/>
        </w:rPr>
        <w:t>Districts</w:t>
      </w:r>
      <w:r w:rsidR="000F7453">
        <w:rPr>
          <w:rFonts w:asciiTheme="majorHAnsi" w:eastAsiaTheme="majorEastAsia" w:hAnsiTheme="majorHAnsi" w:cstheme="majorBidi"/>
          <w:b/>
          <w:i/>
          <w:color w:val="A32638" w:themeColor="text2"/>
          <w:sz w:val="28"/>
          <w:szCs w:val="24"/>
        </w:rPr>
        <w:t>’</w:t>
      </w:r>
      <w:r w:rsidRPr="00D73762">
        <w:rPr>
          <w:rFonts w:asciiTheme="majorHAnsi" w:eastAsiaTheme="majorEastAsia" w:hAnsiTheme="majorHAnsi" w:cstheme="majorBidi"/>
          <w:b/>
          <w:i/>
          <w:color w:val="A32638" w:themeColor="text2"/>
          <w:sz w:val="28"/>
          <w:szCs w:val="24"/>
        </w:rPr>
        <w:t xml:space="preserve"> key accomplishments centered around strategic planning and goal-setting, workforce diversity practices, school- and district-wide changes, and professional development. </w:t>
      </w:r>
      <w:r w:rsidRPr="00D73762">
        <w:t>Districts reported engaging in inclusive, strategic planning processes that address equity-focused goals (N=4)</w:t>
      </w:r>
      <w:r w:rsidR="00650609">
        <w:t>;</w:t>
      </w:r>
      <w:r w:rsidRPr="00D73762">
        <w:t xml:space="preserve"> updating their recruitment, retention, and hiring practices to diversify their workforces (N=3)</w:t>
      </w:r>
      <w:r w:rsidR="00650609">
        <w:t>;</w:t>
      </w:r>
      <w:r w:rsidR="00BF5B32">
        <w:t xml:space="preserve"> or</w:t>
      </w:r>
      <w:r w:rsidRPr="00D73762">
        <w:t xml:space="preserve"> making systems changes such as new student support systems, new equity and diversity office and redrawn district school boundaries (3), staff hires (2) and professional development (1).</w:t>
      </w:r>
    </w:p>
    <w:p w14:paraId="3BBCD310" w14:textId="77777777" w:rsidR="00D73762" w:rsidRPr="00D73762" w:rsidRDefault="00D73762" w:rsidP="00955ADC">
      <w:pPr>
        <w:numPr>
          <w:ilvl w:val="0"/>
          <w:numId w:val="14"/>
        </w:numPr>
        <w:spacing w:after="160"/>
        <w:ind w:left="540"/>
      </w:pPr>
      <w:r w:rsidRPr="00D73762">
        <w:rPr>
          <w:rFonts w:asciiTheme="majorHAnsi" w:eastAsiaTheme="majorEastAsia" w:hAnsiTheme="majorHAnsi" w:cstheme="majorBidi"/>
          <w:b/>
          <w:i/>
          <w:color w:val="A32638" w:themeColor="text2"/>
          <w:sz w:val="28"/>
          <w:szCs w:val="24"/>
        </w:rPr>
        <w:t>Districts highlighted several challenges posed by COVID-19 pandemic.</w:t>
      </w:r>
      <w:r w:rsidRPr="00D73762">
        <w:t xml:space="preserve"> Five districts described the impact of the pandemic on their capacity to work towards equitable outcomes. They referred to the overall disruption to their Influence 100 work, the challenge of using remote communication to maintain relationships with fellows and to hold events, and the need for additional investment in social-emotional supports.</w:t>
      </w:r>
    </w:p>
    <w:p w14:paraId="55F9DC63" w14:textId="41547B1E" w:rsidR="00D73762" w:rsidRPr="00D73762" w:rsidRDefault="00D73762" w:rsidP="00DF7B68">
      <w:pPr>
        <w:numPr>
          <w:ilvl w:val="0"/>
          <w:numId w:val="14"/>
        </w:numPr>
        <w:ind w:left="540"/>
      </w:pPr>
      <w:r w:rsidRPr="00D73762">
        <w:rPr>
          <w:rFonts w:asciiTheme="majorHAnsi" w:eastAsiaTheme="majorEastAsia" w:hAnsiTheme="majorHAnsi" w:cstheme="majorBidi"/>
          <w:b/>
          <w:i/>
          <w:color w:val="A32638" w:themeColor="text2"/>
          <w:sz w:val="28"/>
          <w:szCs w:val="24"/>
        </w:rPr>
        <w:t>Districts used a variety of indicators to assess progress towards leading with practices that support equitable outcomes.</w:t>
      </w:r>
      <w:r w:rsidRPr="00D73762">
        <w:t xml:space="preserve"> Six responding districts reported that they used assessment and survey data, school- and district-level data, and student outcome data to assess</w:t>
      </w:r>
      <w:r w:rsidR="00120D82">
        <w:t xml:space="preserve"> school-wide climate (N=4</w:t>
      </w:r>
      <w:r w:rsidR="00F068EC">
        <w:t>), engagement of</w:t>
      </w:r>
      <w:r w:rsidRPr="00D73762">
        <w:t xml:space="preserve"> students of color in classes and programs</w:t>
      </w:r>
      <w:r w:rsidR="00F068EC">
        <w:t xml:space="preserve"> (N=3)</w:t>
      </w:r>
      <w:r w:rsidRPr="00D73762">
        <w:t>, staff diversity</w:t>
      </w:r>
      <w:r w:rsidR="00F068EC">
        <w:t xml:space="preserve"> (N=3)</w:t>
      </w:r>
      <w:r w:rsidRPr="00D73762">
        <w:t>, or student testing outcomes</w:t>
      </w:r>
      <w:r w:rsidR="00F068EC">
        <w:t xml:space="preserve"> (N=2)</w:t>
      </w:r>
      <w:r w:rsidRPr="00D73762">
        <w:t xml:space="preserve">. </w:t>
      </w:r>
    </w:p>
    <w:p w14:paraId="0959BE87" w14:textId="77777777" w:rsidR="000827D7" w:rsidRDefault="000827D7" w:rsidP="00AD4F5D">
      <w:pPr>
        <w:pStyle w:val="Heading2"/>
      </w:pPr>
      <w:r>
        <w:br w:type="page"/>
      </w:r>
    </w:p>
    <w:p w14:paraId="6D45B170" w14:textId="4883F4F9" w:rsidR="00AD4F5D" w:rsidRDefault="00AD4F5D" w:rsidP="00AD4F5D">
      <w:pPr>
        <w:pStyle w:val="Heading2"/>
      </w:pPr>
      <w:bookmarkStart w:id="22" w:name="_Toc115352539"/>
      <w:r>
        <w:t>Cohort 3 Districts, First-Year</w:t>
      </w:r>
      <w:r w:rsidR="00927321">
        <w:t xml:space="preserve"> R</w:t>
      </w:r>
      <w:r>
        <w:t>eflections</w:t>
      </w:r>
      <w:bookmarkEnd w:id="22"/>
    </w:p>
    <w:p w14:paraId="25B50362" w14:textId="34468C60" w:rsidR="00AD4F5D" w:rsidRDefault="00AD4F5D" w:rsidP="00AD4F5D">
      <w:pPr>
        <w:pStyle w:val="BodyText"/>
      </w:pPr>
      <w:r>
        <w:t>(N=4 respondents out of 6 Cohort 3 first-year districts [67%]</w:t>
      </w:r>
      <w:r w:rsidR="00B947F4">
        <w:t>.</w:t>
      </w:r>
      <w:r>
        <w:rPr>
          <w:rStyle w:val="FootnoteReference"/>
        </w:rPr>
        <w:footnoteReference w:id="25"/>
      </w:r>
      <w:r w:rsidR="00B947F4">
        <w:t xml:space="preserve"> Please </w:t>
      </w:r>
      <w:r w:rsidR="00B947F4" w:rsidRPr="00BF5A84">
        <w:t xml:space="preserve">see Appendix </w:t>
      </w:r>
      <w:r w:rsidR="00E932CE" w:rsidRPr="00BF5A84">
        <w:t xml:space="preserve">A, page </w:t>
      </w:r>
      <w:r w:rsidR="00BF5A84" w:rsidRPr="00BF5A84">
        <w:t>68</w:t>
      </w:r>
      <w:r w:rsidR="00B947F4">
        <w:t xml:space="preserve"> for a detailed summary of returning districts’ survey results.</w:t>
      </w:r>
      <w:r w:rsidR="00B947F4">
        <w:rPr>
          <w:rStyle w:val="Heading3Char"/>
          <w:rFonts w:asciiTheme="minorHAnsi" w:eastAsiaTheme="minorHAnsi" w:hAnsiTheme="minorHAnsi" w:cstheme="minorBidi"/>
          <w:b w:val="0"/>
          <w:i w:val="0"/>
          <w:color w:val="auto"/>
          <w:sz w:val="22"/>
          <w:szCs w:val="22"/>
        </w:rPr>
        <w:t>)</w:t>
      </w:r>
    </w:p>
    <w:p w14:paraId="417FF2D7" w14:textId="05B6678F" w:rsidR="00C03726" w:rsidRPr="00C03726" w:rsidRDefault="00386F4D" w:rsidP="00955ADC">
      <w:pPr>
        <w:pStyle w:val="BodyText"/>
        <w:numPr>
          <w:ilvl w:val="0"/>
          <w:numId w:val="15"/>
        </w:numPr>
        <w:spacing w:after="160"/>
        <w:ind w:left="540"/>
        <w:rPr>
          <w:rStyle w:val="Heading3Char"/>
          <w:rFonts w:asciiTheme="minorHAnsi" w:eastAsiaTheme="minorHAnsi" w:hAnsiTheme="minorHAnsi" w:cstheme="minorBidi"/>
          <w:b w:val="0"/>
          <w:i w:val="0"/>
          <w:color w:val="auto"/>
          <w:sz w:val="22"/>
          <w:szCs w:val="22"/>
        </w:rPr>
      </w:pPr>
      <w:r w:rsidRPr="00B9376E">
        <w:rPr>
          <w:rStyle w:val="Heading3Char"/>
        </w:rPr>
        <w:t xml:space="preserve">Districts grow </w:t>
      </w:r>
      <w:r w:rsidR="00B9376E" w:rsidRPr="00B9376E">
        <w:rPr>
          <w:rStyle w:val="Heading3Char"/>
        </w:rPr>
        <w:t xml:space="preserve">their </w:t>
      </w:r>
      <w:r w:rsidRPr="00B9376E">
        <w:rPr>
          <w:rStyle w:val="Heading3Char"/>
        </w:rPr>
        <w:t xml:space="preserve">equity practice in their first year and </w:t>
      </w:r>
      <w:r w:rsidR="00B9376E" w:rsidRPr="00B9376E">
        <w:rPr>
          <w:rStyle w:val="Heading3Char"/>
        </w:rPr>
        <w:t>give some credit to Influence 100.</w:t>
      </w:r>
      <w:r w:rsidR="00B9376E">
        <w:rPr>
          <w:rStyle w:val="Heading3Char"/>
          <w:rFonts w:asciiTheme="minorHAnsi" w:eastAsiaTheme="minorHAnsi" w:hAnsiTheme="minorHAnsi" w:cstheme="minorBidi"/>
          <w:b w:val="0"/>
          <w:i w:val="0"/>
          <w:color w:val="auto"/>
          <w:sz w:val="22"/>
          <w:szCs w:val="22"/>
        </w:rPr>
        <w:t xml:space="preserve"> </w:t>
      </w:r>
      <w:r w:rsidR="00C03726">
        <w:rPr>
          <w:rStyle w:val="Heading3Char"/>
          <w:rFonts w:asciiTheme="minorHAnsi" w:eastAsiaTheme="minorHAnsi" w:hAnsiTheme="minorHAnsi" w:cstheme="minorBidi"/>
          <w:b w:val="0"/>
          <w:i w:val="0"/>
          <w:color w:val="auto"/>
          <w:sz w:val="22"/>
          <w:szCs w:val="22"/>
        </w:rPr>
        <w:t xml:space="preserve">The four responding districts reported </w:t>
      </w:r>
      <w:r w:rsidR="005815A0">
        <w:rPr>
          <w:rStyle w:val="Heading3Char"/>
          <w:rFonts w:asciiTheme="minorHAnsi" w:eastAsiaTheme="minorHAnsi" w:hAnsiTheme="minorHAnsi" w:cstheme="minorBidi"/>
          <w:b w:val="0"/>
          <w:i w:val="0"/>
          <w:color w:val="auto"/>
          <w:sz w:val="22"/>
          <w:szCs w:val="22"/>
        </w:rPr>
        <w:t xml:space="preserve">a </w:t>
      </w:r>
      <w:r w:rsidR="004978AA">
        <w:rPr>
          <w:rStyle w:val="Heading3Char"/>
          <w:rFonts w:asciiTheme="minorHAnsi" w:eastAsiaTheme="minorHAnsi" w:hAnsiTheme="minorHAnsi" w:cstheme="minorBidi"/>
          <w:b w:val="0"/>
          <w:i w:val="0"/>
          <w:color w:val="auto"/>
          <w:sz w:val="22"/>
          <w:szCs w:val="22"/>
        </w:rPr>
        <w:t>27</w:t>
      </w:r>
      <w:r w:rsidR="00075D60">
        <w:rPr>
          <w:rStyle w:val="Heading3Char"/>
          <w:rFonts w:asciiTheme="minorHAnsi" w:eastAsiaTheme="minorHAnsi" w:hAnsiTheme="minorHAnsi" w:cstheme="minorBidi"/>
          <w:b w:val="0"/>
          <w:i w:val="0"/>
          <w:color w:val="auto"/>
          <w:sz w:val="22"/>
          <w:szCs w:val="22"/>
        </w:rPr>
        <w:t>-</w:t>
      </w:r>
      <w:r w:rsidR="004978AA">
        <w:rPr>
          <w:rStyle w:val="Heading3Char"/>
          <w:rFonts w:asciiTheme="minorHAnsi" w:eastAsiaTheme="minorHAnsi" w:hAnsiTheme="minorHAnsi" w:cstheme="minorBidi"/>
          <w:b w:val="0"/>
          <w:i w:val="0"/>
          <w:color w:val="auto"/>
          <w:sz w:val="22"/>
          <w:szCs w:val="22"/>
        </w:rPr>
        <w:t>point difference in the average proportion of equity practices they ha</w:t>
      </w:r>
      <w:r w:rsidR="00B31F6F">
        <w:rPr>
          <w:rStyle w:val="Heading3Char"/>
          <w:rFonts w:asciiTheme="minorHAnsi" w:eastAsiaTheme="minorHAnsi" w:hAnsiTheme="minorHAnsi" w:cstheme="minorBidi"/>
          <w:b w:val="0"/>
          <w:i w:val="0"/>
          <w:color w:val="auto"/>
          <w:sz w:val="22"/>
          <w:szCs w:val="22"/>
        </w:rPr>
        <w:t>d developed or changed</w:t>
      </w:r>
      <w:r w:rsidR="00075D60">
        <w:rPr>
          <w:rStyle w:val="Heading3Char"/>
          <w:rFonts w:asciiTheme="minorHAnsi" w:eastAsiaTheme="minorHAnsi" w:hAnsiTheme="minorHAnsi" w:cstheme="minorBidi"/>
          <w:b w:val="0"/>
          <w:i w:val="0"/>
          <w:color w:val="auto"/>
          <w:sz w:val="22"/>
          <w:szCs w:val="22"/>
        </w:rPr>
        <w:t xml:space="preserve"> between the time before they began participating in Influence 100 and the end of their first year of participation. </w:t>
      </w:r>
      <w:r w:rsidR="00B03EAF">
        <w:rPr>
          <w:rStyle w:val="Heading3Char"/>
          <w:rFonts w:asciiTheme="minorHAnsi" w:eastAsiaTheme="minorHAnsi" w:hAnsiTheme="minorHAnsi" w:cstheme="minorBidi"/>
          <w:b w:val="0"/>
          <w:i w:val="0"/>
          <w:color w:val="auto"/>
          <w:sz w:val="22"/>
          <w:szCs w:val="22"/>
        </w:rPr>
        <w:t>Three districts</w:t>
      </w:r>
      <w:r w:rsidR="00FB1F3A">
        <w:rPr>
          <w:rStyle w:val="Heading3Char"/>
          <w:rFonts w:asciiTheme="minorHAnsi" w:eastAsiaTheme="minorHAnsi" w:hAnsiTheme="minorHAnsi" w:cstheme="minorBidi"/>
          <w:b w:val="0"/>
          <w:i w:val="0"/>
          <w:color w:val="auto"/>
          <w:sz w:val="22"/>
          <w:szCs w:val="22"/>
        </w:rPr>
        <w:t xml:space="preserve"> (that developed or changed an average of 11 practices each </w:t>
      </w:r>
      <w:r w:rsidR="004C08F6">
        <w:rPr>
          <w:rStyle w:val="Heading3Char"/>
          <w:rFonts w:asciiTheme="minorHAnsi" w:eastAsiaTheme="minorHAnsi" w:hAnsiTheme="minorHAnsi" w:cstheme="minorBidi"/>
          <w:b w:val="0"/>
          <w:i w:val="0"/>
          <w:color w:val="auto"/>
          <w:sz w:val="22"/>
          <w:szCs w:val="22"/>
        </w:rPr>
        <w:t>during the 2021–22 school year) credited Influence 100 as at l</w:t>
      </w:r>
      <w:r w:rsidR="00AB4310">
        <w:rPr>
          <w:rStyle w:val="Heading3Char"/>
          <w:rFonts w:asciiTheme="minorHAnsi" w:eastAsiaTheme="minorHAnsi" w:hAnsiTheme="minorHAnsi" w:cstheme="minorBidi"/>
          <w:b w:val="0"/>
          <w:i w:val="0"/>
          <w:color w:val="auto"/>
          <w:sz w:val="22"/>
          <w:szCs w:val="22"/>
        </w:rPr>
        <w:t xml:space="preserve">east a </w:t>
      </w:r>
      <w:r w:rsidR="00505252">
        <w:rPr>
          <w:rStyle w:val="Heading3Char"/>
          <w:rFonts w:asciiTheme="minorHAnsi" w:eastAsiaTheme="minorHAnsi" w:hAnsiTheme="minorHAnsi" w:cstheme="minorBidi"/>
          <w:b w:val="0"/>
          <w:i w:val="0"/>
          <w:color w:val="auto"/>
          <w:sz w:val="22"/>
          <w:szCs w:val="22"/>
        </w:rPr>
        <w:t>“</w:t>
      </w:r>
      <w:r w:rsidR="00AB4310">
        <w:rPr>
          <w:rStyle w:val="Heading3Char"/>
          <w:rFonts w:asciiTheme="minorHAnsi" w:eastAsiaTheme="minorHAnsi" w:hAnsiTheme="minorHAnsi" w:cstheme="minorBidi"/>
          <w:b w:val="0"/>
          <w:i w:val="0"/>
          <w:color w:val="auto"/>
          <w:sz w:val="22"/>
          <w:szCs w:val="22"/>
        </w:rPr>
        <w:t>slightly important</w:t>
      </w:r>
      <w:r w:rsidR="00505252">
        <w:rPr>
          <w:rStyle w:val="Heading3Char"/>
          <w:rFonts w:asciiTheme="minorHAnsi" w:eastAsiaTheme="minorHAnsi" w:hAnsiTheme="minorHAnsi" w:cstheme="minorBidi"/>
          <w:b w:val="0"/>
          <w:i w:val="0"/>
          <w:color w:val="auto"/>
          <w:sz w:val="22"/>
          <w:szCs w:val="22"/>
        </w:rPr>
        <w:t>”</w:t>
      </w:r>
      <w:r w:rsidR="00AB4310">
        <w:rPr>
          <w:rStyle w:val="Heading3Char"/>
          <w:rFonts w:asciiTheme="minorHAnsi" w:eastAsiaTheme="minorHAnsi" w:hAnsiTheme="minorHAnsi" w:cstheme="minorBidi"/>
          <w:b w:val="0"/>
          <w:i w:val="0"/>
          <w:color w:val="auto"/>
          <w:sz w:val="22"/>
          <w:szCs w:val="22"/>
        </w:rPr>
        <w:t xml:space="preserve"> factor in all of those changes.</w:t>
      </w:r>
      <w:r w:rsidR="00D87189">
        <w:rPr>
          <w:rStyle w:val="FootnoteReference"/>
        </w:rPr>
        <w:footnoteReference w:id="26"/>
      </w:r>
      <w:r w:rsidR="00DA3521">
        <w:rPr>
          <w:rStyle w:val="Heading3Char"/>
          <w:rFonts w:asciiTheme="minorHAnsi" w:eastAsiaTheme="minorHAnsi" w:hAnsiTheme="minorHAnsi" w:cstheme="minorBidi"/>
          <w:b w:val="0"/>
          <w:i w:val="0"/>
          <w:color w:val="auto"/>
          <w:sz w:val="22"/>
          <w:szCs w:val="22"/>
        </w:rPr>
        <w:t xml:space="preserve"> </w:t>
      </w:r>
    </w:p>
    <w:p w14:paraId="2C4F9D72" w14:textId="4AA6C4A8" w:rsidR="00AD4F5D" w:rsidRDefault="00AD4F5D" w:rsidP="00955ADC">
      <w:pPr>
        <w:pStyle w:val="BodyText"/>
        <w:numPr>
          <w:ilvl w:val="0"/>
          <w:numId w:val="15"/>
        </w:numPr>
        <w:spacing w:after="160"/>
        <w:ind w:left="540"/>
      </w:pPr>
      <w:r>
        <w:rPr>
          <w:rStyle w:val="Heading3Char"/>
        </w:rPr>
        <w:t>P</w:t>
      </w:r>
      <w:r w:rsidRPr="00964301">
        <w:rPr>
          <w:rStyle w:val="Heading3Char"/>
        </w:rPr>
        <w:t>rior to the 202</w:t>
      </w:r>
      <w:r w:rsidR="00505252">
        <w:rPr>
          <w:rStyle w:val="Heading3Char"/>
        </w:rPr>
        <w:t>1–2</w:t>
      </w:r>
      <w:r w:rsidRPr="00964301">
        <w:rPr>
          <w:rStyle w:val="Heading3Char"/>
        </w:rPr>
        <w:t xml:space="preserve">022 school year, the most common practices developed or changed </w:t>
      </w:r>
      <w:r>
        <w:rPr>
          <w:rStyle w:val="Heading3Char"/>
        </w:rPr>
        <w:t>focused</w:t>
      </w:r>
      <w:r w:rsidRPr="00964301">
        <w:rPr>
          <w:rStyle w:val="Heading3Char"/>
        </w:rPr>
        <w:t xml:space="preserve"> on administrati</w:t>
      </w:r>
      <w:r>
        <w:rPr>
          <w:rStyle w:val="Heading3Char"/>
        </w:rPr>
        <w:t>ve-level human capital and equity policy development</w:t>
      </w:r>
      <w:r w:rsidRPr="00964301">
        <w:rPr>
          <w:rStyle w:val="Heading3Char"/>
        </w:rPr>
        <w:t>.</w:t>
      </w:r>
      <w:r>
        <w:t xml:space="preserve"> Across the five practice areas, the most commonly developed or changed practices prior the 2021–22 school year (practices that were indicated by all four districts) were: </w:t>
      </w:r>
      <w:r w:rsidRPr="00964301">
        <w:rPr>
          <w:i/>
          <w:iCs/>
        </w:rPr>
        <w:t xml:space="preserve">use of targeted recruitment strategies in an effort to increase the diversity of school building administrators/leaders (Human Capital) </w:t>
      </w:r>
      <w:r>
        <w:t xml:space="preserve">and </w:t>
      </w:r>
      <w:r w:rsidRPr="00964301">
        <w:rPr>
          <w:i/>
          <w:iCs/>
        </w:rPr>
        <w:t>advocate for the school committee to develop equity policies (Policies and Practices)</w:t>
      </w:r>
      <w:r>
        <w:rPr>
          <w:i/>
          <w:iCs/>
        </w:rPr>
        <w:t>.</w:t>
      </w:r>
    </w:p>
    <w:p w14:paraId="0557E5E6" w14:textId="3B4DDCF3" w:rsidR="00AD4F5D" w:rsidRDefault="00AD4F5D" w:rsidP="00955ADC">
      <w:pPr>
        <w:pStyle w:val="BodyText"/>
        <w:numPr>
          <w:ilvl w:val="0"/>
          <w:numId w:val="15"/>
        </w:numPr>
        <w:spacing w:after="160"/>
        <w:ind w:left="540"/>
      </w:pPr>
      <w:r>
        <w:rPr>
          <w:rStyle w:val="Heading3Char"/>
        </w:rPr>
        <w:t>T</w:t>
      </w:r>
      <w:r w:rsidRPr="007E0B7B">
        <w:rPr>
          <w:rStyle w:val="Heading3Char"/>
        </w:rPr>
        <w:t>he most commonly developed or changed practices during the 202</w:t>
      </w:r>
      <w:r w:rsidR="00505252">
        <w:rPr>
          <w:rStyle w:val="Heading3Char"/>
        </w:rPr>
        <w:t>1–2</w:t>
      </w:r>
      <w:r w:rsidRPr="007E0B7B">
        <w:rPr>
          <w:rStyle w:val="Heading3Char"/>
        </w:rPr>
        <w:t>022 school year centered on classroom teachers, curriculum</w:t>
      </w:r>
      <w:r>
        <w:rPr>
          <w:rStyle w:val="Heading3Char"/>
        </w:rPr>
        <w:t>,</w:t>
      </w:r>
      <w:r w:rsidRPr="007E0B7B">
        <w:rPr>
          <w:rStyle w:val="Heading3Char"/>
        </w:rPr>
        <w:t xml:space="preserve"> and impacts on historically marginalized groups.</w:t>
      </w:r>
      <w:r>
        <w:t xml:space="preserve"> All four </w:t>
      </w:r>
      <w:r w:rsidR="00EA3A43">
        <w:t xml:space="preserve">of the </w:t>
      </w:r>
      <w:r>
        <w:t xml:space="preserve">responding districts indicated that they developed or changed the following </w:t>
      </w:r>
      <w:r w:rsidR="00EA3A43">
        <w:t>three</w:t>
      </w:r>
      <w:r>
        <w:t xml:space="preserve"> practices during the 2021–22 school year: </w:t>
      </w:r>
      <w:r w:rsidRPr="007E0B7B">
        <w:rPr>
          <w:i/>
          <w:iCs/>
        </w:rPr>
        <w:t>Use targeted recruitment strategies in an effort to increase the diversity of classroom teachers (i.e., not paraprofessionals) (Human Capital)</w:t>
      </w:r>
      <w:r w:rsidRPr="007E0B7B">
        <w:t>;</w:t>
      </w:r>
      <w:r>
        <w:t xml:space="preserve"> </w:t>
      </w:r>
      <w:r>
        <w:rPr>
          <w:i/>
          <w:iCs/>
        </w:rPr>
        <w:t>e</w:t>
      </w:r>
      <w:r w:rsidRPr="007E0B7B">
        <w:rPr>
          <w:i/>
          <w:iCs/>
        </w:rPr>
        <w:t>xamine existing policies/practices for inequitable impacts on historically marginalized groups (Policies and Practices, and Leadership)</w:t>
      </w:r>
      <w:r w:rsidRPr="007E0B7B">
        <w:t>;</w:t>
      </w:r>
      <w:r>
        <w:t xml:space="preserve"> and i</w:t>
      </w:r>
      <w:r w:rsidRPr="007E0B7B">
        <w:rPr>
          <w:i/>
          <w:iCs/>
        </w:rPr>
        <w:t>mplement a plan to make instruction more culturally responsive district-wide (Curriculum and Instruction)</w:t>
      </w:r>
      <w:r>
        <w:t>.</w:t>
      </w:r>
    </w:p>
    <w:p w14:paraId="181B66F9" w14:textId="3522184A" w:rsidR="00AD4F5D" w:rsidRDefault="00AD4F5D" w:rsidP="005F7ADE">
      <w:pPr>
        <w:pStyle w:val="BodyText"/>
        <w:spacing w:after="160"/>
        <w:ind w:left="540"/>
      </w:pPr>
      <w:r>
        <w:t>Notably, all of the 22 assessed equity-focused practices were developed or changed by at least one of the four responding Cohort 3 districts during their first year of participation. This differs from the Cohort 2 first-year district data, where three practices were not developed or changed by any of the five districts during their first year.</w:t>
      </w:r>
    </w:p>
    <w:p w14:paraId="6E4A1DB2" w14:textId="780AA9B1" w:rsidR="00AD4F5D" w:rsidRDefault="00AD4F5D" w:rsidP="00955ADC">
      <w:pPr>
        <w:pStyle w:val="BodyText"/>
        <w:numPr>
          <w:ilvl w:val="0"/>
          <w:numId w:val="15"/>
        </w:numPr>
        <w:spacing w:after="160"/>
        <w:ind w:left="540"/>
      </w:pPr>
      <w:r w:rsidRPr="00964301">
        <w:rPr>
          <w:rStyle w:val="Heading3Char"/>
        </w:rPr>
        <w:t>The least commonly developed or changed practices during the 202</w:t>
      </w:r>
      <w:r w:rsidR="00505252">
        <w:rPr>
          <w:rStyle w:val="Heading3Char"/>
        </w:rPr>
        <w:t>1–2</w:t>
      </w:r>
      <w:r w:rsidRPr="00964301">
        <w:rPr>
          <w:rStyle w:val="Heading3Char"/>
        </w:rPr>
        <w:t xml:space="preserve">022 year </w:t>
      </w:r>
      <w:r>
        <w:rPr>
          <w:rStyle w:val="Heading3Char"/>
        </w:rPr>
        <w:t>focused on the c</w:t>
      </w:r>
      <w:r w:rsidRPr="00964301">
        <w:rPr>
          <w:rStyle w:val="Heading3Char"/>
        </w:rPr>
        <w:t xml:space="preserve">limate and </w:t>
      </w:r>
      <w:r>
        <w:rPr>
          <w:rStyle w:val="Heading3Char"/>
        </w:rPr>
        <w:t>p</w:t>
      </w:r>
      <w:r w:rsidRPr="00964301">
        <w:rPr>
          <w:rStyle w:val="Heading3Char"/>
        </w:rPr>
        <w:t xml:space="preserve">olicies and </w:t>
      </w:r>
      <w:r>
        <w:rPr>
          <w:rStyle w:val="Heading3Char"/>
        </w:rPr>
        <w:t>p</w:t>
      </w:r>
      <w:r w:rsidRPr="00964301">
        <w:rPr>
          <w:rStyle w:val="Heading3Char"/>
        </w:rPr>
        <w:t>ractices areas</w:t>
      </w:r>
      <w:r>
        <w:t xml:space="preserve">. The practices which were selected by </w:t>
      </w:r>
      <w:r w:rsidR="00D77B8A">
        <w:t xml:space="preserve">only </w:t>
      </w:r>
      <w:r>
        <w:t>one district included three in the Policies and Practices area—</w:t>
      </w:r>
      <w:r w:rsidRPr="00964301">
        <w:rPr>
          <w:i/>
          <w:iCs/>
        </w:rPr>
        <w:t>change policies/practices to reduce inequitable impacts on historically marginalized groups (Policies and Practices)</w:t>
      </w:r>
      <w:r>
        <w:t xml:space="preserve">; </w:t>
      </w:r>
      <w:r w:rsidRPr="00964301">
        <w:rPr>
          <w:i/>
          <w:iCs/>
        </w:rPr>
        <w:t>advocate for the school committee to develop equity policies (Policies and Practices)</w:t>
      </w:r>
      <w:r>
        <w:t xml:space="preserve">; and </w:t>
      </w:r>
      <w:r w:rsidRPr="00964301">
        <w:rPr>
          <w:i/>
          <w:iCs/>
        </w:rPr>
        <w:t>add district-level position(s) focused on district-wide implementation of policies/practices that support diversity, equity, and inclusion (Policies and Practices)</w:t>
      </w:r>
      <w:r>
        <w:rPr>
          <w:i/>
          <w:iCs/>
        </w:rPr>
        <w:t>—</w:t>
      </w:r>
      <w:r w:rsidRPr="00D80BC5">
        <w:t xml:space="preserve">and one in the Climate area: </w:t>
      </w:r>
      <w:r w:rsidRPr="00964301">
        <w:rPr>
          <w:i/>
          <w:iCs/>
        </w:rPr>
        <w:t>use data about school climate to inform district policies/practices that support diversity, equity, and inclusion (Climate)</w:t>
      </w:r>
      <w:r>
        <w:t>;</w:t>
      </w:r>
    </w:p>
    <w:p w14:paraId="2C621B32" w14:textId="77777777" w:rsidR="00AD4F5D" w:rsidRDefault="00AD4F5D" w:rsidP="00F04A87">
      <w:pPr>
        <w:pStyle w:val="ListParagraph"/>
        <w:widowControl/>
        <w:numPr>
          <w:ilvl w:val="0"/>
          <w:numId w:val="15"/>
        </w:numPr>
        <w:autoSpaceDE/>
        <w:autoSpaceDN/>
        <w:spacing w:after="240"/>
        <w:ind w:left="540"/>
      </w:pPr>
      <w:r>
        <w:rPr>
          <w:rStyle w:val="Heading3Char"/>
        </w:rPr>
        <w:t>Three out of four districts</w:t>
      </w:r>
      <w:r w:rsidRPr="00F62877">
        <w:rPr>
          <w:rStyle w:val="Heading3Char"/>
        </w:rPr>
        <w:t xml:space="preserve"> reported </w:t>
      </w:r>
      <w:r>
        <w:rPr>
          <w:rStyle w:val="Heading3Char"/>
        </w:rPr>
        <w:t>pandemic-related challenges in the form of</w:t>
      </w:r>
      <w:r w:rsidRPr="00F62877">
        <w:rPr>
          <w:rStyle w:val="Heading3Char"/>
        </w:rPr>
        <w:t xml:space="preserve"> disrupted in-person communications, distract</w:t>
      </w:r>
      <w:r>
        <w:rPr>
          <w:rStyle w:val="Heading3Char"/>
        </w:rPr>
        <w:t>ion</w:t>
      </w:r>
      <w:r w:rsidRPr="00F62877">
        <w:rPr>
          <w:rStyle w:val="Heading3Char"/>
        </w:rPr>
        <w:t xml:space="preserve"> from equity efforts, and amplif</w:t>
      </w:r>
      <w:r>
        <w:rPr>
          <w:rStyle w:val="Heading3Char"/>
        </w:rPr>
        <w:t>ication of</w:t>
      </w:r>
      <w:r w:rsidRPr="00F62877">
        <w:rPr>
          <w:rStyle w:val="Heading3Char"/>
        </w:rPr>
        <w:t xml:space="preserve"> existing </w:t>
      </w:r>
      <w:r>
        <w:rPr>
          <w:rStyle w:val="Heading3Char"/>
        </w:rPr>
        <w:t>in</w:t>
      </w:r>
      <w:r w:rsidRPr="00F62877">
        <w:rPr>
          <w:rStyle w:val="Heading3Char"/>
        </w:rPr>
        <w:t>equities.</w:t>
      </w:r>
      <w:r>
        <w:t xml:space="preserve"> </w:t>
      </w:r>
      <w:bookmarkStart w:id="23" w:name="_Hlk114820126"/>
      <w:r>
        <w:t xml:space="preserve">One district, on the other hand, reported using the pandemic to their advantage by using the flexibility of the emergency licensure process to increase the diversity of the teacher workforce. </w:t>
      </w:r>
      <w:bookmarkEnd w:id="23"/>
    </w:p>
    <w:p w14:paraId="6AF364A8" w14:textId="201E94A4" w:rsidR="007873C2" w:rsidRDefault="00B0519C" w:rsidP="007873C2">
      <w:pPr>
        <w:pStyle w:val="Heading2"/>
      </w:pPr>
      <w:bookmarkStart w:id="24" w:name="_Toc115352540"/>
      <w:r>
        <w:t xml:space="preserve">District </w:t>
      </w:r>
      <w:r w:rsidR="00F04A87">
        <w:t>Context</w:t>
      </w:r>
      <w:bookmarkEnd w:id="24"/>
    </w:p>
    <w:p w14:paraId="16FCF107" w14:textId="1D8B0927" w:rsidR="00644E8B" w:rsidRPr="00644E8B" w:rsidRDefault="00644E8B" w:rsidP="008A2504">
      <w:pPr>
        <w:pStyle w:val="BodyText"/>
      </w:pPr>
      <w:r>
        <w:t xml:space="preserve">Two </w:t>
      </w:r>
      <w:r w:rsidR="000A61F2">
        <w:t xml:space="preserve">equity </w:t>
      </w:r>
      <w:r>
        <w:t>metrics</w:t>
      </w:r>
      <w:r w:rsidR="00C42365">
        <w:t xml:space="preserve"> </w:t>
      </w:r>
      <w:r w:rsidR="00861157">
        <w:t xml:space="preserve">provide </w:t>
      </w:r>
      <w:r w:rsidR="00B7107E">
        <w:t>some</w:t>
      </w:r>
      <w:r w:rsidR="00861157">
        <w:t xml:space="preserve"> context </w:t>
      </w:r>
      <w:r w:rsidR="000A61F2">
        <w:t>about</w:t>
      </w:r>
      <w:r w:rsidR="00861157">
        <w:t xml:space="preserve"> the larger system </w:t>
      </w:r>
      <w:r w:rsidR="00B7107E">
        <w:t xml:space="preserve">in which Influence 100 and the participating districts are operating. </w:t>
      </w:r>
      <w:r w:rsidR="00287B41">
        <w:t xml:space="preserve">Both </w:t>
      </w:r>
      <w:r w:rsidR="008931FF">
        <w:t>were originally conceived as potential “benchmarks” for the program</w:t>
      </w:r>
      <w:r w:rsidR="006C28A6">
        <w:t xml:space="preserve">. At this </w:t>
      </w:r>
      <w:r w:rsidR="00F9506C">
        <w:t xml:space="preserve">early </w:t>
      </w:r>
      <w:r w:rsidR="006C28A6">
        <w:t>stage</w:t>
      </w:r>
      <w:r w:rsidR="00F9506C">
        <w:t xml:space="preserve"> of the program—the end of Year 3—we share these indicators as system context rather than measures of system impact. </w:t>
      </w:r>
    </w:p>
    <w:p w14:paraId="708DF393" w14:textId="569A9579" w:rsidR="00807A6C" w:rsidRPr="00BF5A84" w:rsidRDefault="00D02406" w:rsidP="00D91F02">
      <w:pPr>
        <w:pStyle w:val="BodyText"/>
      </w:pPr>
      <w:r w:rsidRPr="00460024">
        <w:rPr>
          <w:rStyle w:val="Heading5Char"/>
        </w:rPr>
        <w:t>Racial/ethnic diversity of district staff</w:t>
      </w:r>
      <w:r>
        <w:t xml:space="preserve"> (see “Influence 100</w:t>
      </w:r>
      <w:r w:rsidR="00170B46">
        <w:t xml:space="preserve"> </w:t>
      </w:r>
      <w:r>
        <w:t>System Context</w:t>
      </w:r>
      <w:r w:rsidR="00170B46">
        <w:t>: Racial</w:t>
      </w:r>
      <w:r w:rsidR="0037505E">
        <w:t xml:space="preserve">ly and Ethnically Diverse Educator </w:t>
      </w:r>
      <w:r w:rsidR="0037505E" w:rsidRPr="00BF5A84">
        <w:t>Workforce</w:t>
      </w:r>
      <w:r w:rsidR="007E26B3" w:rsidRPr="00BF5A84">
        <w:t>,</w:t>
      </w:r>
      <w:r w:rsidRPr="00BF5A84">
        <w:t xml:space="preserve">” pg </w:t>
      </w:r>
      <w:r w:rsidR="008A2504" w:rsidRPr="00BF5A84">
        <w:t>21</w:t>
      </w:r>
      <w:r w:rsidRPr="00BF5A84">
        <w:t>)</w:t>
      </w:r>
      <w:r w:rsidR="006E3743" w:rsidRPr="00BF5A84">
        <w:t xml:space="preserve">. </w:t>
      </w:r>
      <w:r w:rsidR="00A94D6A" w:rsidRPr="00BF5A84">
        <w:t>T</w:t>
      </w:r>
      <w:r w:rsidR="001576AC" w:rsidRPr="00BF5A84">
        <w:t xml:space="preserve">he racial/ethnic diversity of district staff appears to </w:t>
      </w:r>
      <w:r w:rsidR="00A94D6A" w:rsidRPr="00BF5A84">
        <w:t xml:space="preserve">have remained </w:t>
      </w:r>
      <w:r w:rsidR="001576AC" w:rsidRPr="00BF5A84">
        <w:t xml:space="preserve">steady or slightly </w:t>
      </w:r>
      <w:r w:rsidR="00A94D6A" w:rsidRPr="00BF5A84">
        <w:t>increased</w:t>
      </w:r>
      <w:r w:rsidR="00F73ABE" w:rsidRPr="00BF5A84">
        <w:t xml:space="preserve"> in Cohort 1 and 2 districts.</w:t>
      </w:r>
      <w:r w:rsidR="00871294" w:rsidRPr="00BF5A84">
        <w:t xml:space="preserve"> </w:t>
      </w:r>
      <w:r w:rsidR="00871294" w:rsidRPr="00BF5A84">
        <w:rPr>
          <w:rStyle w:val="FootnoteReference"/>
        </w:rPr>
        <w:footnoteReference w:id="27"/>
      </w:r>
      <w:r w:rsidR="00F73ABE" w:rsidRPr="00BF5A84">
        <w:t xml:space="preserve"> However, there are</w:t>
      </w:r>
      <w:r w:rsidR="00807A6C" w:rsidRPr="00BF5A84">
        <w:t xml:space="preserve"> currently</w:t>
      </w:r>
      <w:r w:rsidR="00F73ABE" w:rsidRPr="00BF5A84">
        <w:t xml:space="preserve"> too few data points to</w:t>
      </w:r>
      <w:r w:rsidR="000A2D75" w:rsidRPr="00BF5A84">
        <w:t xml:space="preserve"> </w:t>
      </w:r>
      <w:r w:rsidR="0087230A" w:rsidRPr="00BF5A84">
        <w:t>draw strong conclusion</w:t>
      </w:r>
      <w:r w:rsidR="00807A6C" w:rsidRPr="00BF5A84">
        <w:t>s</w:t>
      </w:r>
      <w:r w:rsidR="00544571" w:rsidRPr="00BF5A84">
        <w:t>.</w:t>
      </w:r>
      <w:r w:rsidR="00871294" w:rsidRPr="00BF5A84">
        <w:rPr>
          <w:rStyle w:val="FootnoteReference"/>
        </w:rPr>
        <w:footnoteReference w:id="28"/>
      </w:r>
      <w:r w:rsidR="00544571" w:rsidRPr="00BF5A84">
        <w:t xml:space="preserve"> </w:t>
      </w:r>
      <w:r w:rsidR="00D80E8C" w:rsidRPr="00BF5A84">
        <w:t xml:space="preserve"> </w:t>
      </w:r>
    </w:p>
    <w:p w14:paraId="4A5AB649" w14:textId="2608DB0B" w:rsidR="007873C2" w:rsidRDefault="007A5D5B" w:rsidP="00355EA7">
      <w:pPr>
        <w:pStyle w:val="BodyText"/>
        <w:spacing w:after="0"/>
      </w:pPr>
      <w:r w:rsidRPr="00BF5A84">
        <w:rPr>
          <w:rStyle w:val="Heading5Char"/>
        </w:rPr>
        <w:t>Equitable access to qualified educators</w:t>
      </w:r>
      <w:r w:rsidRPr="00BF5A84">
        <w:t xml:space="preserve"> (See “Influence 100</w:t>
      </w:r>
      <w:r w:rsidR="00271C4B" w:rsidRPr="00BF5A84">
        <w:t xml:space="preserve"> </w:t>
      </w:r>
      <w:r w:rsidRPr="00BF5A84">
        <w:t>System Context</w:t>
      </w:r>
      <w:r w:rsidR="00271C4B" w:rsidRPr="00BF5A84">
        <w:t>: Equity in Access to Teachers Metrics</w:t>
      </w:r>
      <w:r w:rsidRPr="00BF5A84">
        <w:t>,” pg 2</w:t>
      </w:r>
      <w:r w:rsidR="007E34DE" w:rsidRPr="00BF5A84">
        <w:t>2</w:t>
      </w:r>
      <w:r w:rsidRPr="00BF5A84">
        <w:t>)</w:t>
      </w:r>
      <w:r w:rsidR="00643A06" w:rsidRPr="00BF5A84">
        <w:t>. Preliminary</w:t>
      </w:r>
      <w:r w:rsidR="00174926">
        <w:t xml:space="preserve"> data from SY21 and SY22</w:t>
      </w:r>
      <w:r w:rsidR="00DC56A2">
        <w:t xml:space="preserve"> suggest that, on average</w:t>
      </w:r>
      <w:r w:rsidR="00B42A02">
        <w:t xml:space="preserve"> across all Influence 100 districts</w:t>
      </w:r>
      <w:r w:rsidR="009C703D">
        <w:t>, students of color, students who are learning English, students who are economically disadvantaged</w:t>
      </w:r>
      <w:r w:rsidR="00B55365">
        <w:t xml:space="preserve">, and </w:t>
      </w:r>
      <w:r w:rsidR="002F4B5B">
        <w:t>students with disabilities</w:t>
      </w:r>
      <w:r w:rsidR="00B42A02">
        <w:t xml:space="preserve"> </w:t>
      </w:r>
      <w:r w:rsidR="00A43814">
        <w:t>are more likel</w:t>
      </w:r>
      <w:r w:rsidR="00A408D8">
        <w:t>y than students not in those groups</w:t>
      </w:r>
      <w:r w:rsidR="00EB61EC">
        <w:t xml:space="preserve"> to be assigned to </w:t>
      </w:r>
      <w:r w:rsidR="00827BF6">
        <w:t xml:space="preserve">teachers who are </w:t>
      </w:r>
      <w:r w:rsidR="00A43814">
        <w:t>teaching out-of-field</w:t>
      </w:r>
      <w:r w:rsidR="001477DE">
        <w:t xml:space="preserve">, </w:t>
      </w:r>
      <w:r w:rsidR="00A43814">
        <w:t>who have receive</w:t>
      </w:r>
      <w:r w:rsidR="00DC5356">
        <w:t>d</w:t>
      </w:r>
      <w:r w:rsidR="00A43814">
        <w:t xml:space="preserve"> poor </w:t>
      </w:r>
      <w:r w:rsidR="00DC5356">
        <w:t>ratings</w:t>
      </w:r>
      <w:r w:rsidR="001477DE">
        <w:t xml:space="preserve">, or who have fewer than three </w:t>
      </w:r>
      <w:r w:rsidR="00054915">
        <w:t>years</w:t>
      </w:r>
      <w:r w:rsidR="00CD2FF6">
        <w:t xml:space="preserve"> of teac</w:t>
      </w:r>
      <w:r w:rsidR="000302D2">
        <w:t>hing</w:t>
      </w:r>
      <w:r w:rsidR="00054915">
        <w:t xml:space="preserve"> experience</w:t>
      </w:r>
      <w:r w:rsidR="00A408D8">
        <w:t>.</w:t>
      </w:r>
      <w:r w:rsidR="00764997">
        <w:rPr>
          <w:rStyle w:val="FootnoteReference"/>
        </w:rPr>
        <w:footnoteReference w:id="29"/>
      </w:r>
      <w:r w:rsidR="00A408D8">
        <w:t xml:space="preserve"> </w:t>
      </w:r>
      <w:r w:rsidR="00106F78">
        <w:t xml:space="preserve">Students of color </w:t>
      </w:r>
      <w:r w:rsidR="000302D2">
        <w:t>had</w:t>
      </w:r>
      <w:r w:rsidR="00106F78">
        <w:t xml:space="preserve"> the highest average risk ratios </w:t>
      </w:r>
      <w:r w:rsidR="00C960D6">
        <w:t xml:space="preserve">and students with disabilities </w:t>
      </w:r>
      <w:r w:rsidR="000302D2">
        <w:t>had</w:t>
      </w:r>
      <w:r w:rsidR="00C960D6">
        <w:t xml:space="preserve"> the lowest </w:t>
      </w:r>
      <w:r w:rsidR="00DB7621">
        <w:t>across all</w:t>
      </w:r>
      <w:r w:rsidR="00FF776F">
        <w:t xml:space="preserve"> three </w:t>
      </w:r>
      <w:r w:rsidR="00C960D6">
        <w:t>types of “gaps.”</w:t>
      </w:r>
      <w:r w:rsidR="00106F78">
        <w:t xml:space="preserve"> </w:t>
      </w:r>
      <w:r w:rsidR="00764997">
        <w:t>However, none of the groups, on average, faces an “equity gap” (defined</w:t>
      </w:r>
      <w:r w:rsidR="00EF45D3">
        <w:t xml:space="preserve"> by DESE</w:t>
      </w:r>
      <w:r w:rsidR="00764997">
        <w:t xml:space="preserve"> as a risk ratio of 1.5 or greater). </w:t>
      </w:r>
      <w:r w:rsidR="005E6AC6">
        <w:t xml:space="preserve">The average </w:t>
      </w:r>
      <w:r w:rsidR="00600F3D">
        <w:t>risk ratios are</w:t>
      </w:r>
      <w:r w:rsidR="009F0316">
        <w:t xml:space="preserve"> largest </w:t>
      </w:r>
      <w:r w:rsidR="00634A6F">
        <w:t xml:space="preserve">and most varied by student subgroup </w:t>
      </w:r>
      <w:r w:rsidR="009F0316">
        <w:t>when looking at likelihood of assignment to a poorly rated teacher</w:t>
      </w:r>
      <w:r w:rsidR="00600F3D">
        <w:t>.</w:t>
      </w:r>
      <w:r w:rsidR="00467561">
        <w:rPr>
          <w:rStyle w:val="FootnoteReference"/>
        </w:rPr>
        <w:footnoteReference w:id="30"/>
      </w:r>
      <w:r w:rsidR="00600F3D">
        <w:t xml:space="preserve"> </w:t>
      </w:r>
      <w:r w:rsidR="00862F6D">
        <w:t xml:space="preserve">The trend between </w:t>
      </w:r>
      <w:r w:rsidR="001106D6">
        <w:t>SY21 and SY22 (using 3-year averages) appears generally flat, with the exception of</w:t>
      </w:r>
      <w:r w:rsidR="00B62304">
        <w:t xml:space="preserve"> the “effectiveness gap</w:t>
      </w:r>
      <w:r w:rsidR="002A19BB">
        <w:t>,” where risk ratios for</w:t>
      </w:r>
      <w:r w:rsidR="007E1D6B">
        <w:t xml:space="preserve"> all subgroups dropped </w:t>
      </w:r>
      <w:r w:rsidR="006B6081">
        <w:t>between the two school years.</w:t>
      </w:r>
      <w:r w:rsidR="007E1D6B">
        <w:t xml:space="preserve"> The largest drop in average </w:t>
      </w:r>
      <w:r w:rsidR="000A03C9">
        <w:t xml:space="preserve">“effectiveness gap” </w:t>
      </w:r>
      <w:r w:rsidR="007E1D6B">
        <w:t>risk ratio was for stude</w:t>
      </w:r>
      <w:r w:rsidR="000A03C9">
        <w:t xml:space="preserve">nts of color. </w:t>
      </w:r>
      <w:r w:rsidR="006B6081">
        <w:t xml:space="preserve"> </w:t>
      </w:r>
    </w:p>
    <w:p w14:paraId="3C3F90CF" w14:textId="7EC44367" w:rsidR="007873C2" w:rsidRPr="007873C2" w:rsidRDefault="007873C2" w:rsidP="007873C2">
      <w:pPr>
        <w:pStyle w:val="BodyText"/>
        <w:sectPr w:rsidR="007873C2" w:rsidRPr="007873C2" w:rsidSect="000B4E72">
          <w:headerReference w:type="even" r:id="rId24"/>
          <w:headerReference w:type="default" r:id="rId25"/>
          <w:footerReference w:type="default" r:id="rId26"/>
          <w:headerReference w:type="first" r:id="rId27"/>
          <w:pgSz w:w="12240" w:h="15840" w:code="1"/>
          <w:pgMar w:top="1620" w:right="1440" w:bottom="1530" w:left="1440" w:header="864" w:footer="864" w:gutter="0"/>
          <w:cols w:space="720"/>
          <w:docGrid w:linePitch="360"/>
        </w:sectPr>
      </w:pPr>
    </w:p>
    <w:p w14:paraId="7A8D8B50" w14:textId="27FED0C2" w:rsidR="00A72DD1" w:rsidRDefault="002600D7" w:rsidP="009C1BF2">
      <w:pPr>
        <w:pStyle w:val="BodyText"/>
        <w:ind w:left="-810" w:right="-900"/>
        <w:jc w:val="center"/>
      </w:pPr>
      <w:r>
        <w:rPr>
          <w:noProof/>
        </w:rPr>
        <w:drawing>
          <wp:inline distT="0" distB="0" distL="0" distR="0" wp14:anchorId="68632013" wp14:editId="28C64ABF">
            <wp:extent cx="6777297" cy="8591107"/>
            <wp:effectExtent l="0" t="0" r="5080" b="635"/>
            <wp:docPr id="18" name="Picture 18" descr="Racially and Ethnically Diverse Educators. Districts in cohorts 1, 2, and 3, by first school year in Influence 100, weighted percentages. 4 figures.&#10;Line graph 1: District Leaders.&#10;Cohort 1, 19–20 school year, 35%, 20–21 school year, 42%, 21–22 school year 44%. Cohort 2: 20–21 school year, 0%, 21–22 school year, 7%. Cohort 3: 21–22 school year, 9%.&#10;Line graph 2: Teachers.&#10;Cohort 1: 19–20 school year, 23%, 20–21 school year, 23%, 21–22 school year, 25%. Cohort 2: 20–21 school year, 9%, 21–22 school year, 11%. Cohort 3: 21–22 school year, 6%.&#10;Line graph 3. School Building Administrators/leaders.&#10;Cohort 1, 19–20 school year, 38%, 20–21 school year, 39%, 21–22 school year 40%. Cohort 2: 20–21 school year, 15%, 21–22 school year, 16%. Cohort 3: 21–22 school year, 9%.&#10;Line graph 4. Central Office/district staff.&#10;Cohort 1, 19–20 school year, 37%, 20–21 school year, 39%, 21–22 school year 38%. Cohort 2: 20–21 school year, 14%, 21–22 school year, 16%. Cohort 3: 21–22 school year,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acially and Ethnically Diverse Educators. Districts in cohorts 1, 2, and 3, by first school year in Influence 100, weighted percentages. 4 figures.&#10;Line graph 1: District Leaders.&#10;Cohort 1, 19–20 school year, 35%, 20–21 school year, 42%, 21–22 school year 44%. Cohort 2: 20–21 school year, 0%, 21–22 school year, 7%. Cohort 3: 21–22 school year, 9%.&#10;Line graph 2: Teachers.&#10;Cohort 1: 19–20 school year, 23%, 20–21 school year, 23%, 21–22 school year, 25%. Cohort 2: 20–21 school year, 9%, 21–22 school year, 11%. Cohort 3: 21–22 school year, 6%.&#10;Line graph 3. School Building Administrators/leaders.&#10;Cohort 1, 19–20 school year, 38%, 20–21 school year, 39%, 21–22 school year 40%. Cohort 2: 20–21 school year, 15%, 21–22 school year, 16%. Cohort 3: 21–22 school year, 9%.&#10;Line graph 4. Central Office/district staff.&#10;Cohort 1, 19–20 school year, 37%, 20–21 school year, 39%, 21–22 school year 38%. Cohort 2: 20–21 school year, 14%, 21–22 school year, 16%. Cohort 3: 21–22 school year, 6%.&#10;"/>
                    <pic:cNvPicPr/>
                  </pic:nvPicPr>
                  <pic:blipFill rotWithShape="1">
                    <a:blip r:embed="rId28" cstate="print">
                      <a:extLst>
                        <a:ext uri="{28A0092B-C50C-407E-A947-70E740481C1C}">
                          <a14:useLocalDpi xmlns:a14="http://schemas.microsoft.com/office/drawing/2010/main" val="0"/>
                        </a:ext>
                      </a:extLst>
                    </a:blip>
                    <a:srcRect b="2047"/>
                    <a:stretch/>
                  </pic:blipFill>
                  <pic:spPr bwMode="auto">
                    <a:xfrm>
                      <a:off x="0" y="0"/>
                      <a:ext cx="6777387" cy="8591221"/>
                    </a:xfrm>
                    <a:prstGeom prst="rect">
                      <a:avLst/>
                    </a:prstGeom>
                    <a:ln>
                      <a:noFill/>
                    </a:ln>
                    <a:extLst>
                      <a:ext uri="{53640926-AAD7-44D8-BBD7-CCE9431645EC}">
                        <a14:shadowObscured xmlns:a14="http://schemas.microsoft.com/office/drawing/2010/main"/>
                      </a:ext>
                    </a:extLst>
                  </pic:spPr>
                </pic:pic>
              </a:graphicData>
            </a:graphic>
          </wp:inline>
        </w:drawing>
      </w:r>
    </w:p>
    <w:p w14:paraId="6355AA13" w14:textId="77777777" w:rsidR="00C26036" w:rsidRDefault="00C26036" w:rsidP="00833A26">
      <w:pPr>
        <w:pStyle w:val="BodyText"/>
        <w:sectPr w:rsidR="00C26036" w:rsidSect="00E039A6">
          <w:headerReference w:type="even" r:id="rId29"/>
          <w:headerReference w:type="default" r:id="rId30"/>
          <w:footerReference w:type="default" r:id="rId31"/>
          <w:headerReference w:type="first" r:id="rId32"/>
          <w:pgSz w:w="12240" w:h="15840" w:code="1"/>
          <w:pgMar w:top="810" w:right="1440" w:bottom="1980" w:left="1440" w:header="576" w:footer="576" w:gutter="0"/>
          <w:cols w:space="720"/>
          <w:docGrid w:linePitch="360"/>
        </w:sectPr>
      </w:pPr>
    </w:p>
    <w:p w14:paraId="65EB2BA8" w14:textId="77777777" w:rsidR="00186098" w:rsidRPr="00186098" w:rsidRDefault="00186098" w:rsidP="00186098">
      <w:pPr>
        <w:spacing w:after="0"/>
        <w:jc w:val="center"/>
        <w:rPr>
          <w:b/>
          <w:bCs/>
          <w:sz w:val="14"/>
          <w:szCs w:val="14"/>
        </w:rPr>
      </w:pPr>
      <w:bookmarkStart w:id="25" w:name="bmkLandscapeSection"/>
    </w:p>
    <w:p w14:paraId="754AF50F" w14:textId="61CBE3B3" w:rsidR="00CB1409" w:rsidRPr="00CB1409" w:rsidRDefault="00CB1409" w:rsidP="007E34DE">
      <w:pPr>
        <w:spacing w:after="120"/>
        <w:jc w:val="center"/>
        <w:rPr>
          <w:sz w:val="28"/>
          <w:szCs w:val="28"/>
        </w:rPr>
      </w:pPr>
      <w:r w:rsidRPr="00CB1409">
        <w:rPr>
          <w:b/>
          <w:bCs/>
          <w:sz w:val="28"/>
          <w:szCs w:val="28"/>
        </w:rPr>
        <w:t xml:space="preserve">Influence 100 System Context: Equity in Access to Teachers Metrics </w:t>
      </w:r>
    </w:p>
    <w:bookmarkEnd w:id="25"/>
    <w:p w14:paraId="277937D5" w14:textId="018BBB19" w:rsidR="00CB1409" w:rsidRDefault="003F0008" w:rsidP="00B27CD2">
      <w:pPr>
        <w:spacing w:after="120"/>
        <w:jc w:val="center"/>
      </w:pPr>
      <w:r>
        <w:t>Three-</w:t>
      </w:r>
      <w:r w:rsidR="00E92C17">
        <w:t xml:space="preserve">year average </w:t>
      </w:r>
      <w:r w:rsidR="00E92C17" w:rsidRPr="00CB1409">
        <w:t xml:space="preserve">risk </w:t>
      </w:r>
      <w:r w:rsidR="00E92C17">
        <w:t>r</w:t>
      </w:r>
      <w:r w:rsidR="00E92C17" w:rsidRPr="00CB1409">
        <w:t>atios</w:t>
      </w:r>
      <w:r w:rsidR="00E92C17">
        <w:t xml:space="preserve">, weighted by number of students </w:t>
      </w:r>
      <w:r w:rsidR="0083289F" w:rsidRPr="0083289F">
        <w:t>(Cohorts 1–3 combined, by school year)</w:t>
      </w:r>
    </w:p>
    <w:p w14:paraId="04D90AA7" w14:textId="77777777" w:rsidR="0083289F" w:rsidRPr="003F0008" w:rsidRDefault="0083289F" w:rsidP="0083289F">
      <w:pPr>
        <w:spacing w:after="0"/>
        <w:rPr>
          <w:b/>
          <w:bCs/>
          <w:sz w:val="20"/>
          <w:szCs w:val="20"/>
        </w:rPr>
      </w:pPr>
      <w:r w:rsidRPr="003F0008">
        <w:rPr>
          <w:b/>
          <w:bCs/>
          <w:sz w:val="20"/>
          <w:szCs w:val="20"/>
        </w:rPr>
        <w:t xml:space="preserve">Risk ratio Interpretation: </w:t>
      </w:r>
    </w:p>
    <w:p w14:paraId="157A48D1" w14:textId="77777777" w:rsidR="0083289F" w:rsidRPr="003F0008" w:rsidRDefault="0083289F" w:rsidP="0083289F">
      <w:pPr>
        <w:spacing w:after="0"/>
        <w:rPr>
          <w:sz w:val="20"/>
          <w:szCs w:val="20"/>
        </w:rPr>
      </w:pPr>
      <w:r w:rsidRPr="003F0008">
        <w:rPr>
          <w:sz w:val="20"/>
          <w:szCs w:val="20"/>
        </w:rPr>
        <w:t xml:space="preserve">• Risk ratios of 1.00 means that both groups were assigned at the same rate to teachers with that characteristic. </w:t>
      </w:r>
    </w:p>
    <w:p w14:paraId="0F482A7C" w14:textId="77777777" w:rsidR="0083289F" w:rsidRPr="003F0008" w:rsidRDefault="0083289F" w:rsidP="0083289F">
      <w:pPr>
        <w:spacing w:after="0"/>
        <w:rPr>
          <w:sz w:val="20"/>
          <w:szCs w:val="20"/>
        </w:rPr>
      </w:pPr>
      <w:r w:rsidRPr="003F0008">
        <w:rPr>
          <w:sz w:val="20"/>
          <w:szCs w:val="20"/>
        </w:rPr>
        <w:t xml:space="preserve">• Risk ratios smaller than 1.00 indicate that students in the subgroup were less likely than students not in that group to be assigned to teachers with that characteristic. </w:t>
      </w:r>
    </w:p>
    <w:p w14:paraId="5E927F22" w14:textId="77777777" w:rsidR="0083289F" w:rsidRPr="003F0008" w:rsidRDefault="0083289F" w:rsidP="0083289F">
      <w:pPr>
        <w:spacing w:after="0"/>
        <w:rPr>
          <w:sz w:val="20"/>
          <w:szCs w:val="20"/>
        </w:rPr>
      </w:pPr>
      <w:r w:rsidRPr="003F0008">
        <w:rPr>
          <w:sz w:val="20"/>
          <w:szCs w:val="20"/>
        </w:rPr>
        <w:t xml:space="preserve">• Risk ratios larger than 1.00 indicate that the students in the subgroup were assigned to teachers with that characteristic at a higher rate than students not in that group. </w:t>
      </w:r>
    </w:p>
    <w:p w14:paraId="35241C03" w14:textId="12B27A81" w:rsidR="0083289F" w:rsidRDefault="0083289F" w:rsidP="00B27CD2">
      <w:pPr>
        <w:rPr>
          <w:sz w:val="20"/>
          <w:szCs w:val="20"/>
        </w:rPr>
      </w:pPr>
      <w:r w:rsidRPr="003F0008">
        <w:rPr>
          <w:sz w:val="20"/>
          <w:szCs w:val="20"/>
        </w:rPr>
        <w:t>• DESE deems risk ratios of 1.5 or higher as equity gaps.</w:t>
      </w:r>
    </w:p>
    <w:p w14:paraId="64124F19" w14:textId="3963FA7D" w:rsidR="00DA4C99" w:rsidRDefault="00381C33" w:rsidP="00B27CD2">
      <w:r>
        <w:rPr>
          <w:noProof/>
        </w:rPr>
        <w:drawing>
          <wp:inline distT="0" distB="0" distL="0" distR="0" wp14:anchorId="25BC5738" wp14:editId="5BDFA098">
            <wp:extent cx="2877820" cy="3211459"/>
            <wp:effectExtent l="0" t="0" r="17780" b="8255"/>
            <wp:docPr id="1" name="Chart 1" descr="This page depicts three-year average risk ratios for student groups of interest based on three Equity in Access to Teachers Metrics for two school years (2021 and 2022) (Means across districts in cohorts 1, 2, and 3, weighted by number of students).&#10;Line graph 1 – Effectiveness Gap by subgroup:&#10;In 2021, students of color had an average risk ratio of 1.44 to be assigned to teachers who received poor ratings compared to students not in these groups, while in 2022, the average risk ratio for students of color was 1.31.&#10;In 2021, economically disadvantaged students had an average risk ratio of 1.27 to be assigned to teachers who received poor ratings compared to students not in these groups, while in 2022, the average risk ratio for economically disadvantaged students was 1.25.&#10;In 2021, English language learners had an average risk ratio of 1.17 to be assigned to teachers who received poor ratings compared to students not in these groups, while in 2022, the average risk ratio for students of color was 1.11.&#10;In 2021, students with disabilities had an average risk ratio of 1.10 to be assigned to teachers who received poor ratings compared to students not in these groups, while in 2022, the average risk ratio for students with disabilities was 1.05.&#10;">
              <a:extLst xmlns:a="http://schemas.openxmlformats.org/drawingml/2006/main">
                <a:ext uri="{FF2B5EF4-FFF2-40B4-BE49-F238E27FC236}">
                  <a16:creationId xmlns:a16="http://schemas.microsoft.com/office/drawing/2014/main" id="{07DC8BB7-FC18-4C46-B9C2-8DBB78BE5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81C33">
        <w:rPr>
          <w:noProof/>
        </w:rPr>
        <w:t xml:space="preserve"> </w:t>
      </w:r>
      <w:r>
        <w:rPr>
          <w:noProof/>
        </w:rPr>
        <w:drawing>
          <wp:inline distT="0" distB="0" distL="0" distR="0" wp14:anchorId="5F088383" wp14:editId="6F1B107F">
            <wp:extent cx="2735249" cy="3211830"/>
            <wp:effectExtent l="0" t="0" r="8255" b="7620"/>
            <wp:docPr id="2" name="Chart 2" descr="This page depicts three-year average risk ratios for student groups of interest based on three Equity in Access to Teachers Metrics for two school years (2021 and 2022) (Means across districts in cohorts 1, 2, and 3, weighted by number of students.&#10;Line Graph 2 – Experience Gap by Subgroup.&#10;In 2021, students of color had an average risk ratio of 1.16 to be assigned to teachers who have fewer than three years of experience compared to students not in these groups, while in 2022, the average risk ratio for students of color was 1.13.&#10;In 2021, economically disadvantaged students had an average risk ratio of 1.11 to be assigned to teachers who have fewer than three years of experience compared to students not in these groups, while in 2022, the average risk ratio for economically disadvantaged students was 1.10. &#10;In 2021, English language learners had an average risk ratio of 1.06 to be assigned to teachers who have fewer than three years of experience compared to students not in these groups, while in 2022, the average risk ratio for students of color was 1.07.&#10;In 2021, students with disabilities had an average risk ratio of 0.97 to be assigned to teachers who have fewer than three years of experience compared to students not in these groups, while in 2022, the average risk ratio for students with disabilities was 0.98.">
              <a:extLst xmlns:a="http://schemas.openxmlformats.org/drawingml/2006/main">
                <a:ext uri="{FF2B5EF4-FFF2-40B4-BE49-F238E27FC236}">
                  <a16:creationId xmlns:a16="http://schemas.microsoft.com/office/drawing/2014/main" id="{E741E2E0-B2FB-4A5C-B506-65C6E68B0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81C33">
        <w:rPr>
          <w:noProof/>
        </w:rPr>
        <w:t xml:space="preserve"> </w:t>
      </w:r>
      <w:r>
        <w:rPr>
          <w:noProof/>
        </w:rPr>
        <w:drawing>
          <wp:inline distT="0" distB="0" distL="0" distR="0" wp14:anchorId="133B555D" wp14:editId="4351B3F2">
            <wp:extent cx="3403158" cy="3211830"/>
            <wp:effectExtent l="0" t="0" r="6985" b="7620"/>
            <wp:docPr id="4" name="Chart 4" descr="This page depicts three-year average risk ratios for student groups of interest based on three Equity in Access to Teachers Metrics for two school years (2021 and 2022) (Means across districts in cohorts 1, 2, and 3, weighted by number of students).&#10;Line Graph 3 – Qualifications Gap by subgroup.&#10;In 2021 and 2022, students of color had an average risk ratio of 1.16 to be assigned to teachers who are teaching out-of-field compared to students not in these groups.&#10;In 2021, economically disadvantaged students had an average risk ratio of 1.13 to be assigned to teachers who are teaching out-of-field compared to students not in these groups, while in 2022, the average risk ratio for economically disadvantaged students was 1.12.&#10;In 2021, English language learners had an average risk ratio of 1.13 to be assigned to teachers who are teaching out-of-field compared to students not in these groups, while in 2022, the average risk ratio for students of color was 1.11.&#10;In 2021, students with disabilities had an average risk ratio of 1.10 to be assigned to teachers who are teaching out-of-field compared to students not in these groups, while in 2022, the average risk ratio for students with disabilities was 1.09.&#10;&#10;">
              <a:extLst xmlns:a="http://schemas.openxmlformats.org/drawingml/2006/main">
                <a:ext uri="{FF2B5EF4-FFF2-40B4-BE49-F238E27FC236}">
                  <a16:creationId xmlns:a16="http://schemas.microsoft.com/office/drawing/2014/main" id="{8FCA9A3F-AD5F-4312-982C-45D231E97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AA49AF" w14:textId="77777777" w:rsidR="003F0008" w:rsidRPr="003F0008" w:rsidRDefault="003F0008" w:rsidP="003F0008">
      <w:pPr>
        <w:spacing w:after="0"/>
        <w:rPr>
          <w:b/>
          <w:bCs/>
          <w:sz w:val="20"/>
          <w:szCs w:val="20"/>
        </w:rPr>
      </w:pPr>
      <w:r w:rsidRPr="003F0008">
        <w:rPr>
          <w:b/>
          <w:bCs/>
          <w:sz w:val="20"/>
          <w:szCs w:val="20"/>
        </w:rPr>
        <w:t>Notes:</w:t>
      </w:r>
    </w:p>
    <w:p w14:paraId="36AD4126" w14:textId="0939625F" w:rsidR="003F0008" w:rsidRPr="003F0008" w:rsidRDefault="003F0008" w:rsidP="003F0008">
      <w:pPr>
        <w:pStyle w:val="ListParagraph"/>
        <w:numPr>
          <w:ilvl w:val="0"/>
          <w:numId w:val="16"/>
        </w:numPr>
        <w:rPr>
          <w:sz w:val="20"/>
          <w:szCs w:val="20"/>
        </w:rPr>
      </w:pPr>
      <w:r w:rsidRPr="003F0008">
        <w:rPr>
          <w:sz w:val="20"/>
          <w:szCs w:val="20"/>
        </w:rPr>
        <w:t xml:space="preserve">These charts represent data from the 26 districts that participated in Cohorts 1, 2 and 3 (with the exception of collaboratives, which do </w:t>
      </w:r>
      <w:r w:rsidR="005E7EB9">
        <w:rPr>
          <w:sz w:val="20"/>
          <w:szCs w:val="20"/>
        </w:rPr>
        <w:t>not have data available</w:t>
      </w:r>
      <w:r w:rsidRPr="003F0008">
        <w:rPr>
          <w:sz w:val="20"/>
          <w:szCs w:val="20"/>
        </w:rPr>
        <w:t xml:space="preserve">). </w:t>
      </w:r>
    </w:p>
    <w:p w14:paraId="63D98D19" w14:textId="32555A60" w:rsidR="003F0008" w:rsidRPr="003F0008" w:rsidRDefault="003F0008" w:rsidP="003F0008">
      <w:pPr>
        <w:pStyle w:val="ListParagraph"/>
        <w:numPr>
          <w:ilvl w:val="0"/>
          <w:numId w:val="16"/>
        </w:numPr>
        <w:rPr>
          <w:sz w:val="20"/>
          <w:szCs w:val="20"/>
        </w:rPr>
      </w:pPr>
      <w:r w:rsidRPr="003F0008">
        <w:rPr>
          <w:sz w:val="20"/>
          <w:szCs w:val="20"/>
        </w:rPr>
        <w:t xml:space="preserve">In 2022, "effectiveness gap" risk ratios were missing for 6–9 (23%–35%) districts (depending on subgroup). </w:t>
      </w:r>
    </w:p>
    <w:p w14:paraId="1998FC2B" w14:textId="50F30B6C" w:rsidR="00E039A6" w:rsidRPr="00E039A6" w:rsidRDefault="003F0008" w:rsidP="0022708C">
      <w:pPr>
        <w:pStyle w:val="ListParagraph"/>
        <w:numPr>
          <w:ilvl w:val="0"/>
          <w:numId w:val="16"/>
        </w:numPr>
        <w:tabs>
          <w:tab w:val="left" w:pos="2629"/>
        </w:tabs>
        <w:spacing w:after="120"/>
        <w:sectPr w:rsidR="00E039A6" w:rsidRPr="00E039A6" w:rsidSect="00D356F8">
          <w:headerReference w:type="even" r:id="rId36"/>
          <w:headerReference w:type="default" r:id="rId37"/>
          <w:footerReference w:type="default" r:id="rId38"/>
          <w:headerReference w:type="first" r:id="rId39"/>
          <w:pgSz w:w="15840" w:h="12240" w:orient="landscape"/>
          <w:pgMar w:top="720" w:right="720" w:bottom="720" w:left="720" w:header="720" w:footer="720" w:gutter="0"/>
          <w:cols w:space="720"/>
          <w:docGrid w:linePitch="360"/>
        </w:sectPr>
      </w:pPr>
      <w:r w:rsidRPr="00C52C3C">
        <w:rPr>
          <w:sz w:val="20"/>
          <w:szCs w:val="20"/>
        </w:rPr>
        <w:t xml:space="preserve">Charts show weighted average risk ratios, showing the difference in the rate at which students in each subgroup group have been assigned to a teacher with the given characteristic, compared to students not in that group. </w:t>
      </w:r>
      <w:r w:rsidR="00E039A6">
        <w:tab/>
      </w:r>
    </w:p>
    <w:p w14:paraId="6DB80798" w14:textId="10268BAF" w:rsidR="00B044D1" w:rsidRDefault="0023768A" w:rsidP="00B044D1">
      <w:pPr>
        <w:pStyle w:val="Heading1"/>
      </w:pPr>
      <w:bookmarkStart w:id="26" w:name="_Toc115352541"/>
      <w:r>
        <w:t>Strategic Consi</w:t>
      </w:r>
      <w:r w:rsidR="006A1F8D">
        <w:t>derations</w:t>
      </w:r>
      <w:bookmarkEnd w:id="26"/>
    </w:p>
    <w:p w14:paraId="54D6296D" w14:textId="181CB628" w:rsidR="006A1F8D" w:rsidRDefault="006A1F8D" w:rsidP="006A1F8D">
      <w:pPr>
        <w:pStyle w:val="BodyText"/>
        <w:numPr>
          <w:ilvl w:val="0"/>
          <w:numId w:val="17"/>
        </w:numPr>
      </w:pPr>
      <w:r w:rsidRPr="00D75584">
        <w:rPr>
          <w:rStyle w:val="Heading3Char"/>
        </w:rPr>
        <w:t xml:space="preserve">Consider alternative structures to provide </w:t>
      </w:r>
      <w:r w:rsidR="005D40DD" w:rsidRPr="00D75584">
        <w:rPr>
          <w:rStyle w:val="Heading3Char"/>
        </w:rPr>
        <w:t>more</w:t>
      </w:r>
      <w:r w:rsidR="00E94812" w:rsidRPr="00D75584">
        <w:rPr>
          <w:rStyle w:val="Heading3Char"/>
        </w:rPr>
        <w:t xml:space="preserve"> fellows with positive mentorship experiences.</w:t>
      </w:r>
      <w:r w:rsidR="00E94812">
        <w:t xml:space="preserve"> </w:t>
      </w:r>
      <w:r w:rsidR="00961E9B">
        <w:t xml:space="preserve">A repeated theme </w:t>
      </w:r>
      <w:r w:rsidR="00695356">
        <w:t>in feedback from fellows, across cohorts and program years, has been the variability in mentorship experiences.</w:t>
      </w:r>
      <w:r w:rsidR="00F64883">
        <w:rPr>
          <w:rStyle w:val="FootnoteReference"/>
        </w:rPr>
        <w:footnoteReference w:id="31"/>
      </w:r>
      <w:r w:rsidR="00695356">
        <w:t xml:space="preserve"> </w:t>
      </w:r>
    </w:p>
    <w:p w14:paraId="4201C839" w14:textId="6016B8F2" w:rsidR="00317D48" w:rsidRPr="008D7612" w:rsidRDefault="00317D48" w:rsidP="00317D48">
      <w:pPr>
        <w:pStyle w:val="PullQuote"/>
        <w:rPr>
          <w:sz w:val="22"/>
          <w:szCs w:val="20"/>
        </w:rPr>
      </w:pPr>
      <w:r w:rsidRPr="008D7612">
        <w:rPr>
          <w:sz w:val="22"/>
          <w:szCs w:val="20"/>
        </w:rPr>
        <w:t>“It would be helpful if there was a better process to monitor district support for fellows. I think that most of us feel that once we were nominated and accepted into the program we were pretty much on our own.”</w:t>
      </w:r>
      <w:r w:rsidR="00E4561A">
        <w:rPr>
          <w:sz w:val="22"/>
          <w:szCs w:val="20"/>
        </w:rPr>
        <w:t xml:space="preserve"> </w:t>
      </w:r>
      <w:r w:rsidR="00802BE5">
        <w:rPr>
          <w:rStyle w:val="FootnoteReference"/>
          <w:sz w:val="22"/>
          <w:szCs w:val="20"/>
        </w:rPr>
        <w:footnoteReference w:id="32"/>
      </w:r>
    </w:p>
    <w:p w14:paraId="50A49C92" w14:textId="12429FBD" w:rsidR="008D0E8F" w:rsidRDefault="00871789" w:rsidP="006A1F8D">
      <w:pPr>
        <w:pStyle w:val="BodyText"/>
        <w:numPr>
          <w:ilvl w:val="0"/>
          <w:numId w:val="17"/>
        </w:numPr>
      </w:pPr>
      <w:r w:rsidRPr="00A47589">
        <w:rPr>
          <w:rStyle w:val="Heading3Char"/>
        </w:rPr>
        <w:t xml:space="preserve">Consider </w:t>
      </w:r>
      <w:r w:rsidR="00ED57DB" w:rsidRPr="00A47589">
        <w:rPr>
          <w:rStyle w:val="Heading3Char"/>
        </w:rPr>
        <w:t>engaging school committees as part of</w:t>
      </w:r>
      <w:r w:rsidR="003F6C04" w:rsidRPr="00A47589">
        <w:rPr>
          <w:rStyle w:val="Heading3Char"/>
        </w:rPr>
        <w:t xml:space="preserve"> district engagement work.</w:t>
      </w:r>
      <w:r w:rsidR="003F6C04">
        <w:t xml:space="preserve"> </w:t>
      </w:r>
      <w:r w:rsidR="008C6102">
        <w:t>Variable district engagement in Influence 100</w:t>
      </w:r>
      <w:r w:rsidR="00AC07BB">
        <w:t xml:space="preserve"> and related equity work </w:t>
      </w:r>
      <w:r w:rsidR="008C6102">
        <w:t>has been a pattern</w:t>
      </w:r>
      <w:r w:rsidR="00AC07BB">
        <w:t xml:space="preserve"> reported</w:t>
      </w:r>
      <w:r w:rsidR="008C6102">
        <w:t xml:space="preserve"> across </w:t>
      </w:r>
      <w:r w:rsidR="003462E0">
        <w:t>fellow cohorts</w:t>
      </w:r>
      <w:r w:rsidR="008D0E8F">
        <w:t xml:space="preserve">. </w:t>
      </w:r>
      <w:r w:rsidR="00F64883">
        <w:t xml:space="preserve">Fellows suggested that Influence 100 </w:t>
      </w:r>
      <w:r w:rsidR="00C87322">
        <w:t xml:space="preserve">might </w:t>
      </w:r>
      <w:r w:rsidR="00AF3AD7">
        <w:t xml:space="preserve">contribute to </w:t>
      </w:r>
      <w:r w:rsidR="00CA130C">
        <w:t>building</w:t>
      </w:r>
      <w:r w:rsidR="00F64883">
        <w:t xml:space="preserve"> mutual understanding </w:t>
      </w:r>
      <w:r w:rsidR="00CA130C">
        <w:t>around equity endeavors</w:t>
      </w:r>
      <w:r w:rsidR="00F64883">
        <w:t xml:space="preserve"> between fellows, district leadership, and school committee members</w:t>
      </w:r>
      <w:r w:rsidR="00CA130C">
        <w:t>—for example, at quarterly district leadership sessions</w:t>
      </w:r>
      <w:r w:rsidR="00F64883">
        <w:t>.</w:t>
      </w:r>
      <w:r w:rsidR="00AC07BB">
        <w:t xml:space="preserve"> </w:t>
      </w:r>
      <w:r w:rsidR="00AF3AD7">
        <w:t xml:space="preserve">They noted </w:t>
      </w:r>
      <w:r w:rsidR="00D92897">
        <w:t xml:space="preserve">the </w:t>
      </w:r>
      <w:r w:rsidR="000D6F45">
        <w:t>“huge role</w:t>
      </w:r>
      <w:r w:rsidR="00D92897">
        <w:t>”</w:t>
      </w:r>
      <w:r w:rsidR="000A6A07">
        <w:t xml:space="preserve"> </w:t>
      </w:r>
      <w:r w:rsidR="00D92897">
        <w:t xml:space="preserve">played by district leadership and school committees in </w:t>
      </w:r>
      <w:r w:rsidR="008D0E8F">
        <w:t xml:space="preserve">creating </w:t>
      </w:r>
      <w:r w:rsidR="00A308E9">
        <w:t>the conditions for “superintendents</w:t>
      </w:r>
      <w:r w:rsidR="008D0E8F">
        <w:t xml:space="preserve"> of color</w:t>
      </w:r>
      <w:r w:rsidR="00A308E9">
        <w:t xml:space="preserve"> to thrive</w:t>
      </w:r>
      <w:r w:rsidR="008D0E8F">
        <w:t>” or to be “pushed out</w:t>
      </w:r>
      <w:r w:rsidR="00C87322">
        <w:t>”</w:t>
      </w:r>
      <w:r w:rsidR="008D0E8F">
        <w:t xml:space="preserve"> </w:t>
      </w:r>
      <w:r w:rsidR="003D52BE">
        <w:t>(as one Cohort 2 fellow articulated)</w:t>
      </w:r>
      <w:r w:rsidR="00AF3AD7">
        <w:t xml:space="preserve">. Fellows </w:t>
      </w:r>
      <w:r w:rsidR="00D92897">
        <w:t>advocated for</w:t>
      </w:r>
      <w:r w:rsidR="003D52BE">
        <w:t xml:space="preserve"> “ongoing training and accountability” for school committee members related </w:t>
      </w:r>
      <w:r w:rsidR="00AC07BB">
        <w:t xml:space="preserve">to supporting </w:t>
      </w:r>
      <w:r w:rsidR="003D52BE">
        <w:t xml:space="preserve">equity-focused superintendents of color. </w:t>
      </w:r>
      <w:r w:rsidR="00AC07BB">
        <w:t>Fellows</w:t>
      </w:r>
      <w:r w:rsidR="005755D8">
        <w:t xml:space="preserve"> and mentors</w:t>
      </w:r>
      <w:r w:rsidR="00C210BB">
        <w:t xml:space="preserve"> also</w:t>
      </w:r>
      <w:r w:rsidR="005755D8">
        <w:t xml:space="preserve"> suggested strengthening the program’s relationship with the </w:t>
      </w:r>
      <w:r w:rsidR="00A47589">
        <w:t>Massachusetts Association of School Committees</w:t>
      </w:r>
      <w:r w:rsidR="00AC07BB">
        <w:t>.</w:t>
      </w:r>
      <w:r w:rsidR="00CF7416">
        <w:rPr>
          <w:rStyle w:val="FootnoteReference"/>
        </w:rPr>
        <w:footnoteReference w:id="33"/>
      </w:r>
      <w:r w:rsidR="004C2991">
        <w:t xml:space="preserve"> </w:t>
      </w:r>
      <w:r w:rsidR="00A47589">
        <w:t xml:space="preserve"> </w:t>
      </w:r>
    </w:p>
    <w:p w14:paraId="0C261423" w14:textId="48C419C1" w:rsidR="00E76A9D" w:rsidRPr="008D7612" w:rsidRDefault="00E76A9D" w:rsidP="00E76A9D">
      <w:pPr>
        <w:pStyle w:val="PullQuote"/>
        <w:rPr>
          <w:sz w:val="22"/>
          <w:szCs w:val="20"/>
        </w:rPr>
      </w:pPr>
      <w:r w:rsidRPr="008D7612">
        <w:rPr>
          <w:sz w:val="22"/>
          <w:szCs w:val="20"/>
        </w:rPr>
        <w:t>“Perhaps work with the state to get school committees and superintendents serious about the BIPOC superintendency pipeline. Too many talk the talk, but have no idea how to support BIPOC leaders who aspire to the superintendency. They actually create barriers and protect the status quo. This needs to be addressed.”</w:t>
      </w:r>
    </w:p>
    <w:p w14:paraId="1E2B1E34" w14:textId="1911E020" w:rsidR="009F1B1D" w:rsidRDefault="00E851AD" w:rsidP="005B6841">
      <w:pPr>
        <w:pStyle w:val="BodyText"/>
        <w:numPr>
          <w:ilvl w:val="0"/>
          <w:numId w:val="17"/>
        </w:numPr>
        <w:spacing w:after="120"/>
      </w:pPr>
      <w:r w:rsidRPr="00A47589">
        <w:rPr>
          <w:rStyle w:val="Heading3Char"/>
        </w:rPr>
        <w:t>Consider incorporating skill building and discussion</w:t>
      </w:r>
      <w:r w:rsidR="00C75928" w:rsidRPr="00A47589">
        <w:rPr>
          <w:rStyle w:val="Heading3Char"/>
        </w:rPr>
        <w:t xml:space="preserve"> around </w:t>
      </w:r>
      <w:r w:rsidR="00774DEC">
        <w:rPr>
          <w:rStyle w:val="Heading3Char"/>
        </w:rPr>
        <w:t xml:space="preserve">managing resistance to equity work and </w:t>
      </w:r>
      <w:r w:rsidR="00C75928" w:rsidRPr="00A47589">
        <w:rPr>
          <w:rStyle w:val="Heading3Char"/>
        </w:rPr>
        <w:t xml:space="preserve">dealing with hostile </w:t>
      </w:r>
      <w:r w:rsidR="00B46938">
        <w:rPr>
          <w:rStyle w:val="Heading3Char"/>
        </w:rPr>
        <w:t>contexts</w:t>
      </w:r>
      <w:r w:rsidR="00C75928" w:rsidRPr="00A47589">
        <w:rPr>
          <w:rStyle w:val="Heading3Char"/>
        </w:rPr>
        <w:t>.</w:t>
      </w:r>
      <w:r w:rsidR="00C75928">
        <w:t xml:space="preserve"> </w:t>
      </w:r>
      <w:r w:rsidR="00B4463D">
        <w:t xml:space="preserve">Fellows who participated in Year 3 focus groups </w:t>
      </w:r>
      <w:r w:rsidR="000A602C">
        <w:t xml:space="preserve">(Cohort 1 alumni and Cohort 2 fellows) </w:t>
      </w:r>
      <w:r w:rsidR="00B4463D">
        <w:t xml:space="preserve">suggested that </w:t>
      </w:r>
      <w:r w:rsidR="00FD36FA">
        <w:t xml:space="preserve">Influence 100 </w:t>
      </w:r>
      <w:r w:rsidR="0085093E">
        <w:t xml:space="preserve">could do more to </w:t>
      </w:r>
      <w:r w:rsidR="00F266E6">
        <w:t>acknowledge and discuss</w:t>
      </w:r>
      <w:r w:rsidR="001833EA">
        <w:t xml:space="preserve"> the challenges</w:t>
      </w:r>
      <w:r w:rsidR="000C521D">
        <w:t xml:space="preserve"> facing</w:t>
      </w:r>
      <w:r w:rsidR="000A602C">
        <w:t xml:space="preserve"> aspiring district leaders of color in </w:t>
      </w:r>
      <w:r w:rsidR="00F266E6">
        <w:t>Ma</w:t>
      </w:r>
      <w:r w:rsidR="005D5DB6">
        <w:t>ssachusetts</w:t>
      </w:r>
      <w:r w:rsidR="00313A5D">
        <w:t xml:space="preserve">. Fellows’ suggestions included: bringing in more </w:t>
      </w:r>
      <w:r w:rsidR="009331F0">
        <w:t>guest speakers</w:t>
      </w:r>
      <w:r w:rsidR="003E006E">
        <w:t xml:space="preserve"> </w:t>
      </w:r>
      <w:r w:rsidR="009331F0">
        <w:t xml:space="preserve">(e.g., </w:t>
      </w:r>
      <w:r w:rsidR="003E006E">
        <w:t>current or former</w:t>
      </w:r>
      <w:r w:rsidR="0095204F">
        <w:t xml:space="preserve"> superintendents of color in predominantly-White districts</w:t>
      </w:r>
      <w:r w:rsidR="009331F0">
        <w:t xml:space="preserve">) who might be willing to </w:t>
      </w:r>
      <w:r w:rsidR="006836FF">
        <w:t>discuss challenges they face(d)</w:t>
      </w:r>
      <w:r w:rsidR="005B4597">
        <w:t xml:space="preserve"> and</w:t>
      </w:r>
      <w:r w:rsidR="00555C0C">
        <w:t xml:space="preserve"> using case studies to build understanding of how to react to </w:t>
      </w:r>
      <w:r w:rsidR="002754EB">
        <w:t xml:space="preserve">challenges and “divergent opinions” about equity work. </w:t>
      </w:r>
      <w:r w:rsidR="00555C0C">
        <w:t xml:space="preserve"> </w:t>
      </w:r>
    </w:p>
    <w:p w14:paraId="1449E566" w14:textId="6C57C0E0" w:rsidR="0087440B" w:rsidRDefault="0087440B" w:rsidP="0087440B">
      <w:pPr>
        <w:pStyle w:val="Heading1"/>
      </w:pPr>
      <w:bookmarkStart w:id="27" w:name="_Toc115352542"/>
      <w:r>
        <w:t>Appendices – Influence 100 Year-end Field Guide Report</w:t>
      </w:r>
      <w:bookmarkEnd w:id="27"/>
    </w:p>
    <w:p w14:paraId="1E4BB4D2" w14:textId="0FC2F210" w:rsidR="0087440B" w:rsidRDefault="0087440B" w:rsidP="0087440B">
      <w:pPr>
        <w:pStyle w:val="Heading2"/>
      </w:pPr>
      <w:bookmarkStart w:id="28" w:name="_Toc115352543"/>
      <w:r>
        <w:t>Contents</w:t>
      </w:r>
      <w:bookmarkEnd w:id="28"/>
    </w:p>
    <w:p w14:paraId="41889940" w14:textId="5049C021" w:rsidR="00F173CD" w:rsidRDefault="00F173CD" w:rsidP="00320339">
      <w:pPr>
        <w:tabs>
          <w:tab w:val="right" w:leader="dot" w:pos="9360"/>
        </w:tabs>
        <w:spacing w:after="160" w:line="259" w:lineRule="auto"/>
      </w:pPr>
      <w:r>
        <w:t>Appendix A – Spring 2022 Survey Summaries</w:t>
      </w:r>
      <w:r w:rsidR="007C61DB">
        <w:tab/>
      </w:r>
      <w:r w:rsidR="000058E3">
        <w:t>1</w:t>
      </w:r>
    </w:p>
    <w:p w14:paraId="306C14ED" w14:textId="28B323FA" w:rsidR="00F173CD" w:rsidRDefault="00E166BB" w:rsidP="00320339">
      <w:pPr>
        <w:tabs>
          <w:tab w:val="right" w:leader="dot" w:pos="9360"/>
        </w:tabs>
        <w:spacing w:after="160" w:line="259" w:lineRule="auto"/>
      </w:pPr>
      <w:r>
        <w:t xml:space="preserve">Appendix B – </w:t>
      </w:r>
      <w:r w:rsidR="00F173CD">
        <w:t>Focus Groups Summary</w:t>
      </w:r>
      <w:r w:rsidR="007C61DB">
        <w:tab/>
      </w:r>
      <w:r w:rsidR="00690086">
        <w:t>83</w:t>
      </w:r>
    </w:p>
    <w:p w14:paraId="3D6B986C" w14:textId="40FC673F" w:rsidR="00F173CD" w:rsidRDefault="00E166BB" w:rsidP="00320339">
      <w:pPr>
        <w:tabs>
          <w:tab w:val="right" w:leader="dot" w:pos="9360"/>
        </w:tabs>
        <w:spacing w:after="160" w:line="259" w:lineRule="auto"/>
      </w:pPr>
      <w:r>
        <w:t xml:space="preserve">Appendix C – </w:t>
      </w:r>
      <w:r w:rsidR="00F173CD">
        <w:t>Survey Instruments</w:t>
      </w:r>
      <w:r w:rsidR="000058E3">
        <w:tab/>
      </w:r>
      <w:r w:rsidR="003A09C7">
        <w:t>9</w:t>
      </w:r>
      <w:r w:rsidR="00C52C3C">
        <w:t>5</w:t>
      </w:r>
    </w:p>
    <w:p w14:paraId="5811CF48" w14:textId="5C9C6C95" w:rsidR="008376C7" w:rsidRDefault="00E166BB" w:rsidP="00320339">
      <w:pPr>
        <w:tabs>
          <w:tab w:val="right" w:leader="dot" w:pos="9360"/>
        </w:tabs>
        <w:spacing w:after="160" w:line="259" w:lineRule="auto"/>
      </w:pPr>
      <w:r>
        <w:t xml:space="preserve">Appendix D – </w:t>
      </w:r>
      <w:r w:rsidR="00F173CD">
        <w:t>Focus Group Protocols</w:t>
      </w:r>
      <w:r w:rsidR="008376C7">
        <w:tab/>
        <w:t>1</w:t>
      </w:r>
      <w:r w:rsidR="00C52C3C">
        <w:t>42</w:t>
      </w:r>
    </w:p>
    <w:p w14:paraId="53065A32" w14:textId="183BBF4B" w:rsidR="00F173CD" w:rsidRDefault="00E166BB" w:rsidP="00320339">
      <w:pPr>
        <w:tabs>
          <w:tab w:val="right" w:leader="dot" w:pos="9360"/>
        </w:tabs>
        <w:spacing w:after="160" w:line="259" w:lineRule="auto"/>
      </w:pPr>
      <w:r>
        <w:t xml:space="preserve">Appendix </w:t>
      </w:r>
      <w:r w:rsidR="00320339">
        <w:t xml:space="preserve">E – </w:t>
      </w:r>
      <w:r w:rsidR="00F173CD">
        <w:t>Benchmark Methods</w:t>
      </w:r>
      <w:r w:rsidR="008376C7">
        <w:tab/>
      </w:r>
      <w:r>
        <w:t>1</w:t>
      </w:r>
      <w:r w:rsidR="00C52C3C">
        <w:t>50</w:t>
      </w:r>
    </w:p>
    <w:p w14:paraId="44CD0F6D" w14:textId="77777777" w:rsidR="0087440B" w:rsidRPr="0087440B" w:rsidRDefault="0087440B" w:rsidP="0087440B">
      <w:pPr>
        <w:pStyle w:val="BodyText"/>
      </w:pPr>
    </w:p>
    <w:p w14:paraId="2F70C946" w14:textId="77777777" w:rsidR="009F1B1D" w:rsidRPr="009F1B1D" w:rsidRDefault="009F1B1D" w:rsidP="009F1B1D">
      <w:pPr>
        <w:pStyle w:val="BodyText"/>
      </w:pPr>
    </w:p>
    <w:sectPr w:rsidR="009F1B1D" w:rsidRPr="009F1B1D" w:rsidSect="00802BE5">
      <w:headerReference w:type="even" r:id="rId40"/>
      <w:headerReference w:type="default" r:id="rId41"/>
      <w:footerReference w:type="default" r:id="rId42"/>
      <w:headerReference w:type="first" r:id="rId43"/>
      <w:pgSz w:w="12240" w:h="15840" w:code="1"/>
      <w:pgMar w:top="1530" w:right="1440" w:bottom="1440" w:left="1440"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61DED" w14:textId="77777777" w:rsidR="00355C73" w:rsidRPr="00344AD9" w:rsidRDefault="00355C73" w:rsidP="00344AD9">
      <w:pPr>
        <w:spacing w:after="0" w:line="240" w:lineRule="auto"/>
        <w:rPr>
          <w:sz w:val="12"/>
          <w:szCs w:val="12"/>
        </w:rPr>
      </w:pPr>
    </w:p>
  </w:endnote>
  <w:endnote w:type="continuationSeparator" w:id="0">
    <w:p w14:paraId="3B923C2B" w14:textId="77777777" w:rsidR="00355C73" w:rsidRPr="00344AD9" w:rsidRDefault="00355C73" w:rsidP="00344AD9">
      <w:pPr>
        <w:spacing w:after="0" w:line="240" w:lineRule="auto"/>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51A30" w14:textId="77777777" w:rsidR="0009785E" w:rsidRDefault="00603E40" w:rsidP="00603E40">
    <w:pPr>
      <w:pStyle w:val="Footer"/>
      <w:spacing w:after="600"/>
      <w:jc w:val="right"/>
    </w:pPr>
    <w:r>
      <w:rPr>
        <w:noProof/>
      </w:rPr>
      <w:drawing>
        <wp:inline distT="0" distB="0" distL="0" distR="0" wp14:anchorId="30F81CBB" wp14:editId="55B388A5">
          <wp:extent cx="3225033" cy="9017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38093" cy="90535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821BA" w14:textId="77777777" w:rsidR="0009785E" w:rsidRDefault="00603E40" w:rsidP="00603E40">
    <w:pPr>
      <w:pStyle w:val="Footer"/>
      <w:spacing w:after="600"/>
      <w:jc w:val="right"/>
    </w:pPr>
    <w:r>
      <w:rPr>
        <w:noProof/>
      </w:rPr>
      <w:drawing>
        <wp:inline distT="0" distB="0" distL="0" distR="0" wp14:anchorId="0C302CC5" wp14:editId="1DC7AC5A">
          <wp:extent cx="3225033" cy="9017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38093" cy="90535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C063B" w14:textId="77777777" w:rsidR="00603E40" w:rsidRPr="00314BC1" w:rsidRDefault="00603E40" w:rsidP="00F2309A">
    <w:pPr>
      <w:pStyle w:val="Footer"/>
      <w:pBdr>
        <w:top w:val="single" w:sz="4" w:space="6" w:color="404040" w:themeColor="text1" w:themeTint="BF"/>
      </w:pBdr>
      <w:tabs>
        <w:tab w:val="clear" w:pos="4680"/>
      </w:tabs>
      <w:rPr>
        <w:noProof/>
        <w:color w:val="auto"/>
      </w:rPr>
    </w:pPr>
    <w:r w:rsidRPr="00314BC1">
      <w:rPr>
        <w:noProof/>
        <w:color w:val="auto"/>
      </w:rPr>
      <w:t>UMass Donahue Institute</w:t>
    </w:r>
  </w:p>
  <w:p w14:paraId="1977D443" w14:textId="77777777" w:rsidR="0009785E" w:rsidRDefault="00603E40" w:rsidP="00F2309A">
    <w:pPr>
      <w:pStyle w:val="Footer"/>
      <w:pBdr>
        <w:top w:val="single" w:sz="4" w:space="6" w:color="404040" w:themeColor="text1" w:themeTint="BF"/>
      </w:pBdr>
      <w:tabs>
        <w:tab w:val="clear" w:pos="4680"/>
      </w:tabs>
    </w:pPr>
    <w:r w:rsidRPr="00314BC1">
      <w:rPr>
        <w:noProof/>
        <w:color w:val="auto"/>
      </w:rPr>
      <w:t>Applied Research and Program Evaluation</w:t>
    </w:r>
    <w:r w:rsidR="0009785E">
      <w:tab/>
    </w:r>
    <w:r w:rsidR="0009785E" w:rsidRPr="00314BC1">
      <w:rPr>
        <w:color w:val="auto"/>
      </w:rPr>
      <w:fldChar w:fldCharType="begin"/>
    </w:r>
    <w:r w:rsidR="0009785E" w:rsidRPr="00314BC1">
      <w:rPr>
        <w:color w:val="auto"/>
      </w:rPr>
      <w:instrText xml:space="preserve"> PAGE   \* MERGEFORMAT </w:instrText>
    </w:r>
    <w:r w:rsidR="0009785E" w:rsidRPr="00314BC1">
      <w:rPr>
        <w:color w:val="auto"/>
      </w:rPr>
      <w:fldChar w:fldCharType="separate"/>
    </w:r>
    <w:r w:rsidRPr="00314BC1">
      <w:rPr>
        <w:noProof/>
        <w:color w:val="auto"/>
      </w:rPr>
      <w:t>v</w:t>
    </w:r>
    <w:r w:rsidR="0009785E" w:rsidRPr="00314BC1">
      <w:rPr>
        <w:noProof/>
        <w:color w:val="aut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596BD" w14:textId="77777777" w:rsidR="00BC1DB2" w:rsidRPr="00314BC1" w:rsidRDefault="00BC1DB2" w:rsidP="001845D9">
    <w:pPr>
      <w:pStyle w:val="Footer"/>
      <w:pBdr>
        <w:top w:val="single" w:sz="4" w:space="6" w:color="404040" w:themeColor="text1" w:themeTint="BF"/>
      </w:pBdr>
      <w:tabs>
        <w:tab w:val="clear" w:pos="4680"/>
      </w:tabs>
      <w:ind w:left="180"/>
      <w:rPr>
        <w:noProof/>
        <w:color w:val="auto"/>
      </w:rPr>
    </w:pPr>
    <w:r w:rsidRPr="00314BC1">
      <w:rPr>
        <w:noProof/>
        <w:color w:val="auto"/>
      </w:rPr>
      <w:t>UMass Donahue Institute</w:t>
    </w:r>
  </w:p>
  <w:p w14:paraId="53449478" w14:textId="77777777" w:rsidR="00BC1DB2" w:rsidRDefault="00BC1DB2" w:rsidP="001845D9">
    <w:pPr>
      <w:pStyle w:val="Footer"/>
      <w:pBdr>
        <w:top w:val="single" w:sz="4" w:space="6" w:color="404040" w:themeColor="text1" w:themeTint="BF"/>
      </w:pBdr>
      <w:tabs>
        <w:tab w:val="clear" w:pos="4680"/>
        <w:tab w:val="clear" w:pos="9360"/>
        <w:tab w:val="right" w:pos="10440"/>
      </w:tabs>
      <w:ind w:left="180"/>
    </w:pPr>
    <w:r w:rsidRPr="00314BC1">
      <w:rPr>
        <w:noProof/>
        <w:color w:val="auto"/>
      </w:rPr>
      <w:t>Applied Research and Program Evaluation</w:t>
    </w:r>
    <w:r>
      <w:tab/>
    </w:r>
    <w:r w:rsidRPr="00314BC1">
      <w:rPr>
        <w:color w:val="auto"/>
      </w:rPr>
      <w:fldChar w:fldCharType="begin"/>
    </w:r>
    <w:r w:rsidRPr="00314BC1">
      <w:rPr>
        <w:color w:val="auto"/>
      </w:rPr>
      <w:instrText xml:space="preserve"> PAGE   \* MERGEFORMAT </w:instrText>
    </w:r>
    <w:r w:rsidRPr="00314BC1">
      <w:rPr>
        <w:color w:val="auto"/>
      </w:rPr>
      <w:fldChar w:fldCharType="separate"/>
    </w:r>
    <w:r w:rsidRPr="00314BC1">
      <w:rPr>
        <w:noProof/>
        <w:color w:val="auto"/>
      </w:rPr>
      <w:t>v</w:t>
    </w:r>
    <w:r w:rsidRPr="00314BC1">
      <w:rPr>
        <w:noProof/>
        <w:color w:val="aut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A82B" w14:textId="77777777" w:rsidR="00037FF4" w:rsidRPr="00FA34B4" w:rsidRDefault="00037FF4" w:rsidP="00F2309A">
    <w:pPr>
      <w:pStyle w:val="Footer"/>
      <w:pBdr>
        <w:top w:val="single" w:sz="4" w:space="6" w:color="404040" w:themeColor="text1" w:themeTint="BF"/>
      </w:pBdr>
      <w:tabs>
        <w:tab w:val="clear" w:pos="4680"/>
      </w:tabs>
      <w:rPr>
        <w:noProof/>
        <w:color w:val="auto"/>
      </w:rPr>
    </w:pPr>
    <w:r w:rsidRPr="00FA34B4">
      <w:rPr>
        <w:noProof/>
        <w:color w:val="auto"/>
      </w:rPr>
      <w:t>UMass Donahue Institute</w:t>
    </w:r>
  </w:p>
  <w:p w14:paraId="5F916225" w14:textId="77777777" w:rsidR="00037FF4" w:rsidRDefault="00037FF4" w:rsidP="00F2309A">
    <w:pPr>
      <w:pStyle w:val="Footer"/>
      <w:pBdr>
        <w:top w:val="single" w:sz="4" w:space="6" w:color="404040" w:themeColor="text1" w:themeTint="BF"/>
      </w:pBdr>
      <w:tabs>
        <w:tab w:val="clear" w:pos="4680"/>
      </w:tabs>
    </w:pPr>
    <w:r w:rsidRPr="00FA34B4">
      <w:rPr>
        <w:noProof/>
        <w:color w:val="auto"/>
      </w:rPr>
      <w:t>Applied Research and Program Evaluation</w:t>
    </w:r>
    <w:r>
      <w:tab/>
    </w:r>
    <w:r w:rsidRPr="00314BC1">
      <w:rPr>
        <w:color w:val="auto"/>
      </w:rPr>
      <w:fldChar w:fldCharType="begin"/>
    </w:r>
    <w:r w:rsidRPr="00314BC1">
      <w:rPr>
        <w:color w:val="auto"/>
      </w:rPr>
      <w:instrText xml:space="preserve"> PAGE   \* MERGEFORMAT </w:instrText>
    </w:r>
    <w:r w:rsidRPr="00314BC1">
      <w:rPr>
        <w:color w:val="auto"/>
      </w:rPr>
      <w:fldChar w:fldCharType="separate"/>
    </w:r>
    <w:r w:rsidRPr="00314BC1">
      <w:rPr>
        <w:noProof/>
        <w:color w:val="auto"/>
      </w:rPr>
      <w:t>v</w:t>
    </w:r>
    <w:r w:rsidRPr="00314BC1">
      <w:rPr>
        <w:noProof/>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D75D1" w14:textId="77777777" w:rsidR="00E039A6" w:rsidRPr="00FA34B4" w:rsidRDefault="00E039A6" w:rsidP="00E039A6">
    <w:pPr>
      <w:pStyle w:val="Footer"/>
      <w:pBdr>
        <w:top w:val="single" w:sz="4" w:space="6" w:color="404040" w:themeColor="text1" w:themeTint="BF"/>
      </w:pBdr>
      <w:tabs>
        <w:tab w:val="clear" w:pos="4680"/>
      </w:tabs>
      <w:rPr>
        <w:noProof/>
        <w:color w:val="auto"/>
      </w:rPr>
    </w:pPr>
    <w:r w:rsidRPr="00FA34B4">
      <w:rPr>
        <w:noProof/>
        <w:color w:val="auto"/>
      </w:rPr>
      <w:t>UMass Donahue Institute</w:t>
    </w:r>
  </w:p>
  <w:p w14:paraId="3018EDD4" w14:textId="2E7D4A92" w:rsidR="005078BF" w:rsidRPr="005078BF" w:rsidRDefault="00E039A6" w:rsidP="00E039A6">
    <w:pPr>
      <w:pStyle w:val="Footer"/>
      <w:pBdr>
        <w:top w:val="single" w:sz="4" w:space="6" w:color="404040" w:themeColor="text1" w:themeTint="BF"/>
      </w:pBdr>
      <w:tabs>
        <w:tab w:val="clear" w:pos="4680"/>
      </w:tabs>
    </w:pPr>
    <w:r w:rsidRPr="00FA34B4">
      <w:rPr>
        <w:noProof/>
        <w:color w:val="auto"/>
      </w:rPr>
      <w:t>Applied Research and Program Evaluation</w:t>
    </w:r>
    <w:r>
      <w:tab/>
    </w:r>
    <w:r w:rsidRPr="00314BC1">
      <w:rPr>
        <w:color w:val="auto"/>
      </w:rPr>
      <w:fldChar w:fldCharType="begin"/>
    </w:r>
    <w:r w:rsidRPr="00314BC1">
      <w:rPr>
        <w:color w:val="auto"/>
      </w:rPr>
      <w:instrText xml:space="preserve"> PAGE   \* MERGEFORMAT </w:instrText>
    </w:r>
    <w:r w:rsidRPr="00314BC1">
      <w:rPr>
        <w:color w:val="auto"/>
      </w:rPr>
      <w:fldChar w:fldCharType="separate"/>
    </w:r>
    <w:r w:rsidRPr="002409CB">
      <w:rPr>
        <w:color w:val="auto"/>
      </w:rPr>
      <w:t>20</w:t>
    </w:r>
    <w:r w:rsidRPr="00314BC1">
      <w:rPr>
        <w:noProof/>
        <w:color w:val="aut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40C39" w14:textId="77777777" w:rsidR="00650FE9" w:rsidRPr="00FA34B4" w:rsidRDefault="00650FE9" w:rsidP="00650FE9">
    <w:pPr>
      <w:pStyle w:val="Footer"/>
      <w:pBdr>
        <w:top w:val="single" w:sz="4" w:space="6" w:color="404040" w:themeColor="text1" w:themeTint="BF"/>
      </w:pBdr>
      <w:tabs>
        <w:tab w:val="clear" w:pos="4680"/>
      </w:tabs>
      <w:rPr>
        <w:noProof/>
        <w:color w:val="auto"/>
      </w:rPr>
    </w:pPr>
    <w:r w:rsidRPr="00FA34B4">
      <w:rPr>
        <w:noProof/>
        <w:color w:val="auto"/>
      </w:rPr>
      <w:t>UMass Donahue Institute</w:t>
    </w:r>
  </w:p>
  <w:p w14:paraId="08AC4EA1" w14:textId="17E5B742" w:rsidR="00D356F8" w:rsidRDefault="00650FE9" w:rsidP="00650FE9">
    <w:pPr>
      <w:pStyle w:val="Footer"/>
      <w:pBdr>
        <w:top w:val="single" w:sz="4" w:space="6" w:color="404040" w:themeColor="text1" w:themeTint="BF"/>
      </w:pBdr>
      <w:tabs>
        <w:tab w:val="clear" w:pos="4680"/>
        <w:tab w:val="clear" w:pos="9360"/>
        <w:tab w:val="right" w:pos="14040"/>
      </w:tabs>
    </w:pPr>
    <w:r w:rsidRPr="00FA34B4">
      <w:rPr>
        <w:noProof/>
        <w:color w:val="auto"/>
      </w:rPr>
      <w:t>Applied Research and Program Evaluation</w:t>
    </w:r>
    <w:r w:rsidR="00D356F8">
      <w:tab/>
    </w:r>
    <w:r w:rsidR="00D356F8" w:rsidRPr="00FA34B4">
      <w:rPr>
        <w:color w:val="auto"/>
      </w:rPr>
      <w:fldChar w:fldCharType="begin"/>
    </w:r>
    <w:r w:rsidR="00D356F8" w:rsidRPr="00FA34B4">
      <w:rPr>
        <w:color w:val="auto"/>
      </w:rPr>
      <w:instrText xml:space="preserve"> PAGE   \* MERGEFORMAT </w:instrText>
    </w:r>
    <w:r w:rsidR="00D356F8" w:rsidRPr="00FA34B4">
      <w:rPr>
        <w:color w:val="auto"/>
      </w:rPr>
      <w:fldChar w:fldCharType="separate"/>
    </w:r>
    <w:r w:rsidR="00D356F8" w:rsidRPr="00FA34B4">
      <w:rPr>
        <w:noProof/>
        <w:color w:val="auto"/>
      </w:rPr>
      <w:t>5</w:t>
    </w:r>
    <w:r w:rsidR="00D356F8" w:rsidRPr="00FA34B4">
      <w:rPr>
        <w:noProof/>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4D273" w14:textId="77777777" w:rsidR="0065078A" w:rsidRPr="00FA34B4" w:rsidRDefault="0065078A" w:rsidP="0065078A">
    <w:pPr>
      <w:pStyle w:val="Footer"/>
      <w:pBdr>
        <w:top w:val="single" w:sz="4" w:space="6" w:color="404040" w:themeColor="text1" w:themeTint="BF"/>
      </w:pBdr>
      <w:tabs>
        <w:tab w:val="clear" w:pos="4680"/>
      </w:tabs>
      <w:rPr>
        <w:noProof/>
        <w:color w:val="auto"/>
      </w:rPr>
    </w:pPr>
    <w:r w:rsidRPr="00FA34B4">
      <w:rPr>
        <w:noProof/>
        <w:color w:val="auto"/>
      </w:rPr>
      <w:t>UMass Donahue Institute</w:t>
    </w:r>
  </w:p>
  <w:p w14:paraId="0FE6A978" w14:textId="02E992BA" w:rsidR="00711BFB" w:rsidRPr="005078BF" w:rsidRDefault="0065078A" w:rsidP="00D543CC">
    <w:pPr>
      <w:pStyle w:val="Footer"/>
      <w:pBdr>
        <w:top w:val="single" w:sz="4" w:space="6" w:color="404040" w:themeColor="text1" w:themeTint="BF"/>
      </w:pBdr>
      <w:tabs>
        <w:tab w:val="clear" w:pos="4680"/>
      </w:tabs>
    </w:pPr>
    <w:r w:rsidRPr="00FA34B4">
      <w:rPr>
        <w:noProof/>
        <w:color w:val="auto"/>
      </w:rPr>
      <w:t>Applied Research and Program Evaluation</w:t>
    </w:r>
    <w:r>
      <w:tab/>
    </w:r>
    <w:r w:rsidRPr="00FA34B4">
      <w:rPr>
        <w:color w:val="auto"/>
      </w:rPr>
      <w:fldChar w:fldCharType="begin"/>
    </w:r>
    <w:r w:rsidRPr="00FA34B4">
      <w:rPr>
        <w:color w:val="auto"/>
      </w:rPr>
      <w:instrText xml:space="preserve"> PAGE   \* MERGEFORMAT </w:instrText>
    </w:r>
    <w:r w:rsidRPr="00FA34B4">
      <w:rPr>
        <w:color w:val="auto"/>
      </w:rPr>
      <w:fldChar w:fldCharType="separate"/>
    </w:r>
    <w:r w:rsidRPr="00FA34B4">
      <w:rPr>
        <w:color w:val="auto"/>
      </w:rPr>
      <w:t>19</w:t>
    </w:r>
    <w:r w:rsidRPr="00FA34B4">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1ECDB" w14:textId="77777777" w:rsidR="00355C73" w:rsidRDefault="00355C73" w:rsidP="000B760C">
      <w:pPr>
        <w:pBdr>
          <w:bottom w:val="single" w:sz="4" w:space="1" w:color="999B9E"/>
        </w:pBdr>
        <w:spacing w:after="80" w:line="240" w:lineRule="auto"/>
      </w:pPr>
      <w:bookmarkStart w:id="0" w:name="_Hlk479277692"/>
      <w:bookmarkEnd w:id="0"/>
    </w:p>
  </w:footnote>
  <w:footnote w:type="continuationSeparator" w:id="0">
    <w:p w14:paraId="61BC2997" w14:textId="77777777" w:rsidR="00355C73" w:rsidRDefault="00355C73" w:rsidP="000B760C">
      <w:pPr>
        <w:pBdr>
          <w:bottom w:val="single" w:sz="4" w:space="1" w:color="999B9E"/>
        </w:pBdr>
        <w:spacing w:after="80" w:line="240" w:lineRule="auto"/>
      </w:pPr>
    </w:p>
  </w:footnote>
  <w:footnote w:type="continuationNotice" w:id="1">
    <w:p w14:paraId="795E9EE0" w14:textId="77777777" w:rsidR="00355C73" w:rsidRDefault="00355C73">
      <w:pPr>
        <w:spacing w:after="0" w:line="240" w:lineRule="auto"/>
      </w:pPr>
    </w:p>
  </w:footnote>
  <w:footnote w:id="2">
    <w:p w14:paraId="5A74243B" w14:textId="537C4DFB" w:rsidR="000E798D" w:rsidRDefault="000E798D" w:rsidP="00D91F02">
      <w:pPr>
        <w:pStyle w:val="FootnoteText"/>
        <w:spacing w:before="0" w:after="80"/>
      </w:pPr>
      <w:r>
        <w:rPr>
          <w:rStyle w:val="FootnoteReference"/>
        </w:rPr>
        <w:footnoteRef/>
      </w:r>
      <w:r>
        <w:t xml:space="preserve"> </w:t>
      </w:r>
      <w:r>
        <w:tab/>
      </w:r>
      <w:r w:rsidRPr="000E798D">
        <w:t>Some districts and mentors in both cohorts had previously participated in Influence 100 through fellows in an earlier cohort.</w:t>
      </w:r>
    </w:p>
  </w:footnote>
  <w:footnote w:id="3">
    <w:p w14:paraId="7F6A5AAE" w14:textId="3642468C" w:rsidR="0004289B" w:rsidRDefault="0004289B" w:rsidP="00D91F02">
      <w:pPr>
        <w:pStyle w:val="FootnoteText"/>
        <w:spacing w:before="0" w:after="80"/>
      </w:pPr>
      <w:r>
        <w:rPr>
          <w:rStyle w:val="FootnoteReference"/>
        </w:rPr>
        <w:footnoteRef/>
      </w:r>
      <w:r>
        <w:t xml:space="preserve"> </w:t>
      </w:r>
      <w:r>
        <w:tab/>
      </w:r>
      <w:r w:rsidRPr="0004289B">
        <w:t>https://www.doe.mass.edu/teach/diversity.html</w:t>
      </w:r>
    </w:p>
  </w:footnote>
  <w:footnote w:id="4">
    <w:p w14:paraId="5FFBB4D9" w14:textId="1D4CCA45" w:rsidR="00CE037B" w:rsidRDefault="00CE037B" w:rsidP="002A2954">
      <w:pPr>
        <w:pStyle w:val="FootnoteText"/>
        <w:spacing w:before="0" w:after="60"/>
      </w:pPr>
      <w:r>
        <w:rPr>
          <w:rStyle w:val="FootnoteReference"/>
        </w:rPr>
        <w:footnoteRef/>
      </w:r>
      <w:r>
        <w:t xml:space="preserve"> </w:t>
      </w:r>
      <w:r>
        <w:tab/>
      </w:r>
      <w:r w:rsidR="00EE6EF1">
        <w:t>Ten</w:t>
      </w:r>
      <w:r w:rsidR="00CA3D70">
        <w:t xml:space="preserve"> of </w:t>
      </w:r>
      <w:r w:rsidRPr="00CE037B">
        <w:t xml:space="preserve">27 participating Massachusetts districts </w:t>
      </w:r>
      <w:r w:rsidR="00CA3D70">
        <w:t>(</w:t>
      </w:r>
      <w:r w:rsidRPr="00CE037B">
        <w:t>over the course of the first three years of Influence 100</w:t>
      </w:r>
      <w:r w:rsidR="00CA3D70">
        <w:t xml:space="preserve">) </w:t>
      </w:r>
      <w:r>
        <w:t>supported fellows in multiple cohorts.</w:t>
      </w:r>
    </w:p>
  </w:footnote>
  <w:footnote w:id="5">
    <w:p w14:paraId="164FDD8B" w14:textId="77777777" w:rsidR="00753300" w:rsidRDefault="00753300" w:rsidP="00753300">
      <w:pPr>
        <w:pStyle w:val="FootnoteText"/>
        <w:spacing w:before="0" w:after="80"/>
      </w:pPr>
      <w:r>
        <w:rPr>
          <w:rStyle w:val="FootnoteReference"/>
        </w:rPr>
        <w:footnoteRef/>
      </w:r>
      <w:r>
        <w:t xml:space="preserve"> </w:t>
      </w:r>
      <w:r>
        <w:tab/>
        <w:t xml:space="preserve">Only Massachusetts districts are counted here (two fellows moved into non-MA districts during their time in the program). </w:t>
      </w:r>
    </w:p>
  </w:footnote>
  <w:footnote w:id="6">
    <w:p w14:paraId="12D41092" w14:textId="602070AB" w:rsidR="00611026" w:rsidRDefault="00611026" w:rsidP="00D91F02">
      <w:pPr>
        <w:pStyle w:val="FootnoteText"/>
        <w:spacing w:before="0" w:after="80"/>
      </w:pPr>
      <w:r>
        <w:rPr>
          <w:rStyle w:val="FootnoteReference"/>
        </w:rPr>
        <w:footnoteRef/>
      </w:r>
      <w:r>
        <w:t xml:space="preserve"> </w:t>
      </w:r>
      <w:r>
        <w:tab/>
        <w:t xml:space="preserve">The seventh survey was a mentor survey that included questions about Cohort 2 and Cohort 3 fellows. </w:t>
      </w:r>
    </w:p>
  </w:footnote>
  <w:footnote w:id="7">
    <w:p w14:paraId="2135D7CC" w14:textId="77777777" w:rsidR="00CD167C" w:rsidRDefault="00CD167C" w:rsidP="006B48FD">
      <w:pPr>
        <w:pStyle w:val="FootnoteText"/>
        <w:spacing w:before="0" w:after="60"/>
      </w:pPr>
      <w:r>
        <w:rPr>
          <w:rStyle w:val="FootnoteReference"/>
        </w:rPr>
        <w:footnoteRef/>
      </w:r>
      <w:r>
        <w:t xml:space="preserve"> </w:t>
      </w:r>
      <w:r>
        <w:tab/>
      </w:r>
      <w:r w:rsidRPr="009B276C">
        <w:t>https://www.leadershipacademy.org/resources/equity-leadership-dispositions-2/</w:t>
      </w:r>
    </w:p>
  </w:footnote>
  <w:footnote w:id="8">
    <w:p w14:paraId="5EA00D29" w14:textId="57CE8AFC" w:rsidR="00B9589E" w:rsidRDefault="00B9589E" w:rsidP="006B48FD">
      <w:pPr>
        <w:pStyle w:val="FootnoteText"/>
        <w:spacing w:before="0" w:after="60"/>
      </w:pPr>
      <w:r>
        <w:rPr>
          <w:rStyle w:val="FootnoteReference"/>
        </w:rPr>
        <w:footnoteRef/>
      </w:r>
      <w:r>
        <w:t xml:space="preserve"> </w:t>
      </w:r>
      <w:r>
        <w:tab/>
        <w:t>For mentors, the total number of questions varied depending on the number of fellows they mentored (between 1–3). The survey was structured with a section that asked about individual fellows (and looped based on the number of fellows) and then an overall reflections section.</w:t>
      </w:r>
      <w:r w:rsidR="00667CBA">
        <w:t xml:space="preserve"> </w:t>
      </w:r>
    </w:p>
  </w:footnote>
  <w:footnote w:id="9">
    <w:p w14:paraId="3AFA7AA4" w14:textId="7620228E" w:rsidR="00FF4211" w:rsidRDefault="00FF4211" w:rsidP="006B48FD">
      <w:pPr>
        <w:pStyle w:val="FootnoteText"/>
        <w:spacing w:before="0" w:after="60"/>
      </w:pPr>
      <w:r>
        <w:rPr>
          <w:rStyle w:val="FootnoteReference"/>
        </w:rPr>
        <w:footnoteRef/>
      </w:r>
      <w:r>
        <w:t xml:space="preserve"> </w:t>
      </w:r>
      <w:r>
        <w:tab/>
        <w:t xml:space="preserve">Of the 12 districts that received the Returning District </w:t>
      </w:r>
      <w:r w:rsidR="006B48FD">
        <w:t xml:space="preserve">DLT survey in 2022, 7 were Cohort 1 districts and 5 were Cohort 2 districts. All had either Cohort 2 or Cohort 3 fellows participating during SY 2021–22. </w:t>
      </w:r>
    </w:p>
  </w:footnote>
  <w:footnote w:id="10">
    <w:p w14:paraId="4521D2E7" w14:textId="77777777" w:rsidR="004B3FFF" w:rsidRDefault="004B3FFF" w:rsidP="006B48FD">
      <w:pPr>
        <w:pStyle w:val="FootnoteText"/>
        <w:spacing w:before="0" w:after="60"/>
      </w:pPr>
      <w:r>
        <w:rPr>
          <w:rStyle w:val="FootnoteReference"/>
        </w:rPr>
        <w:footnoteRef/>
      </w:r>
      <w:r>
        <w:t xml:space="preserve"> </w:t>
      </w:r>
      <w:r>
        <w:tab/>
        <w:t xml:space="preserve">These counts include partial responses. Three mentors had both Cohort 2 and Cohort 3 fellows and are counted in the total number of mentors surveyed for both cohorts. These mentors were given a combined version of the survey.  </w:t>
      </w:r>
    </w:p>
  </w:footnote>
  <w:footnote w:id="11">
    <w:p w14:paraId="47B9EA7A" w14:textId="7639F514" w:rsidR="004B3FFF" w:rsidRDefault="004B3FFF" w:rsidP="00D91F02">
      <w:pPr>
        <w:pStyle w:val="FootnoteText"/>
        <w:spacing w:before="0" w:after="80"/>
      </w:pPr>
      <w:r>
        <w:rPr>
          <w:rStyle w:val="FootnoteReference"/>
        </w:rPr>
        <w:footnoteRef/>
      </w:r>
      <w:r>
        <w:t xml:space="preserve"> </w:t>
      </w:r>
      <w:r w:rsidR="00120620">
        <w:tab/>
        <w:t>Mentors could work with more than one fellow</w:t>
      </w:r>
      <w:r w:rsidR="009A0129">
        <w:t>, so response rates are presented in terms of the number of mentors surveyed and the number of fellows they responded about</w:t>
      </w:r>
      <w:r w:rsidR="00120620">
        <w:t xml:space="preserve">. The total number of fellows possibly represented </w:t>
      </w:r>
      <w:r w:rsidR="003235AF">
        <w:t xml:space="preserve">in the mentor surveys </w:t>
      </w:r>
      <w:r w:rsidR="00120620">
        <w:t>is lower than the total number of fellows</w:t>
      </w:r>
      <w:r w:rsidR="006006C2">
        <w:t xml:space="preserve"> surveyed because of </w:t>
      </w:r>
      <w:r w:rsidR="000D3A64">
        <w:t>the movement of both mentors and fellows</w:t>
      </w:r>
      <w:r w:rsidR="00CB2CFE">
        <w:t xml:space="preserve"> (e.g., leaving districts)</w:t>
      </w:r>
      <w:r w:rsidR="00AC208F">
        <w:t xml:space="preserve"> </w:t>
      </w:r>
      <w:r w:rsidR="007D6C7C">
        <w:t>m</w:t>
      </w:r>
      <w:r w:rsidR="00761C72">
        <w:t xml:space="preserve">eant some mentors were not surveyed. </w:t>
      </w:r>
    </w:p>
  </w:footnote>
  <w:footnote w:id="12">
    <w:p w14:paraId="711745C6" w14:textId="77777777" w:rsidR="008150B8" w:rsidRDefault="008150B8" w:rsidP="00F508E1">
      <w:pPr>
        <w:pStyle w:val="FootnoteText"/>
        <w:spacing w:before="0" w:after="60"/>
      </w:pPr>
      <w:r>
        <w:rPr>
          <w:rStyle w:val="FootnoteReference"/>
        </w:rPr>
        <w:footnoteRef/>
      </w:r>
      <w:r>
        <w:t xml:space="preserve"> </w:t>
      </w:r>
      <w:r>
        <w:tab/>
      </w:r>
      <w:r w:rsidRPr="009B276C">
        <w:t>https://www.leadershipacademy.org/resources/equity-leadership-dispositions-2/</w:t>
      </w:r>
    </w:p>
  </w:footnote>
  <w:footnote w:id="13">
    <w:p w14:paraId="24DCA71B" w14:textId="77777777" w:rsidR="008150B8" w:rsidRDefault="008150B8" w:rsidP="007959E8">
      <w:pPr>
        <w:pStyle w:val="FootnoteText"/>
        <w:spacing w:before="0" w:after="120" w:line="240" w:lineRule="auto"/>
      </w:pPr>
      <w:r>
        <w:rPr>
          <w:rStyle w:val="FootnoteReference"/>
        </w:rPr>
        <w:footnoteRef/>
      </w:r>
      <w:r>
        <w:t xml:space="preserve"> </w:t>
      </w:r>
      <w:r>
        <w:tab/>
      </w:r>
      <w:r w:rsidRPr="00585981">
        <w:t>UMDI, DESE, and The Leadership Academy collaboratively developed this list of practices to capture district-level equity-promoting actions in five broad areas: human capital, climate, curriculum &amp; instruction, policies &amp; practices, and leadership.</w:t>
      </w:r>
    </w:p>
  </w:footnote>
  <w:footnote w:id="14">
    <w:p w14:paraId="74AF9D95" w14:textId="106E61E9" w:rsidR="003E3470" w:rsidRDefault="003E3470" w:rsidP="00566CEB">
      <w:pPr>
        <w:pStyle w:val="FootnoteText"/>
        <w:spacing w:before="0" w:after="60"/>
      </w:pPr>
      <w:r>
        <w:rPr>
          <w:rStyle w:val="FootnoteReference"/>
        </w:rPr>
        <w:footnoteRef/>
      </w:r>
      <w:r>
        <w:t xml:space="preserve"> </w:t>
      </w:r>
      <w:r>
        <w:tab/>
        <w:t xml:space="preserve">Please note, we refer to these metrics as </w:t>
      </w:r>
      <w:r w:rsidR="00505252">
        <w:t>“</w:t>
      </w:r>
      <w:r>
        <w:t>benchmarks,</w:t>
      </w:r>
      <w:r w:rsidR="00505252">
        <w:t>”</w:t>
      </w:r>
      <w:r>
        <w:t xml:space="preserve"> although clearly defined criteria for progress or success have not</w:t>
      </w:r>
      <w:r>
        <w:rPr>
          <w:spacing w:val="-38"/>
        </w:rPr>
        <w:t xml:space="preserve"> </w:t>
      </w:r>
      <w:r>
        <w:t>been specified. The</w:t>
      </w:r>
      <w:r>
        <w:rPr>
          <w:spacing w:val="-1"/>
        </w:rPr>
        <w:t xml:space="preserve"> </w:t>
      </w:r>
      <w:r>
        <w:t>current</w:t>
      </w:r>
      <w:r>
        <w:rPr>
          <w:spacing w:val="-1"/>
        </w:rPr>
        <w:t xml:space="preserve"> </w:t>
      </w:r>
      <w:r w:rsidR="00505252">
        <w:t>“</w:t>
      </w:r>
      <w:r>
        <w:t>benchmarks</w:t>
      </w:r>
      <w:r w:rsidR="00505252">
        <w:t>”</w:t>
      </w:r>
      <w:r>
        <w:rPr>
          <w:spacing w:val="-2"/>
        </w:rPr>
        <w:t xml:space="preserve"> </w:t>
      </w:r>
      <w:r>
        <w:t>serve</w:t>
      </w:r>
      <w:r>
        <w:rPr>
          <w:spacing w:val="-1"/>
        </w:rPr>
        <w:t xml:space="preserve"> </w:t>
      </w:r>
      <w:r>
        <w:t>as</w:t>
      </w:r>
      <w:r>
        <w:rPr>
          <w:spacing w:val="-1"/>
        </w:rPr>
        <w:t xml:space="preserve"> </w:t>
      </w:r>
      <w:r>
        <w:t>useful</w:t>
      </w:r>
      <w:r>
        <w:rPr>
          <w:spacing w:val="-1"/>
        </w:rPr>
        <w:t xml:space="preserve"> </w:t>
      </w:r>
      <w:r>
        <w:t>measures</w:t>
      </w:r>
      <w:r>
        <w:rPr>
          <w:spacing w:val="-1"/>
        </w:rPr>
        <w:t xml:space="preserve"> </w:t>
      </w:r>
      <w:r>
        <w:t>of</w:t>
      </w:r>
      <w:r>
        <w:rPr>
          <w:spacing w:val="-1"/>
        </w:rPr>
        <w:t xml:space="preserve"> </w:t>
      </w:r>
      <w:r>
        <w:t>progress.</w:t>
      </w:r>
    </w:p>
  </w:footnote>
  <w:footnote w:id="15">
    <w:p w14:paraId="24FD7232" w14:textId="7C0B0AB6" w:rsidR="003E3470" w:rsidRDefault="003E3470" w:rsidP="00566CEB">
      <w:pPr>
        <w:pStyle w:val="FootnoteText"/>
        <w:spacing w:before="0" w:after="60"/>
      </w:pPr>
      <w:r>
        <w:rPr>
          <w:rStyle w:val="FootnoteReference"/>
        </w:rPr>
        <w:footnoteRef/>
      </w:r>
      <w:r>
        <w:t xml:space="preserve"> </w:t>
      </w:r>
      <w:r>
        <w:tab/>
      </w:r>
      <w:r w:rsidRPr="003E3470">
        <w:t>Metrics derived from survey data (including district and fellows metrics) only reflect those districts and fellows who responded to the surveys.</w:t>
      </w:r>
    </w:p>
  </w:footnote>
  <w:footnote w:id="16">
    <w:p w14:paraId="07FED396" w14:textId="1DAD0A54" w:rsidR="00541797" w:rsidRDefault="00541797" w:rsidP="00566CEB">
      <w:pPr>
        <w:pStyle w:val="FootnoteText"/>
        <w:spacing w:before="0" w:after="60"/>
      </w:pPr>
      <w:r>
        <w:rPr>
          <w:rStyle w:val="FootnoteReference"/>
        </w:rPr>
        <w:footnoteRef/>
      </w:r>
      <w:r>
        <w:t xml:space="preserve"> </w:t>
      </w:r>
      <w:r>
        <w:tab/>
      </w:r>
      <w:r w:rsidRPr="00415934">
        <w:t>Notably, indicators of staff perceptions of school</w:t>
      </w:r>
      <w:r>
        <w:rPr>
          <w:spacing w:val="1"/>
        </w:rPr>
        <w:t xml:space="preserve"> </w:t>
      </w:r>
      <w:r>
        <w:t>climate would be valuable additions to these system-level metrics and relevant to Influence 100.</w:t>
      </w:r>
      <w:r>
        <w:rPr>
          <w:spacing w:val="1"/>
        </w:rPr>
        <w:t xml:space="preserve"> </w:t>
      </w:r>
      <w:r>
        <w:t>DESE</w:t>
      </w:r>
      <w:r>
        <w:rPr>
          <w:spacing w:val="2"/>
        </w:rPr>
        <w:t xml:space="preserve"> </w:t>
      </w:r>
      <w:r>
        <w:t>has developed</w:t>
      </w:r>
      <w:r>
        <w:rPr>
          <w:spacing w:val="1"/>
        </w:rPr>
        <w:t xml:space="preserve"> </w:t>
      </w:r>
      <w:r>
        <w:t>a</w:t>
      </w:r>
      <w:r>
        <w:rPr>
          <w:spacing w:val="1"/>
        </w:rPr>
        <w:t xml:space="preserve"> </w:t>
      </w:r>
      <w:r>
        <w:t>model</w:t>
      </w:r>
      <w:r>
        <w:rPr>
          <w:spacing w:val="2"/>
        </w:rPr>
        <w:t xml:space="preserve"> </w:t>
      </w:r>
      <w:r>
        <w:t>survey</w:t>
      </w:r>
      <w:r>
        <w:rPr>
          <w:spacing w:val="1"/>
        </w:rPr>
        <w:t xml:space="preserve"> </w:t>
      </w:r>
      <w:r>
        <w:t>that</w:t>
      </w:r>
      <w:r>
        <w:rPr>
          <w:spacing w:val="4"/>
        </w:rPr>
        <w:t xml:space="preserve"> </w:t>
      </w:r>
      <w:r>
        <w:t>includes such</w:t>
      </w:r>
      <w:r>
        <w:rPr>
          <w:spacing w:val="1"/>
        </w:rPr>
        <w:t xml:space="preserve"> </w:t>
      </w:r>
      <w:r>
        <w:t>measures;</w:t>
      </w:r>
      <w:r>
        <w:rPr>
          <w:spacing w:val="1"/>
        </w:rPr>
        <w:t xml:space="preserve"> </w:t>
      </w:r>
      <w:r>
        <w:t>however</w:t>
      </w:r>
      <w:r>
        <w:rPr>
          <w:spacing w:val="1"/>
        </w:rPr>
        <w:t xml:space="preserve"> </w:t>
      </w:r>
      <w:r>
        <w:t>these</w:t>
      </w:r>
      <w:r>
        <w:rPr>
          <w:spacing w:val="3"/>
        </w:rPr>
        <w:t xml:space="preserve"> </w:t>
      </w:r>
      <w:r>
        <w:t>surveys are</w:t>
      </w:r>
      <w:r>
        <w:rPr>
          <w:spacing w:val="1"/>
        </w:rPr>
        <w:t xml:space="preserve"> </w:t>
      </w:r>
      <w:r>
        <w:t>optional</w:t>
      </w:r>
      <w:r>
        <w:rPr>
          <w:spacing w:val="-3"/>
        </w:rPr>
        <w:t xml:space="preserve"> </w:t>
      </w:r>
      <w:r>
        <w:t>and</w:t>
      </w:r>
      <w:r>
        <w:rPr>
          <w:spacing w:val="-1"/>
        </w:rPr>
        <w:t xml:space="preserve"> </w:t>
      </w:r>
      <w:r>
        <w:t>not</w:t>
      </w:r>
      <w:r>
        <w:rPr>
          <w:spacing w:val="-2"/>
        </w:rPr>
        <w:t xml:space="preserve"> </w:t>
      </w:r>
      <w:r>
        <w:t>widely</w:t>
      </w:r>
      <w:r>
        <w:rPr>
          <w:spacing w:val="1"/>
        </w:rPr>
        <w:t xml:space="preserve"> </w:t>
      </w:r>
      <w:r>
        <w:t>used</w:t>
      </w:r>
      <w:r w:rsidR="00566CEB">
        <w:t xml:space="preserve">. </w:t>
      </w:r>
      <w:r w:rsidR="00566CEB" w:rsidRPr="00566CEB">
        <w:t>See Staff Survey on DESE Model Feedback Instruments Administrations Protocols web page here: https://www.doe.mass.edu/edeval/evidence/feedback/surveys.html?section=faq4#faq</w:t>
      </w:r>
    </w:p>
  </w:footnote>
  <w:footnote w:id="17">
    <w:p w14:paraId="46418F3C" w14:textId="7A9A55EF" w:rsidR="00451A5C" w:rsidRDefault="00451A5C" w:rsidP="00D91F02">
      <w:pPr>
        <w:pStyle w:val="FootnoteText"/>
        <w:spacing w:before="0" w:after="80"/>
      </w:pPr>
      <w:r>
        <w:rPr>
          <w:rStyle w:val="FootnoteReference"/>
        </w:rPr>
        <w:footnoteRef/>
      </w:r>
      <w:r>
        <w:t xml:space="preserve"> </w:t>
      </w:r>
      <w:r>
        <w:tab/>
        <w:t xml:space="preserve">Please see </w:t>
      </w:r>
      <w:r w:rsidRPr="005D5E45">
        <w:rPr>
          <w:i/>
          <w:iCs/>
        </w:rPr>
        <w:t>Cohorts and Cohort Assignment</w:t>
      </w:r>
      <w:r>
        <w:t xml:space="preserve"> in the Methods section to understand </w:t>
      </w:r>
      <w:r w:rsidR="0052512B">
        <w:t>cohort assignment for districts and mentors</w:t>
      </w:r>
      <w:r>
        <w:t xml:space="preserve">.  </w:t>
      </w:r>
    </w:p>
  </w:footnote>
  <w:footnote w:id="18">
    <w:p w14:paraId="783E3D70" w14:textId="4690E64F" w:rsidR="00A25A37" w:rsidRDefault="00A25A37" w:rsidP="00D91F02">
      <w:pPr>
        <w:pStyle w:val="FootnoteText"/>
        <w:spacing w:before="0" w:after="80"/>
      </w:pPr>
      <w:r>
        <w:rPr>
          <w:rStyle w:val="FootnoteReference"/>
        </w:rPr>
        <w:footnoteRef/>
      </w:r>
      <w:r>
        <w:t xml:space="preserve"> </w:t>
      </w:r>
      <w:r>
        <w:tab/>
        <w:t>Promotion</w:t>
      </w:r>
      <w:r w:rsidR="009E6283">
        <w:t xml:space="preserve"> and completion data from Influence 100 program office. </w:t>
      </w:r>
    </w:p>
  </w:footnote>
  <w:footnote w:id="19">
    <w:p w14:paraId="7352692C" w14:textId="77777777" w:rsidR="00884490" w:rsidRDefault="00884490" w:rsidP="00884490">
      <w:pPr>
        <w:pStyle w:val="FootnoteText"/>
        <w:spacing w:before="0" w:after="80"/>
      </w:pPr>
      <w:r>
        <w:rPr>
          <w:rStyle w:val="FootnoteReference"/>
        </w:rPr>
        <w:footnoteRef/>
      </w:r>
      <w:r>
        <w:t xml:space="preserve"> </w:t>
      </w:r>
      <w:r>
        <w:tab/>
        <w:t xml:space="preserve">Three Cohort 2 mentors also mentored Cohort 3 fellows. These three mentors are counted in the total for Cohort 2 mentors </w:t>
      </w:r>
      <w:r w:rsidRPr="00A83406">
        <w:rPr>
          <w:i/>
          <w:iCs/>
        </w:rPr>
        <w:t>and</w:t>
      </w:r>
      <w:r>
        <w:t xml:space="preserve"> for Cohort 3 mentors. They were sent a version of the survey that included first-year survey questions for Cohort 3 fellows and second-year survey questions for Cohort 2 fellows.</w:t>
      </w:r>
    </w:p>
  </w:footnote>
  <w:footnote w:id="20">
    <w:p w14:paraId="57300DFC" w14:textId="30A6EF62" w:rsidR="00D54721" w:rsidRDefault="00D54721" w:rsidP="00D54721">
      <w:pPr>
        <w:pStyle w:val="FootnoteText"/>
        <w:spacing w:before="0" w:after="80"/>
      </w:pPr>
      <w:r>
        <w:rPr>
          <w:rStyle w:val="FootnoteReference"/>
        </w:rPr>
        <w:footnoteRef/>
      </w:r>
      <w:r>
        <w:t xml:space="preserve"> </w:t>
      </w:r>
      <w:r>
        <w:tab/>
      </w:r>
      <w:r w:rsidR="0099361A">
        <w:t xml:space="preserve">Some mentors were not surveyed in 2022 because either the mentor or the fellow had left their district. </w:t>
      </w:r>
      <w:r>
        <w:t>Seven of 10 Cohort 2 mentors were surveyed, and they mentored 10 of the 17 currently participating Cohort 2 fellows</w:t>
      </w:r>
      <w:r w:rsidR="0099361A">
        <w:t>.</w:t>
      </w:r>
    </w:p>
  </w:footnote>
  <w:footnote w:id="21">
    <w:p w14:paraId="1EA8E2D5" w14:textId="5C78F015" w:rsidR="0078001F" w:rsidRDefault="0078001F" w:rsidP="004B205D">
      <w:pPr>
        <w:pStyle w:val="FootnoteText"/>
        <w:spacing w:before="0" w:after="60"/>
      </w:pPr>
      <w:r>
        <w:rPr>
          <w:rStyle w:val="FootnoteReference"/>
        </w:rPr>
        <w:footnoteRef/>
      </w:r>
      <w:r>
        <w:t xml:space="preserve"> </w:t>
      </w:r>
      <w:r>
        <w:tab/>
      </w:r>
      <w:r w:rsidR="003A6B58">
        <w:t>Th</w:t>
      </w:r>
      <w:r w:rsidR="001F0E91">
        <w:t>r</w:t>
      </w:r>
      <w:r w:rsidR="003A6B58">
        <w:t>ee</w:t>
      </w:r>
      <w:r w:rsidR="001F0E91">
        <w:t xml:space="preserve"> of the 12</w:t>
      </w:r>
      <w:r>
        <w:t xml:space="preserve"> Cohort 3 mentors also mentored Cohort 2 fellows. These </w:t>
      </w:r>
      <w:r w:rsidR="001F0E91">
        <w:t xml:space="preserve">three </w:t>
      </w:r>
      <w:r>
        <w:t xml:space="preserve">mentors are counted in the total for Cohort 3 mentors </w:t>
      </w:r>
      <w:r w:rsidRPr="0078001F">
        <w:rPr>
          <w:i/>
          <w:iCs/>
        </w:rPr>
        <w:t>and</w:t>
      </w:r>
      <w:r>
        <w:t xml:space="preserve"> for Cohort 2 mentors. They were sent a version of the survey that included first-year survey questions for Cohort 3 fellows and second-year survey questions for Cohort 2 fellows.</w:t>
      </w:r>
    </w:p>
  </w:footnote>
  <w:footnote w:id="22">
    <w:p w14:paraId="68E15393" w14:textId="67B1DD8F" w:rsidR="00D73762" w:rsidRDefault="00D73762" w:rsidP="00AE5938">
      <w:pPr>
        <w:pStyle w:val="FootnoteText"/>
        <w:spacing w:before="0" w:after="60"/>
      </w:pPr>
      <w:r>
        <w:rPr>
          <w:rStyle w:val="FootnoteReference"/>
        </w:rPr>
        <w:footnoteRef/>
      </w:r>
      <w:r>
        <w:t xml:space="preserve"> </w:t>
      </w:r>
      <w:r>
        <w:tab/>
      </w:r>
      <w:r w:rsidR="00AE5938">
        <w:t xml:space="preserve">Of the 12 districts that received the Returning District DLT survey in 2022, 7 were Cohort 1 districts and 5 were Cohort 2 districts. All had either Cohort 2 or Cohort 3 fellows participating during SY 2021–22. </w:t>
      </w:r>
    </w:p>
  </w:footnote>
  <w:footnote w:id="23">
    <w:p w14:paraId="77CCD9B1" w14:textId="615D4563" w:rsidR="00924140" w:rsidRDefault="00924140" w:rsidP="00D91F02">
      <w:pPr>
        <w:pStyle w:val="FootnoteText"/>
        <w:spacing w:before="0" w:after="80"/>
      </w:pPr>
      <w:r>
        <w:rPr>
          <w:rStyle w:val="FootnoteReference"/>
        </w:rPr>
        <w:footnoteRef/>
      </w:r>
      <w:r>
        <w:t xml:space="preserve"> </w:t>
      </w:r>
      <w:r>
        <w:tab/>
      </w:r>
      <w:r w:rsidR="003D690C">
        <w:t xml:space="preserve">The </w:t>
      </w:r>
      <w:r w:rsidRPr="00924140">
        <w:t xml:space="preserve">exception </w:t>
      </w:r>
      <w:r w:rsidR="003D690C">
        <w:t>was the</w:t>
      </w:r>
      <w:r w:rsidRPr="00924140">
        <w:t xml:space="preserve"> practice of u</w:t>
      </w:r>
      <w:r w:rsidRPr="00D91F02">
        <w:rPr>
          <w:i/>
          <w:iCs/>
        </w:rPr>
        <w:t xml:space="preserve">sing targeted recruitment strategies in an effort to increase the diversity of district/central office staff </w:t>
      </w:r>
      <w:r w:rsidRPr="00924140">
        <w:t>(Human Capital, N=3)</w:t>
      </w:r>
      <w:r>
        <w:t>.</w:t>
      </w:r>
    </w:p>
  </w:footnote>
  <w:footnote w:id="24">
    <w:p w14:paraId="27502923" w14:textId="77777777" w:rsidR="00D73762" w:rsidRDefault="00D73762" w:rsidP="000B4E72">
      <w:pPr>
        <w:pStyle w:val="FootnoteText"/>
        <w:spacing w:before="0" w:after="80"/>
      </w:pPr>
      <w:r>
        <w:rPr>
          <w:rStyle w:val="FootnoteReference"/>
        </w:rPr>
        <w:footnoteRef/>
      </w:r>
      <w:r>
        <w:t xml:space="preserve"> </w:t>
      </w:r>
      <w:r>
        <w:tab/>
        <w:t xml:space="preserve">It is not clear whether this is an indicator of the lack of helpfulness of such consultations or a reflection of their infrequent occurrence.  </w:t>
      </w:r>
    </w:p>
  </w:footnote>
  <w:footnote w:id="25">
    <w:p w14:paraId="5D6F5CF9" w14:textId="370C18DA" w:rsidR="00AD4F5D" w:rsidRDefault="00AD4F5D" w:rsidP="000B4E72">
      <w:pPr>
        <w:pStyle w:val="FootnoteText"/>
        <w:spacing w:before="0" w:after="80"/>
      </w:pPr>
      <w:r>
        <w:rPr>
          <w:rStyle w:val="FootnoteReference"/>
        </w:rPr>
        <w:footnoteRef/>
      </w:r>
      <w:r>
        <w:t xml:space="preserve"> </w:t>
      </w:r>
      <w:r>
        <w:tab/>
        <w:t>As noted previously, half of the 12 districts</w:t>
      </w:r>
      <w:r w:rsidR="00AE5938">
        <w:t xml:space="preserve"> with Cohort 3 fellows</w:t>
      </w:r>
      <w:r>
        <w:t xml:space="preserve"> were first-year participants in Influence 100 (and were given the first-year district survey) while the other half were returning to the program (they </w:t>
      </w:r>
      <w:r w:rsidR="0031004C">
        <w:t>were Cohort 1 or Cohort 2 districts that also had Cohort 3 fellows)</w:t>
      </w:r>
      <w:r>
        <w:t xml:space="preserve"> and were given the returning district version of the survey. </w:t>
      </w:r>
    </w:p>
  </w:footnote>
  <w:footnote w:id="26">
    <w:p w14:paraId="7FC7837D" w14:textId="607166DD" w:rsidR="00D87189" w:rsidRDefault="00D87189" w:rsidP="00D91F02">
      <w:pPr>
        <w:pStyle w:val="FootnoteText"/>
        <w:spacing w:before="0" w:after="80"/>
      </w:pPr>
      <w:r>
        <w:rPr>
          <w:rStyle w:val="FootnoteReference"/>
        </w:rPr>
        <w:footnoteRef/>
      </w:r>
      <w:r>
        <w:t xml:space="preserve"> </w:t>
      </w:r>
      <w:r>
        <w:tab/>
      </w:r>
      <w:r w:rsidRPr="00D87189">
        <w:t xml:space="preserve">The fourth district </w:t>
      </w:r>
      <w:r>
        <w:t>selected</w:t>
      </w:r>
      <w:r w:rsidRPr="00D87189">
        <w:t xml:space="preserve"> </w:t>
      </w:r>
      <w:r w:rsidR="00505252">
        <w:t>“</w:t>
      </w:r>
      <w:r w:rsidRPr="00D87189">
        <w:t>don</w:t>
      </w:r>
      <w:r w:rsidR="000F7453">
        <w:t>’</w:t>
      </w:r>
      <w:r w:rsidRPr="00D87189">
        <w:t>t know/NA</w:t>
      </w:r>
      <w:r w:rsidR="00505252">
        <w:t>”</w:t>
      </w:r>
      <w:r w:rsidRPr="00D87189">
        <w:t xml:space="preserve"> </w:t>
      </w:r>
      <w:r>
        <w:t>for</w:t>
      </w:r>
      <w:r w:rsidRPr="00D87189">
        <w:t xml:space="preserve"> each</w:t>
      </w:r>
      <w:r>
        <w:t xml:space="preserve"> of the developed/changed</w:t>
      </w:r>
      <w:r w:rsidRPr="00D87189">
        <w:t xml:space="preserve"> practices in answer to the question about the importance of Influence 100.</w:t>
      </w:r>
    </w:p>
  </w:footnote>
  <w:footnote w:id="27">
    <w:p w14:paraId="7E97E920" w14:textId="77777777" w:rsidR="00871294" w:rsidRDefault="00871294" w:rsidP="00802BE5">
      <w:pPr>
        <w:pStyle w:val="FootnoteText"/>
        <w:spacing w:before="0" w:after="80"/>
      </w:pPr>
      <w:r>
        <w:rPr>
          <w:rStyle w:val="FootnoteReference"/>
        </w:rPr>
        <w:footnoteRef/>
      </w:r>
      <w:r>
        <w:t xml:space="preserve"> </w:t>
      </w:r>
      <w:r>
        <w:tab/>
      </w:r>
      <w:r w:rsidRPr="00544571">
        <w:t>These data are presented by cohort starting year—and thus, there is three years of data for Cohort 1, 2 years for Cohort 2 and just one year for Cohort 3.</w:t>
      </w:r>
    </w:p>
  </w:footnote>
  <w:footnote w:id="28">
    <w:p w14:paraId="06694C8B" w14:textId="3EB96AEC" w:rsidR="00871294" w:rsidRDefault="00871294" w:rsidP="00802BE5">
      <w:pPr>
        <w:pStyle w:val="FootnoteText"/>
        <w:spacing w:before="0" w:after="80"/>
      </w:pPr>
      <w:r>
        <w:rPr>
          <w:rStyle w:val="FootnoteReference"/>
        </w:rPr>
        <w:footnoteRef/>
      </w:r>
      <w:r>
        <w:t xml:space="preserve"> </w:t>
      </w:r>
      <w:r>
        <w:tab/>
        <w:t xml:space="preserve">Please see methods section for </w:t>
      </w:r>
      <w:r w:rsidR="00E45A17">
        <w:t xml:space="preserve">a note about </w:t>
      </w:r>
      <w:r w:rsidR="00993A3D">
        <w:t xml:space="preserve">how </w:t>
      </w:r>
      <w:r w:rsidR="00E45A17">
        <w:t>variations in cohort and staff population</w:t>
      </w:r>
      <w:r w:rsidR="00624DFE">
        <w:t xml:space="preserve"> size impact interpretations of differences between cohorts. </w:t>
      </w:r>
    </w:p>
  </w:footnote>
  <w:footnote w:id="29">
    <w:p w14:paraId="4073A276" w14:textId="2257C309" w:rsidR="00764997" w:rsidRDefault="00764997" w:rsidP="00802BE5">
      <w:pPr>
        <w:pStyle w:val="FootnoteText"/>
        <w:spacing w:before="0" w:after="80"/>
      </w:pPr>
      <w:r>
        <w:rPr>
          <w:rStyle w:val="FootnoteReference"/>
        </w:rPr>
        <w:footnoteRef/>
      </w:r>
      <w:r>
        <w:t xml:space="preserve"> </w:t>
      </w:r>
      <w:r>
        <w:tab/>
      </w:r>
      <w:r w:rsidR="001477DE">
        <w:t>The exception is</w:t>
      </w:r>
      <w:r w:rsidR="005A0E54">
        <w:t xml:space="preserve"> the “experience gap” for</w:t>
      </w:r>
      <w:r w:rsidR="001477DE">
        <w:t xml:space="preserve"> students with disabilities</w:t>
      </w:r>
      <w:r w:rsidR="00582D3B">
        <w:t>. T</w:t>
      </w:r>
      <w:r w:rsidR="005A0E54">
        <w:t xml:space="preserve">hese students have an average risk ratio below 1 </w:t>
      </w:r>
      <w:r w:rsidR="00DB7621">
        <w:t xml:space="preserve">of being assigned to teachers with fewer than 3 </w:t>
      </w:r>
      <w:r w:rsidR="00582D3B">
        <w:t>years of experience</w:t>
      </w:r>
      <w:r w:rsidR="00DB7621">
        <w:t>.</w:t>
      </w:r>
      <w:r w:rsidR="005A0E54">
        <w:t xml:space="preserve"> </w:t>
      </w:r>
      <w:r>
        <w:t xml:space="preserve">Data from DESE Edwin Student Learning Experience Reports. </w:t>
      </w:r>
      <w:r w:rsidRPr="0069123F">
        <w:t>https://www.doe.mass.edu/edwin/gateway/SLEreport-supp.html</w:t>
      </w:r>
    </w:p>
  </w:footnote>
  <w:footnote w:id="30">
    <w:p w14:paraId="5F0F9833" w14:textId="670D6972" w:rsidR="00467561" w:rsidRDefault="00467561" w:rsidP="00802BE5">
      <w:pPr>
        <w:pStyle w:val="FootnoteText"/>
        <w:spacing w:before="0" w:after="80"/>
      </w:pPr>
      <w:r>
        <w:rPr>
          <w:rStyle w:val="FootnoteReference"/>
        </w:rPr>
        <w:footnoteRef/>
      </w:r>
      <w:r>
        <w:t xml:space="preserve"> </w:t>
      </w:r>
      <w:r>
        <w:tab/>
        <w:t xml:space="preserve">Risk ratios compare rates at which students in four groups (students with disabilities, students of color, students who are learning English, and students who are economically disadvantaged) are assigned to certain kinds of teachers compared to students who are not in those groups. </w:t>
      </w:r>
    </w:p>
  </w:footnote>
  <w:footnote w:id="31">
    <w:p w14:paraId="2084E870" w14:textId="3E8530A0" w:rsidR="00F64883" w:rsidRDefault="00F64883" w:rsidP="00F64883">
      <w:pPr>
        <w:pStyle w:val="FootnoteText"/>
        <w:spacing w:before="0" w:after="60"/>
      </w:pPr>
      <w:r>
        <w:rPr>
          <w:rStyle w:val="FootnoteReference"/>
        </w:rPr>
        <w:footnoteRef/>
      </w:r>
      <w:r>
        <w:t xml:space="preserve"> </w:t>
      </w:r>
      <w:r>
        <w:tab/>
      </w:r>
      <w:r w:rsidRPr="001F71B1">
        <w:rPr>
          <w:rStyle w:val="BodyTextChar"/>
        </w:rPr>
        <w:t xml:space="preserve">Please see the </w:t>
      </w:r>
      <w:r w:rsidRPr="001F71B1">
        <w:rPr>
          <w:rStyle w:val="BodyTextChar"/>
          <w:i/>
          <w:iCs/>
        </w:rPr>
        <w:t>Lessons Learned &amp; Implications</w:t>
      </w:r>
      <w:r w:rsidRPr="001F71B1">
        <w:rPr>
          <w:rStyle w:val="BodyTextChar"/>
        </w:rPr>
        <w:t xml:space="preserve"> section of the 2021 Influence 100 Year-end Field Guide Report for suggestions from mentors and fellows.</w:t>
      </w:r>
    </w:p>
  </w:footnote>
  <w:footnote w:id="32">
    <w:p w14:paraId="539CBE64" w14:textId="60DF5521" w:rsidR="00802BE5" w:rsidRDefault="00802BE5" w:rsidP="00F64883">
      <w:pPr>
        <w:pStyle w:val="FootnoteText"/>
        <w:spacing w:before="0" w:after="60"/>
      </w:pPr>
      <w:r>
        <w:rPr>
          <w:rStyle w:val="FootnoteReference"/>
        </w:rPr>
        <w:footnoteRef/>
      </w:r>
      <w:r>
        <w:t xml:space="preserve"> </w:t>
      </w:r>
      <w:r>
        <w:tab/>
        <w:t>Both quotes are from Cohort 2 fellows.</w:t>
      </w:r>
    </w:p>
  </w:footnote>
  <w:footnote w:id="33">
    <w:p w14:paraId="1FA62ED8" w14:textId="78258F92" w:rsidR="00CF7416" w:rsidRDefault="00CF7416" w:rsidP="00F64883">
      <w:pPr>
        <w:pStyle w:val="FootnoteText"/>
        <w:spacing w:before="0" w:after="60"/>
      </w:pPr>
      <w:r>
        <w:rPr>
          <w:rStyle w:val="FootnoteReference"/>
        </w:rPr>
        <w:footnoteRef/>
      </w:r>
      <w:r>
        <w:t xml:space="preserve"> </w:t>
      </w:r>
      <w:r>
        <w:tab/>
      </w:r>
      <w:r w:rsidR="00CB6A47">
        <w:t>Notably, o</w:t>
      </w:r>
      <w:r>
        <w:t>ne Cohort 2 fellow reported “</w:t>
      </w:r>
      <w:r w:rsidR="0034739A" w:rsidRPr="0034739A">
        <w:t>The Mass school Committee association speaker was terrible. He was offensive and not helpful.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BDF59" w14:textId="4BF6151F" w:rsidR="003346AD" w:rsidRDefault="003346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F3D62" w14:textId="3B9C38DC" w:rsidR="003346AD" w:rsidRDefault="003346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037FF4" w14:paraId="2EE7DDAD" w14:textId="77777777" w:rsidTr="006431B3">
      <w:tc>
        <w:tcPr>
          <w:tcW w:w="9360" w:type="dxa"/>
        </w:tcPr>
        <w:p w14:paraId="1C0CB77C" w14:textId="77777777" w:rsidR="00037FF4" w:rsidRDefault="00037FF4" w:rsidP="00A26B52">
          <w:pPr>
            <w:pStyle w:val="Header"/>
          </w:pPr>
          <w:r w:rsidRPr="00314BC1">
            <w:rPr>
              <w:color w:val="auto"/>
            </w:rPr>
            <w:t>Influence 100 Year-end Field Guide Report 2022</w:t>
          </w:r>
        </w:p>
      </w:tc>
    </w:tr>
  </w:tbl>
  <w:p w14:paraId="102FF038" w14:textId="733E1FF1" w:rsidR="00037FF4" w:rsidRPr="00A03BAD" w:rsidRDefault="00037FF4" w:rsidP="00A26B52">
    <w:pPr>
      <w:pStyle w:val="Header"/>
      <w:pBdr>
        <w:bottom w:val="single" w:sz="4" w:space="9" w:color="999B9E"/>
      </w:pBdr>
      <w:rPr>
        <w:b w:val="0"/>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9F868" w14:textId="0B078C40" w:rsidR="003346AD" w:rsidRDefault="003346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1145E" w14:textId="3FED1E61" w:rsidR="003346AD" w:rsidRDefault="003346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E039A6" w14:paraId="553ACFCE" w14:textId="77777777" w:rsidTr="006431B3">
      <w:tc>
        <w:tcPr>
          <w:tcW w:w="9360" w:type="dxa"/>
        </w:tcPr>
        <w:p w14:paraId="60667246" w14:textId="77777777" w:rsidR="00E039A6" w:rsidRDefault="00E039A6" w:rsidP="00A26B52">
          <w:pPr>
            <w:pStyle w:val="Header"/>
          </w:pPr>
          <w:r w:rsidRPr="00314BC1">
            <w:rPr>
              <w:color w:val="auto"/>
            </w:rPr>
            <w:t>Influence 100 Year-end Field Guide Report 2022</w:t>
          </w:r>
        </w:p>
      </w:tc>
    </w:tr>
  </w:tbl>
  <w:p w14:paraId="4C42ECA6" w14:textId="77777777" w:rsidR="00E039A6" w:rsidRPr="00A03BAD" w:rsidRDefault="00E039A6" w:rsidP="00A26B52">
    <w:pPr>
      <w:pStyle w:val="Header"/>
      <w:pBdr>
        <w:bottom w:val="single" w:sz="4" w:space="9" w:color="999B9E"/>
      </w:pBdr>
      <w:rPr>
        <w:b w:val="0"/>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F876B" w14:textId="315C6074" w:rsidR="003346AD" w:rsidRDefault="003346A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57BA" w14:textId="1115E5FF" w:rsidR="003346AD" w:rsidRDefault="003346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960"/>
    </w:tblGrid>
    <w:tr w:rsidR="00D356F8" w14:paraId="1A4C5176" w14:textId="77777777" w:rsidTr="00D70834">
      <w:tc>
        <w:tcPr>
          <w:tcW w:w="12960" w:type="dxa"/>
        </w:tcPr>
        <w:p w14:paraId="5E3B0C1B" w14:textId="7A8CEE01" w:rsidR="00D356F8" w:rsidRPr="00314BC1" w:rsidRDefault="00D356F8" w:rsidP="00D70834">
          <w:pPr>
            <w:pStyle w:val="Header"/>
            <w:rPr>
              <w:color w:val="auto"/>
            </w:rPr>
          </w:pPr>
          <w:r w:rsidRPr="00314BC1">
            <w:rPr>
              <w:color w:val="auto"/>
            </w:rPr>
            <w:t>Influence 100</w:t>
          </w:r>
          <w:r w:rsidR="007E34DE" w:rsidRPr="00314BC1">
            <w:rPr>
              <w:color w:val="auto"/>
            </w:rPr>
            <w:t xml:space="preserve"> </w:t>
          </w:r>
          <w:r w:rsidRPr="00314BC1">
            <w:rPr>
              <w:color w:val="auto"/>
            </w:rPr>
            <w:t>Year-end Field Guide Report 2022</w:t>
          </w:r>
        </w:p>
      </w:tc>
    </w:tr>
  </w:tbl>
  <w:p w14:paraId="7CDDD3AF" w14:textId="10250F6D" w:rsidR="00D356F8" w:rsidRPr="00A03BAD" w:rsidRDefault="00D356F8" w:rsidP="00D70834">
    <w:pPr>
      <w:pStyle w:val="Header"/>
      <w:pBdr>
        <w:bottom w:val="single" w:sz="4" w:space="9" w:color="999B9E"/>
      </w:pBdr>
      <w:rPr>
        <w:b w:val="0"/>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FB3CD" w14:textId="24BA1074" w:rsidR="003346AD" w:rsidRDefault="003346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6E0E5" w14:textId="00B5B8B4" w:rsidR="003346AD" w:rsidRDefault="00334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1D32A" w14:textId="3A9514A3" w:rsidR="0009785E" w:rsidRDefault="0009785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B152AC" w14:paraId="702DD2E6" w14:textId="77777777" w:rsidTr="006431B3">
      <w:tc>
        <w:tcPr>
          <w:tcW w:w="9360" w:type="dxa"/>
        </w:tcPr>
        <w:p w14:paraId="71A8B4D2" w14:textId="77777777" w:rsidR="00B152AC" w:rsidRPr="00FA34B4" w:rsidRDefault="00B152AC" w:rsidP="00A26B52">
          <w:pPr>
            <w:pStyle w:val="Header"/>
            <w:rPr>
              <w:color w:val="auto"/>
            </w:rPr>
          </w:pPr>
          <w:r w:rsidRPr="00577437">
            <w:rPr>
              <w:color w:val="auto"/>
            </w:rPr>
            <w:t>Influence 100 Year-end Field Guide Report 2022</w:t>
          </w:r>
        </w:p>
      </w:tc>
    </w:tr>
  </w:tbl>
  <w:p w14:paraId="2900B013" w14:textId="567B8B9C" w:rsidR="00B152AC" w:rsidRPr="00A03BAD" w:rsidRDefault="00B152AC" w:rsidP="00A26B52">
    <w:pPr>
      <w:pStyle w:val="Header"/>
      <w:pBdr>
        <w:bottom w:val="single" w:sz="4" w:space="9" w:color="999B9E"/>
      </w:pBdr>
      <w:rPr>
        <w:b w:val="0"/>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2F189" w14:textId="78CD8D61" w:rsidR="003346AD" w:rsidRDefault="00334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F573D" w14:textId="0E757AD6" w:rsidR="003346AD" w:rsidRDefault="003346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4BDD" w14:textId="7AEEAA03" w:rsidR="003346AD" w:rsidRDefault="003346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6431B3" w14:paraId="171E5BAF" w14:textId="77777777" w:rsidTr="006431B3">
      <w:tc>
        <w:tcPr>
          <w:tcW w:w="9360" w:type="dxa"/>
        </w:tcPr>
        <w:p w14:paraId="106BEAE0" w14:textId="263A2F85" w:rsidR="006431B3" w:rsidRDefault="00C5127B" w:rsidP="00A26B52">
          <w:pPr>
            <w:pStyle w:val="Header"/>
          </w:pPr>
          <w:r w:rsidRPr="00314BC1">
            <w:rPr>
              <w:color w:val="auto"/>
            </w:rPr>
            <w:t>Influence 100 Year-end Field Guide Report 2022</w:t>
          </w:r>
        </w:p>
      </w:tc>
    </w:tr>
  </w:tbl>
  <w:p w14:paraId="02B006EB" w14:textId="30FD3D16" w:rsidR="006431B3" w:rsidRPr="00A03BAD" w:rsidRDefault="006431B3" w:rsidP="00A26B52">
    <w:pPr>
      <w:pStyle w:val="Header"/>
      <w:pBdr>
        <w:bottom w:val="single" w:sz="4" w:space="9" w:color="999B9E"/>
      </w:pBdr>
      <w:rPr>
        <w:b w:val="0"/>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EF2B0" w14:textId="04458AE8" w:rsidR="003346AD" w:rsidRDefault="003346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3C7EA" w14:textId="438EA843" w:rsidR="003346AD" w:rsidRDefault="003346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BB86" w14:textId="52D9DD31" w:rsidR="00037FF4" w:rsidRPr="00A03BAD" w:rsidRDefault="00037FF4" w:rsidP="00D91F02">
    <w:pPr>
      <w:pStyle w:val="Header"/>
      <w:rPr>
        <w:b w:val="0"/>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08088" w14:textId="7E1D428A" w:rsidR="003346AD" w:rsidRDefault="00334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25AC8A4A"/>
    <w:lvl w:ilvl="0">
      <w:start w:val="1"/>
      <w:numFmt w:val="bullet"/>
      <w:pStyle w:val="ListBullet5"/>
      <w:lvlText w:val=""/>
      <w:lvlJc w:val="left"/>
      <w:pPr>
        <w:ind w:left="1512" w:hanging="360"/>
      </w:pPr>
      <w:rPr>
        <w:rFonts w:ascii="Wingdings" w:hAnsi="Wingdings" w:hint="default"/>
        <w:color w:val="000000" w:themeColor="text1"/>
        <w:sz w:val="22"/>
      </w:rPr>
    </w:lvl>
  </w:abstractNum>
  <w:abstractNum w:abstractNumId="1" w15:restartNumberingAfterBreak="0">
    <w:nsid w:val="FFFFFF81"/>
    <w:multiLevelType w:val="singleLevel"/>
    <w:tmpl w:val="6CF2E606"/>
    <w:lvl w:ilvl="0">
      <w:start w:val="1"/>
      <w:numFmt w:val="bullet"/>
      <w:pStyle w:val="ListBullet4"/>
      <w:lvlText w:val="◦"/>
      <w:lvlJc w:val="left"/>
      <w:pPr>
        <w:ind w:left="1224" w:hanging="360"/>
      </w:pPr>
      <w:rPr>
        <w:rFonts w:ascii="Calibri" w:hAnsi="Calibri" w:hint="default"/>
        <w:color w:val="000000" w:themeColor="text1"/>
        <w:sz w:val="22"/>
      </w:rPr>
    </w:lvl>
  </w:abstractNum>
  <w:abstractNum w:abstractNumId="2" w15:restartNumberingAfterBreak="0">
    <w:nsid w:val="FFFFFF82"/>
    <w:multiLevelType w:val="singleLevel"/>
    <w:tmpl w:val="8D4C15C6"/>
    <w:lvl w:ilvl="0">
      <w:start w:val="1"/>
      <w:numFmt w:val="bullet"/>
      <w:pStyle w:val="ListBullet3"/>
      <w:lvlText w:val=""/>
      <w:lvlJc w:val="left"/>
      <w:pPr>
        <w:ind w:left="936" w:hanging="360"/>
      </w:pPr>
      <w:rPr>
        <w:rFonts w:ascii="Wingdings" w:hAnsi="Wingdings" w:hint="default"/>
        <w:color w:val="949599"/>
        <w:sz w:val="22"/>
      </w:rPr>
    </w:lvl>
  </w:abstractNum>
  <w:abstractNum w:abstractNumId="3" w15:restartNumberingAfterBreak="0">
    <w:nsid w:val="FFFFFF83"/>
    <w:multiLevelType w:val="singleLevel"/>
    <w:tmpl w:val="D02258F0"/>
    <w:lvl w:ilvl="0">
      <w:start w:val="1"/>
      <w:numFmt w:val="bullet"/>
      <w:pStyle w:val="ListBullet2"/>
      <w:lvlText w:val="–"/>
      <w:lvlJc w:val="left"/>
      <w:pPr>
        <w:ind w:left="648" w:hanging="360"/>
      </w:pPr>
      <w:rPr>
        <w:rFonts w:ascii="Calibri" w:hAnsi="Calibri" w:hint="default"/>
        <w:b/>
        <w:i w:val="0"/>
        <w:color w:val="000000" w:themeColor="text1"/>
        <w:sz w:val="22"/>
      </w:rPr>
    </w:lvl>
  </w:abstractNum>
  <w:abstractNum w:abstractNumId="4"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55235D"/>
    <w:multiLevelType w:val="hybridMultilevel"/>
    <w:tmpl w:val="DBDE5040"/>
    <w:lvl w:ilvl="0" w:tplc="FC16843A">
      <w:start w:val="1"/>
      <w:numFmt w:val="decimal"/>
      <w:lvlText w:val="%1."/>
      <w:lvlJc w:val="left"/>
      <w:pPr>
        <w:ind w:left="360" w:hanging="360"/>
      </w:pPr>
      <w:rPr>
        <w:rFonts w:asciiTheme="majorHAnsi" w:eastAsiaTheme="majorEastAsia" w:hAnsiTheme="majorHAnsi" w:cstheme="majorBidi" w:hint="default"/>
        <w:b w:val="0"/>
        <w:bCs/>
        <w:i w:val="0"/>
        <w:iCs/>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E6777E"/>
    <w:multiLevelType w:val="hybridMultilevel"/>
    <w:tmpl w:val="D8909994"/>
    <w:lvl w:ilvl="0" w:tplc="D504888A">
      <w:start w:val="1"/>
      <w:numFmt w:val="bullet"/>
      <w:lvlText w:val=""/>
      <w:lvlJc w:val="left"/>
      <w:pPr>
        <w:ind w:left="450" w:hanging="360"/>
      </w:pPr>
      <w:rPr>
        <w:rFonts w:ascii="Symbol" w:hAnsi="Symbol" w:hint="default"/>
        <w:color w:val="auto"/>
        <w:sz w:val="28"/>
        <w:szCs w:val="28"/>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 w15:restartNumberingAfterBreak="0">
    <w:nsid w:val="1D3F4119"/>
    <w:multiLevelType w:val="hybridMultilevel"/>
    <w:tmpl w:val="E39EA918"/>
    <w:lvl w:ilvl="0" w:tplc="7B9470BA">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83EBD"/>
    <w:multiLevelType w:val="hybridMultilevel"/>
    <w:tmpl w:val="17183246"/>
    <w:lvl w:ilvl="0" w:tplc="27E84EA4">
      <w:start w:val="1"/>
      <w:numFmt w:val="decimal"/>
      <w:lvlText w:val="%1."/>
      <w:lvlJc w:val="left"/>
      <w:pPr>
        <w:ind w:left="630" w:hanging="360"/>
      </w:pPr>
      <w:rPr>
        <w:rFonts w:asciiTheme="majorHAnsi" w:eastAsiaTheme="majorEastAsia" w:hAnsiTheme="majorHAnsi" w:cstheme="majorBidi" w:hint="default"/>
        <w:b w:val="0"/>
        <w:bCs/>
        <w:i w:val="0"/>
        <w:iCs/>
        <w:color w:val="auto"/>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B483013"/>
    <w:multiLevelType w:val="hybridMultilevel"/>
    <w:tmpl w:val="546667AC"/>
    <w:lvl w:ilvl="0" w:tplc="996C5AAE">
      <w:start w:val="1"/>
      <w:numFmt w:val="decimal"/>
      <w:lvlText w:val="%1."/>
      <w:lvlJc w:val="left"/>
      <w:pPr>
        <w:ind w:left="720" w:hanging="360"/>
      </w:pPr>
      <w:rPr>
        <w:rFonts w:asciiTheme="majorHAnsi" w:eastAsiaTheme="majorEastAsia" w:hAnsiTheme="majorHAnsi" w:cstheme="majorBidi" w:hint="default"/>
        <w:b w:val="0"/>
        <w:bCs/>
        <w:i w:val="0"/>
        <w:i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4415F"/>
    <w:multiLevelType w:val="hybridMultilevel"/>
    <w:tmpl w:val="7A0C8B40"/>
    <w:lvl w:ilvl="0" w:tplc="88ACB906">
      <w:start w:val="1"/>
      <w:numFmt w:val="decimal"/>
      <w:lvlText w:val="%1."/>
      <w:lvlJc w:val="left"/>
      <w:pPr>
        <w:ind w:left="360" w:hanging="360"/>
      </w:pPr>
      <w:rPr>
        <w:rFonts w:asciiTheme="majorHAnsi" w:eastAsiaTheme="majorEastAsia" w:hAnsiTheme="majorHAnsi" w:cstheme="majorBidi" w:hint="default"/>
        <w:b w:val="0"/>
        <w:bCs/>
        <w:i w:val="0"/>
        <w:iCs/>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2B3B83"/>
    <w:multiLevelType w:val="hybridMultilevel"/>
    <w:tmpl w:val="93DA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D7647"/>
    <w:multiLevelType w:val="hybridMultilevel"/>
    <w:tmpl w:val="D66C819C"/>
    <w:lvl w:ilvl="0" w:tplc="138AE6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40D5F"/>
    <w:multiLevelType w:val="hybridMultilevel"/>
    <w:tmpl w:val="9DEAC82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D426EA4"/>
    <w:multiLevelType w:val="hybridMultilevel"/>
    <w:tmpl w:val="79621F22"/>
    <w:lvl w:ilvl="0" w:tplc="8BD86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8129B2"/>
    <w:multiLevelType w:val="hybridMultilevel"/>
    <w:tmpl w:val="BE543156"/>
    <w:lvl w:ilvl="0" w:tplc="BA6A1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636BC"/>
    <w:multiLevelType w:val="hybridMultilevel"/>
    <w:tmpl w:val="F78A087A"/>
    <w:lvl w:ilvl="0" w:tplc="A26EC5FA">
      <w:numFmt w:val="bullet"/>
      <w:lvlText w:val=""/>
      <w:lvlJc w:val="left"/>
      <w:pPr>
        <w:ind w:left="427" w:hanging="289"/>
      </w:pPr>
      <w:rPr>
        <w:rFonts w:ascii="Symbol" w:eastAsia="Symbol" w:hAnsi="Symbol" w:cs="Symbol" w:hint="default"/>
        <w:b w:val="0"/>
        <w:bCs w:val="0"/>
        <w:i w:val="0"/>
        <w:iCs w:val="0"/>
        <w:w w:val="100"/>
        <w:sz w:val="22"/>
        <w:szCs w:val="22"/>
        <w:lang w:val="en-US" w:eastAsia="en-US" w:bidi="ar-SA"/>
      </w:rPr>
    </w:lvl>
    <w:lvl w:ilvl="1" w:tplc="AC62D0E8">
      <w:numFmt w:val="bullet"/>
      <w:lvlText w:val="•"/>
      <w:lvlJc w:val="left"/>
      <w:pPr>
        <w:ind w:left="1342" w:hanging="289"/>
      </w:pPr>
      <w:rPr>
        <w:rFonts w:hint="default"/>
        <w:lang w:val="en-US" w:eastAsia="en-US" w:bidi="ar-SA"/>
      </w:rPr>
    </w:lvl>
    <w:lvl w:ilvl="2" w:tplc="FE7C625E">
      <w:numFmt w:val="bullet"/>
      <w:lvlText w:val="•"/>
      <w:lvlJc w:val="left"/>
      <w:pPr>
        <w:ind w:left="2264" w:hanging="289"/>
      </w:pPr>
      <w:rPr>
        <w:rFonts w:hint="default"/>
        <w:lang w:val="en-US" w:eastAsia="en-US" w:bidi="ar-SA"/>
      </w:rPr>
    </w:lvl>
    <w:lvl w:ilvl="3" w:tplc="2146D412">
      <w:numFmt w:val="bullet"/>
      <w:lvlText w:val="•"/>
      <w:lvlJc w:val="left"/>
      <w:pPr>
        <w:ind w:left="3186" w:hanging="289"/>
      </w:pPr>
      <w:rPr>
        <w:rFonts w:hint="default"/>
        <w:lang w:val="en-US" w:eastAsia="en-US" w:bidi="ar-SA"/>
      </w:rPr>
    </w:lvl>
    <w:lvl w:ilvl="4" w:tplc="597A0BF2">
      <w:numFmt w:val="bullet"/>
      <w:lvlText w:val="•"/>
      <w:lvlJc w:val="left"/>
      <w:pPr>
        <w:ind w:left="4108" w:hanging="289"/>
      </w:pPr>
      <w:rPr>
        <w:rFonts w:hint="default"/>
        <w:lang w:val="en-US" w:eastAsia="en-US" w:bidi="ar-SA"/>
      </w:rPr>
    </w:lvl>
    <w:lvl w:ilvl="5" w:tplc="B296D69C">
      <w:numFmt w:val="bullet"/>
      <w:lvlText w:val="•"/>
      <w:lvlJc w:val="left"/>
      <w:pPr>
        <w:ind w:left="5030" w:hanging="289"/>
      </w:pPr>
      <w:rPr>
        <w:rFonts w:hint="default"/>
        <w:lang w:val="en-US" w:eastAsia="en-US" w:bidi="ar-SA"/>
      </w:rPr>
    </w:lvl>
    <w:lvl w:ilvl="6" w:tplc="9EB05260">
      <w:numFmt w:val="bullet"/>
      <w:lvlText w:val="•"/>
      <w:lvlJc w:val="left"/>
      <w:pPr>
        <w:ind w:left="5952" w:hanging="289"/>
      </w:pPr>
      <w:rPr>
        <w:rFonts w:hint="default"/>
        <w:lang w:val="en-US" w:eastAsia="en-US" w:bidi="ar-SA"/>
      </w:rPr>
    </w:lvl>
    <w:lvl w:ilvl="7" w:tplc="9EC0D84A">
      <w:numFmt w:val="bullet"/>
      <w:lvlText w:val="•"/>
      <w:lvlJc w:val="left"/>
      <w:pPr>
        <w:ind w:left="6874" w:hanging="289"/>
      </w:pPr>
      <w:rPr>
        <w:rFonts w:hint="default"/>
        <w:lang w:val="en-US" w:eastAsia="en-US" w:bidi="ar-SA"/>
      </w:rPr>
    </w:lvl>
    <w:lvl w:ilvl="8" w:tplc="239A1F60">
      <w:numFmt w:val="bullet"/>
      <w:lvlText w:val="•"/>
      <w:lvlJc w:val="left"/>
      <w:pPr>
        <w:ind w:left="7796" w:hanging="289"/>
      </w:pPr>
      <w:rPr>
        <w:rFonts w:hint="default"/>
        <w:lang w:val="en-US" w:eastAsia="en-US" w:bidi="ar-SA"/>
      </w:rPr>
    </w:lvl>
  </w:abstractNum>
  <w:abstractNum w:abstractNumId="18" w15:restartNumberingAfterBreak="0">
    <w:nsid w:val="662C0447"/>
    <w:multiLevelType w:val="hybridMultilevel"/>
    <w:tmpl w:val="9DEAC8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720EBD"/>
    <w:multiLevelType w:val="hybridMultilevel"/>
    <w:tmpl w:val="F1C018B4"/>
    <w:lvl w:ilvl="0" w:tplc="BA6A1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5B5D79"/>
    <w:multiLevelType w:val="hybridMultilevel"/>
    <w:tmpl w:val="FC9EE038"/>
    <w:lvl w:ilvl="0" w:tplc="7B9470B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5D0D3F2">
      <w:start w:val="4"/>
      <w:numFmt w:val="bullet"/>
      <w:lvlText w:val="-"/>
      <w:lvlJc w:val="left"/>
      <w:pPr>
        <w:ind w:left="3600" w:hanging="360"/>
      </w:pPr>
      <w:rPr>
        <w:rFonts w:ascii="Calibri" w:eastAsiaTheme="minorHAnsi"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7"/>
  </w:num>
  <w:num w:numId="8">
    <w:abstractNumId w:val="13"/>
  </w:num>
  <w:num w:numId="9">
    <w:abstractNumId w:val="8"/>
  </w:num>
  <w:num w:numId="10">
    <w:abstractNumId w:val="20"/>
  </w:num>
  <w:num w:numId="11">
    <w:abstractNumId w:val="15"/>
  </w:num>
  <w:num w:numId="12">
    <w:abstractNumId w:val="9"/>
  </w:num>
  <w:num w:numId="13">
    <w:abstractNumId w:val="6"/>
  </w:num>
  <w:num w:numId="14">
    <w:abstractNumId w:val="11"/>
  </w:num>
  <w:num w:numId="15">
    <w:abstractNumId w:val="10"/>
  </w:num>
  <w:num w:numId="16">
    <w:abstractNumId w:val="12"/>
  </w:num>
  <w:num w:numId="17">
    <w:abstractNumId w:val="19"/>
  </w:num>
  <w:num w:numId="18">
    <w:abstractNumId w:val="16"/>
  </w:num>
  <w:num w:numId="19">
    <w:abstractNumId w:val="7"/>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E40"/>
    <w:rsid w:val="00002B54"/>
    <w:rsid w:val="00004116"/>
    <w:rsid w:val="000058E3"/>
    <w:rsid w:val="0000761F"/>
    <w:rsid w:val="00007622"/>
    <w:rsid w:val="00007B1F"/>
    <w:rsid w:val="00010747"/>
    <w:rsid w:val="00014188"/>
    <w:rsid w:val="000149DD"/>
    <w:rsid w:val="00014F74"/>
    <w:rsid w:val="000150DB"/>
    <w:rsid w:val="00015D10"/>
    <w:rsid w:val="000172F9"/>
    <w:rsid w:val="00020477"/>
    <w:rsid w:val="00021B68"/>
    <w:rsid w:val="0002207C"/>
    <w:rsid w:val="00025C8A"/>
    <w:rsid w:val="00027F84"/>
    <w:rsid w:val="000302D2"/>
    <w:rsid w:val="00032B10"/>
    <w:rsid w:val="00033902"/>
    <w:rsid w:val="00034585"/>
    <w:rsid w:val="00034991"/>
    <w:rsid w:val="00035C32"/>
    <w:rsid w:val="00037C15"/>
    <w:rsid w:val="00037FF4"/>
    <w:rsid w:val="000402A9"/>
    <w:rsid w:val="00040328"/>
    <w:rsid w:val="00041171"/>
    <w:rsid w:val="00041498"/>
    <w:rsid w:val="00041589"/>
    <w:rsid w:val="0004255D"/>
    <w:rsid w:val="0004289B"/>
    <w:rsid w:val="0004376E"/>
    <w:rsid w:val="0004526A"/>
    <w:rsid w:val="0004527A"/>
    <w:rsid w:val="000468B3"/>
    <w:rsid w:val="00046C65"/>
    <w:rsid w:val="000512B9"/>
    <w:rsid w:val="00054915"/>
    <w:rsid w:val="000566E1"/>
    <w:rsid w:val="00057772"/>
    <w:rsid w:val="00057F41"/>
    <w:rsid w:val="00061B09"/>
    <w:rsid w:val="00062276"/>
    <w:rsid w:val="000623CF"/>
    <w:rsid w:val="00066D68"/>
    <w:rsid w:val="00070B13"/>
    <w:rsid w:val="00071A21"/>
    <w:rsid w:val="00072A04"/>
    <w:rsid w:val="00074121"/>
    <w:rsid w:val="00075BF6"/>
    <w:rsid w:val="00075D60"/>
    <w:rsid w:val="00076E16"/>
    <w:rsid w:val="0007784A"/>
    <w:rsid w:val="000807E6"/>
    <w:rsid w:val="0008090D"/>
    <w:rsid w:val="00081400"/>
    <w:rsid w:val="000827D7"/>
    <w:rsid w:val="00083942"/>
    <w:rsid w:val="00084551"/>
    <w:rsid w:val="000849E1"/>
    <w:rsid w:val="00084ABD"/>
    <w:rsid w:val="00085D67"/>
    <w:rsid w:val="00086339"/>
    <w:rsid w:val="00091048"/>
    <w:rsid w:val="00092945"/>
    <w:rsid w:val="00093D52"/>
    <w:rsid w:val="0009512F"/>
    <w:rsid w:val="00095FC3"/>
    <w:rsid w:val="00096521"/>
    <w:rsid w:val="000967F6"/>
    <w:rsid w:val="00096FDE"/>
    <w:rsid w:val="0009785E"/>
    <w:rsid w:val="000A03C9"/>
    <w:rsid w:val="000A167D"/>
    <w:rsid w:val="000A2D75"/>
    <w:rsid w:val="000A4B9A"/>
    <w:rsid w:val="000A602C"/>
    <w:rsid w:val="000A61F2"/>
    <w:rsid w:val="000A6A07"/>
    <w:rsid w:val="000A78D7"/>
    <w:rsid w:val="000B2445"/>
    <w:rsid w:val="000B3868"/>
    <w:rsid w:val="000B4E72"/>
    <w:rsid w:val="000B57A1"/>
    <w:rsid w:val="000B6CD7"/>
    <w:rsid w:val="000B760C"/>
    <w:rsid w:val="000C15D5"/>
    <w:rsid w:val="000C1CFA"/>
    <w:rsid w:val="000C4055"/>
    <w:rsid w:val="000C4DE4"/>
    <w:rsid w:val="000C521D"/>
    <w:rsid w:val="000C5776"/>
    <w:rsid w:val="000C5A73"/>
    <w:rsid w:val="000C70AB"/>
    <w:rsid w:val="000C754C"/>
    <w:rsid w:val="000D2866"/>
    <w:rsid w:val="000D2D52"/>
    <w:rsid w:val="000D3A64"/>
    <w:rsid w:val="000D45E0"/>
    <w:rsid w:val="000D57AC"/>
    <w:rsid w:val="000D58C6"/>
    <w:rsid w:val="000D6F45"/>
    <w:rsid w:val="000D7723"/>
    <w:rsid w:val="000D7DAA"/>
    <w:rsid w:val="000D7FEA"/>
    <w:rsid w:val="000E2FBE"/>
    <w:rsid w:val="000E33FB"/>
    <w:rsid w:val="000E55E8"/>
    <w:rsid w:val="000E6467"/>
    <w:rsid w:val="000E798D"/>
    <w:rsid w:val="000E7E12"/>
    <w:rsid w:val="000F1A57"/>
    <w:rsid w:val="000F1F6D"/>
    <w:rsid w:val="000F2F2B"/>
    <w:rsid w:val="000F3628"/>
    <w:rsid w:val="000F3B4C"/>
    <w:rsid w:val="000F40DC"/>
    <w:rsid w:val="000F4BA4"/>
    <w:rsid w:val="000F7453"/>
    <w:rsid w:val="00100A44"/>
    <w:rsid w:val="00100A7F"/>
    <w:rsid w:val="0010176E"/>
    <w:rsid w:val="00101C94"/>
    <w:rsid w:val="001020D8"/>
    <w:rsid w:val="00102569"/>
    <w:rsid w:val="00102C71"/>
    <w:rsid w:val="00105649"/>
    <w:rsid w:val="00106C87"/>
    <w:rsid w:val="00106F78"/>
    <w:rsid w:val="00106FD9"/>
    <w:rsid w:val="001070BA"/>
    <w:rsid w:val="00107719"/>
    <w:rsid w:val="00107BF8"/>
    <w:rsid w:val="001106D6"/>
    <w:rsid w:val="00111E02"/>
    <w:rsid w:val="00112A84"/>
    <w:rsid w:val="00112FDF"/>
    <w:rsid w:val="00114961"/>
    <w:rsid w:val="00116DBC"/>
    <w:rsid w:val="00117F41"/>
    <w:rsid w:val="00120620"/>
    <w:rsid w:val="00120D82"/>
    <w:rsid w:val="00123293"/>
    <w:rsid w:val="0012336D"/>
    <w:rsid w:val="0012351F"/>
    <w:rsid w:val="0012518C"/>
    <w:rsid w:val="0012604C"/>
    <w:rsid w:val="00131933"/>
    <w:rsid w:val="00133C7A"/>
    <w:rsid w:val="00133E3D"/>
    <w:rsid w:val="00135206"/>
    <w:rsid w:val="001374A3"/>
    <w:rsid w:val="001447CD"/>
    <w:rsid w:val="00147630"/>
    <w:rsid w:val="0014769F"/>
    <w:rsid w:val="001477DE"/>
    <w:rsid w:val="00153385"/>
    <w:rsid w:val="001535AB"/>
    <w:rsid w:val="00153838"/>
    <w:rsid w:val="00154506"/>
    <w:rsid w:val="00154AD7"/>
    <w:rsid w:val="00155301"/>
    <w:rsid w:val="0015542E"/>
    <w:rsid w:val="00155677"/>
    <w:rsid w:val="00155B2D"/>
    <w:rsid w:val="00156A38"/>
    <w:rsid w:val="001576AC"/>
    <w:rsid w:val="00157CF7"/>
    <w:rsid w:val="001601D0"/>
    <w:rsid w:val="00160226"/>
    <w:rsid w:val="00160D02"/>
    <w:rsid w:val="0016109F"/>
    <w:rsid w:val="00162DFB"/>
    <w:rsid w:val="00164935"/>
    <w:rsid w:val="001657A2"/>
    <w:rsid w:val="001679DF"/>
    <w:rsid w:val="00170B46"/>
    <w:rsid w:val="00171638"/>
    <w:rsid w:val="00172B14"/>
    <w:rsid w:val="00174926"/>
    <w:rsid w:val="00180AC5"/>
    <w:rsid w:val="00180FD8"/>
    <w:rsid w:val="001833EA"/>
    <w:rsid w:val="00183B12"/>
    <w:rsid w:val="001845D9"/>
    <w:rsid w:val="00186098"/>
    <w:rsid w:val="00187E98"/>
    <w:rsid w:val="00190309"/>
    <w:rsid w:val="00191351"/>
    <w:rsid w:val="001914DF"/>
    <w:rsid w:val="00192683"/>
    <w:rsid w:val="00192EE8"/>
    <w:rsid w:val="00193801"/>
    <w:rsid w:val="001957D7"/>
    <w:rsid w:val="00197612"/>
    <w:rsid w:val="0019776C"/>
    <w:rsid w:val="001A0963"/>
    <w:rsid w:val="001A0F76"/>
    <w:rsid w:val="001A22B4"/>
    <w:rsid w:val="001A30FC"/>
    <w:rsid w:val="001A512B"/>
    <w:rsid w:val="001A600F"/>
    <w:rsid w:val="001B0387"/>
    <w:rsid w:val="001B0BC9"/>
    <w:rsid w:val="001B1AC0"/>
    <w:rsid w:val="001B25BD"/>
    <w:rsid w:val="001B2CC5"/>
    <w:rsid w:val="001B2D48"/>
    <w:rsid w:val="001B6F66"/>
    <w:rsid w:val="001C032E"/>
    <w:rsid w:val="001C298A"/>
    <w:rsid w:val="001C3C0D"/>
    <w:rsid w:val="001C535D"/>
    <w:rsid w:val="001C7B9C"/>
    <w:rsid w:val="001D0613"/>
    <w:rsid w:val="001D070D"/>
    <w:rsid w:val="001D1D01"/>
    <w:rsid w:val="001D4B8F"/>
    <w:rsid w:val="001D5582"/>
    <w:rsid w:val="001D6005"/>
    <w:rsid w:val="001D6615"/>
    <w:rsid w:val="001E4242"/>
    <w:rsid w:val="001E4982"/>
    <w:rsid w:val="001E4C21"/>
    <w:rsid w:val="001E56AF"/>
    <w:rsid w:val="001E62AB"/>
    <w:rsid w:val="001E6AF2"/>
    <w:rsid w:val="001E6E52"/>
    <w:rsid w:val="001F0E91"/>
    <w:rsid w:val="001F2F2A"/>
    <w:rsid w:val="001F5435"/>
    <w:rsid w:val="001F5878"/>
    <w:rsid w:val="001F5D2E"/>
    <w:rsid w:val="001F71B1"/>
    <w:rsid w:val="001F791B"/>
    <w:rsid w:val="001F7DE7"/>
    <w:rsid w:val="00202BE6"/>
    <w:rsid w:val="0020714F"/>
    <w:rsid w:val="002117D9"/>
    <w:rsid w:val="00211DB5"/>
    <w:rsid w:val="002134FE"/>
    <w:rsid w:val="002158EB"/>
    <w:rsid w:val="00216D11"/>
    <w:rsid w:val="00220308"/>
    <w:rsid w:val="00220957"/>
    <w:rsid w:val="002209B4"/>
    <w:rsid w:val="00220C48"/>
    <w:rsid w:val="00222198"/>
    <w:rsid w:val="00222A0D"/>
    <w:rsid w:val="002245EB"/>
    <w:rsid w:val="00224D82"/>
    <w:rsid w:val="0022515B"/>
    <w:rsid w:val="00225A47"/>
    <w:rsid w:val="00226849"/>
    <w:rsid w:val="00226E6D"/>
    <w:rsid w:val="00227B15"/>
    <w:rsid w:val="00232872"/>
    <w:rsid w:val="00232873"/>
    <w:rsid w:val="0023416B"/>
    <w:rsid w:val="0023509A"/>
    <w:rsid w:val="00235276"/>
    <w:rsid w:val="0023768A"/>
    <w:rsid w:val="00237840"/>
    <w:rsid w:val="002409CB"/>
    <w:rsid w:val="0024254A"/>
    <w:rsid w:val="0024390D"/>
    <w:rsid w:val="00245C81"/>
    <w:rsid w:val="0024787E"/>
    <w:rsid w:val="002504D2"/>
    <w:rsid w:val="0025079D"/>
    <w:rsid w:val="00251469"/>
    <w:rsid w:val="00252D87"/>
    <w:rsid w:val="0025458E"/>
    <w:rsid w:val="002566F9"/>
    <w:rsid w:val="0025674D"/>
    <w:rsid w:val="002600D7"/>
    <w:rsid w:val="0026141C"/>
    <w:rsid w:val="002614B2"/>
    <w:rsid w:val="00261AAB"/>
    <w:rsid w:val="00263827"/>
    <w:rsid w:val="002658DD"/>
    <w:rsid w:val="00265D96"/>
    <w:rsid w:val="00266C53"/>
    <w:rsid w:val="00266D16"/>
    <w:rsid w:val="00271C4B"/>
    <w:rsid w:val="00273E10"/>
    <w:rsid w:val="0027541A"/>
    <w:rsid w:val="002754EB"/>
    <w:rsid w:val="002757FA"/>
    <w:rsid w:val="00276690"/>
    <w:rsid w:val="00281BB5"/>
    <w:rsid w:val="00281D81"/>
    <w:rsid w:val="00282130"/>
    <w:rsid w:val="00284C60"/>
    <w:rsid w:val="002862DA"/>
    <w:rsid w:val="002863D0"/>
    <w:rsid w:val="0028674C"/>
    <w:rsid w:val="00287996"/>
    <w:rsid w:val="00287B41"/>
    <w:rsid w:val="00287FEF"/>
    <w:rsid w:val="00290542"/>
    <w:rsid w:val="00292B8D"/>
    <w:rsid w:val="002939C4"/>
    <w:rsid w:val="00293F0A"/>
    <w:rsid w:val="002945D1"/>
    <w:rsid w:val="00294D4D"/>
    <w:rsid w:val="002965FE"/>
    <w:rsid w:val="00297138"/>
    <w:rsid w:val="002A19BB"/>
    <w:rsid w:val="002A2954"/>
    <w:rsid w:val="002A2FF0"/>
    <w:rsid w:val="002A5BA0"/>
    <w:rsid w:val="002A5C3F"/>
    <w:rsid w:val="002A7041"/>
    <w:rsid w:val="002B26EC"/>
    <w:rsid w:val="002B2E03"/>
    <w:rsid w:val="002B3A97"/>
    <w:rsid w:val="002B7762"/>
    <w:rsid w:val="002B7C67"/>
    <w:rsid w:val="002C019B"/>
    <w:rsid w:val="002C24C8"/>
    <w:rsid w:val="002C26B8"/>
    <w:rsid w:val="002C2EEF"/>
    <w:rsid w:val="002C6358"/>
    <w:rsid w:val="002C78F4"/>
    <w:rsid w:val="002D271E"/>
    <w:rsid w:val="002D3FE4"/>
    <w:rsid w:val="002D413E"/>
    <w:rsid w:val="002D5D86"/>
    <w:rsid w:val="002D68A1"/>
    <w:rsid w:val="002D78D1"/>
    <w:rsid w:val="002E04DB"/>
    <w:rsid w:val="002E0703"/>
    <w:rsid w:val="002E38FB"/>
    <w:rsid w:val="002E3B80"/>
    <w:rsid w:val="002E604C"/>
    <w:rsid w:val="002E751C"/>
    <w:rsid w:val="002E7E2B"/>
    <w:rsid w:val="002F073A"/>
    <w:rsid w:val="002F0E37"/>
    <w:rsid w:val="002F100D"/>
    <w:rsid w:val="002F1666"/>
    <w:rsid w:val="002F3923"/>
    <w:rsid w:val="002F4B5B"/>
    <w:rsid w:val="002F5C40"/>
    <w:rsid w:val="002F7859"/>
    <w:rsid w:val="002F7FD1"/>
    <w:rsid w:val="003011E9"/>
    <w:rsid w:val="003013E4"/>
    <w:rsid w:val="0030155C"/>
    <w:rsid w:val="00301FA4"/>
    <w:rsid w:val="003037CC"/>
    <w:rsid w:val="00306C7C"/>
    <w:rsid w:val="00307240"/>
    <w:rsid w:val="0031004C"/>
    <w:rsid w:val="00310882"/>
    <w:rsid w:val="00311EFA"/>
    <w:rsid w:val="00312858"/>
    <w:rsid w:val="00313A0D"/>
    <w:rsid w:val="00313A5D"/>
    <w:rsid w:val="00313BF3"/>
    <w:rsid w:val="00314BC1"/>
    <w:rsid w:val="003158F2"/>
    <w:rsid w:val="003178B8"/>
    <w:rsid w:val="00317D48"/>
    <w:rsid w:val="00320339"/>
    <w:rsid w:val="00321881"/>
    <w:rsid w:val="00322F96"/>
    <w:rsid w:val="003235AF"/>
    <w:rsid w:val="00323AAB"/>
    <w:rsid w:val="003243A3"/>
    <w:rsid w:val="003303FD"/>
    <w:rsid w:val="0033183F"/>
    <w:rsid w:val="00331C8B"/>
    <w:rsid w:val="0033284E"/>
    <w:rsid w:val="00334667"/>
    <w:rsid w:val="003346AD"/>
    <w:rsid w:val="00334A08"/>
    <w:rsid w:val="00334D3A"/>
    <w:rsid w:val="003358D4"/>
    <w:rsid w:val="00335BB1"/>
    <w:rsid w:val="00336542"/>
    <w:rsid w:val="00340058"/>
    <w:rsid w:val="00340AF5"/>
    <w:rsid w:val="00341EB5"/>
    <w:rsid w:val="0034313E"/>
    <w:rsid w:val="003449CB"/>
    <w:rsid w:val="00344AD9"/>
    <w:rsid w:val="00344B4A"/>
    <w:rsid w:val="003450DF"/>
    <w:rsid w:val="003450F3"/>
    <w:rsid w:val="0034579C"/>
    <w:rsid w:val="003462E0"/>
    <w:rsid w:val="0034654A"/>
    <w:rsid w:val="0034739A"/>
    <w:rsid w:val="003500C3"/>
    <w:rsid w:val="003506DE"/>
    <w:rsid w:val="003508C6"/>
    <w:rsid w:val="00350B42"/>
    <w:rsid w:val="00352F4C"/>
    <w:rsid w:val="003531CC"/>
    <w:rsid w:val="003533A0"/>
    <w:rsid w:val="00355C73"/>
    <w:rsid w:val="00355EA7"/>
    <w:rsid w:val="0035606C"/>
    <w:rsid w:val="00356476"/>
    <w:rsid w:val="003564DE"/>
    <w:rsid w:val="00363CA1"/>
    <w:rsid w:val="003645A4"/>
    <w:rsid w:val="00365426"/>
    <w:rsid w:val="00365AFA"/>
    <w:rsid w:val="00365E39"/>
    <w:rsid w:val="00366768"/>
    <w:rsid w:val="00366807"/>
    <w:rsid w:val="00370402"/>
    <w:rsid w:val="00371D11"/>
    <w:rsid w:val="00371D9F"/>
    <w:rsid w:val="00374ACE"/>
    <w:rsid w:val="0037505E"/>
    <w:rsid w:val="0037778D"/>
    <w:rsid w:val="0038079A"/>
    <w:rsid w:val="00381C33"/>
    <w:rsid w:val="003839FE"/>
    <w:rsid w:val="00384B45"/>
    <w:rsid w:val="00385709"/>
    <w:rsid w:val="00385E2F"/>
    <w:rsid w:val="003865C2"/>
    <w:rsid w:val="00386F4D"/>
    <w:rsid w:val="0038731F"/>
    <w:rsid w:val="0039483B"/>
    <w:rsid w:val="003A09C7"/>
    <w:rsid w:val="003A1515"/>
    <w:rsid w:val="003A15A7"/>
    <w:rsid w:val="003A2CF9"/>
    <w:rsid w:val="003A3518"/>
    <w:rsid w:val="003A5C8D"/>
    <w:rsid w:val="003A68D5"/>
    <w:rsid w:val="003A6B58"/>
    <w:rsid w:val="003B289E"/>
    <w:rsid w:val="003B2BC8"/>
    <w:rsid w:val="003B3712"/>
    <w:rsid w:val="003B3F8B"/>
    <w:rsid w:val="003B568D"/>
    <w:rsid w:val="003B600B"/>
    <w:rsid w:val="003B7135"/>
    <w:rsid w:val="003C2BCE"/>
    <w:rsid w:val="003C30C6"/>
    <w:rsid w:val="003C39E4"/>
    <w:rsid w:val="003C455C"/>
    <w:rsid w:val="003C5DE9"/>
    <w:rsid w:val="003D1AB9"/>
    <w:rsid w:val="003D26DF"/>
    <w:rsid w:val="003D4B4A"/>
    <w:rsid w:val="003D52BE"/>
    <w:rsid w:val="003D64A0"/>
    <w:rsid w:val="003D690C"/>
    <w:rsid w:val="003D6FE5"/>
    <w:rsid w:val="003E006E"/>
    <w:rsid w:val="003E0D52"/>
    <w:rsid w:val="003E0EC3"/>
    <w:rsid w:val="003E1BB4"/>
    <w:rsid w:val="003E27E1"/>
    <w:rsid w:val="003E3470"/>
    <w:rsid w:val="003E7824"/>
    <w:rsid w:val="003F0008"/>
    <w:rsid w:val="003F0EB7"/>
    <w:rsid w:val="003F1597"/>
    <w:rsid w:val="003F2BEE"/>
    <w:rsid w:val="003F2CD5"/>
    <w:rsid w:val="003F3796"/>
    <w:rsid w:val="003F391B"/>
    <w:rsid w:val="003F46D4"/>
    <w:rsid w:val="003F5BDC"/>
    <w:rsid w:val="003F6C04"/>
    <w:rsid w:val="003F764D"/>
    <w:rsid w:val="004015F8"/>
    <w:rsid w:val="00401B06"/>
    <w:rsid w:val="00404391"/>
    <w:rsid w:val="004065DD"/>
    <w:rsid w:val="0041077F"/>
    <w:rsid w:val="00410F46"/>
    <w:rsid w:val="0041308B"/>
    <w:rsid w:val="00413835"/>
    <w:rsid w:val="00413955"/>
    <w:rsid w:val="00415934"/>
    <w:rsid w:val="004163EB"/>
    <w:rsid w:val="004173A2"/>
    <w:rsid w:val="00417C84"/>
    <w:rsid w:val="00421932"/>
    <w:rsid w:val="00421FB2"/>
    <w:rsid w:val="00423602"/>
    <w:rsid w:val="004240E0"/>
    <w:rsid w:val="004255E8"/>
    <w:rsid w:val="004267E3"/>
    <w:rsid w:val="00426B56"/>
    <w:rsid w:val="00432126"/>
    <w:rsid w:val="00433488"/>
    <w:rsid w:val="0044023C"/>
    <w:rsid w:val="00443350"/>
    <w:rsid w:val="00443A90"/>
    <w:rsid w:val="00450BC7"/>
    <w:rsid w:val="00450BE2"/>
    <w:rsid w:val="00451A5C"/>
    <w:rsid w:val="00454E86"/>
    <w:rsid w:val="0045557D"/>
    <w:rsid w:val="004557D2"/>
    <w:rsid w:val="004557FA"/>
    <w:rsid w:val="00455EA4"/>
    <w:rsid w:val="00456A07"/>
    <w:rsid w:val="00460024"/>
    <w:rsid w:val="00466211"/>
    <w:rsid w:val="004662D7"/>
    <w:rsid w:val="00467561"/>
    <w:rsid w:val="004675C3"/>
    <w:rsid w:val="004709FD"/>
    <w:rsid w:val="00471733"/>
    <w:rsid w:val="00472C78"/>
    <w:rsid w:val="00472C96"/>
    <w:rsid w:val="00480652"/>
    <w:rsid w:val="00481013"/>
    <w:rsid w:val="00483348"/>
    <w:rsid w:val="0048398D"/>
    <w:rsid w:val="004862F9"/>
    <w:rsid w:val="00486CDE"/>
    <w:rsid w:val="004875D0"/>
    <w:rsid w:val="00491EFB"/>
    <w:rsid w:val="00492F69"/>
    <w:rsid w:val="00495239"/>
    <w:rsid w:val="00495F5F"/>
    <w:rsid w:val="0049737B"/>
    <w:rsid w:val="004978AA"/>
    <w:rsid w:val="004A1A15"/>
    <w:rsid w:val="004A1FBB"/>
    <w:rsid w:val="004A291A"/>
    <w:rsid w:val="004A2B68"/>
    <w:rsid w:val="004A3A41"/>
    <w:rsid w:val="004A408F"/>
    <w:rsid w:val="004A4EE2"/>
    <w:rsid w:val="004A7728"/>
    <w:rsid w:val="004B1796"/>
    <w:rsid w:val="004B205D"/>
    <w:rsid w:val="004B26B1"/>
    <w:rsid w:val="004B3E08"/>
    <w:rsid w:val="004B3FFF"/>
    <w:rsid w:val="004C08F6"/>
    <w:rsid w:val="004C0A43"/>
    <w:rsid w:val="004C0BF8"/>
    <w:rsid w:val="004C2040"/>
    <w:rsid w:val="004C2991"/>
    <w:rsid w:val="004D0E94"/>
    <w:rsid w:val="004D15F7"/>
    <w:rsid w:val="004D3E3C"/>
    <w:rsid w:val="004D44DA"/>
    <w:rsid w:val="004D4875"/>
    <w:rsid w:val="004D57F7"/>
    <w:rsid w:val="004D5AAA"/>
    <w:rsid w:val="004D6608"/>
    <w:rsid w:val="004D773D"/>
    <w:rsid w:val="004D7B0A"/>
    <w:rsid w:val="004E3E4D"/>
    <w:rsid w:val="004E485B"/>
    <w:rsid w:val="004E5C96"/>
    <w:rsid w:val="004E61E9"/>
    <w:rsid w:val="004E72DB"/>
    <w:rsid w:val="004E7CEB"/>
    <w:rsid w:val="004F0A85"/>
    <w:rsid w:val="004F1550"/>
    <w:rsid w:val="004F16F4"/>
    <w:rsid w:val="004F1785"/>
    <w:rsid w:val="004F1A5C"/>
    <w:rsid w:val="004F24B6"/>
    <w:rsid w:val="004F3BE8"/>
    <w:rsid w:val="004F582F"/>
    <w:rsid w:val="005010F8"/>
    <w:rsid w:val="00501551"/>
    <w:rsid w:val="00501A26"/>
    <w:rsid w:val="00501CED"/>
    <w:rsid w:val="00502E53"/>
    <w:rsid w:val="00503239"/>
    <w:rsid w:val="00503757"/>
    <w:rsid w:val="00503CA3"/>
    <w:rsid w:val="00503DD0"/>
    <w:rsid w:val="005049C8"/>
    <w:rsid w:val="005051B5"/>
    <w:rsid w:val="00505252"/>
    <w:rsid w:val="00506741"/>
    <w:rsid w:val="00506A15"/>
    <w:rsid w:val="005078BF"/>
    <w:rsid w:val="00510EC2"/>
    <w:rsid w:val="0051397B"/>
    <w:rsid w:val="00513F65"/>
    <w:rsid w:val="00513FBD"/>
    <w:rsid w:val="005141EA"/>
    <w:rsid w:val="005170CA"/>
    <w:rsid w:val="005179DD"/>
    <w:rsid w:val="005179F7"/>
    <w:rsid w:val="00521B60"/>
    <w:rsid w:val="005221DE"/>
    <w:rsid w:val="0052362C"/>
    <w:rsid w:val="0052512B"/>
    <w:rsid w:val="005254AB"/>
    <w:rsid w:val="00525549"/>
    <w:rsid w:val="005258A3"/>
    <w:rsid w:val="00525D19"/>
    <w:rsid w:val="00526F41"/>
    <w:rsid w:val="005306F0"/>
    <w:rsid w:val="00531D3F"/>
    <w:rsid w:val="005321DC"/>
    <w:rsid w:val="00532217"/>
    <w:rsid w:val="005322BA"/>
    <w:rsid w:val="00532558"/>
    <w:rsid w:val="00532E46"/>
    <w:rsid w:val="00537E2B"/>
    <w:rsid w:val="00540E54"/>
    <w:rsid w:val="00540F16"/>
    <w:rsid w:val="00541797"/>
    <w:rsid w:val="00544571"/>
    <w:rsid w:val="0054481C"/>
    <w:rsid w:val="005448F3"/>
    <w:rsid w:val="00550A69"/>
    <w:rsid w:val="005513CD"/>
    <w:rsid w:val="00553068"/>
    <w:rsid w:val="005551B1"/>
    <w:rsid w:val="00555C0C"/>
    <w:rsid w:val="0055626E"/>
    <w:rsid w:val="00561561"/>
    <w:rsid w:val="00561EE3"/>
    <w:rsid w:val="0056275C"/>
    <w:rsid w:val="005658B1"/>
    <w:rsid w:val="005663C6"/>
    <w:rsid w:val="00566CEB"/>
    <w:rsid w:val="005755D8"/>
    <w:rsid w:val="0057612C"/>
    <w:rsid w:val="00577437"/>
    <w:rsid w:val="005800DE"/>
    <w:rsid w:val="00580B6E"/>
    <w:rsid w:val="00581078"/>
    <w:rsid w:val="005815A0"/>
    <w:rsid w:val="00581609"/>
    <w:rsid w:val="00582579"/>
    <w:rsid w:val="00582AB4"/>
    <w:rsid w:val="00582D3B"/>
    <w:rsid w:val="0058590C"/>
    <w:rsid w:val="00585C5E"/>
    <w:rsid w:val="00586503"/>
    <w:rsid w:val="00586FD2"/>
    <w:rsid w:val="00587519"/>
    <w:rsid w:val="00591B66"/>
    <w:rsid w:val="0059202D"/>
    <w:rsid w:val="005929C4"/>
    <w:rsid w:val="00593B76"/>
    <w:rsid w:val="00593E0B"/>
    <w:rsid w:val="00593FD8"/>
    <w:rsid w:val="00594D9F"/>
    <w:rsid w:val="00595267"/>
    <w:rsid w:val="005978E7"/>
    <w:rsid w:val="00597D24"/>
    <w:rsid w:val="005A0E54"/>
    <w:rsid w:val="005A1932"/>
    <w:rsid w:val="005A1BC6"/>
    <w:rsid w:val="005A1E71"/>
    <w:rsid w:val="005A1EDB"/>
    <w:rsid w:val="005A23EC"/>
    <w:rsid w:val="005A2B7A"/>
    <w:rsid w:val="005A395F"/>
    <w:rsid w:val="005A5DD6"/>
    <w:rsid w:val="005A6565"/>
    <w:rsid w:val="005A762E"/>
    <w:rsid w:val="005A7E88"/>
    <w:rsid w:val="005B12F8"/>
    <w:rsid w:val="005B1CD6"/>
    <w:rsid w:val="005B1F34"/>
    <w:rsid w:val="005B2181"/>
    <w:rsid w:val="005B27B7"/>
    <w:rsid w:val="005B4597"/>
    <w:rsid w:val="005C010A"/>
    <w:rsid w:val="005C2059"/>
    <w:rsid w:val="005C2801"/>
    <w:rsid w:val="005C521A"/>
    <w:rsid w:val="005C77FC"/>
    <w:rsid w:val="005C79AA"/>
    <w:rsid w:val="005D02ED"/>
    <w:rsid w:val="005D28D6"/>
    <w:rsid w:val="005D34B6"/>
    <w:rsid w:val="005D40DD"/>
    <w:rsid w:val="005D5618"/>
    <w:rsid w:val="005D5776"/>
    <w:rsid w:val="005D5DB6"/>
    <w:rsid w:val="005D5E45"/>
    <w:rsid w:val="005D67D0"/>
    <w:rsid w:val="005E1667"/>
    <w:rsid w:val="005E1C78"/>
    <w:rsid w:val="005E5552"/>
    <w:rsid w:val="005E5785"/>
    <w:rsid w:val="005E692C"/>
    <w:rsid w:val="005E6AC6"/>
    <w:rsid w:val="005E7147"/>
    <w:rsid w:val="005E7EB9"/>
    <w:rsid w:val="005F102D"/>
    <w:rsid w:val="005F347B"/>
    <w:rsid w:val="005F3B63"/>
    <w:rsid w:val="005F4AC0"/>
    <w:rsid w:val="005F7ADE"/>
    <w:rsid w:val="006006C2"/>
    <w:rsid w:val="00600A19"/>
    <w:rsid w:val="00600B56"/>
    <w:rsid w:val="00600F3D"/>
    <w:rsid w:val="00602DE0"/>
    <w:rsid w:val="00603E40"/>
    <w:rsid w:val="00604760"/>
    <w:rsid w:val="00604ED2"/>
    <w:rsid w:val="00611026"/>
    <w:rsid w:val="00612449"/>
    <w:rsid w:val="006134A7"/>
    <w:rsid w:val="00615F1B"/>
    <w:rsid w:val="00617C3C"/>
    <w:rsid w:val="006213E2"/>
    <w:rsid w:val="006214D5"/>
    <w:rsid w:val="00621C55"/>
    <w:rsid w:val="0062245C"/>
    <w:rsid w:val="006237D9"/>
    <w:rsid w:val="00624DFE"/>
    <w:rsid w:val="00627CF8"/>
    <w:rsid w:val="00631522"/>
    <w:rsid w:val="006325B8"/>
    <w:rsid w:val="0063271F"/>
    <w:rsid w:val="006335A1"/>
    <w:rsid w:val="0063430F"/>
    <w:rsid w:val="00634A6F"/>
    <w:rsid w:val="00636C98"/>
    <w:rsid w:val="00640456"/>
    <w:rsid w:val="00640DAF"/>
    <w:rsid w:val="0064200E"/>
    <w:rsid w:val="006431B3"/>
    <w:rsid w:val="006438E1"/>
    <w:rsid w:val="00643A06"/>
    <w:rsid w:val="00643C66"/>
    <w:rsid w:val="00644E8B"/>
    <w:rsid w:val="0064604C"/>
    <w:rsid w:val="00647F49"/>
    <w:rsid w:val="00650609"/>
    <w:rsid w:val="0065078A"/>
    <w:rsid w:val="00650FE9"/>
    <w:rsid w:val="00651C8F"/>
    <w:rsid w:val="0065250E"/>
    <w:rsid w:val="00653D4E"/>
    <w:rsid w:val="00654AFF"/>
    <w:rsid w:val="006557C9"/>
    <w:rsid w:val="0065727E"/>
    <w:rsid w:val="00660D66"/>
    <w:rsid w:val="006611C2"/>
    <w:rsid w:val="00664D3F"/>
    <w:rsid w:val="006655F4"/>
    <w:rsid w:val="0066616A"/>
    <w:rsid w:val="00667CBA"/>
    <w:rsid w:val="006707ED"/>
    <w:rsid w:val="006730B9"/>
    <w:rsid w:val="00675EE4"/>
    <w:rsid w:val="00677561"/>
    <w:rsid w:val="00681612"/>
    <w:rsid w:val="006836FF"/>
    <w:rsid w:val="006837F2"/>
    <w:rsid w:val="006850B8"/>
    <w:rsid w:val="006866A6"/>
    <w:rsid w:val="00690086"/>
    <w:rsid w:val="0069123F"/>
    <w:rsid w:val="006913C4"/>
    <w:rsid w:val="00692170"/>
    <w:rsid w:val="006921AA"/>
    <w:rsid w:val="00692294"/>
    <w:rsid w:val="00692941"/>
    <w:rsid w:val="00695356"/>
    <w:rsid w:val="006954C8"/>
    <w:rsid w:val="006954E8"/>
    <w:rsid w:val="00696A53"/>
    <w:rsid w:val="00696CD4"/>
    <w:rsid w:val="006A01EE"/>
    <w:rsid w:val="006A19B5"/>
    <w:rsid w:val="006A1F8D"/>
    <w:rsid w:val="006A2812"/>
    <w:rsid w:val="006A2D61"/>
    <w:rsid w:val="006A317D"/>
    <w:rsid w:val="006A577A"/>
    <w:rsid w:val="006A6B04"/>
    <w:rsid w:val="006A707F"/>
    <w:rsid w:val="006B00AF"/>
    <w:rsid w:val="006B0F4F"/>
    <w:rsid w:val="006B1F53"/>
    <w:rsid w:val="006B257B"/>
    <w:rsid w:val="006B28DD"/>
    <w:rsid w:val="006B2E30"/>
    <w:rsid w:val="006B4034"/>
    <w:rsid w:val="006B48FD"/>
    <w:rsid w:val="006B4BFA"/>
    <w:rsid w:val="006B5A71"/>
    <w:rsid w:val="006B6081"/>
    <w:rsid w:val="006C258A"/>
    <w:rsid w:val="006C28A6"/>
    <w:rsid w:val="006C36C6"/>
    <w:rsid w:val="006C655B"/>
    <w:rsid w:val="006D0C3A"/>
    <w:rsid w:val="006D1929"/>
    <w:rsid w:val="006D245C"/>
    <w:rsid w:val="006D3F99"/>
    <w:rsid w:val="006D4E9C"/>
    <w:rsid w:val="006D5E16"/>
    <w:rsid w:val="006D627A"/>
    <w:rsid w:val="006D69EF"/>
    <w:rsid w:val="006D767C"/>
    <w:rsid w:val="006E1292"/>
    <w:rsid w:val="006E3743"/>
    <w:rsid w:val="006E76E0"/>
    <w:rsid w:val="006F0CBE"/>
    <w:rsid w:val="006F1399"/>
    <w:rsid w:val="006F1C17"/>
    <w:rsid w:val="006F2360"/>
    <w:rsid w:val="006F2538"/>
    <w:rsid w:val="006F2FFC"/>
    <w:rsid w:val="006F3BCD"/>
    <w:rsid w:val="006F4729"/>
    <w:rsid w:val="006F5DA2"/>
    <w:rsid w:val="006F68B9"/>
    <w:rsid w:val="006F757E"/>
    <w:rsid w:val="006F7C84"/>
    <w:rsid w:val="0070163D"/>
    <w:rsid w:val="00701A90"/>
    <w:rsid w:val="00703E84"/>
    <w:rsid w:val="00704F4C"/>
    <w:rsid w:val="00705946"/>
    <w:rsid w:val="00706FFE"/>
    <w:rsid w:val="00710034"/>
    <w:rsid w:val="007101C7"/>
    <w:rsid w:val="00711BFB"/>
    <w:rsid w:val="007122F8"/>
    <w:rsid w:val="00713902"/>
    <w:rsid w:val="00715242"/>
    <w:rsid w:val="007153D0"/>
    <w:rsid w:val="00717571"/>
    <w:rsid w:val="007224DA"/>
    <w:rsid w:val="00722F4E"/>
    <w:rsid w:val="00723578"/>
    <w:rsid w:val="00723E06"/>
    <w:rsid w:val="00724EA5"/>
    <w:rsid w:val="0072530F"/>
    <w:rsid w:val="00726937"/>
    <w:rsid w:val="00727220"/>
    <w:rsid w:val="00730682"/>
    <w:rsid w:val="00730C05"/>
    <w:rsid w:val="00730CC7"/>
    <w:rsid w:val="007320C7"/>
    <w:rsid w:val="0073345F"/>
    <w:rsid w:val="0073621C"/>
    <w:rsid w:val="0074042A"/>
    <w:rsid w:val="00741618"/>
    <w:rsid w:val="00741740"/>
    <w:rsid w:val="007426AD"/>
    <w:rsid w:val="00742B69"/>
    <w:rsid w:val="00744278"/>
    <w:rsid w:val="007449C9"/>
    <w:rsid w:val="00744E9C"/>
    <w:rsid w:val="00746AD3"/>
    <w:rsid w:val="007507DF"/>
    <w:rsid w:val="007526B7"/>
    <w:rsid w:val="00753300"/>
    <w:rsid w:val="00755B57"/>
    <w:rsid w:val="0075619E"/>
    <w:rsid w:val="00760422"/>
    <w:rsid w:val="00761C72"/>
    <w:rsid w:val="007625C7"/>
    <w:rsid w:val="007630F1"/>
    <w:rsid w:val="007641E8"/>
    <w:rsid w:val="00764415"/>
    <w:rsid w:val="00764997"/>
    <w:rsid w:val="00766760"/>
    <w:rsid w:val="00767558"/>
    <w:rsid w:val="0077095E"/>
    <w:rsid w:val="0077320F"/>
    <w:rsid w:val="0077349B"/>
    <w:rsid w:val="00774DB4"/>
    <w:rsid w:val="00774DEC"/>
    <w:rsid w:val="00774EF3"/>
    <w:rsid w:val="00775399"/>
    <w:rsid w:val="00775D51"/>
    <w:rsid w:val="00777470"/>
    <w:rsid w:val="00777C33"/>
    <w:rsid w:val="0078001F"/>
    <w:rsid w:val="00783DE7"/>
    <w:rsid w:val="00784B61"/>
    <w:rsid w:val="007858DB"/>
    <w:rsid w:val="007861F5"/>
    <w:rsid w:val="00786B3F"/>
    <w:rsid w:val="007873C2"/>
    <w:rsid w:val="00787959"/>
    <w:rsid w:val="007915D5"/>
    <w:rsid w:val="00791D37"/>
    <w:rsid w:val="00791DFC"/>
    <w:rsid w:val="00794979"/>
    <w:rsid w:val="00794B5F"/>
    <w:rsid w:val="00795662"/>
    <w:rsid w:val="007959E8"/>
    <w:rsid w:val="007A0826"/>
    <w:rsid w:val="007A09F3"/>
    <w:rsid w:val="007A4AEC"/>
    <w:rsid w:val="007A57A4"/>
    <w:rsid w:val="007A5ACD"/>
    <w:rsid w:val="007A5D5B"/>
    <w:rsid w:val="007A7603"/>
    <w:rsid w:val="007A7D34"/>
    <w:rsid w:val="007B2C7D"/>
    <w:rsid w:val="007B77E8"/>
    <w:rsid w:val="007B7EC5"/>
    <w:rsid w:val="007C1180"/>
    <w:rsid w:val="007C1191"/>
    <w:rsid w:val="007C217C"/>
    <w:rsid w:val="007C4E2D"/>
    <w:rsid w:val="007C61DB"/>
    <w:rsid w:val="007C7CF6"/>
    <w:rsid w:val="007D6C7C"/>
    <w:rsid w:val="007D6EC0"/>
    <w:rsid w:val="007E06AB"/>
    <w:rsid w:val="007E0B8A"/>
    <w:rsid w:val="007E0DDD"/>
    <w:rsid w:val="007E1A96"/>
    <w:rsid w:val="007E1D6B"/>
    <w:rsid w:val="007E26B3"/>
    <w:rsid w:val="007E2979"/>
    <w:rsid w:val="007E34DE"/>
    <w:rsid w:val="007E3C9E"/>
    <w:rsid w:val="007E43AD"/>
    <w:rsid w:val="007E5244"/>
    <w:rsid w:val="007E6447"/>
    <w:rsid w:val="007F31CE"/>
    <w:rsid w:val="007F73C3"/>
    <w:rsid w:val="008002E3"/>
    <w:rsid w:val="00802BE5"/>
    <w:rsid w:val="008037F9"/>
    <w:rsid w:val="00803DB9"/>
    <w:rsid w:val="00804159"/>
    <w:rsid w:val="00805BBE"/>
    <w:rsid w:val="00807A6C"/>
    <w:rsid w:val="00812679"/>
    <w:rsid w:val="008131CB"/>
    <w:rsid w:val="00813A8A"/>
    <w:rsid w:val="0081410F"/>
    <w:rsid w:val="00814DB9"/>
    <w:rsid w:val="008150B8"/>
    <w:rsid w:val="00815DDA"/>
    <w:rsid w:val="008163CB"/>
    <w:rsid w:val="00816BCD"/>
    <w:rsid w:val="0082177D"/>
    <w:rsid w:val="00822F38"/>
    <w:rsid w:val="008231B9"/>
    <w:rsid w:val="008238D3"/>
    <w:rsid w:val="008247B7"/>
    <w:rsid w:val="00824F2B"/>
    <w:rsid w:val="00827BF6"/>
    <w:rsid w:val="00830C46"/>
    <w:rsid w:val="0083289F"/>
    <w:rsid w:val="008336C4"/>
    <w:rsid w:val="008338B6"/>
    <w:rsid w:val="00833A26"/>
    <w:rsid w:val="00836F25"/>
    <w:rsid w:val="00837620"/>
    <w:rsid w:val="008376C7"/>
    <w:rsid w:val="00837CE9"/>
    <w:rsid w:val="00837E45"/>
    <w:rsid w:val="00843A87"/>
    <w:rsid w:val="00844D87"/>
    <w:rsid w:val="00845277"/>
    <w:rsid w:val="00850732"/>
    <w:rsid w:val="0085093E"/>
    <w:rsid w:val="00853CA7"/>
    <w:rsid w:val="00857E50"/>
    <w:rsid w:val="00860958"/>
    <w:rsid w:val="00861157"/>
    <w:rsid w:val="00861665"/>
    <w:rsid w:val="00861890"/>
    <w:rsid w:val="00862F6D"/>
    <w:rsid w:val="00864449"/>
    <w:rsid w:val="008666E2"/>
    <w:rsid w:val="0086799D"/>
    <w:rsid w:val="00871294"/>
    <w:rsid w:val="00871789"/>
    <w:rsid w:val="008720C5"/>
    <w:rsid w:val="0087230A"/>
    <w:rsid w:val="0087440B"/>
    <w:rsid w:val="0087658E"/>
    <w:rsid w:val="008768BC"/>
    <w:rsid w:val="00876D3B"/>
    <w:rsid w:val="00880E31"/>
    <w:rsid w:val="00884490"/>
    <w:rsid w:val="008918C9"/>
    <w:rsid w:val="008931FF"/>
    <w:rsid w:val="00893512"/>
    <w:rsid w:val="00893A6A"/>
    <w:rsid w:val="00893D10"/>
    <w:rsid w:val="00894355"/>
    <w:rsid w:val="0089639D"/>
    <w:rsid w:val="00897ACD"/>
    <w:rsid w:val="00897DEE"/>
    <w:rsid w:val="008A13E7"/>
    <w:rsid w:val="008A2504"/>
    <w:rsid w:val="008A712B"/>
    <w:rsid w:val="008B01DC"/>
    <w:rsid w:val="008B03BE"/>
    <w:rsid w:val="008B0ABC"/>
    <w:rsid w:val="008B0D06"/>
    <w:rsid w:val="008B2C79"/>
    <w:rsid w:val="008B3380"/>
    <w:rsid w:val="008B4813"/>
    <w:rsid w:val="008B64E4"/>
    <w:rsid w:val="008B7F48"/>
    <w:rsid w:val="008C3101"/>
    <w:rsid w:val="008C41A8"/>
    <w:rsid w:val="008C440A"/>
    <w:rsid w:val="008C6102"/>
    <w:rsid w:val="008C70AF"/>
    <w:rsid w:val="008C7804"/>
    <w:rsid w:val="008D04FE"/>
    <w:rsid w:val="008D0E8F"/>
    <w:rsid w:val="008D1AE3"/>
    <w:rsid w:val="008D5838"/>
    <w:rsid w:val="008D7612"/>
    <w:rsid w:val="008D76F0"/>
    <w:rsid w:val="008D7B31"/>
    <w:rsid w:val="008E359F"/>
    <w:rsid w:val="008E36F2"/>
    <w:rsid w:val="008E6031"/>
    <w:rsid w:val="008E7DD7"/>
    <w:rsid w:val="008F0361"/>
    <w:rsid w:val="008F2079"/>
    <w:rsid w:val="008F2D11"/>
    <w:rsid w:val="008F35F9"/>
    <w:rsid w:val="008F55BF"/>
    <w:rsid w:val="008F6E87"/>
    <w:rsid w:val="008F797F"/>
    <w:rsid w:val="00902B96"/>
    <w:rsid w:val="00902BB8"/>
    <w:rsid w:val="00902FC2"/>
    <w:rsid w:val="00911F4C"/>
    <w:rsid w:val="009145A4"/>
    <w:rsid w:val="009152C9"/>
    <w:rsid w:val="009166DE"/>
    <w:rsid w:val="00916B41"/>
    <w:rsid w:val="00920B22"/>
    <w:rsid w:val="00922744"/>
    <w:rsid w:val="00923C14"/>
    <w:rsid w:val="00923E4D"/>
    <w:rsid w:val="0092407F"/>
    <w:rsid w:val="00924140"/>
    <w:rsid w:val="009253C2"/>
    <w:rsid w:val="00925C6C"/>
    <w:rsid w:val="00926C02"/>
    <w:rsid w:val="00927321"/>
    <w:rsid w:val="009313F2"/>
    <w:rsid w:val="00931AE8"/>
    <w:rsid w:val="0093252E"/>
    <w:rsid w:val="009331F0"/>
    <w:rsid w:val="00933A95"/>
    <w:rsid w:val="00933B67"/>
    <w:rsid w:val="009348A2"/>
    <w:rsid w:val="009355F1"/>
    <w:rsid w:val="009360E2"/>
    <w:rsid w:val="00940BF6"/>
    <w:rsid w:val="00942761"/>
    <w:rsid w:val="00944802"/>
    <w:rsid w:val="00944EB3"/>
    <w:rsid w:val="00946246"/>
    <w:rsid w:val="00950CBC"/>
    <w:rsid w:val="0095204F"/>
    <w:rsid w:val="00954EB8"/>
    <w:rsid w:val="00955ADC"/>
    <w:rsid w:val="00956B4E"/>
    <w:rsid w:val="00957415"/>
    <w:rsid w:val="00961E9B"/>
    <w:rsid w:val="00963015"/>
    <w:rsid w:val="00963CE1"/>
    <w:rsid w:val="00963FC4"/>
    <w:rsid w:val="00965947"/>
    <w:rsid w:val="00967703"/>
    <w:rsid w:val="009725A9"/>
    <w:rsid w:val="0097329B"/>
    <w:rsid w:val="00975B99"/>
    <w:rsid w:val="00976FA6"/>
    <w:rsid w:val="0097797B"/>
    <w:rsid w:val="0098050A"/>
    <w:rsid w:val="0098159F"/>
    <w:rsid w:val="0098345C"/>
    <w:rsid w:val="00983F98"/>
    <w:rsid w:val="00984646"/>
    <w:rsid w:val="00984C35"/>
    <w:rsid w:val="00986CBA"/>
    <w:rsid w:val="00987B6E"/>
    <w:rsid w:val="0099272C"/>
    <w:rsid w:val="00993507"/>
    <w:rsid w:val="0099361A"/>
    <w:rsid w:val="00993A3D"/>
    <w:rsid w:val="009945B8"/>
    <w:rsid w:val="00996C0F"/>
    <w:rsid w:val="00996DC2"/>
    <w:rsid w:val="009A0129"/>
    <w:rsid w:val="009A081E"/>
    <w:rsid w:val="009A471D"/>
    <w:rsid w:val="009A5707"/>
    <w:rsid w:val="009A6D1A"/>
    <w:rsid w:val="009A7CDC"/>
    <w:rsid w:val="009B0158"/>
    <w:rsid w:val="009B0B59"/>
    <w:rsid w:val="009B225B"/>
    <w:rsid w:val="009B3F41"/>
    <w:rsid w:val="009B6AD1"/>
    <w:rsid w:val="009B76F8"/>
    <w:rsid w:val="009C025B"/>
    <w:rsid w:val="009C1BF2"/>
    <w:rsid w:val="009C1DB1"/>
    <w:rsid w:val="009C44C7"/>
    <w:rsid w:val="009C703D"/>
    <w:rsid w:val="009C7E92"/>
    <w:rsid w:val="009D0A73"/>
    <w:rsid w:val="009D126B"/>
    <w:rsid w:val="009D56C5"/>
    <w:rsid w:val="009D75E4"/>
    <w:rsid w:val="009E01D3"/>
    <w:rsid w:val="009E0C29"/>
    <w:rsid w:val="009E22F1"/>
    <w:rsid w:val="009E34DB"/>
    <w:rsid w:val="009E3744"/>
    <w:rsid w:val="009E4D9C"/>
    <w:rsid w:val="009E57FF"/>
    <w:rsid w:val="009E6283"/>
    <w:rsid w:val="009E79B3"/>
    <w:rsid w:val="009E79B4"/>
    <w:rsid w:val="009F0316"/>
    <w:rsid w:val="009F1B1D"/>
    <w:rsid w:val="009F47D6"/>
    <w:rsid w:val="009F5499"/>
    <w:rsid w:val="009F5C2F"/>
    <w:rsid w:val="00A00C0E"/>
    <w:rsid w:val="00A02FCA"/>
    <w:rsid w:val="00A03BAD"/>
    <w:rsid w:val="00A049EF"/>
    <w:rsid w:val="00A069DD"/>
    <w:rsid w:val="00A07BF0"/>
    <w:rsid w:val="00A107DC"/>
    <w:rsid w:val="00A10CBA"/>
    <w:rsid w:val="00A11C64"/>
    <w:rsid w:val="00A130C4"/>
    <w:rsid w:val="00A13184"/>
    <w:rsid w:val="00A13469"/>
    <w:rsid w:val="00A159FD"/>
    <w:rsid w:val="00A176F1"/>
    <w:rsid w:val="00A21B23"/>
    <w:rsid w:val="00A21CC5"/>
    <w:rsid w:val="00A2285B"/>
    <w:rsid w:val="00A2437B"/>
    <w:rsid w:val="00A249BF"/>
    <w:rsid w:val="00A25A37"/>
    <w:rsid w:val="00A26B52"/>
    <w:rsid w:val="00A26E28"/>
    <w:rsid w:val="00A308E9"/>
    <w:rsid w:val="00A317D1"/>
    <w:rsid w:val="00A31C4C"/>
    <w:rsid w:val="00A346A7"/>
    <w:rsid w:val="00A34F8F"/>
    <w:rsid w:val="00A353F1"/>
    <w:rsid w:val="00A368B2"/>
    <w:rsid w:val="00A36904"/>
    <w:rsid w:val="00A378BF"/>
    <w:rsid w:val="00A408D8"/>
    <w:rsid w:val="00A40CFA"/>
    <w:rsid w:val="00A4312C"/>
    <w:rsid w:val="00A4347C"/>
    <w:rsid w:val="00A43814"/>
    <w:rsid w:val="00A46003"/>
    <w:rsid w:val="00A46782"/>
    <w:rsid w:val="00A46818"/>
    <w:rsid w:val="00A47589"/>
    <w:rsid w:val="00A50A83"/>
    <w:rsid w:val="00A51BDB"/>
    <w:rsid w:val="00A53FC8"/>
    <w:rsid w:val="00A555E9"/>
    <w:rsid w:val="00A57210"/>
    <w:rsid w:val="00A60DCE"/>
    <w:rsid w:val="00A64229"/>
    <w:rsid w:val="00A64655"/>
    <w:rsid w:val="00A64C13"/>
    <w:rsid w:val="00A6536C"/>
    <w:rsid w:val="00A72DD1"/>
    <w:rsid w:val="00A7316E"/>
    <w:rsid w:val="00A74824"/>
    <w:rsid w:val="00A76EAF"/>
    <w:rsid w:val="00A82A86"/>
    <w:rsid w:val="00A82F9B"/>
    <w:rsid w:val="00A83406"/>
    <w:rsid w:val="00A83D2C"/>
    <w:rsid w:val="00A85216"/>
    <w:rsid w:val="00A852EF"/>
    <w:rsid w:val="00A93F71"/>
    <w:rsid w:val="00A94D6A"/>
    <w:rsid w:val="00AA0ED6"/>
    <w:rsid w:val="00AA1170"/>
    <w:rsid w:val="00AA47B0"/>
    <w:rsid w:val="00AA5513"/>
    <w:rsid w:val="00AA719E"/>
    <w:rsid w:val="00AB0172"/>
    <w:rsid w:val="00AB07CC"/>
    <w:rsid w:val="00AB1D60"/>
    <w:rsid w:val="00AB1FBB"/>
    <w:rsid w:val="00AB2B31"/>
    <w:rsid w:val="00AB4310"/>
    <w:rsid w:val="00AC07BB"/>
    <w:rsid w:val="00AC18FE"/>
    <w:rsid w:val="00AC208F"/>
    <w:rsid w:val="00AC28E7"/>
    <w:rsid w:val="00AC463F"/>
    <w:rsid w:val="00AC66D0"/>
    <w:rsid w:val="00AC72E4"/>
    <w:rsid w:val="00AD31D2"/>
    <w:rsid w:val="00AD3466"/>
    <w:rsid w:val="00AD4F5D"/>
    <w:rsid w:val="00AD54C2"/>
    <w:rsid w:val="00AD6304"/>
    <w:rsid w:val="00AD7493"/>
    <w:rsid w:val="00AE1474"/>
    <w:rsid w:val="00AE2475"/>
    <w:rsid w:val="00AE481A"/>
    <w:rsid w:val="00AE5938"/>
    <w:rsid w:val="00AE7565"/>
    <w:rsid w:val="00AF2617"/>
    <w:rsid w:val="00AF3323"/>
    <w:rsid w:val="00AF3AD7"/>
    <w:rsid w:val="00AF5511"/>
    <w:rsid w:val="00AF789C"/>
    <w:rsid w:val="00B00782"/>
    <w:rsid w:val="00B02D35"/>
    <w:rsid w:val="00B03BA6"/>
    <w:rsid w:val="00B03EAF"/>
    <w:rsid w:val="00B044D1"/>
    <w:rsid w:val="00B047E3"/>
    <w:rsid w:val="00B0519C"/>
    <w:rsid w:val="00B06DC5"/>
    <w:rsid w:val="00B0782B"/>
    <w:rsid w:val="00B1039F"/>
    <w:rsid w:val="00B11F24"/>
    <w:rsid w:val="00B152AC"/>
    <w:rsid w:val="00B17122"/>
    <w:rsid w:val="00B20B47"/>
    <w:rsid w:val="00B23D11"/>
    <w:rsid w:val="00B25A63"/>
    <w:rsid w:val="00B25B3E"/>
    <w:rsid w:val="00B2621D"/>
    <w:rsid w:val="00B27CD2"/>
    <w:rsid w:val="00B27F97"/>
    <w:rsid w:val="00B30C70"/>
    <w:rsid w:val="00B31A5C"/>
    <w:rsid w:val="00B31D5A"/>
    <w:rsid w:val="00B31F6F"/>
    <w:rsid w:val="00B32AAE"/>
    <w:rsid w:val="00B32C81"/>
    <w:rsid w:val="00B334CF"/>
    <w:rsid w:val="00B347FC"/>
    <w:rsid w:val="00B349F6"/>
    <w:rsid w:val="00B35600"/>
    <w:rsid w:val="00B418B8"/>
    <w:rsid w:val="00B42747"/>
    <w:rsid w:val="00B42A02"/>
    <w:rsid w:val="00B43E72"/>
    <w:rsid w:val="00B4463D"/>
    <w:rsid w:val="00B44DC1"/>
    <w:rsid w:val="00B46938"/>
    <w:rsid w:val="00B46F5C"/>
    <w:rsid w:val="00B504E0"/>
    <w:rsid w:val="00B50FDB"/>
    <w:rsid w:val="00B53790"/>
    <w:rsid w:val="00B53C83"/>
    <w:rsid w:val="00B5405B"/>
    <w:rsid w:val="00B54424"/>
    <w:rsid w:val="00B54F8F"/>
    <w:rsid w:val="00B55365"/>
    <w:rsid w:val="00B56BB7"/>
    <w:rsid w:val="00B60135"/>
    <w:rsid w:val="00B62304"/>
    <w:rsid w:val="00B66BE3"/>
    <w:rsid w:val="00B67A32"/>
    <w:rsid w:val="00B7107E"/>
    <w:rsid w:val="00B71A74"/>
    <w:rsid w:val="00B72DD1"/>
    <w:rsid w:val="00B7359A"/>
    <w:rsid w:val="00B7450F"/>
    <w:rsid w:val="00B745AB"/>
    <w:rsid w:val="00B77067"/>
    <w:rsid w:val="00B80782"/>
    <w:rsid w:val="00B81F26"/>
    <w:rsid w:val="00B828C5"/>
    <w:rsid w:val="00B84B02"/>
    <w:rsid w:val="00B84BAE"/>
    <w:rsid w:val="00B86C63"/>
    <w:rsid w:val="00B91B86"/>
    <w:rsid w:val="00B92504"/>
    <w:rsid w:val="00B931A6"/>
    <w:rsid w:val="00B9376E"/>
    <w:rsid w:val="00B93F57"/>
    <w:rsid w:val="00B947F4"/>
    <w:rsid w:val="00B9589E"/>
    <w:rsid w:val="00B967AF"/>
    <w:rsid w:val="00B969F8"/>
    <w:rsid w:val="00B96D5A"/>
    <w:rsid w:val="00B970C9"/>
    <w:rsid w:val="00BA15EF"/>
    <w:rsid w:val="00BA1D61"/>
    <w:rsid w:val="00BA2617"/>
    <w:rsid w:val="00BA4E0C"/>
    <w:rsid w:val="00BA54F2"/>
    <w:rsid w:val="00BA56B8"/>
    <w:rsid w:val="00BA65DC"/>
    <w:rsid w:val="00BA77F9"/>
    <w:rsid w:val="00BB122B"/>
    <w:rsid w:val="00BB2B5D"/>
    <w:rsid w:val="00BB2CC1"/>
    <w:rsid w:val="00BB30E3"/>
    <w:rsid w:val="00BB3ED2"/>
    <w:rsid w:val="00BB4CF5"/>
    <w:rsid w:val="00BB6652"/>
    <w:rsid w:val="00BB6A15"/>
    <w:rsid w:val="00BB6CD5"/>
    <w:rsid w:val="00BB7209"/>
    <w:rsid w:val="00BB7227"/>
    <w:rsid w:val="00BC00C8"/>
    <w:rsid w:val="00BC05BB"/>
    <w:rsid w:val="00BC0E06"/>
    <w:rsid w:val="00BC1DB2"/>
    <w:rsid w:val="00BC3173"/>
    <w:rsid w:val="00BC4AFC"/>
    <w:rsid w:val="00BC4B2A"/>
    <w:rsid w:val="00BC5A1D"/>
    <w:rsid w:val="00BC5A41"/>
    <w:rsid w:val="00BC6986"/>
    <w:rsid w:val="00BC7164"/>
    <w:rsid w:val="00BC7723"/>
    <w:rsid w:val="00BC7E85"/>
    <w:rsid w:val="00BD0A0F"/>
    <w:rsid w:val="00BD1745"/>
    <w:rsid w:val="00BD1A6D"/>
    <w:rsid w:val="00BD2AE2"/>
    <w:rsid w:val="00BD3353"/>
    <w:rsid w:val="00BD4123"/>
    <w:rsid w:val="00BD4264"/>
    <w:rsid w:val="00BD47E8"/>
    <w:rsid w:val="00BD497F"/>
    <w:rsid w:val="00BD531A"/>
    <w:rsid w:val="00BD6309"/>
    <w:rsid w:val="00BD6825"/>
    <w:rsid w:val="00BE19A2"/>
    <w:rsid w:val="00BE2010"/>
    <w:rsid w:val="00BE2BE9"/>
    <w:rsid w:val="00BE3F59"/>
    <w:rsid w:val="00BE4B0B"/>
    <w:rsid w:val="00BE599A"/>
    <w:rsid w:val="00BE654E"/>
    <w:rsid w:val="00BE6D03"/>
    <w:rsid w:val="00BE6F6B"/>
    <w:rsid w:val="00BF1761"/>
    <w:rsid w:val="00BF1DC7"/>
    <w:rsid w:val="00BF5754"/>
    <w:rsid w:val="00BF5A84"/>
    <w:rsid w:val="00BF5B32"/>
    <w:rsid w:val="00BF630E"/>
    <w:rsid w:val="00C0011F"/>
    <w:rsid w:val="00C00163"/>
    <w:rsid w:val="00C00352"/>
    <w:rsid w:val="00C009C3"/>
    <w:rsid w:val="00C01013"/>
    <w:rsid w:val="00C01474"/>
    <w:rsid w:val="00C01670"/>
    <w:rsid w:val="00C03726"/>
    <w:rsid w:val="00C04520"/>
    <w:rsid w:val="00C055E7"/>
    <w:rsid w:val="00C069A4"/>
    <w:rsid w:val="00C06CE7"/>
    <w:rsid w:val="00C07113"/>
    <w:rsid w:val="00C074D6"/>
    <w:rsid w:val="00C11557"/>
    <w:rsid w:val="00C1415B"/>
    <w:rsid w:val="00C15A3A"/>
    <w:rsid w:val="00C1655B"/>
    <w:rsid w:val="00C16C67"/>
    <w:rsid w:val="00C17921"/>
    <w:rsid w:val="00C210BB"/>
    <w:rsid w:val="00C21F3C"/>
    <w:rsid w:val="00C22FC3"/>
    <w:rsid w:val="00C23556"/>
    <w:rsid w:val="00C26036"/>
    <w:rsid w:val="00C26A44"/>
    <w:rsid w:val="00C271EE"/>
    <w:rsid w:val="00C27E49"/>
    <w:rsid w:val="00C34339"/>
    <w:rsid w:val="00C3449A"/>
    <w:rsid w:val="00C34982"/>
    <w:rsid w:val="00C35620"/>
    <w:rsid w:val="00C35B04"/>
    <w:rsid w:val="00C36ECE"/>
    <w:rsid w:val="00C376D7"/>
    <w:rsid w:val="00C41333"/>
    <w:rsid w:val="00C41E5A"/>
    <w:rsid w:val="00C4234F"/>
    <w:rsid w:val="00C42365"/>
    <w:rsid w:val="00C42D1B"/>
    <w:rsid w:val="00C43B13"/>
    <w:rsid w:val="00C44436"/>
    <w:rsid w:val="00C44CEB"/>
    <w:rsid w:val="00C5127B"/>
    <w:rsid w:val="00C51A42"/>
    <w:rsid w:val="00C52392"/>
    <w:rsid w:val="00C523E2"/>
    <w:rsid w:val="00C52C3C"/>
    <w:rsid w:val="00C541AE"/>
    <w:rsid w:val="00C54369"/>
    <w:rsid w:val="00C54894"/>
    <w:rsid w:val="00C54AD2"/>
    <w:rsid w:val="00C54FEB"/>
    <w:rsid w:val="00C56DE4"/>
    <w:rsid w:val="00C5738B"/>
    <w:rsid w:val="00C57670"/>
    <w:rsid w:val="00C5798D"/>
    <w:rsid w:val="00C60271"/>
    <w:rsid w:val="00C60CF5"/>
    <w:rsid w:val="00C61295"/>
    <w:rsid w:val="00C61DC0"/>
    <w:rsid w:val="00C6481C"/>
    <w:rsid w:val="00C6499D"/>
    <w:rsid w:val="00C64E00"/>
    <w:rsid w:val="00C65971"/>
    <w:rsid w:val="00C73082"/>
    <w:rsid w:val="00C73D0D"/>
    <w:rsid w:val="00C749C3"/>
    <w:rsid w:val="00C757F9"/>
    <w:rsid w:val="00C75928"/>
    <w:rsid w:val="00C7653F"/>
    <w:rsid w:val="00C76D54"/>
    <w:rsid w:val="00C77ADF"/>
    <w:rsid w:val="00C828B9"/>
    <w:rsid w:val="00C8364B"/>
    <w:rsid w:val="00C83F77"/>
    <w:rsid w:val="00C84C8B"/>
    <w:rsid w:val="00C86AF1"/>
    <w:rsid w:val="00C87322"/>
    <w:rsid w:val="00C87DB5"/>
    <w:rsid w:val="00C915BB"/>
    <w:rsid w:val="00C916E6"/>
    <w:rsid w:val="00C92153"/>
    <w:rsid w:val="00C9335C"/>
    <w:rsid w:val="00C94421"/>
    <w:rsid w:val="00C949E8"/>
    <w:rsid w:val="00C94A75"/>
    <w:rsid w:val="00C9557A"/>
    <w:rsid w:val="00C95A14"/>
    <w:rsid w:val="00C95C7F"/>
    <w:rsid w:val="00C960D6"/>
    <w:rsid w:val="00CA08D2"/>
    <w:rsid w:val="00CA0D14"/>
    <w:rsid w:val="00CA0F56"/>
    <w:rsid w:val="00CA130C"/>
    <w:rsid w:val="00CA17B2"/>
    <w:rsid w:val="00CA3D70"/>
    <w:rsid w:val="00CA4BBC"/>
    <w:rsid w:val="00CA5104"/>
    <w:rsid w:val="00CA7C4E"/>
    <w:rsid w:val="00CA7E60"/>
    <w:rsid w:val="00CB1409"/>
    <w:rsid w:val="00CB1F64"/>
    <w:rsid w:val="00CB2479"/>
    <w:rsid w:val="00CB2CFE"/>
    <w:rsid w:val="00CB6A47"/>
    <w:rsid w:val="00CB6B8D"/>
    <w:rsid w:val="00CB7980"/>
    <w:rsid w:val="00CC359E"/>
    <w:rsid w:val="00CD1560"/>
    <w:rsid w:val="00CD167C"/>
    <w:rsid w:val="00CD20BF"/>
    <w:rsid w:val="00CD2DED"/>
    <w:rsid w:val="00CD2FF6"/>
    <w:rsid w:val="00CD3120"/>
    <w:rsid w:val="00CD3C57"/>
    <w:rsid w:val="00CD4ECB"/>
    <w:rsid w:val="00CD5B4D"/>
    <w:rsid w:val="00CE037B"/>
    <w:rsid w:val="00CE192F"/>
    <w:rsid w:val="00CE2FBD"/>
    <w:rsid w:val="00CE4001"/>
    <w:rsid w:val="00CE4302"/>
    <w:rsid w:val="00CE5A20"/>
    <w:rsid w:val="00CE5F9F"/>
    <w:rsid w:val="00CF0958"/>
    <w:rsid w:val="00CF152D"/>
    <w:rsid w:val="00CF1B73"/>
    <w:rsid w:val="00CF1F3F"/>
    <w:rsid w:val="00CF48B9"/>
    <w:rsid w:val="00CF6022"/>
    <w:rsid w:val="00CF6724"/>
    <w:rsid w:val="00CF7416"/>
    <w:rsid w:val="00D0187D"/>
    <w:rsid w:val="00D01B84"/>
    <w:rsid w:val="00D02406"/>
    <w:rsid w:val="00D0298D"/>
    <w:rsid w:val="00D02B22"/>
    <w:rsid w:val="00D0382D"/>
    <w:rsid w:val="00D04968"/>
    <w:rsid w:val="00D04C08"/>
    <w:rsid w:val="00D04C3E"/>
    <w:rsid w:val="00D07C60"/>
    <w:rsid w:val="00D10127"/>
    <w:rsid w:val="00D1080C"/>
    <w:rsid w:val="00D11BB5"/>
    <w:rsid w:val="00D141F2"/>
    <w:rsid w:val="00D14374"/>
    <w:rsid w:val="00D145BB"/>
    <w:rsid w:val="00D20873"/>
    <w:rsid w:val="00D21023"/>
    <w:rsid w:val="00D213A6"/>
    <w:rsid w:val="00D249D6"/>
    <w:rsid w:val="00D256E4"/>
    <w:rsid w:val="00D26183"/>
    <w:rsid w:val="00D27F9D"/>
    <w:rsid w:val="00D30C27"/>
    <w:rsid w:val="00D3193A"/>
    <w:rsid w:val="00D323A4"/>
    <w:rsid w:val="00D3314B"/>
    <w:rsid w:val="00D346EC"/>
    <w:rsid w:val="00D347B6"/>
    <w:rsid w:val="00D356C1"/>
    <w:rsid w:val="00D356F8"/>
    <w:rsid w:val="00D35F18"/>
    <w:rsid w:val="00D36471"/>
    <w:rsid w:val="00D419D0"/>
    <w:rsid w:val="00D426C7"/>
    <w:rsid w:val="00D42F63"/>
    <w:rsid w:val="00D47D10"/>
    <w:rsid w:val="00D515FA"/>
    <w:rsid w:val="00D51B42"/>
    <w:rsid w:val="00D53A7F"/>
    <w:rsid w:val="00D543CC"/>
    <w:rsid w:val="00D54721"/>
    <w:rsid w:val="00D55AE7"/>
    <w:rsid w:val="00D563EE"/>
    <w:rsid w:val="00D56828"/>
    <w:rsid w:val="00D611EF"/>
    <w:rsid w:val="00D618FB"/>
    <w:rsid w:val="00D67C46"/>
    <w:rsid w:val="00D70F6C"/>
    <w:rsid w:val="00D72075"/>
    <w:rsid w:val="00D72CBC"/>
    <w:rsid w:val="00D73762"/>
    <w:rsid w:val="00D74282"/>
    <w:rsid w:val="00D745C8"/>
    <w:rsid w:val="00D75261"/>
    <w:rsid w:val="00D75584"/>
    <w:rsid w:val="00D768F7"/>
    <w:rsid w:val="00D77B8A"/>
    <w:rsid w:val="00D801CD"/>
    <w:rsid w:val="00D80E8C"/>
    <w:rsid w:val="00D81200"/>
    <w:rsid w:val="00D81691"/>
    <w:rsid w:val="00D81B28"/>
    <w:rsid w:val="00D81C64"/>
    <w:rsid w:val="00D83E8F"/>
    <w:rsid w:val="00D85C32"/>
    <w:rsid w:val="00D87189"/>
    <w:rsid w:val="00D87669"/>
    <w:rsid w:val="00D9125B"/>
    <w:rsid w:val="00D91F02"/>
    <w:rsid w:val="00D92897"/>
    <w:rsid w:val="00D950F2"/>
    <w:rsid w:val="00D97C1F"/>
    <w:rsid w:val="00DA0C32"/>
    <w:rsid w:val="00DA11F4"/>
    <w:rsid w:val="00DA2CC8"/>
    <w:rsid w:val="00DA3521"/>
    <w:rsid w:val="00DA471F"/>
    <w:rsid w:val="00DA4C99"/>
    <w:rsid w:val="00DA579B"/>
    <w:rsid w:val="00DA5E47"/>
    <w:rsid w:val="00DA6674"/>
    <w:rsid w:val="00DA6E12"/>
    <w:rsid w:val="00DA7277"/>
    <w:rsid w:val="00DB1923"/>
    <w:rsid w:val="00DB1F47"/>
    <w:rsid w:val="00DB248B"/>
    <w:rsid w:val="00DB459B"/>
    <w:rsid w:val="00DB6CB8"/>
    <w:rsid w:val="00DB7621"/>
    <w:rsid w:val="00DC16DC"/>
    <w:rsid w:val="00DC3A14"/>
    <w:rsid w:val="00DC52F7"/>
    <w:rsid w:val="00DC5356"/>
    <w:rsid w:val="00DC5521"/>
    <w:rsid w:val="00DC56A2"/>
    <w:rsid w:val="00DC66AA"/>
    <w:rsid w:val="00DC683E"/>
    <w:rsid w:val="00DC7D6E"/>
    <w:rsid w:val="00DD3A57"/>
    <w:rsid w:val="00DD4C1D"/>
    <w:rsid w:val="00DE2EF9"/>
    <w:rsid w:val="00DE4546"/>
    <w:rsid w:val="00DE4629"/>
    <w:rsid w:val="00DE78AF"/>
    <w:rsid w:val="00DF01D4"/>
    <w:rsid w:val="00DF2DCD"/>
    <w:rsid w:val="00DF36AF"/>
    <w:rsid w:val="00DF4C0B"/>
    <w:rsid w:val="00DF4CA5"/>
    <w:rsid w:val="00DF50B3"/>
    <w:rsid w:val="00DF6FED"/>
    <w:rsid w:val="00DF7A7B"/>
    <w:rsid w:val="00DF7B68"/>
    <w:rsid w:val="00E003E3"/>
    <w:rsid w:val="00E00C01"/>
    <w:rsid w:val="00E01A50"/>
    <w:rsid w:val="00E01EF0"/>
    <w:rsid w:val="00E033C8"/>
    <w:rsid w:val="00E039A6"/>
    <w:rsid w:val="00E04EB6"/>
    <w:rsid w:val="00E06BA4"/>
    <w:rsid w:val="00E07D9A"/>
    <w:rsid w:val="00E10A12"/>
    <w:rsid w:val="00E12663"/>
    <w:rsid w:val="00E157B2"/>
    <w:rsid w:val="00E15849"/>
    <w:rsid w:val="00E15863"/>
    <w:rsid w:val="00E158DB"/>
    <w:rsid w:val="00E166BB"/>
    <w:rsid w:val="00E16C5C"/>
    <w:rsid w:val="00E2027D"/>
    <w:rsid w:val="00E202BD"/>
    <w:rsid w:val="00E229AA"/>
    <w:rsid w:val="00E26300"/>
    <w:rsid w:val="00E2782E"/>
    <w:rsid w:val="00E3003C"/>
    <w:rsid w:val="00E301BE"/>
    <w:rsid w:val="00E30CA0"/>
    <w:rsid w:val="00E31553"/>
    <w:rsid w:val="00E31B38"/>
    <w:rsid w:val="00E3213D"/>
    <w:rsid w:val="00E3217F"/>
    <w:rsid w:val="00E3292A"/>
    <w:rsid w:val="00E332D4"/>
    <w:rsid w:val="00E342F6"/>
    <w:rsid w:val="00E351DB"/>
    <w:rsid w:val="00E352BB"/>
    <w:rsid w:val="00E357A5"/>
    <w:rsid w:val="00E35A01"/>
    <w:rsid w:val="00E37713"/>
    <w:rsid w:val="00E37970"/>
    <w:rsid w:val="00E37D28"/>
    <w:rsid w:val="00E412B7"/>
    <w:rsid w:val="00E42105"/>
    <w:rsid w:val="00E42A95"/>
    <w:rsid w:val="00E42AF9"/>
    <w:rsid w:val="00E43329"/>
    <w:rsid w:val="00E4561A"/>
    <w:rsid w:val="00E45A17"/>
    <w:rsid w:val="00E4631B"/>
    <w:rsid w:val="00E51DFF"/>
    <w:rsid w:val="00E51EDC"/>
    <w:rsid w:val="00E52676"/>
    <w:rsid w:val="00E529ED"/>
    <w:rsid w:val="00E52B74"/>
    <w:rsid w:val="00E52DA2"/>
    <w:rsid w:val="00E53449"/>
    <w:rsid w:val="00E54A97"/>
    <w:rsid w:val="00E55FA6"/>
    <w:rsid w:val="00E56B00"/>
    <w:rsid w:val="00E57F53"/>
    <w:rsid w:val="00E60220"/>
    <w:rsid w:val="00E60B26"/>
    <w:rsid w:val="00E61E7D"/>
    <w:rsid w:val="00E66921"/>
    <w:rsid w:val="00E709A7"/>
    <w:rsid w:val="00E738A3"/>
    <w:rsid w:val="00E73A2C"/>
    <w:rsid w:val="00E748CB"/>
    <w:rsid w:val="00E75D8E"/>
    <w:rsid w:val="00E76A9D"/>
    <w:rsid w:val="00E77676"/>
    <w:rsid w:val="00E804BA"/>
    <w:rsid w:val="00E820D0"/>
    <w:rsid w:val="00E83294"/>
    <w:rsid w:val="00E83F01"/>
    <w:rsid w:val="00E851AD"/>
    <w:rsid w:val="00E8618E"/>
    <w:rsid w:val="00E90591"/>
    <w:rsid w:val="00E926F7"/>
    <w:rsid w:val="00E92C17"/>
    <w:rsid w:val="00E92D9B"/>
    <w:rsid w:val="00E932CE"/>
    <w:rsid w:val="00E94812"/>
    <w:rsid w:val="00E955EF"/>
    <w:rsid w:val="00E96652"/>
    <w:rsid w:val="00EA028E"/>
    <w:rsid w:val="00EA0C6D"/>
    <w:rsid w:val="00EA1066"/>
    <w:rsid w:val="00EA1A18"/>
    <w:rsid w:val="00EA1ACE"/>
    <w:rsid w:val="00EA1F17"/>
    <w:rsid w:val="00EA237C"/>
    <w:rsid w:val="00EA26FD"/>
    <w:rsid w:val="00EA37B2"/>
    <w:rsid w:val="00EA3A43"/>
    <w:rsid w:val="00EA3F75"/>
    <w:rsid w:val="00EA59D9"/>
    <w:rsid w:val="00EB1322"/>
    <w:rsid w:val="00EB3C68"/>
    <w:rsid w:val="00EB43A7"/>
    <w:rsid w:val="00EB4A56"/>
    <w:rsid w:val="00EB61EC"/>
    <w:rsid w:val="00EB62B9"/>
    <w:rsid w:val="00EB6E03"/>
    <w:rsid w:val="00EC2386"/>
    <w:rsid w:val="00EC6484"/>
    <w:rsid w:val="00ED3C13"/>
    <w:rsid w:val="00ED56A4"/>
    <w:rsid w:val="00ED57DB"/>
    <w:rsid w:val="00ED6B21"/>
    <w:rsid w:val="00EE049D"/>
    <w:rsid w:val="00EE16A6"/>
    <w:rsid w:val="00EE3423"/>
    <w:rsid w:val="00EE3577"/>
    <w:rsid w:val="00EE4456"/>
    <w:rsid w:val="00EE47F7"/>
    <w:rsid w:val="00EE4A49"/>
    <w:rsid w:val="00EE4E33"/>
    <w:rsid w:val="00EE51E9"/>
    <w:rsid w:val="00EE6D5E"/>
    <w:rsid w:val="00EE6EF1"/>
    <w:rsid w:val="00EE72E4"/>
    <w:rsid w:val="00EF1DF4"/>
    <w:rsid w:val="00EF357C"/>
    <w:rsid w:val="00EF45D3"/>
    <w:rsid w:val="00EF5B57"/>
    <w:rsid w:val="00EF7698"/>
    <w:rsid w:val="00F00388"/>
    <w:rsid w:val="00F007B7"/>
    <w:rsid w:val="00F0146E"/>
    <w:rsid w:val="00F01A26"/>
    <w:rsid w:val="00F04A87"/>
    <w:rsid w:val="00F04F2C"/>
    <w:rsid w:val="00F063D4"/>
    <w:rsid w:val="00F068EC"/>
    <w:rsid w:val="00F075E3"/>
    <w:rsid w:val="00F10B4B"/>
    <w:rsid w:val="00F13657"/>
    <w:rsid w:val="00F13B1F"/>
    <w:rsid w:val="00F13BB3"/>
    <w:rsid w:val="00F14DA7"/>
    <w:rsid w:val="00F16679"/>
    <w:rsid w:val="00F173CD"/>
    <w:rsid w:val="00F22781"/>
    <w:rsid w:val="00F2309A"/>
    <w:rsid w:val="00F2352D"/>
    <w:rsid w:val="00F23F68"/>
    <w:rsid w:val="00F24728"/>
    <w:rsid w:val="00F24DBE"/>
    <w:rsid w:val="00F25909"/>
    <w:rsid w:val="00F25EB9"/>
    <w:rsid w:val="00F26510"/>
    <w:rsid w:val="00F266E6"/>
    <w:rsid w:val="00F27640"/>
    <w:rsid w:val="00F27E4F"/>
    <w:rsid w:val="00F30687"/>
    <w:rsid w:val="00F31F19"/>
    <w:rsid w:val="00F31F9E"/>
    <w:rsid w:val="00F34743"/>
    <w:rsid w:val="00F35514"/>
    <w:rsid w:val="00F35C8F"/>
    <w:rsid w:val="00F366E3"/>
    <w:rsid w:val="00F36EBF"/>
    <w:rsid w:val="00F40353"/>
    <w:rsid w:val="00F403A7"/>
    <w:rsid w:val="00F40C13"/>
    <w:rsid w:val="00F417CA"/>
    <w:rsid w:val="00F42597"/>
    <w:rsid w:val="00F44D42"/>
    <w:rsid w:val="00F4576D"/>
    <w:rsid w:val="00F46183"/>
    <w:rsid w:val="00F46517"/>
    <w:rsid w:val="00F46F30"/>
    <w:rsid w:val="00F47351"/>
    <w:rsid w:val="00F508E1"/>
    <w:rsid w:val="00F50F0E"/>
    <w:rsid w:val="00F51933"/>
    <w:rsid w:val="00F52108"/>
    <w:rsid w:val="00F52495"/>
    <w:rsid w:val="00F56622"/>
    <w:rsid w:val="00F57975"/>
    <w:rsid w:val="00F6000E"/>
    <w:rsid w:val="00F61F0A"/>
    <w:rsid w:val="00F63C52"/>
    <w:rsid w:val="00F640B1"/>
    <w:rsid w:val="00F64883"/>
    <w:rsid w:val="00F66ED5"/>
    <w:rsid w:val="00F67B31"/>
    <w:rsid w:val="00F73ABE"/>
    <w:rsid w:val="00F75FBD"/>
    <w:rsid w:val="00F80C89"/>
    <w:rsid w:val="00F84B4C"/>
    <w:rsid w:val="00F86EA3"/>
    <w:rsid w:val="00F875EF"/>
    <w:rsid w:val="00F90B92"/>
    <w:rsid w:val="00F90F9C"/>
    <w:rsid w:val="00F9433A"/>
    <w:rsid w:val="00F94D2D"/>
    <w:rsid w:val="00F9506C"/>
    <w:rsid w:val="00F9546F"/>
    <w:rsid w:val="00FA02BC"/>
    <w:rsid w:val="00FA156D"/>
    <w:rsid w:val="00FA268F"/>
    <w:rsid w:val="00FA34B4"/>
    <w:rsid w:val="00FA4313"/>
    <w:rsid w:val="00FA55EF"/>
    <w:rsid w:val="00FA58BC"/>
    <w:rsid w:val="00FA799B"/>
    <w:rsid w:val="00FB0B96"/>
    <w:rsid w:val="00FB1F3A"/>
    <w:rsid w:val="00FB20B0"/>
    <w:rsid w:val="00FB3AAC"/>
    <w:rsid w:val="00FB4070"/>
    <w:rsid w:val="00FB494F"/>
    <w:rsid w:val="00FB4D61"/>
    <w:rsid w:val="00FB5061"/>
    <w:rsid w:val="00FB60B9"/>
    <w:rsid w:val="00FB6C77"/>
    <w:rsid w:val="00FB7F6C"/>
    <w:rsid w:val="00FC0E1A"/>
    <w:rsid w:val="00FC15B4"/>
    <w:rsid w:val="00FC1BF0"/>
    <w:rsid w:val="00FC1E70"/>
    <w:rsid w:val="00FC41D7"/>
    <w:rsid w:val="00FC4707"/>
    <w:rsid w:val="00FC701F"/>
    <w:rsid w:val="00FC73D3"/>
    <w:rsid w:val="00FD0332"/>
    <w:rsid w:val="00FD0862"/>
    <w:rsid w:val="00FD2126"/>
    <w:rsid w:val="00FD3349"/>
    <w:rsid w:val="00FD36FA"/>
    <w:rsid w:val="00FD4516"/>
    <w:rsid w:val="00FD5367"/>
    <w:rsid w:val="00FE0272"/>
    <w:rsid w:val="00FE0383"/>
    <w:rsid w:val="00FE03B7"/>
    <w:rsid w:val="00FE0FC9"/>
    <w:rsid w:val="00FE796C"/>
    <w:rsid w:val="00FE7E2E"/>
    <w:rsid w:val="00FE7EB1"/>
    <w:rsid w:val="00FF093D"/>
    <w:rsid w:val="00FF4211"/>
    <w:rsid w:val="00FF4F7C"/>
    <w:rsid w:val="00FF5D88"/>
    <w:rsid w:val="00FF7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C3B47"/>
  <w15:chartTrackingRefBased/>
  <w15:docId w15:val="{A9B8EBF4-9322-4A61-9818-5232683A5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39"/>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39"/>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2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3"/>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421FB2"/>
    <w:pPr>
      <w:spacing w:after="240" w:line="270" w:lineRule="atLeast"/>
    </w:pPr>
  </w:style>
  <w:style w:type="paragraph" w:styleId="Heading1">
    <w:name w:val="heading 1"/>
    <w:basedOn w:val="Normal"/>
    <w:next w:val="BodyText"/>
    <w:link w:val="Heading1Char"/>
    <w:uiPriority w:val="9"/>
    <w:qFormat/>
    <w:rsid w:val="00532217"/>
    <w:pPr>
      <w:keepNext/>
      <w:keepLines/>
      <w:pageBreakBefore/>
      <w:pBdr>
        <w:bottom w:val="single" w:sz="4" w:space="14" w:color="999B9E"/>
      </w:pBdr>
      <w:spacing w:line="432" w:lineRule="exact"/>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uiPriority w:val="9"/>
    <w:qFormat/>
    <w:rsid w:val="00A2285B"/>
    <w:pPr>
      <w:keepNext/>
      <w:keepLines/>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uiPriority w:val="9"/>
    <w:qFormat/>
    <w:rsid w:val="00775399"/>
    <w:pPr>
      <w:keepNext/>
      <w:keepLines/>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uiPriority w:val="9"/>
    <w:qFormat/>
    <w:rsid w:val="00D51B42"/>
    <w:pPr>
      <w:keepNext/>
      <w:keepLines/>
      <w:spacing w:before="90" w:after="90" w:line="288" w:lineRule="exact"/>
      <w:outlineLvl w:val="3"/>
    </w:pPr>
    <w:rPr>
      <w:rFonts w:asciiTheme="majorHAnsi" w:eastAsiaTheme="majorEastAsia" w:hAnsiTheme="majorHAnsi" w:cstheme="majorBidi"/>
      <w:b/>
      <w:iCs/>
      <w:color w:val="4D4D4F"/>
      <w:sz w:val="24"/>
    </w:rPr>
  </w:style>
  <w:style w:type="paragraph" w:styleId="Heading5">
    <w:name w:val="heading 5"/>
    <w:basedOn w:val="BodyText"/>
    <w:next w:val="Normal"/>
    <w:link w:val="Heading5Char"/>
    <w:uiPriority w:val="9"/>
    <w:qFormat/>
    <w:rsid w:val="00D51B42"/>
    <w:pPr>
      <w:keepNext/>
      <w:keepLines/>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uiPriority w:val="9"/>
    <w:qFormat/>
    <w:rsid w:val="00D51B42"/>
    <w:pPr>
      <w:keepNext/>
      <w:keepLines/>
      <w:spacing w:before="90" w:after="90" w:line="264" w:lineRule="atLeast"/>
      <w:outlineLvl w:val="5"/>
    </w:pPr>
    <w:rPr>
      <w:rFonts w:asciiTheme="majorHAnsi" w:eastAsiaTheme="majorEastAsia" w:hAnsiTheme="majorHAnsi"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916E6"/>
    <w:pPr>
      <w:tabs>
        <w:tab w:val="center" w:pos="4680"/>
        <w:tab w:val="right" w:pos="9360"/>
      </w:tabs>
      <w:spacing w:after="0" w:line="240" w:lineRule="auto"/>
    </w:pPr>
    <w:rPr>
      <w:b/>
      <w:color w:val="999B9E"/>
      <w:sz w:val="20"/>
    </w:rPr>
  </w:style>
  <w:style w:type="character" w:customStyle="1" w:styleId="HeaderChar">
    <w:name w:val="Header Char"/>
    <w:basedOn w:val="DefaultParagraphFont"/>
    <w:link w:val="Header"/>
    <w:uiPriority w:val="99"/>
    <w:semiHidden/>
    <w:rsid w:val="00D618FB"/>
    <w:rPr>
      <w:b/>
      <w:color w:val="999B9E"/>
      <w:sz w:val="20"/>
    </w:rPr>
  </w:style>
  <w:style w:type="paragraph" w:styleId="Footer">
    <w:name w:val="footer"/>
    <w:basedOn w:val="Normal"/>
    <w:link w:val="FooterChar"/>
    <w:uiPriority w:val="99"/>
    <w:semiHidden/>
    <w:rsid w:val="00C916E6"/>
    <w:pPr>
      <w:tabs>
        <w:tab w:val="center" w:pos="4680"/>
        <w:tab w:val="right" w:pos="9360"/>
      </w:tabs>
      <w:spacing w:after="0" w:line="240" w:lineRule="auto"/>
    </w:pPr>
    <w:rPr>
      <w:color w:val="999B9E"/>
      <w:sz w:val="20"/>
    </w:rPr>
  </w:style>
  <w:style w:type="character" w:customStyle="1" w:styleId="FooterChar">
    <w:name w:val="Footer Char"/>
    <w:basedOn w:val="DefaultParagraphFont"/>
    <w:link w:val="Footer"/>
    <w:uiPriority w:val="99"/>
    <w:semiHidden/>
    <w:rsid w:val="009166DE"/>
    <w:rPr>
      <w:color w:val="999B9E"/>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uiPriority w:val="9"/>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uiPriority w:val="9"/>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uiPriority w:val="9"/>
    <w:rsid w:val="00D51B42"/>
    <w:rPr>
      <w:rFonts w:asciiTheme="majorHAnsi" w:eastAsiaTheme="majorEastAsia" w:hAnsiTheme="majorHAnsi" w:cstheme="majorBidi"/>
      <w:b/>
      <w:iCs/>
      <w:color w:val="4D4D4F"/>
      <w:sz w:val="24"/>
    </w:rPr>
  </w:style>
  <w:style w:type="character" w:customStyle="1" w:styleId="Heading5Char">
    <w:name w:val="Heading 5 Char"/>
    <w:basedOn w:val="DefaultParagraphFont"/>
    <w:link w:val="Heading5"/>
    <w:uiPriority w:val="9"/>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uiPriority w:val="9"/>
    <w:rsid w:val="00D51B42"/>
    <w:rPr>
      <w:rFonts w:asciiTheme="majorHAnsi" w:eastAsiaTheme="majorEastAsia" w:hAnsiTheme="majorHAnsi" w:cstheme="majorBidi"/>
      <w:b/>
      <w:caps/>
      <w:color w:val="000000" w:themeColor="text1"/>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ind w:left="720" w:right="720"/>
      <w:jc w:val="center"/>
    </w:pPr>
    <w:rPr>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uiPriority w:val="36"/>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7C4E2D"/>
    <w:pPr>
      <w:tabs>
        <w:tab w:val="right" w:leader="dot" w:pos="9360"/>
      </w:tabs>
      <w:spacing w:after="180" w:line="270" w:lineRule="exact"/>
      <w:ind w:left="720"/>
    </w:pPr>
    <w:rPr>
      <w:sz w:val="24"/>
    </w:rPr>
  </w:style>
  <w:style w:type="paragraph" w:styleId="TOC2">
    <w:name w:val="toc 2"/>
    <w:basedOn w:val="Normal"/>
    <w:next w:val="Normal"/>
    <w:autoRedefine/>
    <w:uiPriority w:val="39"/>
    <w:rsid w:val="00C94421"/>
    <w:pPr>
      <w:tabs>
        <w:tab w:val="right" w:leader="dot" w:pos="9360"/>
      </w:tabs>
      <w:spacing w:after="180" w:line="270" w:lineRule="exact"/>
      <w:ind w:left="1440"/>
    </w:pPr>
    <w:rPr>
      <w:rFonts w:asciiTheme="majorHAnsi" w:eastAsiaTheme="majorEastAsia" w:hAnsiTheme="majorHAnsi" w:cstheme="majorBidi"/>
      <w:b/>
      <w:bCs/>
      <w:noProof/>
    </w:r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0D7FEA"/>
    <w:pPr>
      <w:numPr>
        <w:numId w:val="1"/>
      </w:numPr>
      <w:tabs>
        <w:tab w:val="clear" w:pos="360"/>
        <w:tab w:val="left" w:pos="288"/>
      </w:tabs>
      <w:spacing w:after="120"/>
      <w:ind w:left="288" w:hanging="288"/>
    </w:pPr>
  </w:style>
  <w:style w:type="paragraph" w:styleId="ListBullet2">
    <w:name w:val="List Bullet 2"/>
    <w:basedOn w:val="Normal"/>
    <w:uiPriority w:val="17"/>
    <w:qFormat/>
    <w:rsid w:val="000D7FEA"/>
    <w:pPr>
      <w:numPr>
        <w:numId w:val="2"/>
      </w:numPr>
      <w:tabs>
        <w:tab w:val="left" w:pos="576"/>
      </w:tabs>
      <w:spacing w:after="120"/>
    </w:pPr>
  </w:style>
  <w:style w:type="paragraph" w:styleId="ListBullet3">
    <w:name w:val="List Bullet 3"/>
    <w:basedOn w:val="Normal"/>
    <w:uiPriority w:val="17"/>
    <w:qFormat/>
    <w:rsid w:val="00102C71"/>
    <w:pPr>
      <w:numPr>
        <w:numId w:val="3"/>
      </w:numPr>
      <w:tabs>
        <w:tab w:val="left" w:pos="864"/>
      </w:tabs>
      <w:spacing w:after="120"/>
    </w:pPr>
  </w:style>
  <w:style w:type="paragraph" w:styleId="ListBullet4">
    <w:name w:val="List Bullet 4"/>
    <w:basedOn w:val="Normal"/>
    <w:uiPriority w:val="17"/>
    <w:qFormat/>
    <w:rsid w:val="000D7FEA"/>
    <w:pPr>
      <w:numPr>
        <w:numId w:val="4"/>
      </w:numPr>
      <w:tabs>
        <w:tab w:val="left" w:pos="1152"/>
      </w:tabs>
      <w:spacing w:after="120"/>
    </w:pPr>
  </w:style>
  <w:style w:type="paragraph" w:styleId="ListBullet5">
    <w:name w:val="List Bullet 5"/>
    <w:basedOn w:val="Normal"/>
    <w:uiPriority w:val="17"/>
    <w:qFormat/>
    <w:rsid w:val="00600B56"/>
    <w:pPr>
      <w:numPr>
        <w:numId w:val="5"/>
      </w:numPr>
      <w:tabs>
        <w:tab w:val="left" w:pos="1440"/>
      </w:tabs>
      <w:spacing w:after="120"/>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uiPriority w:val="59"/>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69"/>
    <w:semiHidden/>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uiPriority w:val="39"/>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3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3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semiHidden/>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uiPriority w:val="17"/>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semiHidden/>
    <w:rsid w:val="00421FB2"/>
    <w:pPr>
      <w:tabs>
        <w:tab w:val="right" w:leader="dot" w:pos="9360"/>
      </w:tabs>
      <w:spacing w:after="100"/>
      <w:ind w:left="720"/>
    </w:pPr>
    <w:rPr>
      <w:sz w:val="24"/>
    </w:rPr>
  </w:style>
  <w:style w:type="character" w:customStyle="1" w:styleId="A2">
    <w:name w:val="A2"/>
    <w:uiPriority w:val="99"/>
    <w:rsid w:val="00D81691"/>
    <w:rPr>
      <w:color w:val="193D56" w:themeColor="accent2" w:themeShade="80"/>
      <w:u w:val="single"/>
    </w:rPr>
  </w:style>
  <w:style w:type="character" w:styleId="CommentReference">
    <w:name w:val="annotation reference"/>
    <w:basedOn w:val="DefaultParagraphFont"/>
    <w:uiPriority w:val="99"/>
    <w:semiHidden/>
    <w:unhideWhenUsed/>
    <w:rsid w:val="009E79B4"/>
    <w:rPr>
      <w:sz w:val="16"/>
      <w:szCs w:val="16"/>
    </w:rPr>
  </w:style>
  <w:style w:type="paragraph" w:styleId="CommentText">
    <w:name w:val="annotation text"/>
    <w:basedOn w:val="Normal"/>
    <w:link w:val="CommentTextChar"/>
    <w:uiPriority w:val="99"/>
    <w:unhideWhenUsed/>
    <w:rsid w:val="009E79B4"/>
    <w:pPr>
      <w:spacing w:line="240" w:lineRule="auto"/>
    </w:pPr>
    <w:rPr>
      <w:sz w:val="20"/>
      <w:szCs w:val="20"/>
    </w:rPr>
  </w:style>
  <w:style w:type="character" w:customStyle="1" w:styleId="CommentTextChar">
    <w:name w:val="Comment Text Char"/>
    <w:basedOn w:val="DefaultParagraphFont"/>
    <w:link w:val="CommentText"/>
    <w:uiPriority w:val="99"/>
    <w:rsid w:val="009E79B4"/>
    <w:rPr>
      <w:sz w:val="20"/>
      <w:szCs w:val="20"/>
    </w:rPr>
  </w:style>
  <w:style w:type="paragraph" w:styleId="CommentSubject">
    <w:name w:val="annotation subject"/>
    <w:basedOn w:val="CommentText"/>
    <w:next w:val="CommentText"/>
    <w:link w:val="CommentSubjectChar"/>
    <w:uiPriority w:val="99"/>
    <w:semiHidden/>
    <w:unhideWhenUsed/>
    <w:rsid w:val="009E79B4"/>
    <w:rPr>
      <w:b/>
      <w:bCs/>
    </w:rPr>
  </w:style>
  <w:style w:type="character" w:customStyle="1" w:styleId="CommentSubjectChar">
    <w:name w:val="Comment Subject Char"/>
    <w:basedOn w:val="CommentTextChar"/>
    <w:link w:val="CommentSubject"/>
    <w:uiPriority w:val="99"/>
    <w:semiHidden/>
    <w:rsid w:val="009E79B4"/>
    <w:rPr>
      <w:b/>
      <w:bCs/>
      <w:sz w:val="20"/>
      <w:szCs w:val="20"/>
    </w:rPr>
  </w:style>
  <w:style w:type="paragraph" w:styleId="ListParagraph">
    <w:name w:val="List Paragraph"/>
    <w:basedOn w:val="Normal"/>
    <w:uiPriority w:val="34"/>
    <w:qFormat/>
    <w:rsid w:val="009E79B4"/>
    <w:pPr>
      <w:widowControl w:val="0"/>
      <w:autoSpaceDE w:val="0"/>
      <w:autoSpaceDN w:val="0"/>
      <w:spacing w:after="0" w:line="240" w:lineRule="auto"/>
      <w:ind w:left="427" w:hanging="289"/>
    </w:pPr>
    <w:rPr>
      <w:rFonts w:ascii="Calibri" w:eastAsia="Calibri" w:hAnsi="Calibri" w:cs="Calibri"/>
    </w:rPr>
  </w:style>
  <w:style w:type="character" w:customStyle="1" w:styleId="normaltextrun">
    <w:name w:val="normaltextrun"/>
    <w:basedOn w:val="DefaultParagraphFont"/>
    <w:rsid w:val="008150B8"/>
  </w:style>
  <w:style w:type="character" w:customStyle="1" w:styleId="eop">
    <w:name w:val="eop"/>
    <w:basedOn w:val="DefaultParagraphFont"/>
    <w:rsid w:val="008150B8"/>
  </w:style>
  <w:style w:type="paragraph" w:styleId="Revision">
    <w:name w:val="Revision"/>
    <w:hidden/>
    <w:uiPriority w:val="99"/>
    <w:semiHidden/>
    <w:rsid w:val="00D9125B"/>
    <w:pPr>
      <w:spacing w:after="0" w:line="240" w:lineRule="auto"/>
    </w:pPr>
  </w:style>
  <w:style w:type="table" w:styleId="PlainTable1">
    <w:name w:val="Plain Table 1"/>
    <w:basedOn w:val="TableNormal"/>
    <w:uiPriority w:val="41"/>
    <w:rsid w:val="007E43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67523">
      <w:bodyDiv w:val="1"/>
      <w:marLeft w:val="0"/>
      <w:marRight w:val="0"/>
      <w:marTop w:val="0"/>
      <w:marBottom w:val="0"/>
      <w:divBdr>
        <w:top w:val="none" w:sz="0" w:space="0" w:color="auto"/>
        <w:left w:val="none" w:sz="0" w:space="0" w:color="auto"/>
        <w:bottom w:val="none" w:sz="0" w:space="0" w:color="auto"/>
        <w:right w:val="none" w:sz="0" w:space="0" w:color="auto"/>
      </w:divBdr>
    </w:div>
    <w:div w:id="1864828702">
      <w:bodyDiv w:val="1"/>
      <w:marLeft w:val="0"/>
      <w:marRight w:val="0"/>
      <w:marTop w:val="0"/>
      <w:marBottom w:val="0"/>
      <w:divBdr>
        <w:top w:val="none" w:sz="0" w:space="0" w:color="auto"/>
        <w:left w:val="none" w:sz="0" w:space="0" w:color="auto"/>
        <w:bottom w:val="none" w:sz="0" w:space="0" w:color="auto"/>
        <w:right w:val="none" w:sz="0" w:space="0" w:color="auto"/>
      </w:divBdr>
    </w:div>
    <w:div w:id="202817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jpg"/><Relationship Id="rId26" Type="http://schemas.openxmlformats.org/officeDocument/2006/relationships/footer" Target="footer5.xml"/><Relationship Id="rId39"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chart" Target="charts/chart2.xm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header" Target="header11.xml"/><Relationship Id="rId33" Type="http://schemas.openxmlformats.org/officeDocument/2006/relationships/chart" Target="charts/chart1.xml"/><Relationship Id="rId38" Type="http://schemas.openxmlformats.org/officeDocument/2006/relationships/footer" Target="footer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5.jp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chart" Target="charts/chart3.xml"/><Relationship Id="rId43" Type="http://schemas.openxmlformats.org/officeDocument/2006/relationships/header" Target="header2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estein\AppData\Roaming\Microsoft\Templates\UMDI%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mdi-files.campus.ads.umass.edu\hadley5-data\ARPE%20-%20DESE%20Influence%20100\Analysis\Benchmarks%202022\SLE%20analysis\SLE%20benchmarks%20for%202022%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mdi-files.campus.ads.umass.edu\hadley5-data\ARPE%20-%20DESE%20Influence%20100\Analysis\Benchmarks%202022\SLE%20analysis\SLE%20benchmarks%20for%202022%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mdi-files.campus.ads.umass.edu\hadley5-data\ARPE%20-%20DESE%20Influence%20100\Analysis\Benchmarks%202022\SLE%20analysis\SLE%20benchmarks%20for%202022%20repor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Effectiveness Gap by subgroup</a:t>
            </a:r>
          </a:p>
          <a:p>
            <a:pPr>
              <a:defRPr/>
            </a:pPr>
            <a:r>
              <a:rPr lang="en-US" sz="1000" b="0" i="0" u="none" strike="noStrike" baseline="0">
                <a:effectLst/>
              </a:rPr>
              <a:t>(Overall teacher rating NI/U Risk Ratios)</a:t>
            </a:r>
          </a:p>
          <a:p>
            <a:pPr>
              <a:defRPr/>
            </a:pPr>
            <a:r>
              <a:rPr lang="en-US" sz="1050" baseline="0"/>
              <a:t>Weighted means averaged across all Cohort 1, 2, &amp; 3 districts</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949767532368251"/>
          <c:y val="0.29554344062346183"/>
          <c:w val="0.68224107136652046"/>
          <c:h val="0.54510610744747423"/>
        </c:manualLayout>
      </c:layout>
      <c:lineChart>
        <c:grouping val="standard"/>
        <c:varyColors val="0"/>
        <c:ser>
          <c:idx val="0"/>
          <c:order val="0"/>
          <c:tx>
            <c:strRef>
              <c:f>'Charts 21+22'!$A$20</c:f>
              <c:strCache>
                <c:ptCount val="1"/>
                <c:pt idx="0">
                  <c:v>Students of color</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'Charts 21+22'!$B$8:$C$8</c:f>
              <c:numCache>
                <c:formatCode>General</c:formatCode>
                <c:ptCount val="2"/>
                <c:pt idx="0">
                  <c:v>2021</c:v>
                </c:pt>
                <c:pt idx="1">
                  <c:v>2022</c:v>
                </c:pt>
              </c:numCache>
            </c:numRef>
          </c:cat>
          <c:val>
            <c:numRef>
              <c:f>'Charts 21+22'!$B$20:$C$20</c:f>
              <c:numCache>
                <c:formatCode>###0.00</c:formatCode>
                <c:ptCount val="2"/>
                <c:pt idx="0">
                  <c:v>1.4376432393036387</c:v>
                </c:pt>
                <c:pt idx="1">
                  <c:v>1.3055717612676376</c:v>
                </c:pt>
              </c:numCache>
            </c:numRef>
          </c:val>
          <c:smooth val="0"/>
          <c:extLst>
            <c:ext xmlns:c16="http://schemas.microsoft.com/office/drawing/2014/chart" uri="{C3380CC4-5D6E-409C-BE32-E72D297353CC}">
              <c16:uniqueId val="{00000000-11E3-4F58-B4ED-9D043F7B5638}"/>
            </c:ext>
          </c:extLst>
        </c:ser>
        <c:ser>
          <c:idx val="1"/>
          <c:order val="1"/>
          <c:tx>
            <c:strRef>
              <c:f>'Charts 21+22'!$A$21</c:f>
              <c:strCache>
                <c:ptCount val="1"/>
                <c:pt idx="0">
                  <c:v>Econ dis</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cat>
            <c:numRef>
              <c:f>'Charts 21+22'!$B$8:$C$8</c:f>
              <c:numCache>
                <c:formatCode>General</c:formatCode>
                <c:ptCount val="2"/>
                <c:pt idx="0">
                  <c:v>2021</c:v>
                </c:pt>
                <c:pt idx="1">
                  <c:v>2022</c:v>
                </c:pt>
              </c:numCache>
            </c:numRef>
          </c:cat>
          <c:val>
            <c:numRef>
              <c:f>'Charts 21+22'!$B$21:$C$21</c:f>
              <c:numCache>
                <c:formatCode>###0.00</c:formatCode>
                <c:ptCount val="2"/>
                <c:pt idx="0">
                  <c:v>1.2712926642141915</c:v>
                </c:pt>
                <c:pt idx="1">
                  <c:v>1.2450264072542283</c:v>
                </c:pt>
              </c:numCache>
            </c:numRef>
          </c:val>
          <c:smooth val="0"/>
          <c:extLst>
            <c:ext xmlns:c16="http://schemas.microsoft.com/office/drawing/2014/chart" uri="{C3380CC4-5D6E-409C-BE32-E72D297353CC}">
              <c16:uniqueId val="{00000001-11E3-4F58-B4ED-9D043F7B5638}"/>
            </c:ext>
          </c:extLst>
        </c:ser>
        <c:ser>
          <c:idx val="2"/>
          <c:order val="2"/>
          <c:tx>
            <c:strRef>
              <c:f>'Charts 21+22'!$A$22</c:f>
              <c:strCache>
                <c:ptCount val="1"/>
                <c:pt idx="0">
                  <c:v>ELL</c:v>
                </c:pt>
              </c:strCache>
            </c:strRef>
          </c:tx>
          <c:spPr>
            <a:ln w="28575" cap="rnd">
              <a:solidFill>
                <a:schemeClr val="accent3"/>
              </a:solidFill>
              <a:round/>
            </a:ln>
            <a:effectLst/>
          </c:spPr>
          <c:marker>
            <c:symbol val="square"/>
            <c:size val="7"/>
            <c:spPr>
              <a:solidFill>
                <a:schemeClr val="accent3"/>
              </a:solidFill>
              <a:ln w="9525">
                <a:solidFill>
                  <a:schemeClr val="accent3"/>
                </a:solidFill>
              </a:ln>
              <a:effectLst/>
            </c:spPr>
          </c:marker>
          <c:cat>
            <c:numRef>
              <c:f>'Charts 21+22'!$B$8:$C$8</c:f>
              <c:numCache>
                <c:formatCode>General</c:formatCode>
                <c:ptCount val="2"/>
                <c:pt idx="0">
                  <c:v>2021</c:v>
                </c:pt>
                <c:pt idx="1">
                  <c:v>2022</c:v>
                </c:pt>
              </c:numCache>
            </c:numRef>
          </c:cat>
          <c:val>
            <c:numRef>
              <c:f>'Charts 21+22'!$B$22:$C$22</c:f>
              <c:numCache>
                <c:formatCode>###0.00</c:formatCode>
                <c:ptCount val="2"/>
                <c:pt idx="0">
                  <c:v>1.1681149938191571</c:v>
                </c:pt>
                <c:pt idx="1">
                  <c:v>1.1119207056525453</c:v>
                </c:pt>
              </c:numCache>
            </c:numRef>
          </c:val>
          <c:smooth val="0"/>
          <c:extLst>
            <c:ext xmlns:c16="http://schemas.microsoft.com/office/drawing/2014/chart" uri="{C3380CC4-5D6E-409C-BE32-E72D297353CC}">
              <c16:uniqueId val="{00000002-11E3-4F58-B4ED-9D043F7B5638}"/>
            </c:ext>
          </c:extLst>
        </c:ser>
        <c:ser>
          <c:idx val="3"/>
          <c:order val="3"/>
          <c:tx>
            <c:strRef>
              <c:f>'Charts 21+22'!$A$23</c:f>
              <c:strCache>
                <c:ptCount val="1"/>
                <c:pt idx="0">
                  <c:v>SWD</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f>'Charts 21+22'!$B$8:$C$8</c:f>
              <c:numCache>
                <c:formatCode>General</c:formatCode>
                <c:ptCount val="2"/>
                <c:pt idx="0">
                  <c:v>2021</c:v>
                </c:pt>
                <c:pt idx="1">
                  <c:v>2022</c:v>
                </c:pt>
              </c:numCache>
            </c:numRef>
          </c:cat>
          <c:val>
            <c:numRef>
              <c:f>'Charts 21+22'!$B$23:$C$23</c:f>
              <c:numCache>
                <c:formatCode>###0.00</c:formatCode>
                <c:ptCount val="2"/>
                <c:pt idx="0">
                  <c:v>1.0958790485149847</c:v>
                </c:pt>
                <c:pt idx="1">
                  <c:v>1.0504103900827451</c:v>
                </c:pt>
              </c:numCache>
            </c:numRef>
          </c:val>
          <c:smooth val="0"/>
          <c:extLst>
            <c:ext xmlns:c16="http://schemas.microsoft.com/office/drawing/2014/chart" uri="{C3380CC4-5D6E-409C-BE32-E72D297353CC}">
              <c16:uniqueId val="{00000003-11E3-4F58-B4ED-9D043F7B5638}"/>
            </c:ext>
          </c:extLst>
        </c:ser>
        <c:dLbls>
          <c:showLegendKey val="0"/>
          <c:showVal val="0"/>
          <c:showCatName val="0"/>
          <c:showSerName val="0"/>
          <c:showPercent val="0"/>
          <c:showBubbleSize val="0"/>
        </c:dLbls>
        <c:marker val="1"/>
        <c:smooth val="0"/>
        <c:axId val="1080130128"/>
        <c:axId val="1080133872"/>
      </c:lineChart>
      <c:catAx>
        <c:axId val="108013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School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133872"/>
        <c:crosses val="autoZero"/>
        <c:auto val="1"/>
        <c:lblAlgn val="ctr"/>
        <c:lblOffset val="100"/>
        <c:noMultiLvlLbl val="0"/>
      </c:catAx>
      <c:valAx>
        <c:axId val="1080133872"/>
        <c:scaling>
          <c:orientation val="minMax"/>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Risk</a:t>
                </a:r>
                <a:r>
                  <a:rPr lang="en-US" baseline="0"/>
                  <a:t> Ratio (Overall NI/U Rating)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13012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Experience Gap by subgroup</a:t>
            </a:r>
          </a:p>
          <a:p>
            <a:pPr>
              <a:defRPr/>
            </a:pPr>
            <a:r>
              <a:rPr lang="en-US" sz="1000" b="0" i="0" u="none" strike="noStrike" baseline="0">
                <a:effectLst/>
              </a:rPr>
              <a:t>(&lt;3 yrs Experience Risk Ratios)</a:t>
            </a:r>
          </a:p>
          <a:p>
            <a:pPr>
              <a:defRPr/>
            </a:pPr>
            <a:r>
              <a:rPr lang="en-US" sz="1050" baseline="0"/>
              <a:t>Weighted means averaged across all Cohort 1, 2, &amp; 3 districts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148675750335016"/>
          <c:y val="0.29630304219090053"/>
          <c:w val="0.7027900012614513"/>
          <c:h val="0.54393694560421935"/>
        </c:manualLayout>
      </c:layout>
      <c:lineChart>
        <c:grouping val="standard"/>
        <c:varyColors val="0"/>
        <c:ser>
          <c:idx val="0"/>
          <c:order val="0"/>
          <c:tx>
            <c:strRef>
              <c:f>'Charts 21+22'!$A$20</c:f>
              <c:strCache>
                <c:ptCount val="1"/>
                <c:pt idx="0">
                  <c:v>Students of color</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'Charts 21+22'!$D$8:$E$8</c:f>
              <c:numCache>
                <c:formatCode>General</c:formatCode>
                <c:ptCount val="2"/>
                <c:pt idx="0">
                  <c:v>2021</c:v>
                </c:pt>
                <c:pt idx="1">
                  <c:v>2022</c:v>
                </c:pt>
              </c:numCache>
            </c:numRef>
          </c:cat>
          <c:val>
            <c:numRef>
              <c:f>'Charts 21+22'!$D$20:$E$20</c:f>
              <c:numCache>
                <c:formatCode>###0.00</c:formatCode>
                <c:ptCount val="2"/>
                <c:pt idx="0">
                  <c:v>1.1620861009425054</c:v>
                </c:pt>
                <c:pt idx="1">
                  <c:v>1.127732253493968</c:v>
                </c:pt>
              </c:numCache>
            </c:numRef>
          </c:val>
          <c:smooth val="0"/>
          <c:extLst>
            <c:ext xmlns:c16="http://schemas.microsoft.com/office/drawing/2014/chart" uri="{C3380CC4-5D6E-409C-BE32-E72D297353CC}">
              <c16:uniqueId val="{00000000-30E2-4875-BB4F-D1FF0CE5718C}"/>
            </c:ext>
          </c:extLst>
        </c:ser>
        <c:ser>
          <c:idx val="1"/>
          <c:order val="1"/>
          <c:tx>
            <c:strRef>
              <c:f>'Charts 21+22'!$A$21</c:f>
              <c:strCache>
                <c:ptCount val="1"/>
                <c:pt idx="0">
                  <c:v>Econ dis</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cat>
            <c:numRef>
              <c:f>'Charts 21+22'!$D$8:$E$8</c:f>
              <c:numCache>
                <c:formatCode>General</c:formatCode>
                <c:ptCount val="2"/>
                <c:pt idx="0">
                  <c:v>2021</c:v>
                </c:pt>
                <c:pt idx="1">
                  <c:v>2022</c:v>
                </c:pt>
              </c:numCache>
            </c:numRef>
          </c:cat>
          <c:val>
            <c:numRef>
              <c:f>'Charts 21+22'!$D$21:$E$21</c:f>
              <c:numCache>
                <c:formatCode>###0.00</c:formatCode>
                <c:ptCount val="2"/>
                <c:pt idx="0">
                  <c:v>1.109201207876773</c:v>
                </c:pt>
                <c:pt idx="1">
                  <c:v>1.10365038108953</c:v>
                </c:pt>
              </c:numCache>
            </c:numRef>
          </c:val>
          <c:smooth val="0"/>
          <c:extLst>
            <c:ext xmlns:c16="http://schemas.microsoft.com/office/drawing/2014/chart" uri="{C3380CC4-5D6E-409C-BE32-E72D297353CC}">
              <c16:uniqueId val="{00000001-30E2-4875-BB4F-D1FF0CE5718C}"/>
            </c:ext>
          </c:extLst>
        </c:ser>
        <c:ser>
          <c:idx val="2"/>
          <c:order val="2"/>
          <c:tx>
            <c:strRef>
              <c:f>'Charts 21+22'!$A$22</c:f>
              <c:strCache>
                <c:ptCount val="1"/>
                <c:pt idx="0">
                  <c:v>ELL</c:v>
                </c:pt>
              </c:strCache>
            </c:strRef>
          </c:tx>
          <c:spPr>
            <a:ln w="28575" cap="rnd">
              <a:solidFill>
                <a:schemeClr val="accent3"/>
              </a:solidFill>
              <a:round/>
            </a:ln>
            <a:effectLst/>
          </c:spPr>
          <c:marker>
            <c:symbol val="square"/>
            <c:size val="7"/>
            <c:spPr>
              <a:solidFill>
                <a:schemeClr val="accent3"/>
              </a:solidFill>
              <a:ln w="9525">
                <a:solidFill>
                  <a:schemeClr val="accent3"/>
                </a:solidFill>
              </a:ln>
              <a:effectLst/>
            </c:spPr>
          </c:marker>
          <c:cat>
            <c:numRef>
              <c:f>'Charts 21+22'!$D$8:$E$8</c:f>
              <c:numCache>
                <c:formatCode>General</c:formatCode>
                <c:ptCount val="2"/>
                <c:pt idx="0">
                  <c:v>2021</c:v>
                </c:pt>
                <c:pt idx="1">
                  <c:v>2022</c:v>
                </c:pt>
              </c:numCache>
            </c:numRef>
          </c:cat>
          <c:val>
            <c:numRef>
              <c:f>'Charts 21+22'!$D$22:$E$22</c:f>
              <c:numCache>
                <c:formatCode>###0.00</c:formatCode>
                <c:ptCount val="2"/>
                <c:pt idx="0">
                  <c:v>1.0622326408779812</c:v>
                </c:pt>
                <c:pt idx="1">
                  <c:v>1.0702276540352911</c:v>
                </c:pt>
              </c:numCache>
            </c:numRef>
          </c:val>
          <c:smooth val="0"/>
          <c:extLst>
            <c:ext xmlns:c16="http://schemas.microsoft.com/office/drawing/2014/chart" uri="{C3380CC4-5D6E-409C-BE32-E72D297353CC}">
              <c16:uniqueId val="{00000002-30E2-4875-BB4F-D1FF0CE5718C}"/>
            </c:ext>
          </c:extLst>
        </c:ser>
        <c:ser>
          <c:idx val="3"/>
          <c:order val="3"/>
          <c:tx>
            <c:strRef>
              <c:f>'Charts 21+22'!$A$23</c:f>
              <c:strCache>
                <c:ptCount val="1"/>
                <c:pt idx="0">
                  <c:v>SWD</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f>'Charts 21+22'!$D$8:$E$8</c:f>
              <c:numCache>
                <c:formatCode>General</c:formatCode>
                <c:ptCount val="2"/>
                <c:pt idx="0">
                  <c:v>2021</c:v>
                </c:pt>
                <c:pt idx="1">
                  <c:v>2022</c:v>
                </c:pt>
              </c:numCache>
            </c:numRef>
          </c:cat>
          <c:val>
            <c:numRef>
              <c:f>'Charts 21+22'!$D$23:$E$23</c:f>
              <c:numCache>
                <c:formatCode>###0.00</c:formatCode>
                <c:ptCount val="2"/>
                <c:pt idx="0">
                  <c:v>0.96959252788603678</c:v>
                </c:pt>
                <c:pt idx="1">
                  <c:v>0.98125738442360833</c:v>
                </c:pt>
              </c:numCache>
            </c:numRef>
          </c:val>
          <c:smooth val="0"/>
          <c:extLst>
            <c:ext xmlns:c16="http://schemas.microsoft.com/office/drawing/2014/chart" uri="{C3380CC4-5D6E-409C-BE32-E72D297353CC}">
              <c16:uniqueId val="{00000003-30E2-4875-BB4F-D1FF0CE5718C}"/>
            </c:ext>
          </c:extLst>
        </c:ser>
        <c:dLbls>
          <c:showLegendKey val="0"/>
          <c:showVal val="0"/>
          <c:showCatName val="0"/>
          <c:showSerName val="0"/>
          <c:showPercent val="0"/>
          <c:showBubbleSize val="0"/>
        </c:dLbls>
        <c:marker val="1"/>
        <c:smooth val="0"/>
        <c:axId val="1080130128"/>
        <c:axId val="1080133872"/>
      </c:lineChart>
      <c:catAx>
        <c:axId val="108013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School</a:t>
                </a:r>
                <a:r>
                  <a:rPr lang="en-US" baseline="0"/>
                  <a:t>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133872"/>
        <c:crosses val="autoZero"/>
        <c:auto val="1"/>
        <c:lblAlgn val="ctr"/>
        <c:lblOffset val="100"/>
        <c:noMultiLvlLbl val="0"/>
      </c:catAx>
      <c:valAx>
        <c:axId val="1080133872"/>
        <c:scaling>
          <c:orientation val="minMax"/>
          <c:max val="1.5"/>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Risk</a:t>
                </a:r>
                <a:r>
                  <a:rPr lang="en-US" baseline="0"/>
                  <a:t> Ratio (&lt;3 yrs Experience)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13012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Qualifications Gap by subgroup</a:t>
            </a:r>
          </a:p>
          <a:p>
            <a:pPr>
              <a:defRPr/>
            </a:pPr>
            <a:r>
              <a:rPr lang="en-US" sz="1000" b="0" i="0" u="none" strike="noStrike" baseline="0">
                <a:effectLst/>
              </a:rPr>
              <a:t>(Out-of-FieldRisk Ratios)</a:t>
            </a:r>
          </a:p>
          <a:p>
            <a:pPr>
              <a:defRPr/>
            </a:pPr>
            <a:r>
              <a:rPr lang="en-US" sz="1050" baseline="0"/>
              <a:t>Weighted means averaged across all </a:t>
            </a:r>
            <a:br>
              <a:rPr lang="en-US" sz="1050" baseline="0"/>
            </a:br>
            <a:r>
              <a:rPr lang="en-US" sz="1050" baseline="0"/>
              <a:t>Cohort 1, 2, &amp; 3 districts</a:t>
            </a:r>
          </a:p>
        </c:rich>
      </c:tx>
      <c:layout>
        <c:manualLayout>
          <c:xMode val="edge"/>
          <c:yMode val="edge"/>
          <c:x val="6.9725746322819956E-2"/>
          <c:y val="1.48906489948665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10428249184508"/>
          <c:y val="0.29023920942266557"/>
          <c:w val="0.51522036307961505"/>
          <c:h val="0.55101017177123324"/>
        </c:manualLayout>
      </c:layout>
      <c:lineChart>
        <c:grouping val="standard"/>
        <c:varyColors val="0"/>
        <c:ser>
          <c:idx val="0"/>
          <c:order val="0"/>
          <c:tx>
            <c:strRef>
              <c:f>'Charts 21+22'!$A$20</c:f>
              <c:strCache>
                <c:ptCount val="1"/>
                <c:pt idx="0">
                  <c:v>Students of color</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'Charts 21+22'!$F$8:$G$8</c:f>
              <c:numCache>
                <c:formatCode>General</c:formatCode>
                <c:ptCount val="2"/>
                <c:pt idx="0">
                  <c:v>2021</c:v>
                </c:pt>
                <c:pt idx="1">
                  <c:v>2022</c:v>
                </c:pt>
              </c:numCache>
            </c:numRef>
          </c:cat>
          <c:val>
            <c:numRef>
              <c:f>'Charts 21+22'!$F$20:$G$20</c:f>
              <c:numCache>
                <c:formatCode>###0.00</c:formatCode>
                <c:ptCount val="2"/>
                <c:pt idx="0">
                  <c:v>1.1619918503917441</c:v>
                </c:pt>
                <c:pt idx="1">
                  <c:v>1.155924109425958</c:v>
                </c:pt>
              </c:numCache>
            </c:numRef>
          </c:val>
          <c:smooth val="0"/>
          <c:extLst>
            <c:ext xmlns:c16="http://schemas.microsoft.com/office/drawing/2014/chart" uri="{C3380CC4-5D6E-409C-BE32-E72D297353CC}">
              <c16:uniqueId val="{00000000-2F71-4764-84F3-542E17BB28EB}"/>
            </c:ext>
          </c:extLst>
        </c:ser>
        <c:ser>
          <c:idx val="1"/>
          <c:order val="1"/>
          <c:tx>
            <c:strRef>
              <c:f>'Charts 21+22'!$A$21</c:f>
              <c:strCache>
                <c:ptCount val="1"/>
                <c:pt idx="0">
                  <c:v>Econ dis</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cat>
            <c:numRef>
              <c:f>'Charts 21+22'!$F$8:$G$8</c:f>
              <c:numCache>
                <c:formatCode>General</c:formatCode>
                <c:ptCount val="2"/>
                <c:pt idx="0">
                  <c:v>2021</c:v>
                </c:pt>
                <c:pt idx="1">
                  <c:v>2022</c:v>
                </c:pt>
              </c:numCache>
            </c:numRef>
          </c:cat>
          <c:val>
            <c:numRef>
              <c:f>'Charts 21+22'!$F$21:$G$21</c:f>
              <c:numCache>
                <c:formatCode>###0.00</c:formatCode>
                <c:ptCount val="2"/>
                <c:pt idx="0">
                  <c:v>1.1305291837979268</c:v>
                </c:pt>
                <c:pt idx="1">
                  <c:v>1.1194347757367147</c:v>
                </c:pt>
              </c:numCache>
            </c:numRef>
          </c:val>
          <c:smooth val="0"/>
          <c:extLst>
            <c:ext xmlns:c16="http://schemas.microsoft.com/office/drawing/2014/chart" uri="{C3380CC4-5D6E-409C-BE32-E72D297353CC}">
              <c16:uniqueId val="{00000001-2F71-4764-84F3-542E17BB28EB}"/>
            </c:ext>
          </c:extLst>
        </c:ser>
        <c:ser>
          <c:idx val="2"/>
          <c:order val="2"/>
          <c:tx>
            <c:strRef>
              <c:f>'Charts 21+22'!$A$22</c:f>
              <c:strCache>
                <c:ptCount val="1"/>
                <c:pt idx="0">
                  <c:v>ELL</c:v>
                </c:pt>
              </c:strCache>
            </c:strRef>
          </c:tx>
          <c:spPr>
            <a:ln w="28575" cap="rnd">
              <a:solidFill>
                <a:schemeClr val="accent3"/>
              </a:solidFill>
              <a:round/>
            </a:ln>
            <a:effectLst/>
          </c:spPr>
          <c:marker>
            <c:symbol val="square"/>
            <c:size val="7"/>
            <c:spPr>
              <a:solidFill>
                <a:schemeClr val="accent3"/>
              </a:solidFill>
              <a:ln w="9525">
                <a:solidFill>
                  <a:schemeClr val="accent3"/>
                </a:solidFill>
              </a:ln>
              <a:effectLst/>
            </c:spPr>
          </c:marker>
          <c:cat>
            <c:numRef>
              <c:f>'Charts 21+22'!$F$8:$G$8</c:f>
              <c:numCache>
                <c:formatCode>General</c:formatCode>
                <c:ptCount val="2"/>
                <c:pt idx="0">
                  <c:v>2021</c:v>
                </c:pt>
                <c:pt idx="1">
                  <c:v>2022</c:v>
                </c:pt>
              </c:numCache>
            </c:numRef>
          </c:cat>
          <c:val>
            <c:numRef>
              <c:f>'Charts 21+22'!$F$22:$G$22</c:f>
              <c:numCache>
                <c:formatCode>###0.00</c:formatCode>
                <c:ptCount val="2"/>
                <c:pt idx="0">
                  <c:v>1.1312141586516724</c:v>
                </c:pt>
                <c:pt idx="1">
                  <c:v>1.1057636679201617</c:v>
                </c:pt>
              </c:numCache>
            </c:numRef>
          </c:val>
          <c:smooth val="0"/>
          <c:extLst>
            <c:ext xmlns:c16="http://schemas.microsoft.com/office/drawing/2014/chart" uri="{C3380CC4-5D6E-409C-BE32-E72D297353CC}">
              <c16:uniqueId val="{00000002-2F71-4764-84F3-542E17BB28EB}"/>
            </c:ext>
          </c:extLst>
        </c:ser>
        <c:ser>
          <c:idx val="3"/>
          <c:order val="3"/>
          <c:tx>
            <c:strRef>
              <c:f>'Charts 21+22'!$A$23</c:f>
              <c:strCache>
                <c:ptCount val="1"/>
                <c:pt idx="0">
                  <c:v>SWD</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f>'Charts 21+22'!$F$8:$G$8</c:f>
              <c:numCache>
                <c:formatCode>General</c:formatCode>
                <c:ptCount val="2"/>
                <c:pt idx="0">
                  <c:v>2021</c:v>
                </c:pt>
                <c:pt idx="1">
                  <c:v>2022</c:v>
                </c:pt>
              </c:numCache>
            </c:numRef>
          </c:cat>
          <c:val>
            <c:numRef>
              <c:f>'Charts 21+22'!$F$23:$G$23</c:f>
              <c:numCache>
                <c:formatCode>###0.00</c:formatCode>
                <c:ptCount val="2"/>
                <c:pt idx="0">
                  <c:v>1.1001806208842897</c:v>
                </c:pt>
                <c:pt idx="1">
                  <c:v>1.0878562137553522</c:v>
                </c:pt>
              </c:numCache>
            </c:numRef>
          </c:val>
          <c:smooth val="0"/>
          <c:extLst>
            <c:ext xmlns:c16="http://schemas.microsoft.com/office/drawing/2014/chart" uri="{C3380CC4-5D6E-409C-BE32-E72D297353CC}">
              <c16:uniqueId val="{00000003-2F71-4764-84F3-542E17BB28EB}"/>
            </c:ext>
          </c:extLst>
        </c:ser>
        <c:dLbls>
          <c:showLegendKey val="0"/>
          <c:showVal val="0"/>
          <c:showCatName val="0"/>
          <c:showSerName val="0"/>
          <c:showPercent val="0"/>
          <c:showBubbleSize val="0"/>
        </c:dLbls>
        <c:marker val="1"/>
        <c:smooth val="0"/>
        <c:axId val="1080130128"/>
        <c:axId val="1080133872"/>
      </c:lineChart>
      <c:catAx>
        <c:axId val="108013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School</a:t>
                </a:r>
                <a:r>
                  <a:rPr lang="en-US" baseline="0"/>
                  <a:t>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133872"/>
        <c:crosses val="autoZero"/>
        <c:auto val="1"/>
        <c:lblAlgn val="ctr"/>
        <c:lblOffset val="100"/>
        <c:noMultiLvlLbl val="0"/>
      </c:catAx>
      <c:valAx>
        <c:axId val="1080133872"/>
        <c:scaling>
          <c:orientation val="minMax"/>
          <c:max val="1.5"/>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Risk</a:t>
                </a:r>
                <a:r>
                  <a:rPr lang="en-US" baseline="0"/>
                  <a:t> Ratio (Out of Field)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130128"/>
        <c:crosses val="autoZero"/>
        <c:crossBetween val="between"/>
        <c:majorUnit val="0.1"/>
      </c:valAx>
      <c:spPr>
        <a:noFill/>
        <a:ln>
          <a:noFill/>
        </a:ln>
        <a:effectLst/>
      </c:spPr>
    </c:plotArea>
    <c:legend>
      <c:legendPos val="r"/>
      <c:layout>
        <c:manualLayout>
          <c:xMode val="edge"/>
          <c:yMode val="edge"/>
          <c:x val="0.72099366900719108"/>
          <c:y val="0.36702851791179752"/>
          <c:w val="0.25054092501165531"/>
          <c:h val="0.30701775687727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B505726FE7C4695B1D4144F28ABC32F"/>
        <w:category>
          <w:name w:val="General"/>
          <w:gallery w:val="placeholder"/>
        </w:category>
        <w:types>
          <w:type w:val="bbPlcHdr"/>
        </w:types>
        <w:behaviors>
          <w:behavior w:val="content"/>
        </w:behaviors>
        <w:guid w:val="{ABA7D8D4-031E-4771-8AFB-067382AD8DD7}"/>
      </w:docPartPr>
      <w:docPartBody>
        <w:p w:rsidR="00A4701E" w:rsidRDefault="00A4701E">
          <w:pPr>
            <w:pStyle w:val="CB505726FE7C4695B1D4144F28ABC32F"/>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01E"/>
    <w:rsid w:val="00150427"/>
    <w:rsid w:val="001876C5"/>
    <w:rsid w:val="00227EDC"/>
    <w:rsid w:val="002E52D3"/>
    <w:rsid w:val="005A6354"/>
    <w:rsid w:val="005C5CBE"/>
    <w:rsid w:val="005F0C25"/>
    <w:rsid w:val="00A4701E"/>
    <w:rsid w:val="00A80ABB"/>
    <w:rsid w:val="00B13208"/>
    <w:rsid w:val="00DA339A"/>
    <w:rsid w:val="00E64DE8"/>
    <w:rsid w:val="00E95600"/>
    <w:rsid w:val="00EB6A33"/>
    <w:rsid w:val="00F206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B505726FE7C4695B1D4144F28ABC32F">
    <w:name w:val="CB505726FE7C4695B1D4144F28ABC3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tabs>
      <tab id="TabUMDI" insertAfterMso="TabAddIns" label="UMDI Report">
        <group id="gpCoverPage" label=" Change ">
          <button id="rxbtnChangeCoverPage" imageMso="InsertBuildingBlocksCommonPartsGallery" label="Cover Page" size="large" supertip="Select a different cover page layout." onAction="rxbtnChangeCoverPage_onAction"/>
        </group>
        <group id="gpEdit" label=" Edit ">
          <button id="rxbtnEditProjectTitle" imageMso="HeaderFooterEditHeader" label="Report Title" size="large" supertip="Modify the report title." onAction="rxbtnEditProjectTitlel_onAction"/>
        </group>
        <group id="gpTOC" label=" TOC ">
          <button id="rxbtnTOCChooseLevels" imageMso="NumberingGallery" label="Choose TOC Levels" size="large" supertip="Choose how many Heading levels are to appear in TOC." onAction="rxbtnTOCChooseLevels_onAction"/>
          <separator id="rxSepAfterTOCUpdateAll"/>
          <button id="rxbtnTOCUpdateAll" imageMso="NewCustomAction" label="Update All" size="large" supertip="Update all tables on TOC page." onAction="rxbtnTOCUpdateAll_onAction"/>
        </group>
        <group id="gpFont" label=" Font ">
          <button id="rxbtnToggleTextFont" imageMso="FontsReplaceFonts" label="Toggle Text Font" size="large" supertip="Toggle between Calibri (default) and Times New Roman fonts." onAction="rxbtnToggleTextFont_onAction"/>
        </group>
        <group id="gpFootnotes" label="Footnotes">
          <button id="rxbtnInsertFootnote2" imageMso="FootnoteInsert" label="Insert Footnote" size="large" supertip="Insert formatted footnote." onAction="rxbtnInsertFootnote2_onAction"/>
          <separator id="rxSepAfterInsertFootnote2"/>
          <button id="rxbtnInsertEndnote2" imageMso="EndnoteInsertWord" label="Insert Endnote" size="large" supertip="Insert formatted endnote." onAction="rxbtnInsertEndnote2_onAction"/>
        </group>
        <group id="gpConvert" label="Convert">
          <button id="rxbtnConvertFootnotes" imageMso="FootnotesEndnotesShow" label="FNs to ENs" size="large" supertip="Convert all footnotes to endnotes." onAction="rxbtnConvertFootnotes_onAction"/>
          <separator id="rxSepAfterConvertFootnotes"/>
          <button id="rxbtnConvertEndnotes" imageMso="FootnotesEndnotesShow" label="ENs to FNs" size="large" supertip="Convert all endnotes to footnotes." onAction="rxbtnConvertEndnotes_onAction"/>
        </group>
        <group id="gpLists" label="Lists">
          <button idMso="NumberingRestart" label="Restart Number" size="large"/>
          <separator id="rxSepAfterNumberingRestart"/>
          <button id="rxbtnCollapseBullets" imageMso="CollapseAllBlocks" label="Collapse List" size="large" supertip="Collapse list of bulleted paragraphs." onAction="rxbtnCollapseBullets_onAction"/>
          <separator id="rxSepAfterCollapseBullets"/>
          <button id="rxbtnExpandBullets" imageMso="ExpandAllBlocks" label="Expand List" size="large" supertip="Expand list of bulleted paragraphs." onAction="rxbtnExpandBullets_onAction"/>
        </group>
        <group id="gpLandscape" label="Insert Formatted">
          <button id="rxbtnInsertFormattedTextbox" imageMso="TextBoxWordClassic" label="Textbox" size="large" supertip="Insert a new formatted textbox." onAction="rxbtnInsertFormattedTextbox_onAction"/>
          <separator id="rxSepAfterInsertFormattedTextbox"/>
          <button id="rxbtnInsertFormattedTable" imageMso="InsertTable" label="Table" size="large" supertip="Insert a new formatted table." onAction="rxbtnInsertFormattedTable_onAction"/>
          <separator id="rxSepAfterInsertFormattedTable"/>
          <button id="rxbtnInsertLSSection" imageMso="FormControlButton" label="Landscape Section" size="large" supertip="Insert a new landscape section at the current cursor location." onAction="rxbtnInsertLSSection_onAction"/>
        </group>
        <group id="gpGalleries" label="Open Gallery">
          <button id="rxbtnOpenTablesGallery" imageMso="TablesGallery" label="Tables Gallery" size="large" supertip="Open a copy of Tables Gallery document." onAction="rxbtnOpenTablesGallery_onAction"/>
          <separator id="rxSepAfterOpenTablesGallery"/>
          <button id="rxbtnOpenChartsGallery" imageMso="ChartLayoutGallery" label="Charts Blank" size="large" supertip="Open a blank workbook for creating UMDI charts." onAction="rxbtnOpenChartsGallery_onAction"/>
        </group>
        <group id="gpCaptions" label="Insert Caption">
          <button id="rxbtnInsertFigureCaption" imageMso="CaptionInsert" label="Figure Caption" size="large" supertip="Insert a caption above a Figure." onAction="rxbtnInsertFigureCaption_onAction"/>
          <separator id="rxSepAfterInsertFigureCaption"/>
          <button id="rxbtnInsertTableCaption" imageMso="InsertTableCaption" label="Table Caption" size="large" supertip="Insert a caption above a Table." onAction="rxbtnInsertTableCaption_onAction"/>
        </group>
        <group id="gpContactPage" label="Contact Page">
          <button id="rxbtnAddContactPage" imageMso="AddRulesMenu" label="Add New" size="large" supertip="Insert an optional Contact Page at end of document." onAction="rxbtnAddContactPage_onAction"/>
        </group>
        <group id="gpView" label="View">
          <button id="rxbtnShowAll" imageMso="ShowFormattingMark" label="Show Formatting" size="large" supertip="Toggle the display of formatting marks." onAction="rxbtnShowAll_onAction"/>
          <separator id="rxSepAfterShowAll"/>
          <button id="rxbtnShowTextBoundaries" imageMso="GridShowHide" label="Text Boundaries" size="large" supertip="Toggle the display of text boundaries." onAction="rxbtnShowTextBoundaries_onAction"/>
        </group>
        <group id="gpPasteSpecial" label="Paste">
          <button id="rxbtnSmartPasteSpecial" imageMso="Paste2" label="Smart Special" size="large" supertip="Paste text from an outside source. Some formatting will be re-applied automatically." onAction="rxbtnSmartPasteSpecial_onAction"/>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FD326-E3E6-4403-9301-5B5BE32FE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UMDI Report.dotm</Template>
  <TotalTime>23</TotalTime>
  <Pages>3</Pages>
  <Words>6865</Words>
  <Characters>39135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2022 Year end Field Report Influence 100</vt:lpstr>
    </vt:vector>
  </TitlesOfParts>
  <Company/>
  <LinksUpToDate>false</LinksUpToDate>
  <CharactersWithSpaces>45909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Year end Field Report Influence 100</dc:title>
  <dc:subject/>
  <dc:creator>DESE</dc:creator>
  <cp:keywords/>
  <dc:description/>
  <cp:lastModifiedBy>Zou, Dong (EOE)</cp:lastModifiedBy>
  <cp:revision>10</cp:revision>
  <cp:lastPrinted>2022-09-20T14:32:00Z</cp:lastPrinted>
  <dcterms:created xsi:type="dcterms:W3CDTF">2022-11-17T12:44:00Z</dcterms:created>
  <dcterms:modified xsi:type="dcterms:W3CDTF">2022-11-18T15:14:00Z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18 2022 12:00AM</vt:lpwstr>
  </property>
</Properties>
</file>

<file path=userCustomization/customUI.xml><?xml version="1.0" encoding="utf-8"?>
<mso:customUI xmlns:mso="http://schemas.microsoft.com/office/2006/01/customui">
  <mso:ribbon>
    <mso:qat>
      <mso:documentControls>
        <mso:control idQ="mso:StyleGalleryClassic" visible="true"/>
      </mso:documentControls>
    </mso:qat>
  </mso:ribbon>
</mso:customUI>
</file>