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BA" w:rsidRPr="00116D79" w:rsidRDefault="008B73BA" w:rsidP="00F45549">
      <w:pPr>
        <w:pStyle w:val="NoSpacing"/>
        <w:pBdr>
          <w:top w:val="single" w:sz="12" w:space="1" w:color="auto"/>
          <w:bottom w:val="single" w:sz="12" w:space="1" w:color="auto"/>
        </w:pBdr>
        <w:jc w:val="center"/>
        <w:rPr>
          <w:b/>
          <w:sz w:val="24"/>
          <w:szCs w:val="24"/>
          <w:lang w:val="es-MX"/>
        </w:rPr>
      </w:pPr>
      <w:r w:rsidRPr="00116D79">
        <w:rPr>
          <w:b/>
          <w:sz w:val="24"/>
          <w:szCs w:val="24"/>
          <w:lang w:val="es-MX"/>
        </w:rPr>
        <w:t>FORMULARIO DE PLANIFICCION DE TRANSICION (FPT)</w:t>
      </w:r>
    </w:p>
    <w:p w:rsidR="008B73BA" w:rsidRPr="00116D79" w:rsidRDefault="008B73BA" w:rsidP="008B73BA">
      <w:pPr>
        <w:spacing w:after="0" w:line="240" w:lineRule="auto"/>
        <w:rPr>
          <w:sz w:val="20"/>
          <w:szCs w:val="20"/>
          <w:lang w:val="es-MX"/>
        </w:rPr>
      </w:pPr>
      <w:r w:rsidRPr="00116D79">
        <w:rPr>
          <w:sz w:val="20"/>
          <w:szCs w:val="20"/>
          <w:lang w:val="es-MX"/>
        </w:rPr>
        <w:t>Massachusetts requiere que se inicia cuando el estudiante es de 14 años para el IEP desarrollado ese año, el distrito escolar debe plan para que el estudiante la necesidad de servicios de transición y el distrito escolar deba documentar este debate anual. Este formulario ha de mantener con el IEP y revisar cada año.</w:t>
      </w:r>
    </w:p>
    <w:p w:rsidR="008B73BA" w:rsidRDefault="008B73BA" w:rsidP="008B73BA">
      <w:pPr>
        <w:spacing w:after="0" w:line="240" w:lineRule="auto"/>
        <w:rPr>
          <w:sz w:val="20"/>
          <w:szCs w:val="20"/>
          <w:lang w:val="es-MX"/>
        </w:rPr>
      </w:pPr>
    </w:p>
    <w:p w:rsidR="0044326E" w:rsidRDefault="0044326E" w:rsidP="008B73BA">
      <w:pPr>
        <w:spacing w:after="0" w:line="240" w:lineRule="auto"/>
        <w:rPr>
          <w:sz w:val="20"/>
          <w:szCs w:val="20"/>
          <w:lang w:val="es-MX"/>
        </w:rPr>
      </w:pPr>
    </w:p>
    <w:tbl>
      <w:tblPr>
        <w:tblStyle w:val="TableGrid"/>
        <w:tblW w:w="0" w:type="auto"/>
        <w:tblLook w:val="04A0"/>
      </w:tblPr>
      <w:tblGrid>
        <w:gridCol w:w="5238"/>
        <w:gridCol w:w="3600"/>
        <w:gridCol w:w="450"/>
        <w:gridCol w:w="1728"/>
      </w:tblGrid>
      <w:tr w:rsidR="005C7C06" w:rsidTr="005C7C06">
        <w:tc>
          <w:tcPr>
            <w:tcW w:w="5238" w:type="dxa"/>
            <w:tcBorders>
              <w:top w:val="single" w:sz="4" w:space="0" w:color="auto"/>
              <w:left w:val="single" w:sz="4" w:space="0" w:color="auto"/>
              <w:bottom w:val="nil"/>
              <w:right w:val="nil"/>
            </w:tcBorders>
          </w:tcPr>
          <w:p w:rsidR="005C7C06" w:rsidRDefault="005C7C06" w:rsidP="008B73BA">
            <w:pPr>
              <w:spacing w:after="0" w:line="240" w:lineRule="auto"/>
              <w:rPr>
                <w:sz w:val="20"/>
                <w:szCs w:val="20"/>
                <w:lang w:val="es-MX"/>
              </w:rPr>
            </w:pPr>
            <w:r w:rsidRPr="00E91EDF">
              <w:rPr>
                <w:b/>
                <w:sz w:val="20"/>
                <w:szCs w:val="20"/>
                <w:lang w:val="es-MX"/>
              </w:rPr>
              <w:t>Estudiante:</w:t>
            </w:r>
            <w:r>
              <w:rPr>
                <w:b/>
                <w:sz w:val="20"/>
                <w:szCs w:val="20"/>
                <w:lang w:val="es-MX"/>
              </w:rPr>
              <w:t xml:space="preserve">                                      </w:t>
            </w:r>
          </w:p>
        </w:tc>
        <w:tc>
          <w:tcPr>
            <w:tcW w:w="4050" w:type="dxa"/>
            <w:gridSpan w:val="2"/>
            <w:tcBorders>
              <w:top w:val="single" w:sz="4" w:space="0" w:color="auto"/>
              <w:left w:val="nil"/>
              <w:bottom w:val="nil"/>
              <w:right w:val="nil"/>
            </w:tcBorders>
          </w:tcPr>
          <w:p w:rsidR="005C7C06" w:rsidRDefault="005C7C06" w:rsidP="008B73BA">
            <w:pPr>
              <w:spacing w:after="0" w:line="240" w:lineRule="auto"/>
              <w:rPr>
                <w:sz w:val="20"/>
                <w:szCs w:val="20"/>
                <w:lang w:val="es-MX"/>
              </w:rPr>
            </w:pPr>
            <w:r w:rsidRPr="00E91EDF">
              <w:rPr>
                <w:b/>
                <w:sz w:val="20"/>
                <w:szCs w:val="20"/>
                <w:lang w:val="es-MX"/>
              </w:rPr>
              <w:t>SASID:</w:t>
            </w:r>
          </w:p>
        </w:tc>
        <w:tc>
          <w:tcPr>
            <w:tcW w:w="1728" w:type="dxa"/>
            <w:tcBorders>
              <w:top w:val="single" w:sz="4" w:space="0" w:color="auto"/>
              <w:left w:val="nil"/>
              <w:bottom w:val="nil"/>
              <w:right w:val="single" w:sz="4" w:space="0" w:color="auto"/>
            </w:tcBorders>
          </w:tcPr>
          <w:p w:rsidR="005C7C06" w:rsidRDefault="005C7C06" w:rsidP="008B73BA">
            <w:pPr>
              <w:spacing w:after="0" w:line="240" w:lineRule="auto"/>
              <w:rPr>
                <w:sz w:val="20"/>
                <w:szCs w:val="20"/>
                <w:lang w:val="es-MX"/>
              </w:rPr>
            </w:pPr>
            <w:r w:rsidRPr="00E91EDF">
              <w:rPr>
                <w:sz w:val="20"/>
                <w:szCs w:val="20"/>
                <w:lang w:val="es-MX"/>
              </w:rPr>
              <w:t>Edad:</w:t>
            </w:r>
          </w:p>
        </w:tc>
      </w:tr>
      <w:tr w:rsidR="005C7C06" w:rsidTr="005C7C06">
        <w:tc>
          <w:tcPr>
            <w:tcW w:w="5238" w:type="dxa"/>
            <w:tcBorders>
              <w:top w:val="nil"/>
              <w:left w:val="single" w:sz="4" w:space="0" w:color="auto"/>
              <w:bottom w:val="nil"/>
              <w:right w:val="nil"/>
            </w:tcBorders>
          </w:tcPr>
          <w:p w:rsidR="005C7C06" w:rsidRPr="00E91EDF" w:rsidRDefault="005C7C06" w:rsidP="005C7C06">
            <w:pPr>
              <w:spacing w:after="0" w:line="240" w:lineRule="auto"/>
              <w:rPr>
                <w:b/>
                <w:sz w:val="20"/>
                <w:szCs w:val="20"/>
                <w:lang w:val="es-MX"/>
              </w:rPr>
            </w:pPr>
            <w:r w:rsidRPr="00E91EDF">
              <w:rPr>
                <w:b/>
                <w:sz w:val="20"/>
                <w:szCs w:val="20"/>
                <w:lang w:val="es-MX"/>
              </w:rPr>
              <w:t>Fecha en que fue Completado:</w:t>
            </w:r>
          </w:p>
        </w:tc>
        <w:tc>
          <w:tcPr>
            <w:tcW w:w="4050" w:type="dxa"/>
            <w:gridSpan w:val="2"/>
            <w:tcBorders>
              <w:top w:val="nil"/>
              <w:left w:val="nil"/>
              <w:bottom w:val="nil"/>
              <w:right w:val="nil"/>
            </w:tcBorders>
          </w:tcPr>
          <w:p w:rsidR="005C7C06" w:rsidRPr="00E91EDF" w:rsidRDefault="005C7C06" w:rsidP="008B73BA">
            <w:pPr>
              <w:spacing w:after="0" w:line="240" w:lineRule="auto"/>
              <w:rPr>
                <w:b/>
                <w:sz w:val="20"/>
                <w:szCs w:val="20"/>
                <w:lang w:val="es-MX"/>
              </w:rPr>
            </w:pPr>
          </w:p>
        </w:tc>
        <w:tc>
          <w:tcPr>
            <w:tcW w:w="1728" w:type="dxa"/>
            <w:tcBorders>
              <w:top w:val="nil"/>
              <w:left w:val="nil"/>
              <w:bottom w:val="nil"/>
              <w:right w:val="single" w:sz="4" w:space="0" w:color="auto"/>
            </w:tcBorders>
          </w:tcPr>
          <w:p w:rsidR="005C7C06" w:rsidRPr="00E91EDF" w:rsidRDefault="005C7C06" w:rsidP="008B73BA">
            <w:pPr>
              <w:spacing w:after="0" w:line="240" w:lineRule="auto"/>
              <w:rPr>
                <w:sz w:val="20"/>
                <w:szCs w:val="20"/>
                <w:lang w:val="es-MX"/>
              </w:rPr>
            </w:pPr>
          </w:p>
        </w:tc>
      </w:tr>
      <w:tr w:rsidR="005C7C06" w:rsidTr="005C7C06">
        <w:tc>
          <w:tcPr>
            <w:tcW w:w="5238" w:type="dxa"/>
            <w:tcBorders>
              <w:top w:val="nil"/>
              <w:left w:val="single" w:sz="4" w:space="0" w:color="auto"/>
              <w:bottom w:val="nil"/>
              <w:right w:val="nil"/>
            </w:tcBorders>
          </w:tcPr>
          <w:p w:rsidR="005C7C06" w:rsidRPr="00E91EDF" w:rsidRDefault="005C7C06" w:rsidP="005C7C06">
            <w:pPr>
              <w:spacing w:after="0" w:line="240" w:lineRule="auto"/>
              <w:rPr>
                <w:b/>
                <w:sz w:val="20"/>
                <w:szCs w:val="20"/>
                <w:lang w:val="es-MX"/>
              </w:rPr>
            </w:pPr>
            <w:r w:rsidRPr="00E91EDF">
              <w:rPr>
                <w:b/>
                <w:sz w:val="20"/>
                <w:szCs w:val="20"/>
                <w:lang w:val="es-MX"/>
              </w:rPr>
              <w:t>Fecha de graduación anticipada:</w:t>
            </w:r>
          </w:p>
        </w:tc>
        <w:tc>
          <w:tcPr>
            <w:tcW w:w="3600" w:type="dxa"/>
            <w:tcBorders>
              <w:top w:val="nil"/>
              <w:left w:val="nil"/>
              <w:bottom w:val="nil"/>
              <w:right w:val="nil"/>
            </w:tcBorders>
          </w:tcPr>
          <w:p w:rsidR="005C7C06" w:rsidRPr="00E91EDF" w:rsidRDefault="005C7C06" w:rsidP="008B73BA">
            <w:pPr>
              <w:spacing w:after="0" w:line="240" w:lineRule="auto"/>
              <w:rPr>
                <w:b/>
                <w:sz w:val="20"/>
                <w:szCs w:val="20"/>
                <w:lang w:val="es-MX"/>
              </w:rPr>
            </w:pPr>
            <w:r w:rsidRPr="00E91EDF">
              <w:rPr>
                <w:b/>
                <w:sz w:val="20"/>
                <w:szCs w:val="20"/>
                <w:lang w:val="es-MX"/>
              </w:rPr>
              <w:t>Fechas del PEI actual de:</w:t>
            </w:r>
          </w:p>
        </w:tc>
        <w:tc>
          <w:tcPr>
            <w:tcW w:w="450" w:type="dxa"/>
            <w:tcBorders>
              <w:top w:val="nil"/>
              <w:left w:val="nil"/>
              <w:bottom w:val="nil"/>
              <w:right w:val="nil"/>
            </w:tcBorders>
          </w:tcPr>
          <w:p w:rsidR="005C7C06" w:rsidRPr="00E91EDF" w:rsidRDefault="005C7C06" w:rsidP="008B73BA">
            <w:pPr>
              <w:spacing w:after="0" w:line="240" w:lineRule="auto"/>
              <w:rPr>
                <w:b/>
                <w:sz w:val="20"/>
                <w:szCs w:val="20"/>
                <w:lang w:val="es-MX"/>
              </w:rPr>
            </w:pPr>
            <w:r>
              <w:rPr>
                <w:b/>
                <w:sz w:val="20"/>
                <w:szCs w:val="20"/>
                <w:lang w:val="es-MX"/>
              </w:rPr>
              <w:t>a</w:t>
            </w:r>
          </w:p>
        </w:tc>
        <w:tc>
          <w:tcPr>
            <w:tcW w:w="1728" w:type="dxa"/>
            <w:tcBorders>
              <w:top w:val="nil"/>
              <w:left w:val="nil"/>
              <w:bottom w:val="nil"/>
              <w:right w:val="single" w:sz="4" w:space="0" w:color="auto"/>
            </w:tcBorders>
          </w:tcPr>
          <w:p w:rsidR="005C7C06" w:rsidRPr="00E91EDF" w:rsidRDefault="005C7C06" w:rsidP="008B73BA">
            <w:pPr>
              <w:spacing w:after="0" w:line="240" w:lineRule="auto"/>
              <w:rPr>
                <w:sz w:val="20"/>
                <w:szCs w:val="20"/>
                <w:lang w:val="es-MX"/>
              </w:rPr>
            </w:pPr>
          </w:p>
        </w:tc>
      </w:tr>
      <w:tr w:rsidR="005C7C06" w:rsidTr="005C7C06">
        <w:tc>
          <w:tcPr>
            <w:tcW w:w="5238" w:type="dxa"/>
            <w:tcBorders>
              <w:top w:val="nil"/>
              <w:left w:val="single" w:sz="4" w:space="0" w:color="auto"/>
              <w:bottom w:val="single" w:sz="4" w:space="0" w:color="auto"/>
              <w:right w:val="nil"/>
            </w:tcBorders>
          </w:tcPr>
          <w:p w:rsidR="005C7C06" w:rsidRPr="00E91EDF" w:rsidRDefault="005C7C06" w:rsidP="005C7C06">
            <w:pPr>
              <w:spacing w:after="0" w:line="240" w:lineRule="auto"/>
              <w:rPr>
                <w:b/>
                <w:sz w:val="20"/>
                <w:szCs w:val="20"/>
                <w:lang w:val="es-MX"/>
              </w:rPr>
            </w:pPr>
            <w:r w:rsidRPr="00E91EDF">
              <w:rPr>
                <w:b/>
                <w:sz w:val="20"/>
                <w:szCs w:val="20"/>
                <w:lang w:val="es-MX"/>
              </w:rPr>
              <w:t>Fecha anticipara de Recomendación 688, si es aplicable:</w:t>
            </w:r>
          </w:p>
        </w:tc>
        <w:tc>
          <w:tcPr>
            <w:tcW w:w="4050" w:type="dxa"/>
            <w:gridSpan w:val="2"/>
            <w:tcBorders>
              <w:top w:val="nil"/>
              <w:left w:val="nil"/>
              <w:bottom w:val="single" w:sz="4" w:space="0" w:color="auto"/>
              <w:right w:val="nil"/>
            </w:tcBorders>
          </w:tcPr>
          <w:p w:rsidR="005C7C06" w:rsidRPr="00E91EDF" w:rsidRDefault="005C7C06" w:rsidP="008B73BA">
            <w:pPr>
              <w:spacing w:after="0" w:line="240" w:lineRule="auto"/>
              <w:rPr>
                <w:b/>
                <w:sz w:val="20"/>
                <w:szCs w:val="20"/>
                <w:lang w:val="es-MX"/>
              </w:rPr>
            </w:pPr>
          </w:p>
        </w:tc>
        <w:tc>
          <w:tcPr>
            <w:tcW w:w="1728" w:type="dxa"/>
            <w:tcBorders>
              <w:top w:val="nil"/>
              <w:left w:val="nil"/>
              <w:bottom w:val="single" w:sz="4" w:space="0" w:color="auto"/>
              <w:right w:val="single" w:sz="4" w:space="0" w:color="auto"/>
            </w:tcBorders>
          </w:tcPr>
          <w:p w:rsidR="005C7C06" w:rsidRPr="00E91EDF" w:rsidRDefault="005C7C06" w:rsidP="008B73BA">
            <w:pPr>
              <w:spacing w:after="0" w:line="240" w:lineRule="auto"/>
              <w:rPr>
                <w:sz w:val="20"/>
                <w:szCs w:val="20"/>
                <w:lang w:val="es-MX"/>
              </w:rPr>
            </w:pPr>
          </w:p>
        </w:tc>
      </w:tr>
    </w:tbl>
    <w:p w:rsidR="001F4B6F" w:rsidRDefault="001F4B6F" w:rsidP="008B73BA">
      <w:pPr>
        <w:spacing w:after="0" w:line="240" w:lineRule="auto"/>
        <w:rPr>
          <w:sz w:val="20"/>
          <w:szCs w:val="20"/>
          <w:lang w:val="es-MX"/>
        </w:rPr>
      </w:pPr>
    </w:p>
    <w:p w:rsidR="001F4B6F" w:rsidRPr="00116D79" w:rsidRDefault="001F4B6F" w:rsidP="008B73BA">
      <w:pPr>
        <w:spacing w:after="0" w:line="240" w:lineRule="auto"/>
        <w:rPr>
          <w:sz w:val="20"/>
          <w:szCs w:val="20"/>
          <w:lang w:val="es-MX"/>
        </w:rPr>
      </w:pPr>
    </w:p>
    <w:p w:rsidR="0044326E" w:rsidRPr="00116D79" w:rsidRDefault="00116D79" w:rsidP="008B73BA">
      <w:pPr>
        <w:pStyle w:val="NoSpacing"/>
        <w:rPr>
          <w:b/>
          <w:sz w:val="20"/>
          <w:szCs w:val="20"/>
          <w:lang w:val="es-MX"/>
        </w:rPr>
      </w:pPr>
      <w:r w:rsidRPr="00116D79">
        <w:rPr>
          <w:b/>
          <w:sz w:val="20"/>
          <w:szCs w:val="20"/>
          <w:lang w:val="es-MX"/>
        </w:rPr>
        <w:t>VISIÓN</w:t>
      </w:r>
      <w:r w:rsidR="0044326E" w:rsidRPr="00116D79">
        <w:rPr>
          <w:b/>
          <w:sz w:val="20"/>
          <w:szCs w:val="20"/>
          <w:lang w:val="es-MX"/>
        </w:rPr>
        <w:t xml:space="preserve"> POS-SECUNDARIA</w:t>
      </w:r>
    </w:p>
    <w:p w:rsidR="0044326E" w:rsidRPr="00116D79" w:rsidRDefault="0044326E" w:rsidP="008B73BA">
      <w:pPr>
        <w:pStyle w:val="NoSpacing"/>
        <w:rPr>
          <w:sz w:val="20"/>
          <w:szCs w:val="20"/>
          <w:lang w:val="es-MX"/>
        </w:rPr>
      </w:pPr>
    </w:p>
    <w:p w:rsidR="008B73BA" w:rsidRPr="00116D79" w:rsidRDefault="0044326E" w:rsidP="008B73BA">
      <w:pPr>
        <w:pStyle w:val="NoSpacing"/>
        <w:rPr>
          <w:sz w:val="20"/>
          <w:szCs w:val="20"/>
          <w:lang w:val="es-MX"/>
        </w:rPr>
      </w:pPr>
      <w:r w:rsidRPr="00116D79">
        <w:rPr>
          <w:sz w:val="20"/>
          <w:szCs w:val="20"/>
          <w:lang w:val="es-MX"/>
        </w:rPr>
        <w:t xml:space="preserve">Escribir la </w:t>
      </w:r>
      <w:r w:rsidR="00116D79" w:rsidRPr="00116D79">
        <w:rPr>
          <w:b/>
          <w:sz w:val="20"/>
          <w:szCs w:val="20"/>
          <w:lang w:val="es-MX"/>
        </w:rPr>
        <w:t>VISIÓN</w:t>
      </w:r>
      <w:r w:rsidRPr="00116D79">
        <w:rPr>
          <w:b/>
          <w:sz w:val="20"/>
          <w:szCs w:val="20"/>
          <w:lang w:val="es-MX"/>
        </w:rPr>
        <w:t xml:space="preserve"> </w:t>
      </w:r>
      <w:r w:rsidR="00116D79" w:rsidRPr="00116D79">
        <w:rPr>
          <w:b/>
          <w:sz w:val="20"/>
          <w:szCs w:val="20"/>
          <w:lang w:val="es-MX"/>
        </w:rPr>
        <w:t>POST-SECUNDARIA</w:t>
      </w:r>
      <w:r w:rsidRPr="00116D79">
        <w:rPr>
          <w:sz w:val="20"/>
          <w:szCs w:val="20"/>
          <w:lang w:val="es-MX"/>
        </w:rPr>
        <w:t xml:space="preserve"> del estudiante en el cuadro de abajo. Con la colaboración con la familia, considere las  preferencias e intereses del estudiante, y los resultados esperados para una educación post-secundaria/entrenamiento, empleo, y vida adulta. Esta sección debe corresponder con la declaración de la visión de IEP 1.</w:t>
      </w:r>
    </w:p>
    <w:p w:rsidR="008B73BA" w:rsidRPr="00116D79" w:rsidRDefault="008B73BA" w:rsidP="00F45549">
      <w:pPr>
        <w:pStyle w:val="NoSpacing"/>
        <w:jc w:val="center"/>
        <w:rPr>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32491F" w:rsidRPr="00E91EDF" w:rsidTr="00E91EDF">
        <w:tc>
          <w:tcPr>
            <w:tcW w:w="11016" w:type="dxa"/>
            <w:shd w:val="clear" w:color="auto" w:fill="auto"/>
          </w:tcPr>
          <w:p w:rsidR="0032491F" w:rsidRPr="00E91EDF" w:rsidRDefault="0032491F" w:rsidP="0032491F">
            <w:pPr>
              <w:pStyle w:val="NoSpacing"/>
              <w:rPr>
                <w:sz w:val="20"/>
                <w:szCs w:val="20"/>
                <w:lang w:val="es-MX"/>
              </w:rPr>
            </w:pPr>
          </w:p>
          <w:p w:rsidR="0032491F" w:rsidRDefault="0032491F"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Default="005C7C06" w:rsidP="0032491F">
            <w:pPr>
              <w:pStyle w:val="NoSpacing"/>
              <w:rPr>
                <w:sz w:val="20"/>
                <w:szCs w:val="20"/>
                <w:lang w:val="es-MX"/>
              </w:rPr>
            </w:pPr>
          </w:p>
          <w:p w:rsidR="005C7C06" w:rsidRPr="00E91EDF" w:rsidRDefault="005C7C06" w:rsidP="0032491F">
            <w:pPr>
              <w:pStyle w:val="NoSpacing"/>
              <w:rPr>
                <w:sz w:val="20"/>
                <w:szCs w:val="20"/>
                <w:lang w:val="es-MX"/>
              </w:rPr>
            </w:pPr>
          </w:p>
          <w:p w:rsidR="0032491F" w:rsidRPr="00E91EDF" w:rsidRDefault="0032491F" w:rsidP="0032491F">
            <w:pPr>
              <w:pStyle w:val="NoSpacing"/>
              <w:rPr>
                <w:sz w:val="20"/>
                <w:szCs w:val="20"/>
                <w:lang w:val="es-MX"/>
              </w:rPr>
            </w:pPr>
          </w:p>
        </w:tc>
      </w:tr>
    </w:tbl>
    <w:p w:rsidR="008B73BA" w:rsidRPr="00116D79" w:rsidRDefault="008B73BA" w:rsidP="0032491F">
      <w:pPr>
        <w:pStyle w:val="NoSpacing"/>
        <w:rPr>
          <w:sz w:val="20"/>
          <w:szCs w:val="20"/>
          <w:lang w:val="es-MX"/>
        </w:rPr>
      </w:pPr>
    </w:p>
    <w:p w:rsidR="0032491F" w:rsidRPr="00116D79" w:rsidRDefault="0032491F" w:rsidP="0032491F">
      <w:pPr>
        <w:pStyle w:val="NoSpacing"/>
        <w:pBdr>
          <w:bottom w:val="single" w:sz="12" w:space="1" w:color="auto"/>
        </w:pBdr>
        <w:rPr>
          <w:b/>
          <w:sz w:val="20"/>
          <w:szCs w:val="20"/>
          <w:lang w:val="es-MX"/>
        </w:rPr>
      </w:pPr>
      <w:r w:rsidRPr="00116D79">
        <w:rPr>
          <w:b/>
          <w:sz w:val="20"/>
          <w:szCs w:val="20"/>
          <w:lang w:val="es-MX"/>
        </w:rPr>
        <w:t>NECESIDADES RELACIOANDAS A DISCAPACIDAD</w:t>
      </w:r>
    </w:p>
    <w:p w:rsidR="0032491F" w:rsidRPr="00116D79" w:rsidRDefault="0032491F" w:rsidP="0032491F">
      <w:pPr>
        <w:pStyle w:val="NoSpacing"/>
        <w:rPr>
          <w:b/>
          <w:sz w:val="20"/>
          <w:szCs w:val="20"/>
          <w:lang w:val="es-MX"/>
        </w:rPr>
      </w:pPr>
    </w:p>
    <w:p w:rsidR="0032491F" w:rsidRPr="00116D79" w:rsidRDefault="0032491F" w:rsidP="0032491F">
      <w:pPr>
        <w:pStyle w:val="NoSpacing"/>
        <w:rPr>
          <w:sz w:val="20"/>
          <w:szCs w:val="20"/>
          <w:lang w:val="es-MX"/>
        </w:rPr>
      </w:pPr>
      <w:r w:rsidRPr="00116D79">
        <w:rPr>
          <w:b/>
          <w:sz w:val="20"/>
          <w:szCs w:val="20"/>
          <w:lang w:val="es-MX"/>
        </w:rPr>
        <w:t>Escriba</w:t>
      </w:r>
      <w:r w:rsidRPr="00116D79">
        <w:rPr>
          <w:sz w:val="20"/>
          <w:szCs w:val="20"/>
          <w:lang w:val="es-MX"/>
        </w:rPr>
        <w:t xml:space="preserve"> las habilidades (relacionado con la discapacidad) que requieren metas del IEP y/o servicios relacionados, en el cuadro de abajo. Considere todas las habilidades (relacionado con la discapacidad) necesarias para que el estudiante pueda alcanzar su visión post-secundaria.</w:t>
      </w:r>
    </w:p>
    <w:p w:rsidR="0032491F" w:rsidRPr="00116D79" w:rsidRDefault="0032491F" w:rsidP="0032491F">
      <w:pPr>
        <w:pStyle w:val="NoSpacing"/>
        <w:rPr>
          <w:sz w:val="20"/>
          <w:szCs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6"/>
      </w:tblGrid>
      <w:tr w:rsidR="0032491F" w:rsidRPr="00E91EDF" w:rsidTr="00E91EDF">
        <w:tc>
          <w:tcPr>
            <w:tcW w:w="11016" w:type="dxa"/>
            <w:shd w:val="clear" w:color="auto" w:fill="auto"/>
          </w:tcPr>
          <w:p w:rsidR="0032491F" w:rsidRPr="00E91EDF" w:rsidRDefault="0032491F" w:rsidP="0032491F">
            <w:pPr>
              <w:pStyle w:val="NoSpacing"/>
              <w:rPr>
                <w:b/>
                <w:sz w:val="20"/>
                <w:szCs w:val="20"/>
                <w:lang w:val="es-MX"/>
              </w:rPr>
            </w:pPr>
          </w:p>
          <w:p w:rsidR="0032491F" w:rsidRDefault="0032491F"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Default="005C7C06" w:rsidP="0032491F">
            <w:pPr>
              <w:pStyle w:val="NoSpacing"/>
              <w:rPr>
                <w:b/>
                <w:sz w:val="20"/>
                <w:szCs w:val="20"/>
                <w:lang w:val="es-MX"/>
              </w:rPr>
            </w:pPr>
          </w:p>
          <w:p w:rsidR="005C7C06" w:rsidRPr="00E91EDF" w:rsidRDefault="005C7C06" w:rsidP="0032491F">
            <w:pPr>
              <w:pStyle w:val="NoSpacing"/>
              <w:rPr>
                <w:b/>
                <w:sz w:val="20"/>
                <w:szCs w:val="20"/>
                <w:lang w:val="es-MX"/>
              </w:rPr>
            </w:pPr>
          </w:p>
          <w:p w:rsidR="0032491F" w:rsidRPr="00E91EDF" w:rsidRDefault="0032491F" w:rsidP="0032491F">
            <w:pPr>
              <w:pStyle w:val="NoSpacing"/>
              <w:rPr>
                <w:b/>
                <w:sz w:val="20"/>
                <w:szCs w:val="20"/>
                <w:lang w:val="es-MX"/>
              </w:rPr>
            </w:pPr>
          </w:p>
        </w:tc>
      </w:tr>
    </w:tbl>
    <w:p w:rsidR="006246ED" w:rsidRPr="00116D79" w:rsidRDefault="006246ED" w:rsidP="00F45549">
      <w:pPr>
        <w:pStyle w:val="NoSpacing"/>
        <w:rPr>
          <w:sz w:val="20"/>
          <w:szCs w:val="20"/>
          <w:lang w:val="es-MX"/>
        </w:rPr>
      </w:pPr>
    </w:p>
    <w:p w:rsidR="00F45549" w:rsidRPr="00116D79" w:rsidRDefault="00F45549" w:rsidP="00F45549">
      <w:pPr>
        <w:pStyle w:val="NoSpacing"/>
        <w:rPr>
          <w:b/>
          <w:sz w:val="20"/>
          <w:szCs w:val="20"/>
          <w:lang w:val="es-MX"/>
        </w:rPr>
      </w:pPr>
      <w:r w:rsidRPr="00116D79">
        <w:rPr>
          <w:b/>
          <w:sz w:val="20"/>
          <w:szCs w:val="20"/>
          <w:lang w:val="es-MX"/>
        </w:rPr>
        <w:lastRenderedPageBreak/>
        <w:t>PLAN DE ACCION</w:t>
      </w:r>
    </w:p>
    <w:p w:rsidR="00F45549" w:rsidRPr="00116D79" w:rsidRDefault="00F45549" w:rsidP="00F45549">
      <w:pPr>
        <w:pStyle w:val="NoSpacing"/>
        <w:rPr>
          <w:sz w:val="20"/>
          <w:szCs w:val="20"/>
          <w:lang w:val="es-MX"/>
        </w:rPr>
      </w:pPr>
    </w:p>
    <w:p w:rsidR="00F45549" w:rsidRPr="00116D79" w:rsidRDefault="00AE7D23" w:rsidP="00F45549">
      <w:pPr>
        <w:pStyle w:val="NoSpacing"/>
        <w:rPr>
          <w:b/>
          <w:sz w:val="20"/>
          <w:szCs w:val="20"/>
          <w:lang w:val="es-MX"/>
        </w:rPr>
      </w:pPr>
      <w:r w:rsidRPr="00116D79">
        <w:rPr>
          <w:sz w:val="20"/>
          <w:szCs w:val="20"/>
          <w:lang w:val="es-MX"/>
        </w:rPr>
        <w:t xml:space="preserve">El </w:t>
      </w:r>
      <w:r w:rsidRPr="00116D79">
        <w:rPr>
          <w:b/>
          <w:sz w:val="20"/>
          <w:szCs w:val="20"/>
          <w:lang w:val="es-MX"/>
        </w:rPr>
        <w:t>PLAN DE ACCION</w:t>
      </w:r>
      <w:r w:rsidR="00F45549" w:rsidRPr="00116D79">
        <w:rPr>
          <w:sz w:val="20"/>
          <w:szCs w:val="20"/>
          <w:lang w:val="es-MX"/>
        </w:rPr>
        <w:t xml:space="preserve"> debe describir cómo el alumno puede desarrollar la</w:t>
      </w:r>
      <w:r w:rsidRPr="00116D79">
        <w:rPr>
          <w:sz w:val="20"/>
          <w:szCs w:val="20"/>
          <w:lang w:val="es-MX"/>
        </w:rPr>
        <w:t>s habilidades de</w:t>
      </w:r>
      <w:r w:rsidR="00F45549" w:rsidRPr="00116D79">
        <w:rPr>
          <w:sz w:val="20"/>
          <w:szCs w:val="20"/>
          <w:lang w:val="es-MX"/>
        </w:rPr>
        <w:t xml:space="preserve"> libre determinación </w:t>
      </w:r>
      <w:r w:rsidRPr="00116D79">
        <w:rPr>
          <w:sz w:val="20"/>
          <w:szCs w:val="20"/>
          <w:lang w:val="es-MX"/>
        </w:rPr>
        <w:t>y estar preparado</w:t>
      </w:r>
      <w:r w:rsidR="00F45549" w:rsidRPr="00116D79">
        <w:rPr>
          <w:sz w:val="20"/>
          <w:szCs w:val="20"/>
          <w:lang w:val="es-MX"/>
        </w:rPr>
        <w:t xml:space="preserve"> tanto académica como funcionalmente a la transición</w:t>
      </w:r>
      <w:r w:rsidRPr="00116D79">
        <w:rPr>
          <w:sz w:val="20"/>
          <w:szCs w:val="20"/>
          <w:lang w:val="es-MX"/>
        </w:rPr>
        <w:t xml:space="preserve"> a las actividades post-escolares en fin de lograr su visión pos</w:t>
      </w:r>
      <w:r w:rsidR="00B2413D">
        <w:rPr>
          <w:sz w:val="20"/>
          <w:szCs w:val="20"/>
          <w:lang w:val="es-MX"/>
        </w:rPr>
        <w:t>t</w:t>
      </w:r>
      <w:r w:rsidRPr="00116D79">
        <w:rPr>
          <w:sz w:val="20"/>
          <w:szCs w:val="20"/>
          <w:lang w:val="es-MX"/>
        </w:rPr>
        <w:t xml:space="preserve">-secundaria. Indicar como la Educación Especial/Educación General, miembros de la familia, proveedores de servicios para adultos o de otros en la comunidad ayudará al alumno a desarrollar las habilidades necesarias. </w:t>
      </w:r>
      <w:r w:rsidRPr="00116D79">
        <w:rPr>
          <w:b/>
          <w:sz w:val="20"/>
          <w:szCs w:val="20"/>
          <w:lang w:val="es-MX"/>
        </w:rPr>
        <w:t>Discapacidad relacionada con necesidades también debe ser indicada en la página 1.</w:t>
      </w:r>
    </w:p>
    <w:p w:rsidR="00370A1D" w:rsidRPr="00116D79" w:rsidRDefault="00370A1D" w:rsidP="00F45549">
      <w:pPr>
        <w:pStyle w:val="NoSpacing"/>
        <w:rPr>
          <w:b/>
          <w:sz w:val="20"/>
          <w:szCs w:val="20"/>
          <w:lang w:val="es-MX"/>
        </w:rPr>
      </w:pPr>
    </w:p>
    <w:p w:rsidR="0032491F" w:rsidRPr="00116D79" w:rsidRDefault="00487C44" w:rsidP="00F45549">
      <w:pPr>
        <w:pStyle w:val="NoSpacing"/>
        <w:rPr>
          <w:b/>
          <w:sz w:val="20"/>
          <w:szCs w:val="20"/>
          <w:lang w:val="es-MX"/>
        </w:rPr>
      </w:pPr>
      <w:r w:rsidRPr="00116D79">
        <w:rPr>
          <w:b/>
          <w:sz w:val="20"/>
          <w:szCs w:val="20"/>
          <w:lang w:val="es-MX"/>
        </w:rPr>
        <w:t>Desarrollar</w:t>
      </w:r>
      <w:r w:rsidRPr="00116D79">
        <w:rPr>
          <w:sz w:val="20"/>
          <w:szCs w:val="20"/>
          <w:lang w:val="es-MX"/>
        </w:rPr>
        <w:t xml:space="preserve"> el </w:t>
      </w:r>
      <w:r w:rsidRPr="00116D79">
        <w:rPr>
          <w:b/>
          <w:sz w:val="20"/>
          <w:szCs w:val="20"/>
          <w:lang w:val="es-MX"/>
        </w:rPr>
        <w:t>PLAN DE ACCION</w:t>
      </w:r>
      <w:r w:rsidRPr="00116D79">
        <w:rPr>
          <w:sz w:val="20"/>
          <w:szCs w:val="20"/>
          <w:lang w:val="es-MX"/>
        </w:rPr>
        <w:t xml:space="preserve"> necesario para alcanzar la </w:t>
      </w:r>
      <w:r w:rsidRPr="00116D79">
        <w:rPr>
          <w:b/>
          <w:sz w:val="20"/>
          <w:szCs w:val="20"/>
          <w:lang w:val="es-MX"/>
        </w:rPr>
        <w:t>VISIÓN POS</w:t>
      </w:r>
      <w:r w:rsidR="00AC0429" w:rsidRPr="00116D79">
        <w:rPr>
          <w:b/>
          <w:sz w:val="20"/>
          <w:szCs w:val="20"/>
          <w:lang w:val="es-MX"/>
        </w:rPr>
        <w:t>T</w:t>
      </w:r>
      <w:r w:rsidRPr="00116D79">
        <w:rPr>
          <w:b/>
          <w:sz w:val="20"/>
          <w:szCs w:val="20"/>
          <w:lang w:val="es-MX"/>
        </w:rPr>
        <w:t>-SECUNDARIA</w:t>
      </w:r>
      <w:r w:rsidRPr="00116D79">
        <w:rPr>
          <w:sz w:val="20"/>
          <w:szCs w:val="20"/>
          <w:lang w:val="es-MX"/>
        </w:rPr>
        <w:t>, esbozando las destrezas que el estudiante necesita para desarrollar y los cursos, entrenamiento, y actividades en las que el estudiante participará. Incluir información sobre quien ayudara al estudiante aplicar medidas específicas indicadas a continuación en el Plan de Acción.</w:t>
      </w:r>
    </w:p>
    <w:p w:rsidR="00487C44" w:rsidRPr="00116D79" w:rsidRDefault="00487C44" w:rsidP="00DF7F73">
      <w:pPr>
        <w:pStyle w:val="NoSpacing"/>
        <w:rPr>
          <w:b/>
          <w:sz w:val="20"/>
          <w:szCs w:val="20"/>
          <w:lang w:val="es-MX"/>
        </w:rPr>
      </w:pPr>
      <w:r w:rsidRPr="00116D79">
        <w:rPr>
          <w:i/>
          <w:sz w:val="20"/>
          <w:szCs w:val="20"/>
          <w:lang w:val="es-MX"/>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32491F" w:rsidRPr="00E91EDF" w:rsidTr="00E91EDF">
        <w:tc>
          <w:tcPr>
            <w:tcW w:w="10188" w:type="dxa"/>
            <w:shd w:val="clear" w:color="auto" w:fill="auto"/>
          </w:tcPr>
          <w:p w:rsidR="0032491F" w:rsidRPr="00E91EDF" w:rsidRDefault="0032491F" w:rsidP="00F45549">
            <w:pPr>
              <w:pStyle w:val="NoSpacing"/>
              <w:rPr>
                <w:b/>
                <w:sz w:val="20"/>
                <w:szCs w:val="20"/>
                <w:lang w:val="es-MX"/>
              </w:rPr>
            </w:pPr>
          </w:p>
          <w:p w:rsidR="00DF7F73" w:rsidRPr="00116D79" w:rsidRDefault="00DF7F73" w:rsidP="00DF7F73">
            <w:pPr>
              <w:pStyle w:val="NoSpacing"/>
              <w:numPr>
                <w:ilvl w:val="0"/>
                <w:numId w:val="2"/>
              </w:numPr>
              <w:rPr>
                <w:b/>
                <w:sz w:val="20"/>
                <w:szCs w:val="20"/>
                <w:lang w:val="es-MX"/>
              </w:rPr>
            </w:pPr>
            <w:r w:rsidRPr="00116D79">
              <w:rPr>
                <w:b/>
                <w:sz w:val="20"/>
                <w:szCs w:val="20"/>
                <w:u w:val="single"/>
                <w:lang w:val="es-MX"/>
              </w:rPr>
              <w:t>Instrucciones:</w:t>
            </w:r>
            <w:r w:rsidRPr="00116D79">
              <w:rPr>
                <w:b/>
                <w:sz w:val="20"/>
                <w:szCs w:val="20"/>
                <w:lang w:val="es-MX"/>
              </w:rPr>
              <w:t xml:space="preserve"> ¿hay un curso de estudio o cursos específicos requiere que ayudan al estudiante llegar a su post-secundaria visión?</w:t>
            </w:r>
            <w:r w:rsidRPr="00116D79">
              <w:rPr>
                <w:sz w:val="20"/>
                <w:szCs w:val="20"/>
                <w:lang w:val="es-MX"/>
              </w:rPr>
              <w:t xml:space="preserve"> </w:t>
            </w:r>
            <w:r w:rsidRPr="00116D79">
              <w:rPr>
                <w:i/>
                <w:sz w:val="20"/>
                <w:szCs w:val="20"/>
                <w:lang w:val="es-MX"/>
              </w:rPr>
              <w:t>Considerar las oportunidades de aprendizaje o habilidades que el estudiante pueda necesitar. Esto podría incluir determinados cursos de educación general y/o educación especial instrucción, carrera y educación técnica, y/o participación para post-resultados secundarios, tales como la entrenamiento profesional o colegio comunitario.</w:t>
            </w:r>
          </w:p>
          <w:p w:rsidR="0032491F" w:rsidRPr="00E91EDF" w:rsidRDefault="0032491F" w:rsidP="00F45549">
            <w:pPr>
              <w:pStyle w:val="NoSpacing"/>
              <w:rPr>
                <w:b/>
                <w:sz w:val="20"/>
                <w:szCs w:val="20"/>
                <w:lang w:val="es-MX"/>
              </w:rPr>
            </w:pPr>
          </w:p>
          <w:p w:rsidR="00DF7F73" w:rsidRPr="00DF7F73" w:rsidRDefault="00DF7F73" w:rsidP="00DF7F73">
            <w:pPr>
              <w:pStyle w:val="NoSpacing"/>
              <w:numPr>
                <w:ilvl w:val="0"/>
                <w:numId w:val="2"/>
              </w:numPr>
              <w:rPr>
                <w:b/>
                <w:sz w:val="20"/>
                <w:szCs w:val="20"/>
                <w:lang w:val="es-MX"/>
              </w:rPr>
            </w:pPr>
            <w:r w:rsidRPr="00116D79">
              <w:rPr>
                <w:b/>
                <w:sz w:val="20"/>
                <w:szCs w:val="20"/>
                <w:u w:val="single"/>
                <w:lang w:val="es-MX"/>
              </w:rPr>
              <w:t>Empleo:</w:t>
            </w:r>
            <w:r w:rsidRPr="00116D79">
              <w:rPr>
                <w:b/>
                <w:sz w:val="20"/>
                <w:szCs w:val="20"/>
                <w:lang w:val="es-MX"/>
              </w:rPr>
              <w:t xml:space="preserve"> ¿existen oportunidades de empleo y/o habilidades específicas que ayudan al estudiante llegar a su visión post-secundaria?</w:t>
            </w:r>
            <w:r w:rsidRPr="00116D79">
              <w:rPr>
                <w:sz w:val="20"/>
                <w:szCs w:val="20"/>
                <w:lang w:val="es-MX"/>
              </w:rPr>
              <w:t xml:space="preserve"> </w:t>
            </w:r>
            <w:r w:rsidRPr="00116D79">
              <w:rPr>
                <w:i/>
                <w:sz w:val="20"/>
                <w:szCs w:val="20"/>
                <w:lang w:val="es-MX"/>
              </w:rPr>
              <w:t>Considerar opciones tales como el empleo a tiempo parcial, con el apoyo de colocación, el servicio de aprendizaje de proyectos, participación en programa de experiencia laboral, trabajo el remedo, pasantías, practicar habilidades de escribir un resume/entrevistas de trabajo, el uso de un centro de recursos y habilidades específicas de trabajo en áreas tales como servicio al cliente, tecnología, etc.</w:t>
            </w:r>
          </w:p>
          <w:p w:rsidR="00DF7F73" w:rsidRDefault="00DF7F73" w:rsidP="00DF7F73">
            <w:pPr>
              <w:pStyle w:val="ListParagraph"/>
              <w:rPr>
                <w:b/>
                <w:sz w:val="20"/>
                <w:szCs w:val="20"/>
                <w:lang w:val="es-MX"/>
              </w:rPr>
            </w:pPr>
          </w:p>
          <w:p w:rsidR="00DF7F73" w:rsidRPr="00116D79" w:rsidRDefault="00DF7F73" w:rsidP="00DF7F73">
            <w:pPr>
              <w:pStyle w:val="NoSpacing"/>
              <w:numPr>
                <w:ilvl w:val="0"/>
                <w:numId w:val="2"/>
              </w:numPr>
              <w:rPr>
                <w:b/>
                <w:sz w:val="20"/>
                <w:szCs w:val="20"/>
                <w:lang w:val="es-MX"/>
              </w:rPr>
            </w:pPr>
            <w:r w:rsidRPr="00116D79">
              <w:rPr>
                <w:b/>
                <w:sz w:val="20"/>
                <w:szCs w:val="20"/>
                <w:u w:val="single"/>
                <w:lang w:val="es-MX"/>
              </w:rPr>
              <w:t>Las experiencias de las comunidades/Post-escuela para vida adulta:</w:t>
            </w:r>
            <w:r w:rsidRPr="00116D79">
              <w:rPr>
                <w:b/>
                <w:sz w:val="20"/>
                <w:szCs w:val="20"/>
                <w:lang w:val="es-MX"/>
              </w:rPr>
              <w:t xml:space="preserve"> ¿hay ciertos tipos de comunidad y/o experiencias de vida adulta que ayudan al estudiante llegar/alcanzar su visión post-secundaria?</w:t>
            </w:r>
            <w:r w:rsidRPr="00116D79">
              <w:rPr>
                <w:sz w:val="20"/>
                <w:szCs w:val="20"/>
                <w:lang w:val="es-MX"/>
              </w:rPr>
              <w:t xml:space="preserve"> </w:t>
            </w:r>
            <w:r w:rsidRPr="00116D79">
              <w:rPr>
                <w:i/>
                <w:sz w:val="20"/>
                <w:szCs w:val="20"/>
                <w:lang w:val="es-MX"/>
              </w:rPr>
              <w:t>Considerar opciones tales como la participación en experiencias basadas en la comunidad, aprender a acceder por sí mismos los recursos de la comunidad, construir relaciones sociales, administración del dinero, la comprensión las necesidades de atención de salud, utilizando las opciones de transporte y las aptitudes de organización.</w:t>
            </w:r>
          </w:p>
          <w:p w:rsidR="00DF7F73" w:rsidRPr="00116D79" w:rsidRDefault="00DF7F73" w:rsidP="00DF7F73">
            <w:pPr>
              <w:pStyle w:val="NoSpacing"/>
              <w:ind w:left="720"/>
              <w:rPr>
                <w:b/>
                <w:sz w:val="20"/>
                <w:szCs w:val="20"/>
                <w:lang w:val="es-MX"/>
              </w:rPr>
            </w:pPr>
          </w:p>
          <w:p w:rsidR="00AC0429" w:rsidRPr="00E91EDF" w:rsidRDefault="00AC0429" w:rsidP="00F45549">
            <w:pPr>
              <w:pStyle w:val="NoSpacing"/>
              <w:rPr>
                <w:b/>
                <w:sz w:val="20"/>
                <w:szCs w:val="20"/>
                <w:lang w:val="es-MX"/>
              </w:rPr>
            </w:pPr>
          </w:p>
          <w:p w:rsidR="00AC0429" w:rsidRDefault="00AC0429"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DF7F73" w:rsidRDefault="00DF7F73" w:rsidP="00F45549">
            <w:pPr>
              <w:pStyle w:val="NoSpacing"/>
              <w:rPr>
                <w:b/>
                <w:sz w:val="20"/>
                <w:szCs w:val="20"/>
                <w:lang w:val="es-MX"/>
              </w:rPr>
            </w:pPr>
          </w:p>
          <w:p w:rsidR="009433A1" w:rsidRDefault="009433A1" w:rsidP="00F45549">
            <w:pPr>
              <w:pStyle w:val="NoSpacing"/>
              <w:rPr>
                <w:b/>
                <w:sz w:val="20"/>
                <w:szCs w:val="20"/>
                <w:lang w:val="es-MX"/>
              </w:rPr>
            </w:pPr>
          </w:p>
          <w:p w:rsidR="009433A1" w:rsidRDefault="009433A1" w:rsidP="00F45549">
            <w:pPr>
              <w:pStyle w:val="NoSpacing"/>
              <w:rPr>
                <w:b/>
                <w:sz w:val="20"/>
                <w:szCs w:val="20"/>
                <w:lang w:val="es-MX"/>
              </w:rPr>
            </w:pPr>
          </w:p>
          <w:p w:rsidR="009433A1" w:rsidRPr="00E91EDF" w:rsidRDefault="009433A1" w:rsidP="00F45549">
            <w:pPr>
              <w:pStyle w:val="NoSpacing"/>
              <w:rPr>
                <w:b/>
                <w:sz w:val="20"/>
                <w:szCs w:val="20"/>
                <w:lang w:val="es-MX"/>
              </w:rPr>
            </w:pPr>
          </w:p>
          <w:p w:rsidR="00AC0429" w:rsidRPr="00E91EDF" w:rsidRDefault="00AC0429" w:rsidP="00F45549">
            <w:pPr>
              <w:pStyle w:val="NoSpacing"/>
              <w:rPr>
                <w:b/>
                <w:sz w:val="20"/>
                <w:szCs w:val="20"/>
                <w:lang w:val="es-MX"/>
              </w:rPr>
            </w:pPr>
          </w:p>
          <w:p w:rsidR="00AC0429" w:rsidRPr="00E91EDF" w:rsidRDefault="00AC0429" w:rsidP="00F45549">
            <w:pPr>
              <w:pStyle w:val="NoSpacing"/>
              <w:rPr>
                <w:b/>
                <w:sz w:val="20"/>
                <w:szCs w:val="20"/>
                <w:lang w:val="es-MX"/>
              </w:rPr>
            </w:pPr>
          </w:p>
        </w:tc>
      </w:tr>
    </w:tbl>
    <w:p w:rsidR="00116D79" w:rsidRPr="00116D79" w:rsidRDefault="00116D79" w:rsidP="00DF7F73">
      <w:pPr>
        <w:pStyle w:val="NoSpacing"/>
        <w:rPr>
          <w:lang w:val="es-MX"/>
        </w:rPr>
      </w:pPr>
    </w:p>
    <w:sectPr w:rsidR="00116D79" w:rsidRPr="00116D79" w:rsidSect="00F45549">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F" w:rsidRDefault="00BD742F" w:rsidP="006246ED">
      <w:pPr>
        <w:spacing w:after="0" w:line="240" w:lineRule="auto"/>
      </w:pPr>
      <w:r>
        <w:separator/>
      </w:r>
    </w:p>
  </w:endnote>
  <w:endnote w:type="continuationSeparator" w:id="0">
    <w:p w:rsidR="00BD742F" w:rsidRDefault="00BD742F" w:rsidP="00624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F" w:rsidRDefault="00BD742F" w:rsidP="006246ED">
      <w:pPr>
        <w:spacing w:after="0" w:line="240" w:lineRule="auto"/>
      </w:pPr>
      <w:r>
        <w:separator/>
      </w:r>
    </w:p>
  </w:footnote>
  <w:footnote w:type="continuationSeparator" w:id="0">
    <w:p w:rsidR="00BD742F" w:rsidRDefault="00BD742F" w:rsidP="006246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C06" w:rsidRDefault="005C7C06" w:rsidP="006246ED">
    <w:pPr>
      <w:pStyle w:val="NoSpacing"/>
      <w:jc w:val="center"/>
      <w:rPr>
        <w:lang w:val="es-MX"/>
      </w:rPr>
    </w:pPr>
    <w:r w:rsidRPr="00116D79">
      <w:rPr>
        <w:lang w:val="es-MX"/>
      </w:rPr>
      <w:t xml:space="preserve">Departamento de Educación de Massachusetts </w:t>
    </w:r>
    <w:r>
      <w:rPr>
        <w:lang w:val="es-MX"/>
      </w:rPr>
      <w:t xml:space="preserve">Formulario de </w:t>
    </w:r>
    <w:r w:rsidRPr="00116D79">
      <w:rPr>
        <w:lang w:val="es-MX"/>
      </w:rPr>
      <w:t>Planificación de Transición</w:t>
    </w:r>
  </w:p>
  <w:p w:rsidR="005C7C06" w:rsidRDefault="005C7C06" w:rsidP="006246ED">
    <w:pPr>
      <w:pStyle w:val="NoSpacing"/>
      <w:jc w:val="center"/>
      <w:rPr>
        <w:b/>
        <w:sz w:val="20"/>
        <w:szCs w:val="20"/>
      </w:rPr>
    </w:pPr>
  </w:p>
  <w:p w:rsidR="005C7C06" w:rsidRPr="00116D79" w:rsidRDefault="005C7C06" w:rsidP="006246ED">
    <w:pPr>
      <w:pStyle w:val="NoSpacing"/>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BF3B46"/>
    <w:multiLevelType w:val="hybridMultilevel"/>
    <w:tmpl w:val="0CBF55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8D43E1"/>
    <w:multiLevelType w:val="hybridMultilevel"/>
    <w:tmpl w:val="323E0452"/>
    <w:lvl w:ilvl="0" w:tplc="97028E78">
      <w:start w:val="1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45549"/>
    <w:rsid w:val="00043967"/>
    <w:rsid w:val="00114A62"/>
    <w:rsid w:val="00116D79"/>
    <w:rsid w:val="001F4B6F"/>
    <w:rsid w:val="002164EC"/>
    <w:rsid w:val="002D7C19"/>
    <w:rsid w:val="0032491F"/>
    <w:rsid w:val="00370A1D"/>
    <w:rsid w:val="003C0A64"/>
    <w:rsid w:val="004355EA"/>
    <w:rsid w:val="0044326E"/>
    <w:rsid w:val="00487C44"/>
    <w:rsid w:val="004F2852"/>
    <w:rsid w:val="004F5465"/>
    <w:rsid w:val="00575CA4"/>
    <w:rsid w:val="005C7C06"/>
    <w:rsid w:val="005F65AE"/>
    <w:rsid w:val="006246ED"/>
    <w:rsid w:val="00664DA2"/>
    <w:rsid w:val="006C565F"/>
    <w:rsid w:val="006D704E"/>
    <w:rsid w:val="007F630B"/>
    <w:rsid w:val="008123D3"/>
    <w:rsid w:val="008810D8"/>
    <w:rsid w:val="008B73BA"/>
    <w:rsid w:val="009433A1"/>
    <w:rsid w:val="00961AE0"/>
    <w:rsid w:val="00A670A9"/>
    <w:rsid w:val="00AC0429"/>
    <w:rsid w:val="00AE7D23"/>
    <w:rsid w:val="00B2413D"/>
    <w:rsid w:val="00BB489C"/>
    <w:rsid w:val="00BD742F"/>
    <w:rsid w:val="00D26711"/>
    <w:rsid w:val="00DA27EA"/>
    <w:rsid w:val="00DE0802"/>
    <w:rsid w:val="00DF7F73"/>
    <w:rsid w:val="00E73867"/>
    <w:rsid w:val="00E91EDF"/>
    <w:rsid w:val="00ED0822"/>
    <w:rsid w:val="00F45549"/>
    <w:rsid w:val="00FE4E4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852"/>
    <w:pPr>
      <w:spacing w:after="200" w:line="276" w:lineRule="auto"/>
    </w:pPr>
    <w:rPr>
      <w:sz w:val="22"/>
      <w:szCs w:val="22"/>
    </w:rPr>
  </w:style>
  <w:style w:type="paragraph" w:styleId="Heading6">
    <w:name w:val="heading 6"/>
    <w:basedOn w:val="Default"/>
    <w:next w:val="Default"/>
    <w:link w:val="Heading6Char"/>
    <w:uiPriority w:val="99"/>
    <w:qFormat/>
    <w:rsid w:val="00370A1D"/>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549"/>
    <w:rPr>
      <w:sz w:val="22"/>
      <w:szCs w:val="22"/>
    </w:rPr>
  </w:style>
  <w:style w:type="table" w:styleId="TableGrid">
    <w:name w:val="Table Grid"/>
    <w:basedOn w:val="TableNormal"/>
    <w:uiPriority w:val="59"/>
    <w:rsid w:val="00F45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uiPriority w:val="99"/>
    <w:rsid w:val="00370A1D"/>
    <w:rPr>
      <w:rFonts w:ascii="Times New Roman" w:hAnsi="Times New Roman" w:cs="Times New Roman"/>
      <w:sz w:val="24"/>
      <w:szCs w:val="24"/>
    </w:rPr>
  </w:style>
  <w:style w:type="paragraph" w:customStyle="1" w:styleId="Default">
    <w:name w:val="Default"/>
    <w:rsid w:val="00370A1D"/>
    <w:pPr>
      <w:autoSpaceDE w:val="0"/>
      <w:autoSpaceDN w:val="0"/>
      <w:adjustRightInd w:val="0"/>
    </w:pPr>
    <w:rPr>
      <w:color w:val="000000"/>
      <w:sz w:val="24"/>
      <w:szCs w:val="24"/>
    </w:rPr>
  </w:style>
  <w:style w:type="paragraph" w:styleId="Title">
    <w:name w:val="Title"/>
    <w:basedOn w:val="Default"/>
    <w:next w:val="Default"/>
    <w:link w:val="TitleChar"/>
    <w:uiPriority w:val="99"/>
    <w:qFormat/>
    <w:rsid w:val="00370A1D"/>
    <w:rPr>
      <w:color w:val="auto"/>
    </w:rPr>
  </w:style>
  <w:style w:type="character" w:customStyle="1" w:styleId="TitleChar">
    <w:name w:val="Title Char"/>
    <w:link w:val="Title"/>
    <w:uiPriority w:val="99"/>
    <w:rsid w:val="00370A1D"/>
    <w:rPr>
      <w:rFonts w:ascii="Times New Roman" w:hAnsi="Times New Roman" w:cs="Times New Roman"/>
      <w:sz w:val="24"/>
      <w:szCs w:val="24"/>
    </w:rPr>
  </w:style>
  <w:style w:type="paragraph" w:styleId="BodyTextIndent2">
    <w:name w:val="Body Text Indent 2"/>
    <w:basedOn w:val="Default"/>
    <w:next w:val="Default"/>
    <w:link w:val="BodyTextIndent2Char"/>
    <w:uiPriority w:val="99"/>
    <w:rsid w:val="00370A1D"/>
    <w:rPr>
      <w:color w:val="auto"/>
    </w:rPr>
  </w:style>
  <w:style w:type="character" w:customStyle="1" w:styleId="BodyTextIndent2Char">
    <w:name w:val="Body Text Indent 2 Char"/>
    <w:link w:val="BodyTextIndent2"/>
    <w:uiPriority w:val="99"/>
    <w:rsid w:val="00370A1D"/>
    <w:rPr>
      <w:rFonts w:ascii="Times New Roman" w:hAnsi="Times New Roman" w:cs="Times New Roman"/>
      <w:sz w:val="24"/>
      <w:szCs w:val="24"/>
    </w:rPr>
  </w:style>
  <w:style w:type="paragraph" w:styleId="Header">
    <w:name w:val="header"/>
    <w:basedOn w:val="Normal"/>
    <w:link w:val="HeaderChar"/>
    <w:uiPriority w:val="99"/>
    <w:unhideWhenUsed/>
    <w:rsid w:val="006246ED"/>
    <w:pPr>
      <w:tabs>
        <w:tab w:val="center" w:pos="4680"/>
        <w:tab w:val="right" w:pos="9360"/>
      </w:tabs>
    </w:pPr>
  </w:style>
  <w:style w:type="character" w:customStyle="1" w:styleId="HeaderChar">
    <w:name w:val="Header Char"/>
    <w:link w:val="Header"/>
    <w:uiPriority w:val="99"/>
    <w:rsid w:val="006246ED"/>
    <w:rPr>
      <w:sz w:val="22"/>
      <w:szCs w:val="22"/>
    </w:rPr>
  </w:style>
  <w:style w:type="paragraph" w:styleId="Footer">
    <w:name w:val="footer"/>
    <w:basedOn w:val="Normal"/>
    <w:link w:val="FooterChar"/>
    <w:uiPriority w:val="99"/>
    <w:unhideWhenUsed/>
    <w:rsid w:val="006246ED"/>
    <w:pPr>
      <w:tabs>
        <w:tab w:val="center" w:pos="4680"/>
        <w:tab w:val="right" w:pos="9360"/>
      </w:tabs>
    </w:pPr>
  </w:style>
  <w:style w:type="character" w:customStyle="1" w:styleId="FooterChar">
    <w:name w:val="Footer Char"/>
    <w:link w:val="Footer"/>
    <w:uiPriority w:val="99"/>
    <w:rsid w:val="006246ED"/>
    <w:rPr>
      <w:sz w:val="22"/>
      <w:szCs w:val="22"/>
    </w:rPr>
  </w:style>
  <w:style w:type="paragraph" w:styleId="BalloonText">
    <w:name w:val="Balloon Text"/>
    <w:basedOn w:val="Normal"/>
    <w:link w:val="BalloonTextChar"/>
    <w:uiPriority w:val="99"/>
    <w:semiHidden/>
    <w:unhideWhenUsed/>
    <w:rsid w:val="006246E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246ED"/>
    <w:rPr>
      <w:rFonts w:ascii="Tahoma" w:hAnsi="Tahoma" w:cs="Tahoma"/>
      <w:sz w:val="16"/>
      <w:szCs w:val="16"/>
    </w:rPr>
  </w:style>
  <w:style w:type="paragraph" w:styleId="ListParagraph">
    <w:name w:val="List Paragraph"/>
    <w:basedOn w:val="Normal"/>
    <w:uiPriority w:val="34"/>
    <w:qFormat/>
    <w:rsid w:val="00DF7F73"/>
    <w:pPr>
      <w:ind w:left="720"/>
      <w:contextualSpacing/>
    </w:pPr>
  </w:style>
</w:styles>
</file>

<file path=word/webSettings.xml><?xml version="1.0" encoding="utf-8"?>
<w:webSettings xmlns:r="http://schemas.openxmlformats.org/officeDocument/2006/relationships" xmlns:w="http://schemas.openxmlformats.org/wordprocessingml/2006/main">
  <w:divs>
    <w:div w:id="1832021881">
      <w:bodyDiv w:val="1"/>
      <w:marLeft w:val="0"/>
      <w:marRight w:val="0"/>
      <w:marTop w:val="0"/>
      <w:marBottom w:val="0"/>
      <w:divBdr>
        <w:top w:val="none" w:sz="0" w:space="0" w:color="auto"/>
        <w:left w:val="none" w:sz="0" w:space="0" w:color="auto"/>
        <w:bottom w:val="none" w:sz="0" w:space="0" w:color="auto"/>
        <w:right w:val="none" w:sz="0" w:space="0" w:color="auto"/>
      </w:divBdr>
      <w:divsChild>
        <w:div w:id="173544939">
          <w:marLeft w:val="0"/>
          <w:marRight w:val="0"/>
          <w:marTop w:val="0"/>
          <w:marBottom w:val="0"/>
          <w:divBdr>
            <w:top w:val="none" w:sz="0" w:space="0" w:color="auto"/>
            <w:left w:val="none" w:sz="0" w:space="0" w:color="auto"/>
            <w:bottom w:val="none" w:sz="0" w:space="0" w:color="auto"/>
            <w:right w:val="none" w:sz="0" w:space="0" w:color="auto"/>
          </w:divBdr>
          <w:divsChild>
            <w:div w:id="1945766015">
              <w:marLeft w:val="0"/>
              <w:marRight w:val="0"/>
              <w:marTop w:val="0"/>
              <w:marBottom w:val="0"/>
              <w:divBdr>
                <w:top w:val="none" w:sz="0" w:space="0" w:color="auto"/>
                <w:left w:val="none" w:sz="0" w:space="0" w:color="auto"/>
                <w:bottom w:val="none" w:sz="0" w:space="0" w:color="auto"/>
                <w:right w:val="none" w:sz="0" w:space="0" w:color="auto"/>
              </w:divBdr>
              <w:divsChild>
                <w:div w:id="439035509">
                  <w:marLeft w:val="0"/>
                  <w:marRight w:val="0"/>
                  <w:marTop w:val="0"/>
                  <w:marBottom w:val="0"/>
                  <w:divBdr>
                    <w:top w:val="none" w:sz="0" w:space="0" w:color="auto"/>
                    <w:left w:val="none" w:sz="0" w:space="0" w:color="auto"/>
                    <w:bottom w:val="none" w:sz="0" w:space="0" w:color="auto"/>
                    <w:right w:val="none" w:sz="0" w:space="0" w:color="auto"/>
                  </w:divBdr>
                  <w:divsChild>
                    <w:div w:id="57747122">
                      <w:marLeft w:val="0"/>
                      <w:marRight w:val="0"/>
                      <w:marTop w:val="0"/>
                      <w:marBottom w:val="0"/>
                      <w:divBdr>
                        <w:top w:val="none" w:sz="0" w:space="0" w:color="auto"/>
                        <w:left w:val="none" w:sz="0" w:space="0" w:color="auto"/>
                        <w:bottom w:val="none" w:sz="0" w:space="0" w:color="auto"/>
                        <w:right w:val="none" w:sz="0" w:space="0" w:color="auto"/>
                      </w:divBdr>
                      <w:divsChild>
                        <w:div w:id="10423095">
                          <w:marLeft w:val="0"/>
                          <w:marRight w:val="0"/>
                          <w:marTop w:val="0"/>
                          <w:marBottom w:val="0"/>
                          <w:divBdr>
                            <w:top w:val="none" w:sz="0" w:space="0" w:color="auto"/>
                            <w:left w:val="none" w:sz="0" w:space="0" w:color="auto"/>
                            <w:bottom w:val="none" w:sz="0" w:space="0" w:color="auto"/>
                            <w:right w:val="none" w:sz="0" w:space="0" w:color="auto"/>
                          </w:divBdr>
                        </w:div>
                        <w:div w:id="429086921">
                          <w:marLeft w:val="0"/>
                          <w:marRight w:val="0"/>
                          <w:marTop w:val="0"/>
                          <w:marBottom w:val="0"/>
                          <w:divBdr>
                            <w:top w:val="none" w:sz="0" w:space="0" w:color="auto"/>
                            <w:left w:val="none" w:sz="0" w:space="0" w:color="auto"/>
                            <w:bottom w:val="none" w:sz="0" w:space="0" w:color="auto"/>
                            <w:right w:val="none" w:sz="0" w:space="0" w:color="auto"/>
                          </w:divBdr>
                          <w:divsChild>
                            <w:div w:id="552732924">
                              <w:marLeft w:val="0"/>
                              <w:marRight w:val="0"/>
                              <w:marTop w:val="0"/>
                              <w:marBottom w:val="0"/>
                              <w:divBdr>
                                <w:top w:val="none" w:sz="0" w:space="0" w:color="auto"/>
                                <w:left w:val="none" w:sz="0" w:space="0" w:color="auto"/>
                                <w:bottom w:val="none" w:sz="0" w:space="0" w:color="auto"/>
                                <w:right w:val="none" w:sz="0" w:space="0" w:color="auto"/>
                              </w:divBdr>
                              <w:divsChild>
                                <w:div w:id="1186290055">
                                  <w:marLeft w:val="0"/>
                                  <w:marRight w:val="0"/>
                                  <w:marTop w:val="0"/>
                                  <w:marBottom w:val="0"/>
                                  <w:divBdr>
                                    <w:top w:val="none" w:sz="0" w:space="0" w:color="auto"/>
                                    <w:left w:val="none" w:sz="0" w:space="0" w:color="auto"/>
                                    <w:bottom w:val="none" w:sz="0" w:space="0" w:color="auto"/>
                                    <w:right w:val="none" w:sz="0" w:space="0" w:color="auto"/>
                                  </w:divBdr>
                                </w:div>
                              </w:divsChild>
                            </w:div>
                            <w:div w:id="1215234374">
                              <w:marLeft w:val="0"/>
                              <w:marRight w:val="0"/>
                              <w:marTop w:val="0"/>
                              <w:marBottom w:val="0"/>
                              <w:divBdr>
                                <w:top w:val="none" w:sz="0" w:space="0" w:color="auto"/>
                                <w:left w:val="none" w:sz="0" w:space="0" w:color="auto"/>
                                <w:bottom w:val="none" w:sz="0" w:space="0" w:color="auto"/>
                                <w:right w:val="none" w:sz="0" w:space="0" w:color="auto"/>
                              </w:divBdr>
                            </w:div>
                            <w:div w:id="1739207094">
                              <w:marLeft w:val="0"/>
                              <w:marRight w:val="0"/>
                              <w:marTop w:val="0"/>
                              <w:marBottom w:val="0"/>
                              <w:divBdr>
                                <w:top w:val="none" w:sz="0" w:space="0" w:color="auto"/>
                                <w:left w:val="none" w:sz="0" w:space="0" w:color="auto"/>
                                <w:bottom w:val="none" w:sz="0" w:space="0" w:color="auto"/>
                                <w:right w:val="none" w:sz="0" w:space="0" w:color="auto"/>
                              </w:divBdr>
                            </w:div>
                          </w:divsChild>
                        </w:div>
                        <w:div w:id="554437613">
                          <w:marLeft w:val="0"/>
                          <w:marRight w:val="0"/>
                          <w:marTop w:val="0"/>
                          <w:marBottom w:val="0"/>
                          <w:divBdr>
                            <w:top w:val="none" w:sz="0" w:space="0" w:color="auto"/>
                            <w:left w:val="none" w:sz="0" w:space="0" w:color="auto"/>
                            <w:bottom w:val="none" w:sz="0" w:space="0" w:color="auto"/>
                            <w:right w:val="none" w:sz="0" w:space="0" w:color="auto"/>
                          </w:divBdr>
                          <w:divsChild>
                            <w:div w:id="11202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70F3-E544-461D-B485-59EE3E97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Transition Planning Form (TPF) - Spanish</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Planning Form (TPF) - Spanish</dc:title>
  <dc:creator>ESE</dc:creator>
  <cp:lastModifiedBy>dzou</cp:lastModifiedBy>
  <cp:revision>7</cp:revision>
  <cp:lastPrinted>2013-11-05T21:00:00Z</cp:lastPrinted>
  <dcterms:created xsi:type="dcterms:W3CDTF">2013-11-05T21:03:00Z</dcterms:created>
  <dcterms:modified xsi:type="dcterms:W3CDTF">2016-02-22T22:01:00Z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2013</vt:lpwstr>
  </property>
</Properties>
</file>