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9E" w:rsidRDefault="00F1039E">
      <w:pPr>
        <w:jc w:val="center"/>
        <w:rPr>
          <w:b/>
          <w:sz w:val="18"/>
        </w:rPr>
      </w:pPr>
    </w:p>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F1039E" w:rsidTr="00B11A52">
        <w:tc>
          <w:tcPr>
            <w:tcW w:w="2700" w:type="dxa"/>
          </w:tcPr>
          <w:p w:rsidR="00F1039E" w:rsidRDefault="00F1039E">
            <w:pPr>
              <w:rPr>
                <w:sz w:val="18"/>
              </w:rPr>
            </w:pPr>
          </w:p>
          <w:p w:rsidR="001C4FF8" w:rsidRDefault="001C4FF8" w:rsidP="007D649B">
            <w:pPr>
              <w:rPr>
                <w:sz w:val="18"/>
              </w:rPr>
            </w:pPr>
          </w:p>
        </w:tc>
        <w:tc>
          <w:tcPr>
            <w:tcW w:w="12330" w:type="dxa"/>
          </w:tcPr>
          <w:p w:rsidR="00F1039E" w:rsidRDefault="00F1039E">
            <w:pPr>
              <w:rPr>
                <w:sz w:val="18"/>
              </w:rPr>
            </w:pPr>
          </w:p>
          <w:p w:rsidR="00F1039E" w:rsidRDefault="00F1039E">
            <w:pPr>
              <w:rPr>
                <w:sz w:val="18"/>
              </w:rPr>
            </w:pPr>
            <w:r>
              <w:rPr>
                <w:sz w:val="18"/>
              </w:rPr>
              <w:t>Specially designed instruction to meet the unique needs of the eligible student or related services necessary to access the general curriculum and shall include the programs and services set forth in state and federal special education law.</w:t>
            </w:r>
          </w:p>
          <w:p w:rsidR="00F1039E" w:rsidRDefault="00F1039E">
            <w:pPr>
              <w:rPr>
                <w:sz w:val="18"/>
              </w:rPr>
            </w:pPr>
          </w:p>
        </w:tc>
      </w:tr>
      <w:tr w:rsidR="00F1039E" w:rsidTr="00B11A52">
        <w:tc>
          <w:tcPr>
            <w:tcW w:w="2700" w:type="dxa"/>
          </w:tcPr>
          <w:p w:rsidR="00F1039E" w:rsidRPr="00AB7EF7" w:rsidRDefault="00F1039E">
            <w:pPr>
              <w:rPr>
                <w:rFonts w:cs="Arial"/>
                <w:sz w:val="18"/>
                <w:szCs w:val="18"/>
              </w:rPr>
            </w:pPr>
          </w:p>
          <w:p w:rsidR="001C4FF8" w:rsidRPr="00AB7EF7" w:rsidRDefault="001C4FF8">
            <w:pPr>
              <w:rPr>
                <w:rFonts w:cs="Arial"/>
                <w:i/>
                <w:sz w:val="18"/>
                <w:szCs w:val="18"/>
              </w:rPr>
            </w:pPr>
          </w:p>
        </w:tc>
        <w:tc>
          <w:tcPr>
            <w:tcW w:w="12330" w:type="dxa"/>
          </w:tcPr>
          <w:p w:rsidR="00F1039E" w:rsidRDefault="00F1039E">
            <w:pPr>
              <w:rPr>
                <w:sz w:val="18"/>
              </w:rPr>
            </w:pPr>
          </w:p>
          <w:p w:rsidR="00F1039E" w:rsidRDefault="00F1039E">
            <w:pPr>
              <w:rPr>
                <w:sz w:val="18"/>
              </w:rPr>
            </w:pPr>
            <w:r>
              <w:rPr>
                <w:sz w:val="18"/>
              </w:rPr>
              <w:t>Special Education and related services that—</w:t>
            </w:r>
          </w:p>
          <w:p w:rsidR="00F1039E" w:rsidRDefault="00F1039E">
            <w:pPr>
              <w:rPr>
                <w:sz w:val="18"/>
              </w:rPr>
            </w:pPr>
            <w:r>
              <w:rPr>
                <w:sz w:val="18"/>
              </w:rPr>
              <w:t>A) have been provided at public expense, under p</w:t>
            </w:r>
            <w:r w:rsidR="001C4FF8">
              <w:rPr>
                <w:sz w:val="18"/>
              </w:rPr>
              <w:t>ublic supervision and direction</w:t>
            </w:r>
            <w:r>
              <w:rPr>
                <w:sz w:val="18"/>
              </w:rPr>
              <w:t>, and without charge;</w:t>
            </w:r>
          </w:p>
          <w:p w:rsidR="00F1039E" w:rsidRDefault="00F1039E">
            <w:pPr>
              <w:rPr>
                <w:sz w:val="18"/>
              </w:rPr>
            </w:pPr>
            <w:r>
              <w:rPr>
                <w:sz w:val="18"/>
              </w:rPr>
              <w:t>B) meet the standards of the State educational agency;</w:t>
            </w:r>
          </w:p>
          <w:p w:rsidR="00F1039E" w:rsidRDefault="00F1039E">
            <w:pPr>
              <w:rPr>
                <w:sz w:val="18"/>
              </w:rPr>
            </w:pPr>
            <w:r>
              <w:rPr>
                <w:sz w:val="18"/>
              </w:rPr>
              <w:t xml:space="preserve">C) include an appropriate preschool, elementary, or secondary school education in the State involved; and </w:t>
            </w:r>
          </w:p>
          <w:p w:rsidR="00F1039E" w:rsidRDefault="00F1039E">
            <w:pPr>
              <w:rPr>
                <w:sz w:val="18"/>
              </w:rPr>
            </w:pPr>
            <w:r>
              <w:rPr>
                <w:sz w:val="18"/>
              </w:rPr>
              <w:t>D) are provided in conformity with the individualized education program.</w:t>
            </w:r>
          </w:p>
          <w:p w:rsidR="00F1039E" w:rsidRDefault="00F1039E">
            <w:pPr>
              <w:rPr>
                <w:sz w:val="18"/>
              </w:rPr>
            </w:pPr>
          </w:p>
        </w:tc>
      </w:tr>
      <w:tr w:rsidR="00F1039E" w:rsidTr="00B11A52">
        <w:tc>
          <w:tcPr>
            <w:tcW w:w="2700" w:type="dxa"/>
          </w:tcPr>
          <w:p w:rsidR="00F1039E" w:rsidRPr="00AB7EF7" w:rsidRDefault="00F1039E">
            <w:pPr>
              <w:rPr>
                <w:rFonts w:cs="Arial"/>
                <w:sz w:val="18"/>
                <w:szCs w:val="18"/>
              </w:rPr>
            </w:pPr>
          </w:p>
          <w:p w:rsidR="001C4FF8" w:rsidRPr="00AB7EF7" w:rsidRDefault="001C4FF8">
            <w:pPr>
              <w:rPr>
                <w:rFonts w:cs="Arial"/>
                <w:i/>
                <w:sz w:val="18"/>
                <w:szCs w:val="18"/>
              </w:rPr>
            </w:pPr>
          </w:p>
        </w:tc>
        <w:tc>
          <w:tcPr>
            <w:tcW w:w="12330" w:type="dxa"/>
          </w:tcPr>
          <w:p w:rsidR="00F1039E" w:rsidRDefault="00F1039E">
            <w:pPr>
              <w:rPr>
                <w:sz w:val="18"/>
              </w:rPr>
            </w:pPr>
          </w:p>
          <w:p w:rsidR="00F1039E" w:rsidRDefault="00F1039E">
            <w:pPr>
              <w:rPr>
                <w:sz w:val="18"/>
              </w:rPr>
            </w:pPr>
            <w:r>
              <w:rPr>
                <w:sz w:val="18"/>
              </w:rPr>
              <w:t>Adapting, as appropriate to the needs of an eligible child … the content, methodology, or delivery of instruction – to address the unique needs of the child that result from the child’s disability; and to ensure access of the child to the general curriculum, so that he or she can meet the educational standards within the jurisdiction of the public agency that apply to all children.</w:t>
            </w:r>
          </w:p>
          <w:p w:rsidR="00F1039E" w:rsidRDefault="00F1039E">
            <w:pPr>
              <w:rPr>
                <w:sz w:val="18"/>
              </w:rPr>
            </w:pPr>
          </w:p>
        </w:tc>
      </w:tr>
      <w:tr w:rsidR="00F1039E" w:rsidTr="00B11A52">
        <w:tc>
          <w:tcPr>
            <w:tcW w:w="2700" w:type="dxa"/>
          </w:tcPr>
          <w:p w:rsidR="00AB7EF7" w:rsidRPr="00AB7EF7" w:rsidRDefault="00AB7EF7" w:rsidP="007D649B">
            <w:pPr>
              <w:rPr>
                <w:rFonts w:cs="Arial"/>
                <w:sz w:val="18"/>
                <w:szCs w:val="18"/>
              </w:rPr>
            </w:pPr>
          </w:p>
        </w:tc>
        <w:tc>
          <w:tcPr>
            <w:tcW w:w="12330" w:type="dxa"/>
          </w:tcPr>
          <w:p w:rsidR="00F1039E" w:rsidRDefault="00F1039E">
            <w:pPr>
              <w:rPr>
                <w:sz w:val="18"/>
              </w:rPr>
            </w:pPr>
          </w:p>
          <w:p w:rsidR="00F1039E" w:rsidRDefault="00F1039E">
            <w:pPr>
              <w:rPr>
                <w:sz w:val="18"/>
              </w:rPr>
            </w:pPr>
            <w:r>
              <w:rPr>
                <w:sz w:val="18"/>
              </w:rPr>
              <w:t>Comprehensive federal education effort on behalf of children and youth with disabilities.</w:t>
            </w:r>
          </w:p>
          <w:p w:rsidR="00F1039E" w:rsidRDefault="00F1039E">
            <w:pPr>
              <w:rPr>
                <w:sz w:val="18"/>
              </w:rPr>
            </w:pPr>
          </w:p>
        </w:tc>
      </w:tr>
      <w:tr w:rsidR="00F1039E" w:rsidTr="00B11A52">
        <w:trPr>
          <w:trHeight w:val="1061"/>
        </w:trPr>
        <w:tc>
          <w:tcPr>
            <w:tcW w:w="2700" w:type="dxa"/>
          </w:tcPr>
          <w:p w:rsidR="00F1039E" w:rsidRPr="00AB7EF7" w:rsidRDefault="00F1039E">
            <w:pPr>
              <w:rPr>
                <w:rFonts w:cs="Arial"/>
                <w:sz w:val="18"/>
                <w:szCs w:val="18"/>
              </w:rPr>
            </w:pPr>
          </w:p>
          <w:p w:rsidR="001C4FF8" w:rsidRPr="00AB7EF7" w:rsidRDefault="001C4FF8">
            <w:pPr>
              <w:rPr>
                <w:rFonts w:cs="Arial"/>
                <w:bCs/>
                <w:i/>
                <w:sz w:val="18"/>
                <w:szCs w:val="18"/>
              </w:rPr>
            </w:pPr>
          </w:p>
        </w:tc>
        <w:tc>
          <w:tcPr>
            <w:tcW w:w="12330" w:type="dxa"/>
          </w:tcPr>
          <w:p w:rsidR="00F1039E" w:rsidRDefault="00F1039E">
            <w:pPr>
              <w:rPr>
                <w:sz w:val="18"/>
              </w:rPr>
            </w:pPr>
          </w:p>
          <w:p w:rsidR="001C4FF8" w:rsidRDefault="001C4FF8">
            <w:pPr>
              <w:rPr>
                <w:sz w:val="18"/>
              </w:rPr>
            </w:pPr>
            <w:r w:rsidRPr="001C4FF8">
              <w:rPr>
                <w:sz w:val="18"/>
              </w:rPr>
              <w:t>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p w:rsidR="001C4FF8" w:rsidRDefault="001C4FF8">
            <w:pPr>
              <w:rPr>
                <w:sz w:val="18"/>
              </w:rPr>
            </w:pPr>
          </w:p>
        </w:tc>
      </w:tr>
      <w:tr w:rsidR="00F1039E" w:rsidTr="00B11A52">
        <w:trPr>
          <w:trHeight w:val="782"/>
        </w:trPr>
        <w:tc>
          <w:tcPr>
            <w:tcW w:w="2700" w:type="dxa"/>
          </w:tcPr>
          <w:p w:rsidR="00F1039E" w:rsidRPr="00AB7EF7" w:rsidRDefault="00F1039E">
            <w:pPr>
              <w:rPr>
                <w:rFonts w:cs="Arial"/>
                <w:sz w:val="18"/>
                <w:szCs w:val="18"/>
              </w:rPr>
            </w:pPr>
          </w:p>
          <w:p w:rsidR="00500F53" w:rsidRPr="00AB7EF7" w:rsidRDefault="00500F53" w:rsidP="007D649B">
            <w:pPr>
              <w:rPr>
                <w:rFonts w:cs="Arial"/>
                <w:sz w:val="18"/>
                <w:szCs w:val="18"/>
              </w:rPr>
            </w:pPr>
          </w:p>
        </w:tc>
        <w:tc>
          <w:tcPr>
            <w:tcW w:w="12330" w:type="dxa"/>
          </w:tcPr>
          <w:p w:rsidR="00F1039E" w:rsidRDefault="00F1039E">
            <w:pPr>
              <w:rPr>
                <w:sz w:val="18"/>
              </w:rPr>
            </w:pPr>
          </w:p>
          <w:p w:rsidR="00F1039E" w:rsidRDefault="00F1039E">
            <w:pPr>
              <w:rPr>
                <w:sz w:val="18"/>
              </w:rPr>
            </w:pPr>
            <w:r>
              <w:rPr>
                <w:sz w:val="18"/>
              </w:rPr>
              <w:t xml:space="preserve">A child with </w:t>
            </w:r>
            <w:r w:rsidR="00500F53">
              <w:rPr>
                <w:sz w:val="18"/>
              </w:rPr>
              <w:t>autism, developmental delay, intellectual impairment, hearing impairment or deaf</w:t>
            </w:r>
            <w:r>
              <w:rPr>
                <w:sz w:val="18"/>
              </w:rPr>
              <w:t xml:space="preserve">, speech or language impairments, </w:t>
            </w:r>
            <w:r w:rsidR="00500F53">
              <w:rPr>
                <w:sz w:val="18"/>
              </w:rPr>
              <w:t>vision impairment or blind, deafblind, neurological impairment, emotional impairment,</w:t>
            </w:r>
            <w:r>
              <w:rPr>
                <w:sz w:val="18"/>
              </w:rPr>
              <w:t xml:space="preserve"> </w:t>
            </w:r>
            <w:r w:rsidR="00500F53">
              <w:rPr>
                <w:sz w:val="18"/>
              </w:rPr>
              <w:t xml:space="preserve"> communication impairment, physical impairment, health impairment or specific learning disability. </w:t>
            </w:r>
          </w:p>
          <w:p w:rsidR="00500F53" w:rsidRDefault="00500F53" w:rsidP="00500F53">
            <w:pPr>
              <w:rPr>
                <w:sz w:val="18"/>
              </w:rPr>
            </w:pPr>
          </w:p>
        </w:tc>
      </w:tr>
      <w:tr w:rsidR="00F1039E" w:rsidTr="00B11A52">
        <w:trPr>
          <w:trHeight w:val="260"/>
        </w:trPr>
        <w:tc>
          <w:tcPr>
            <w:tcW w:w="2700" w:type="dxa"/>
          </w:tcPr>
          <w:p w:rsidR="00F1039E" w:rsidRPr="00AB7EF7" w:rsidRDefault="00F1039E">
            <w:pPr>
              <w:rPr>
                <w:rFonts w:cs="Arial"/>
                <w:sz w:val="18"/>
                <w:szCs w:val="18"/>
              </w:rPr>
            </w:pPr>
          </w:p>
          <w:p w:rsidR="00500F53" w:rsidRPr="00AB7EF7" w:rsidRDefault="00500F53" w:rsidP="007D649B">
            <w:pPr>
              <w:rPr>
                <w:rFonts w:cs="Arial"/>
                <w:i/>
                <w:sz w:val="18"/>
                <w:szCs w:val="18"/>
              </w:rPr>
            </w:pPr>
          </w:p>
        </w:tc>
        <w:tc>
          <w:tcPr>
            <w:tcW w:w="12330" w:type="dxa"/>
          </w:tcPr>
          <w:p w:rsidR="00F1039E" w:rsidRDefault="00F1039E">
            <w:pPr>
              <w:rPr>
                <w:sz w:val="18"/>
              </w:rPr>
            </w:pPr>
          </w:p>
          <w:p w:rsidR="00500F53" w:rsidRDefault="00500F53" w:rsidP="00500F53">
            <w:pPr>
              <w:rPr>
                <w:sz w:val="18"/>
              </w:rPr>
            </w:pPr>
            <w:r>
              <w:rPr>
                <w:sz w:val="18"/>
              </w:rPr>
              <w:t>A</w:t>
            </w:r>
            <w:r w:rsidRPr="00500F53">
              <w:rPr>
                <w:sz w:val="18"/>
              </w:rPr>
              <w:t xml:space="preserve"> developmental disability significantly affecting verbal and nonverbal communication and social interaction, generally evident before age three, that adversely affects a child's educational performance.</w:t>
            </w:r>
          </w:p>
        </w:tc>
      </w:tr>
      <w:tr w:rsidR="00F1039E" w:rsidTr="00B11A52">
        <w:tc>
          <w:tcPr>
            <w:tcW w:w="2700" w:type="dxa"/>
          </w:tcPr>
          <w:p w:rsidR="00F1039E" w:rsidRPr="00AB7EF7" w:rsidRDefault="00F1039E">
            <w:pPr>
              <w:rPr>
                <w:rFonts w:cs="Arial"/>
                <w:sz w:val="18"/>
                <w:szCs w:val="18"/>
              </w:rPr>
            </w:pPr>
          </w:p>
          <w:p w:rsidR="00500F53" w:rsidRPr="00AB7EF7" w:rsidRDefault="00500F53" w:rsidP="007D649B">
            <w:pPr>
              <w:rPr>
                <w:rFonts w:cs="Arial"/>
                <w:sz w:val="18"/>
                <w:szCs w:val="18"/>
              </w:rPr>
            </w:pPr>
          </w:p>
        </w:tc>
        <w:tc>
          <w:tcPr>
            <w:tcW w:w="12330" w:type="dxa"/>
          </w:tcPr>
          <w:p w:rsidR="00F1039E" w:rsidRDefault="00F1039E">
            <w:pPr>
              <w:rPr>
                <w:sz w:val="18"/>
              </w:rPr>
            </w:pPr>
          </w:p>
          <w:p w:rsidR="00F1039E" w:rsidRDefault="00AB7EF7">
            <w:pPr>
              <w:rPr>
                <w:sz w:val="18"/>
              </w:rPr>
            </w:pPr>
            <w:r>
              <w:rPr>
                <w:sz w:val="18"/>
              </w:rPr>
              <w:t>A</w:t>
            </w:r>
            <w:r w:rsidRPr="00AB7EF7">
              <w:rPr>
                <w:sz w:val="18"/>
              </w:rPr>
              <w:t xml:space="preserve"> written statement, developed and approved in accordance with federal special education law in a form established by the Department that identifies a student's special education needs and describes the services a school district shall provide to meet those needs.</w:t>
            </w:r>
          </w:p>
          <w:p w:rsidR="007D649B" w:rsidRDefault="007D649B">
            <w:pPr>
              <w:rPr>
                <w:sz w:val="18"/>
              </w:rPr>
            </w:pPr>
          </w:p>
        </w:tc>
      </w:tr>
      <w:tr w:rsidR="00F1039E" w:rsidTr="00B11A52">
        <w:tc>
          <w:tcPr>
            <w:tcW w:w="2700" w:type="dxa"/>
          </w:tcPr>
          <w:p w:rsidR="00F1039E" w:rsidRPr="00AB7EF7" w:rsidRDefault="00F1039E">
            <w:pPr>
              <w:rPr>
                <w:rFonts w:cs="Arial"/>
                <w:sz w:val="18"/>
                <w:szCs w:val="18"/>
              </w:rPr>
            </w:pPr>
          </w:p>
          <w:p w:rsidR="00AB7EF7" w:rsidRDefault="00AB7EF7" w:rsidP="007D649B">
            <w:pPr>
              <w:rPr>
                <w:rFonts w:cs="Arial"/>
                <w:sz w:val="18"/>
                <w:szCs w:val="18"/>
              </w:rPr>
            </w:pPr>
          </w:p>
          <w:p w:rsidR="007D649B" w:rsidRDefault="007D649B" w:rsidP="007D649B">
            <w:pPr>
              <w:rPr>
                <w:rFonts w:cs="Arial"/>
                <w:sz w:val="18"/>
                <w:szCs w:val="18"/>
              </w:rPr>
            </w:pPr>
          </w:p>
          <w:p w:rsidR="007D649B" w:rsidRDefault="007D649B" w:rsidP="007D649B">
            <w:pPr>
              <w:rPr>
                <w:rFonts w:cs="Arial"/>
                <w:sz w:val="18"/>
                <w:szCs w:val="18"/>
              </w:rPr>
            </w:pPr>
          </w:p>
          <w:p w:rsidR="007D649B" w:rsidRPr="00AB7EF7" w:rsidRDefault="007D649B" w:rsidP="007D649B">
            <w:pPr>
              <w:rPr>
                <w:rFonts w:cs="Arial"/>
                <w:sz w:val="18"/>
                <w:szCs w:val="18"/>
              </w:rPr>
            </w:pPr>
          </w:p>
        </w:tc>
        <w:tc>
          <w:tcPr>
            <w:tcW w:w="12330" w:type="dxa"/>
          </w:tcPr>
          <w:p w:rsidR="00F1039E" w:rsidRDefault="00F1039E">
            <w:pPr>
              <w:rPr>
                <w:sz w:val="18"/>
              </w:rPr>
            </w:pPr>
          </w:p>
          <w:p w:rsidR="00F1039E" w:rsidRDefault="00AB7EF7">
            <w:pPr>
              <w:rPr>
                <w:sz w:val="18"/>
              </w:rPr>
            </w:pPr>
            <w:r w:rsidRPr="00AB7EF7">
              <w:rPr>
                <w:sz w:val="18"/>
              </w:rPr>
              <w:t>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p>
          <w:p w:rsidR="00AB7EF7" w:rsidRDefault="00AB7EF7">
            <w:pPr>
              <w:rPr>
                <w:sz w:val="18"/>
              </w:rPr>
            </w:pPr>
          </w:p>
        </w:tc>
      </w:tr>
    </w:tbl>
    <w:p w:rsidR="00F1039E" w:rsidRDefault="00F1039E"/>
    <w:p w:rsidR="007D649B" w:rsidRDefault="007D649B"/>
    <w:p w:rsidR="00F1039E" w:rsidRDefault="00F1039E"/>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B11A52" w:rsidTr="00B11A52">
        <w:tc>
          <w:tcPr>
            <w:tcW w:w="2700" w:type="dxa"/>
          </w:tcPr>
          <w:p w:rsidR="00B11A52" w:rsidRDefault="00B11A52" w:rsidP="00B11A52">
            <w:pPr>
              <w:rPr>
                <w:sz w:val="18"/>
              </w:rPr>
            </w:pPr>
          </w:p>
          <w:p w:rsidR="00B11A52" w:rsidRDefault="00B11A52" w:rsidP="007D649B">
            <w:pPr>
              <w:rPr>
                <w:sz w:val="18"/>
              </w:rPr>
            </w:pPr>
          </w:p>
        </w:tc>
        <w:tc>
          <w:tcPr>
            <w:tcW w:w="12330" w:type="dxa"/>
          </w:tcPr>
          <w:p w:rsidR="00B11A52" w:rsidRDefault="00B11A52" w:rsidP="00B11A52">
            <w:pPr>
              <w:rPr>
                <w:sz w:val="18"/>
              </w:rPr>
            </w:pPr>
          </w:p>
          <w:p w:rsidR="00B11A52" w:rsidRDefault="00B11A52" w:rsidP="00B11A52">
            <w:pPr>
              <w:rPr>
                <w:sz w:val="18"/>
              </w:rPr>
            </w:pPr>
            <w:r>
              <w:rPr>
                <w:sz w:val="18"/>
              </w:rPr>
              <w:t>A</w:t>
            </w:r>
            <w:r w:rsidRPr="00E040D3">
              <w:rPr>
                <w:sz w:val="18"/>
              </w:rPr>
              <w:t xml:space="preserve"> person aged three through 21 who has not attained a high school diploma or its equivalent, who has been determined by a Team to have a disability(ies), and as a consequence is unable to progress effectively in the general education program without specially designed instruction or is </w:t>
            </w:r>
          </w:p>
          <w:p w:rsidR="00B11A52" w:rsidRDefault="00B11A52" w:rsidP="00B11A52">
            <w:pPr>
              <w:rPr>
                <w:sz w:val="18"/>
              </w:rPr>
            </w:pPr>
            <w:r w:rsidRPr="00E040D3">
              <w:rPr>
                <w:sz w:val="18"/>
              </w:rPr>
              <w:t xml:space="preserve">unable to access the general curriculum without a related service. </w:t>
            </w:r>
          </w:p>
          <w:p w:rsidR="00B11A52" w:rsidRDefault="00B11A52" w:rsidP="00B11A52">
            <w:pPr>
              <w:rPr>
                <w:sz w:val="18"/>
              </w:rPr>
            </w:pPr>
          </w:p>
        </w:tc>
      </w:tr>
      <w:tr w:rsidR="00B11A52" w:rsidTr="00B11A52">
        <w:tc>
          <w:tcPr>
            <w:tcW w:w="2700" w:type="dxa"/>
          </w:tcPr>
          <w:p w:rsidR="00B11A52" w:rsidRDefault="00B11A52">
            <w:pPr>
              <w:rPr>
                <w:sz w:val="18"/>
              </w:rPr>
            </w:pPr>
          </w:p>
          <w:p w:rsidR="00B11A52" w:rsidRDefault="00B11A52" w:rsidP="007D649B">
            <w:pPr>
              <w:rPr>
                <w:sz w:val="18"/>
              </w:rPr>
            </w:pPr>
          </w:p>
        </w:tc>
        <w:tc>
          <w:tcPr>
            <w:tcW w:w="12330" w:type="dxa"/>
          </w:tcPr>
          <w:p w:rsidR="00B11A52" w:rsidRDefault="00B11A52">
            <w:pPr>
              <w:rPr>
                <w:sz w:val="18"/>
              </w:rPr>
            </w:pPr>
          </w:p>
          <w:p w:rsidR="00B11A52" w:rsidRDefault="00B11A52">
            <w:pPr>
              <w:rPr>
                <w:sz w:val="18"/>
              </w:rPr>
            </w:pPr>
            <w:r w:rsidRPr="00B11A52">
              <w:rPr>
                <w:sz w:val="18"/>
              </w:rPr>
              <w:t>The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p w:rsidR="00B11A52" w:rsidRDefault="00B11A52">
            <w:pPr>
              <w:rPr>
                <w:sz w:val="18"/>
              </w:rPr>
            </w:pPr>
          </w:p>
        </w:tc>
      </w:tr>
      <w:tr w:rsidR="00B11A52" w:rsidTr="00B11A52">
        <w:trPr>
          <w:trHeight w:val="1322"/>
        </w:trPr>
        <w:tc>
          <w:tcPr>
            <w:tcW w:w="2700" w:type="dxa"/>
          </w:tcPr>
          <w:p w:rsidR="00B11A52" w:rsidRDefault="00B11A52">
            <w:pPr>
              <w:rPr>
                <w:sz w:val="18"/>
              </w:rPr>
            </w:pPr>
          </w:p>
          <w:p w:rsidR="00B11A52" w:rsidRDefault="00B11A52" w:rsidP="007D649B">
            <w:pPr>
              <w:rPr>
                <w:sz w:val="18"/>
              </w:rPr>
            </w:pPr>
          </w:p>
        </w:tc>
        <w:tc>
          <w:tcPr>
            <w:tcW w:w="12330" w:type="dxa"/>
          </w:tcPr>
          <w:p w:rsidR="00B11A52" w:rsidRDefault="00B11A52">
            <w:pPr>
              <w:rPr>
                <w:sz w:val="18"/>
              </w:rPr>
            </w:pPr>
          </w:p>
          <w:p w:rsidR="00B11A52" w:rsidRDefault="00B11A52">
            <w:pPr>
              <w:rPr>
                <w:sz w:val="18"/>
              </w:rPr>
            </w:pPr>
            <w:r>
              <w:rPr>
                <w:sz w:val="18"/>
              </w:rPr>
              <w:t>T</w:t>
            </w:r>
            <w:r w:rsidRPr="00B11A52">
              <w:rPr>
                <w:sz w:val="18"/>
              </w:rPr>
              <w:t>he educational placement that assures that, to the maximum extent appropriate, students with disabilities, including students in public or private institutions or other care facilities, are educated with students who are not disabled, and that special classes, separate schooling, or other removal of students with disabilities from the general education environment occurs only when the nature or severity of the student's disability is such that education in regular classes with the use of supplementary aids and services cannot be achieved satisfactorily.</w:t>
            </w:r>
          </w:p>
        </w:tc>
      </w:tr>
      <w:tr w:rsidR="00B11A52" w:rsidTr="00B11A52">
        <w:tc>
          <w:tcPr>
            <w:tcW w:w="2700" w:type="dxa"/>
          </w:tcPr>
          <w:p w:rsidR="00B11A52" w:rsidRDefault="00B11A52">
            <w:pPr>
              <w:rPr>
                <w:sz w:val="18"/>
              </w:rPr>
            </w:pPr>
          </w:p>
          <w:p w:rsidR="00B11A52" w:rsidRDefault="00B11A52" w:rsidP="007D649B">
            <w:pPr>
              <w:rPr>
                <w:sz w:val="18"/>
              </w:rPr>
            </w:pPr>
          </w:p>
        </w:tc>
        <w:tc>
          <w:tcPr>
            <w:tcW w:w="12330" w:type="dxa"/>
          </w:tcPr>
          <w:p w:rsidR="00B11A52" w:rsidRDefault="00B11A52">
            <w:pPr>
              <w:rPr>
                <w:sz w:val="18"/>
              </w:rPr>
            </w:pPr>
          </w:p>
          <w:p w:rsidR="00B11A52" w:rsidRDefault="00B11A52">
            <w:pPr>
              <w:rPr>
                <w:sz w:val="18"/>
              </w:rPr>
            </w:pPr>
            <w:r w:rsidRPr="00B11A52">
              <w:rPr>
                <w:sz w:val="18"/>
              </w:rPr>
              <w:t>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r>
              <w:rPr>
                <w:sz w:val="18"/>
              </w:rPr>
              <w:t>.</w:t>
            </w:r>
          </w:p>
          <w:p w:rsidR="00B11A52" w:rsidRDefault="00B11A52">
            <w:pPr>
              <w:rPr>
                <w:sz w:val="18"/>
              </w:rPr>
            </w:pPr>
          </w:p>
        </w:tc>
      </w:tr>
      <w:tr w:rsidR="00B11A52" w:rsidTr="00B11A52">
        <w:tc>
          <w:tcPr>
            <w:tcW w:w="2700" w:type="dxa"/>
          </w:tcPr>
          <w:p w:rsidR="00B11A52" w:rsidRDefault="00B11A52">
            <w:pPr>
              <w:rPr>
                <w:sz w:val="18"/>
              </w:rPr>
            </w:pPr>
          </w:p>
          <w:p w:rsidR="00B11A52" w:rsidRDefault="00B11A52" w:rsidP="007D649B">
            <w:pPr>
              <w:rPr>
                <w:sz w:val="18"/>
              </w:rPr>
            </w:pPr>
          </w:p>
        </w:tc>
        <w:tc>
          <w:tcPr>
            <w:tcW w:w="12330" w:type="dxa"/>
          </w:tcPr>
          <w:p w:rsidR="00B11A52" w:rsidRDefault="00B11A52">
            <w:pPr>
              <w:rPr>
                <w:sz w:val="18"/>
              </w:rPr>
            </w:pPr>
          </w:p>
          <w:p w:rsidR="00B11A52" w:rsidRDefault="00707ECD">
            <w:pPr>
              <w:rPr>
                <w:sz w:val="18"/>
              </w:rPr>
            </w:pPr>
            <w:r w:rsidRPr="00707ECD">
              <w:rPr>
                <w:sz w:val="18"/>
              </w:rPr>
              <w:t>The physical capacity to move, coordinate actions, or perform physical activities is significantly limited, impaired, or delayed and is exhibited by difficulties in one or more of the following 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p w:rsidR="00707ECD" w:rsidRDefault="00707ECD">
            <w:pPr>
              <w:rPr>
                <w:sz w:val="18"/>
              </w:rPr>
            </w:pPr>
          </w:p>
        </w:tc>
      </w:tr>
      <w:tr w:rsidR="00B11A52" w:rsidTr="00B11A52">
        <w:tc>
          <w:tcPr>
            <w:tcW w:w="2700" w:type="dxa"/>
          </w:tcPr>
          <w:p w:rsidR="00B11A52" w:rsidRPr="00707ECD" w:rsidRDefault="00B11A52">
            <w:pPr>
              <w:rPr>
                <w:sz w:val="18"/>
                <w:highlight w:val="yellow"/>
              </w:rPr>
            </w:pPr>
          </w:p>
          <w:p w:rsidR="00AB273F" w:rsidRPr="00707ECD" w:rsidRDefault="00AB273F" w:rsidP="00AB273F">
            <w:pPr>
              <w:rPr>
                <w:sz w:val="18"/>
                <w:highlight w:val="yellow"/>
              </w:rPr>
            </w:pPr>
          </w:p>
        </w:tc>
        <w:tc>
          <w:tcPr>
            <w:tcW w:w="12330" w:type="dxa"/>
          </w:tcPr>
          <w:p w:rsidR="00B11A52" w:rsidRPr="00707ECD" w:rsidRDefault="00B11A52">
            <w:pPr>
              <w:rPr>
                <w:sz w:val="18"/>
                <w:highlight w:val="yellow"/>
              </w:rPr>
            </w:pPr>
          </w:p>
          <w:p w:rsidR="00AB273F" w:rsidRDefault="00AB273F" w:rsidP="00AB273F">
            <w:pPr>
              <w:rPr>
                <w:sz w:val="18"/>
              </w:rPr>
            </w:pPr>
            <w:r w:rsidRPr="00AB273F">
              <w:rPr>
                <w:sz w:val="18"/>
              </w:rPr>
              <w:t>A coordinated set of activities for a child with a disability that:</w:t>
            </w:r>
          </w:p>
          <w:p w:rsidR="00AB273F" w:rsidRPr="00AB273F" w:rsidRDefault="00AB273F" w:rsidP="00AB273F">
            <w:pPr>
              <w:pStyle w:val="ListParagraph"/>
              <w:numPr>
                <w:ilvl w:val="0"/>
                <w:numId w:val="3"/>
              </w:numPr>
              <w:rPr>
                <w:sz w:val="18"/>
              </w:rPr>
            </w:pPr>
            <w:r w:rsidRPr="00AB273F">
              <w:rPr>
                <w:sz w:val="18"/>
              </w:rPr>
              <w:t>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AB273F" w:rsidRPr="00AB273F" w:rsidRDefault="00AB273F" w:rsidP="00AB273F">
            <w:pPr>
              <w:pStyle w:val="ListParagraph"/>
              <w:numPr>
                <w:ilvl w:val="0"/>
                <w:numId w:val="3"/>
              </w:numPr>
              <w:rPr>
                <w:sz w:val="18"/>
              </w:rPr>
            </w:pPr>
            <w:r w:rsidRPr="00AB273F">
              <w:rPr>
                <w:sz w:val="18"/>
              </w:rPr>
              <w:t>Is based on the individual child’s needs, taking into account the child’s strengths, preferences, and interests; and</w:t>
            </w:r>
          </w:p>
          <w:p w:rsidR="00AB273F" w:rsidRPr="00AB273F" w:rsidRDefault="00AB273F" w:rsidP="00AB273F">
            <w:pPr>
              <w:pStyle w:val="ListParagraph"/>
              <w:numPr>
                <w:ilvl w:val="0"/>
                <w:numId w:val="3"/>
              </w:numPr>
              <w:rPr>
                <w:sz w:val="18"/>
              </w:rPr>
            </w:pPr>
            <w:r w:rsidRPr="00AB273F">
              <w:rPr>
                <w:sz w:val="18"/>
              </w:rPr>
              <w:t>Includes instruction, related services, community experiences, the development of employment and other post-school adult living objectives, and, if appropriate, acquisition of daily living skills and functional vocational evaluation.</w:t>
            </w:r>
          </w:p>
          <w:p w:rsidR="00AB273F" w:rsidRPr="00707ECD" w:rsidRDefault="00AB273F" w:rsidP="00AB273F">
            <w:pPr>
              <w:rPr>
                <w:sz w:val="18"/>
                <w:highlight w:val="yellow"/>
              </w:rPr>
            </w:pPr>
          </w:p>
        </w:tc>
      </w:tr>
      <w:tr w:rsidR="00B11A52" w:rsidTr="00B11A52">
        <w:tc>
          <w:tcPr>
            <w:tcW w:w="2700" w:type="dxa"/>
          </w:tcPr>
          <w:p w:rsidR="00B11A52" w:rsidRDefault="00B11A52">
            <w:pPr>
              <w:rPr>
                <w:sz w:val="18"/>
              </w:rPr>
            </w:pPr>
          </w:p>
          <w:p w:rsidR="00AB273F" w:rsidRDefault="00AB273F" w:rsidP="007D649B">
            <w:pPr>
              <w:rPr>
                <w:sz w:val="18"/>
              </w:rPr>
            </w:pPr>
          </w:p>
        </w:tc>
        <w:tc>
          <w:tcPr>
            <w:tcW w:w="12330" w:type="dxa"/>
          </w:tcPr>
          <w:p w:rsidR="00B11A52" w:rsidRDefault="00B11A52">
            <w:pPr>
              <w:rPr>
                <w:sz w:val="18"/>
              </w:rPr>
            </w:pPr>
          </w:p>
          <w:p w:rsidR="00B11A52" w:rsidRDefault="00B11A52">
            <w:pPr>
              <w:rPr>
                <w:sz w:val="18"/>
              </w:rPr>
            </w:pPr>
            <w:r>
              <w:rPr>
                <w:sz w:val="18"/>
              </w:rPr>
              <w:t xml:space="preserve">____ </w:t>
            </w:r>
            <w:r w:rsidR="00707ECD" w:rsidRPr="00707ECD">
              <w:rPr>
                <w:sz w:val="18"/>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 The general education program includes preschool and early childhood programs offered by the district, academic and non-academic offerings of the district, and vocational programs and activities.</w:t>
            </w:r>
          </w:p>
          <w:p w:rsidR="00B11A52" w:rsidRDefault="00B11A52">
            <w:pPr>
              <w:rPr>
                <w:sz w:val="18"/>
              </w:rPr>
            </w:pPr>
          </w:p>
        </w:tc>
      </w:tr>
    </w:tbl>
    <w:p w:rsidR="00F1039E" w:rsidRDefault="00F1039E"/>
    <w:p w:rsidR="00F1039E" w:rsidRDefault="00F1039E"/>
    <w:p w:rsidR="00F1039E" w:rsidRDefault="00F1039E"/>
    <w:p w:rsidR="007D649B" w:rsidRDefault="007D649B"/>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AB273F" w:rsidTr="00AB273F">
        <w:tc>
          <w:tcPr>
            <w:tcW w:w="2700" w:type="dxa"/>
          </w:tcPr>
          <w:p w:rsidR="00AB273F" w:rsidRDefault="00AB273F" w:rsidP="00BA262D">
            <w:pPr>
              <w:rPr>
                <w:sz w:val="18"/>
              </w:rPr>
            </w:pPr>
          </w:p>
          <w:p w:rsidR="00AB273F" w:rsidRDefault="00AB273F" w:rsidP="007D649B">
            <w:pPr>
              <w:rPr>
                <w:sz w:val="18"/>
              </w:rPr>
            </w:pPr>
          </w:p>
        </w:tc>
        <w:tc>
          <w:tcPr>
            <w:tcW w:w="12330" w:type="dxa"/>
          </w:tcPr>
          <w:p w:rsidR="00AB273F" w:rsidRDefault="00AB273F" w:rsidP="00BA262D">
            <w:pPr>
              <w:rPr>
                <w:sz w:val="18"/>
              </w:rPr>
            </w:pPr>
          </w:p>
          <w:p w:rsidR="00AB273F" w:rsidRDefault="00AB273F" w:rsidP="00BA262D">
            <w:pPr>
              <w:rPr>
                <w:sz w:val="18"/>
              </w:rPr>
            </w:pPr>
            <w:r w:rsidRPr="00AB273F">
              <w:rPr>
                <w:sz w:val="18"/>
              </w:rPr>
              <w:t>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tc>
      </w:tr>
      <w:tr w:rsidR="00AB273F" w:rsidTr="00AB273F">
        <w:tc>
          <w:tcPr>
            <w:tcW w:w="2700" w:type="dxa"/>
          </w:tcPr>
          <w:p w:rsidR="00AB273F" w:rsidRDefault="00AB273F" w:rsidP="00BA262D">
            <w:pPr>
              <w:rPr>
                <w:sz w:val="18"/>
              </w:rPr>
            </w:pPr>
          </w:p>
          <w:p w:rsidR="00AB273F" w:rsidRDefault="00AB273F" w:rsidP="00310C4B">
            <w:pPr>
              <w:rPr>
                <w:sz w:val="18"/>
              </w:rPr>
            </w:pPr>
          </w:p>
        </w:tc>
        <w:tc>
          <w:tcPr>
            <w:tcW w:w="12330" w:type="dxa"/>
          </w:tcPr>
          <w:p w:rsidR="00AB273F" w:rsidRDefault="00AB273F" w:rsidP="00BA262D">
            <w:pPr>
              <w:rPr>
                <w:sz w:val="18"/>
              </w:rPr>
            </w:pPr>
          </w:p>
          <w:p w:rsidR="00AB273F" w:rsidRDefault="00AB273F" w:rsidP="00BA262D">
            <w:pPr>
              <w:rPr>
                <w:sz w:val="18"/>
              </w:rPr>
            </w:pPr>
            <w:r w:rsidRPr="00AB273F">
              <w:rPr>
                <w:sz w:val="18"/>
              </w:rPr>
              <w:t>The capacity to hear, with amplification, is limited, impaired, or absent and results in one or more of the following: reduced performance in hearing acuity tasks; difficulty with oral communication; and/or difficulty in understanding auditorally-presented information in the education environment. The term includes students who are deaf and students who are hard-of-hearing.</w:t>
            </w:r>
          </w:p>
          <w:p w:rsidR="00AB273F" w:rsidRDefault="00AB273F" w:rsidP="00BA262D">
            <w:pPr>
              <w:rPr>
                <w:sz w:val="18"/>
              </w:rPr>
            </w:pPr>
          </w:p>
        </w:tc>
      </w:tr>
      <w:tr w:rsidR="00AB273F" w:rsidTr="00AB273F">
        <w:tc>
          <w:tcPr>
            <w:tcW w:w="2700" w:type="dxa"/>
          </w:tcPr>
          <w:p w:rsidR="00AB273F" w:rsidRDefault="00AB273F">
            <w:pPr>
              <w:rPr>
                <w:sz w:val="18"/>
              </w:rPr>
            </w:pPr>
          </w:p>
          <w:p w:rsidR="00AB273F" w:rsidRPr="00AB273F" w:rsidRDefault="00AB273F">
            <w:pPr>
              <w:rPr>
                <w:i/>
                <w:sz w:val="18"/>
              </w:rPr>
            </w:pPr>
          </w:p>
        </w:tc>
        <w:tc>
          <w:tcPr>
            <w:tcW w:w="12330" w:type="dxa"/>
          </w:tcPr>
          <w:p w:rsidR="00AB273F" w:rsidRDefault="00AB273F">
            <w:pPr>
              <w:rPr>
                <w:sz w:val="18"/>
              </w:rPr>
            </w:pPr>
          </w:p>
          <w:p w:rsidR="00AB273F" w:rsidRDefault="00AB273F">
            <w:pPr>
              <w:rPr>
                <w:sz w:val="18"/>
              </w:rPr>
            </w:pPr>
            <w:r>
              <w:rPr>
                <w:rFonts w:ascii="Georgia" w:hAnsi="Georgia"/>
                <w:color w:val="000000"/>
                <w:sz w:val="26"/>
                <w:szCs w:val="26"/>
                <w:shd w:val="clear" w:color="auto" w:fill="FFFFFF"/>
              </w:rPr>
              <w:t xml:space="preserve">_____ </w:t>
            </w:r>
            <w:r w:rsidRPr="00AB273F">
              <w:rPr>
                <w:sz w:val="18"/>
              </w:rPr>
              <w:t>governs the provision by Massachusetts public schools of special education and related services to eligible students and the approval of public or private day and residential schools seeking to provide special education services to publicly funded eligible students. The requirements set forth in 603 CMR 28.00 are in addition to, or in some instances clarify or further elaborate, the special education rights and responsibilities set forth in state statute (M.G.L. c. 71B), federal statute (20 U.S.C. §1400 et seq. as amended), and federal regulations (34 CFR §300 et seq. as amended).</w:t>
            </w:r>
          </w:p>
          <w:p w:rsidR="00AB273F" w:rsidRDefault="00AB273F">
            <w:pPr>
              <w:rPr>
                <w:sz w:val="18"/>
              </w:rPr>
            </w:pPr>
          </w:p>
        </w:tc>
      </w:tr>
      <w:tr w:rsidR="00AB273F" w:rsidTr="00AB273F">
        <w:tc>
          <w:tcPr>
            <w:tcW w:w="2700" w:type="dxa"/>
          </w:tcPr>
          <w:p w:rsidR="00AB273F" w:rsidRDefault="00AB273F">
            <w:pPr>
              <w:rPr>
                <w:sz w:val="18"/>
              </w:rPr>
            </w:pPr>
          </w:p>
          <w:p w:rsidR="00AB273F" w:rsidRDefault="00AB273F" w:rsidP="00310C4B">
            <w:pPr>
              <w:rPr>
                <w:sz w:val="18"/>
              </w:rPr>
            </w:pPr>
          </w:p>
        </w:tc>
        <w:tc>
          <w:tcPr>
            <w:tcW w:w="12330" w:type="dxa"/>
          </w:tcPr>
          <w:p w:rsidR="00AB273F" w:rsidRDefault="00AB273F">
            <w:pPr>
              <w:rPr>
                <w:sz w:val="18"/>
              </w:rPr>
            </w:pPr>
          </w:p>
          <w:p w:rsidR="00AB273F" w:rsidRDefault="00AB273F">
            <w:pPr>
              <w:rPr>
                <w:sz w:val="18"/>
              </w:rPr>
            </w:pPr>
            <w:r w:rsidRPr="00AB273F">
              <w:rPr>
                <w:sz w:val="18"/>
              </w:rPr>
              <w:t>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p w:rsidR="00AB273F" w:rsidRDefault="00AB273F">
            <w:pPr>
              <w:rPr>
                <w:sz w:val="18"/>
              </w:rPr>
            </w:pPr>
          </w:p>
        </w:tc>
      </w:tr>
      <w:tr w:rsidR="00AB273F" w:rsidTr="00AB273F">
        <w:trPr>
          <w:trHeight w:val="647"/>
        </w:trPr>
        <w:tc>
          <w:tcPr>
            <w:tcW w:w="2700" w:type="dxa"/>
          </w:tcPr>
          <w:p w:rsidR="00AB273F" w:rsidRDefault="00AB273F">
            <w:pPr>
              <w:rPr>
                <w:sz w:val="18"/>
              </w:rPr>
            </w:pPr>
          </w:p>
          <w:p w:rsidR="008930A9" w:rsidRDefault="008930A9" w:rsidP="00310C4B">
            <w:pPr>
              <w:rPr>
                <w:sz w:val="18"/>
              </w:rPr>
            </w:pPr>
          </w:p>
        </w:tc>
        <w:tc>
          <w:tcPr>
            <w:tcW w:w="12330" w:type="dxa"/>
          </w:tcPr>
          <w:p w:rsidR="00AB273F" w:rsidRDefault="00AB273F">
            <w:pPr>
              <w:rPr>
                <w:sz w:val="18"/>
              </w:rPr>
            </w:pPr>
          </w:p>
          <w:p w:rsidR="00AB273F" w:rsidRDefault="008930A9">
            <w:pPr>
              <w:rPr>
                <w:sz w:val="18"/>
              </w:rPr>
            </w:pPr>
            <w:r w:rsidRPr="008930A9">
              <w:rPr>
                <w:sz w:val="18"/>
              </w:rPr>
              <w:t>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p w:rsidR="008930A9" w:rsidRDefault="008930A9">
            <w:pPr>
              <w:rPr>
                <w:sz w:val="18"/>
              </w:rPr>
            </w:pPr>
          </w:p>
        </w:tc>
      </w:tr>
      <w:tr w:rsidR="00AB273F" w:rsidTr="00AB273F">
        <w:tc>
          <w:tcPr>
            <w:tcW w:w="2700" w:type="dxa"/>
          </w:tcPr>
          <w:p w:rsidR="00AB273F" w:rsidRDefault="00AB273F">
            <w:pPr>
              <w:rPr>
                <w:sz w:val="18"/>
              </w:rPr>
            </w:pPr>
          </w:p>
          <w:p w:rsidR="008930A9" w:rsidRDefault="008930A9" w:rsidP="00310C4B">
            <w:pPr>
              <w:rPr>
                <w:sz w:val="18"/>
              </w:rPr>
            </w:pPr>
          </w:p>
        </w:tc>
        <w:tc>
          <w:tcPr>
            <w:tcW w:w="12330" w:type="dxa"/>
          </w:tcPr>
          <w:p w:rsidR="00AB273F" w:rsidRDefault="00AB273F">
            <w:pPr>
              <w:rPr>
                <w:sz w:val="18"/>
              </w:rPr>
            </w:pPr>
          </w:p>
          <w:p w:rsidR="00AB273F" w:rsidRDefault="008930A9">
            <w:pPr>
              <w:rPr>
                <w:sz w:val="18"/>
              </w:rPr>
            </w:pPr>
            <w:r w:rsidRPr="008930A9">
              <w:rPr>
                <w:sz w:val="18"/>
              </w:rPr>
              <w:t>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§§300.8(c)(10) and 300.309.</w:t>
            </w:r>
          </w:p>
          <w:p w:rsidR="008930A9" w:rsidRDefault="008930A9">
            <w:pPr>
              <w:rPr>
                <w:sz w:val="18"/>
              </w:rPr>
            </w:pPr>
          </w:p>
        </w:tc>
      </w:tr>
      <w:tr w:rsidR="00AB273F" w:rsidTr="00AB273F">
        <w:tc>
          <w:tcPr>
            <w:tcW w:w="2700" w:type="dxa"/>
          </w:tcPr>
          <w:p w:rsidR="008930A9" w:rsidRPr="008930A9" w:rsidRDefault="008930A9">
            <w:pPr>
              <w:rPr>
                <w:i/>
                <w:sz w:val="18"/>
              </w:rPr>
            </w:pPr>
          </w:p>
        </w:tc>
        <w:tc>
          <w:tcPr>
            <w:tcW w:w="12330" w:type="dxa"/>
          </w:tcPr>
          <w:p w:rsidR="00AB273F" w:rsidRDefault="00AB273F">
            <w:pPr>
              <w:rPr>
                <w:sz w:val="18"/>
              </w:rPr>
            </w:pPr>
          </w:p>
          <w:p w:rsidR="00AB273F" w:rsidRDefault="008930A9">
            <w:pPr>
              <w:rPr>
                <w:sz w:val="18"/>
              </w:rPr>
            </w:pPr>
            <w:r w:rsidRPr="008930A9">
              <w:rPr>
                <w:sz w:val="18"/>
              </w:rPr>
              <w:t>_____ means transportation, and such developmental, corrective, and other supportive services (including speech-language pathology and audiology services, interpreting services, psychological services, physical and occupational therapy, recreation, including therapeutic recreation, social work services, school nurse services designed to enable a child with a disability to receive a free appropriate public education as described in the individualized education program of the child, counseling services, including rehabilitation counseling, orientation and mobility services, and medical services, except that such medical services shall be for diagnostic and evaluation purposes only) as may be required to assist a child with a disability to benefit from special education, and includes the early identification and assessment of disabling conditions in children.</w:t>
            </w:r>
          </w:p>
          <w:p w:rsidR="008930A9" w:rsidRDefault="008930A9">
            <w:pPr>
              <w:rPr>
                <w:sz w:val="18"/>
              </w:rPr>
            </w:pPr>
          </w:p>
        </w:tc>
      </w:tr>
      <w:tr w:rsidR="00AB273F" w:rsidTr="00AB273F">
        <w:tc>
          <w:tcPr>
            <w:tcW w:w="2700" w:type="dxa"/>
          </w:tcPr>
          <w:p w:rsidR="00AB273F" w:rsidRDefault="00AB273F">
            <w:pPr>
              <w:rPr>
                <w:sz w:val="18"/>
              </w:rPr>
            </w:pPr>
          </w:p>
          <w:p w:rsidR="008930A9" w:rsidRDefault="008930A9" w:rsidP="00310C4B">
            <w:pPr>
              <w:rPr>
                <w:sz w:val="18"/>
              </w:rPr>
            </w:pPr>
          </w:p>
        </w:tc>
        <w:tc>
          <w:tcPr>
            <w:tcW w:w="12330" w:type="dxa"/>
          </w:tcPr>
          <w:p w:rsidR="00AB273F" w:rsidRDefault="00AB273F">
            <w:pPr>
              <w:rPr>
                <w:sz w:val="18"/>
              </w:rPr>
            </w:pPr>
          </w:p>
          <w:p w:rsidR="00AB273F" w:rsidRDefault="008930A9">
            <w:pPr>
              <w:rPr>
                <w:sz w:val="18"/>
              </w:rPr>
            </w:pPr>
            <w:r w:rsidRPr="008930A9">
              <w:rPr>
                <w:sz w:val="18"/>
              </w:rPr>
              <w:t>Concomitant hearing and visual impairments, the combination of which causes severe communication and other developmental and educational needs.</w:t>
            </w:r>
          </w:p>
          <w:p w:rsidR="00AB273F" w:rsidRDefault="00AB273F">
            <w:pPr>
              <w:rPr>
                <w:sz w:val="18"/>
              </w:rPr>
            </w:pPr>
          </w:p>
        </w:tc>
      </w:tr>
    </w:tbl>
    <w:p w:rsidR="00F1039E" w:rsidRDefault="00F1039E">
      <w:pPr>
        <w:rPr>
          <w:sz w:val="18"/>
        </w:rPr>
      </w:pPr>
    </w:p>
    <w:sectPr w:rsidR="00F1039E" w:rsidSect="00863FBC">
      <w:headerReference w:type="default" r:id="rId11"/>
      <w:footerReference w:type="even" r:id="rId12"/>
      <w:footerReference w:type="default" r:id="rId13"/>
      <w:pgSz w:w="15840" w:h="12240" w:orient="landscape"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CD" w:rsidRDefault="00707ECD" w:rsidP="001C4FF8">
      <w:r>
        <w:separator/>
      </w:r>
    </w:p>
  </w:endnote>
  <w:endnote w:type="continuationSeparator" w:id="0">
    <w:p w:rsidR="00707ECD" w:rsidRDefault="00707ECD" w:rsidP="001C4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FF7206">
    <w:pPr>
      <w:pStyle w:val="Footer"/>
      <w:framePr w:wrap="around" w:vAnchor="text" w:hAnchor="margin" w:xAlign="right" w:y="1"/>
      <w:rPr>
        <w:rStyle w:val="PageNumber"/>
      </w:rPr>
    </w:pPr>
    <w:r>
      <w:rPr>
        <w:rStyle w:val="PageNumber"/>
      </w:rPr>
      <w:fldChar w:fldCharType="begin"/>
    </w:r>
    <w:r w:rsidR="00707ECD">
      <w:rPr>
        <w:rStyle w:val="PageNumber"/>
      </w:rPr>
      <w:instrText xml:space="preserve">PAGE  </w:instrText>
    </w:r>
    <w:r>
      <w:rPr>
        <w:rStyle w:val="PageNumber"/>
      </w:rPr>
      <w:fldChar w:fldCharType="separate"/>
    </w:r>
    <w:r w:rsidR="00707ECD">
      <w:rPr>
        <w:rStyle w:val="PageNumber"/>
        <w:noProof/>
      </w:rPr>
      <w:t>1</w:t>
    </w:r>
    <w:r>
      <w:rPr>
        <w:rStyle w:val="PageNumber"/>
      </w:rPr>
      <w:fldChar w:fldCharType="end"/>
    </w:r>
  </w:p>
  <w:p w:rsidR="00707ECD" w:rsidRDefault="00707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FF7206">
    <w:pPr>
      <w:pStyle w:val="Footer"/>
      <w:framePr w:wrap="around" w:vAnchor="text" w:hAnchor="margin" w:xAlign="right" w:y="1"/>
      <w:rPr>
        <w:rStyle w:val="PageNumber"/>
      </w:rPr>
    </w:pPr>
    <w:r>
      <w:rPr>
        <w:rStyle w:val="PageNumber"/>
      </w:rPr>
      <w:fldChar w:fldCharType="begin"/>
    </w:r>
    <w:r w:rsidR="00707ECD">
      <w:rPr>
        <w:rStyle w:val="PageNumber"/>
      </w:rPr>
      <w:instrText xml:space="preserve">PAGE  </w:instrText>
    </w:r>
    <w:r>
      <w:rPr>
        <w:rStyle w:val="PageNumber"/>
      </w:rPr>
      <w:fldChar w:fldCharType="separate"/>
    </w:r>
    <w:r w:rsidR="00D15D38">
      <w:rPr>
        <w:rStyle w:val="PageNumber"/>
        <w:noProof/>
      </w:rPr>
      <w:t>2</w:t>
    </w:r>
    <w:r>
      <w:rPr>
        <w:rStyle w:val="PageNumber"/>
      </w:rPr>
      <w:fldChar w:fldCharType="end"/>
    </w:r>
  </w:p>
  <w:p w:rsidR="00707ECD" w:rsidRDefault="00707ECD">
    <w:pPr>
      <w:pStyle w:val="Footer"/>
      <w:ind w:right="360"/>
      <w:jc w:val="center"/>
    </w:pPr>
    <w:r>
      <w:t>Massachusetts Department of Education – 2003 Summer IEP Workshops</w:t>
    </w:r>
    <w:r w:rsidR="008930A9">
      <w:t xml:space="preserve"> – Updated Summer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CD" w:rsidRDefault="00707ECD" w:rsidP="001C4FF8">
      <w:r>
        <w:separator/>
      </w:r>
    </w:p>
  </w:footnote>
  <w:footnote w:type="continuationSeparator" w:id="0">
    <w:p w:rsidR="00707ECD" w:rsidRDefault="00707ECD" w:rsidP="001C4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707ECD">
    <w:pPr>
      <w:pStyle w:val="Header"/>
      <w:jc w:val="center"/>
      <w:rPr>
        <w:b/>
      </w:rPr>
    </w:pPr>
    <w:r>
      <w:rPr>
        <w:b/>
        <w:sz w:val="24"/>
      </w:rPr>
      <w:t>Definitions for Laws and Regulations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CEA"/>
    <w:multiLevelType w:val="hybridMultilevel"/>
    <w:tmpl w:val="DCD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13E56"/>
    <w:multiLevelType w:val="multilevel"/>
    <w:tmpl w:val="41A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903ED"/>
    <w:multiLevelType w:val="multilevel"/>
    <w:tmpl w:val="8EAA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2F94"/>
    <w:rsid w:val="001C4FF8"/>
    <w:rsid w:val="00310C4B"/>
    <w:rsid w:val="00500F53"/>
    <w:rsid w:val="00584602"/>
    <w:rsid w:val="00707ECD"/>
    <w:rsid w:val="007D649B"/>
    <w:rsid w:val="00863FBC"/>
    <w:rsid w:val="00885EE2"/>
    <w:rsid w:val="008930A9"/>
    <w:rsid w:val="00A82F94"/>
    <w:rsid w:val="00AB273F"/>
    <w:rsid w:val="00AB7EF7"/>
    <w:rsid w:val="00B11A52"/>
    <w:rsid w:val="00B623D3"/>
    <w:rsid w:val="00CC4412"/>
    <w:rsid w:val="00D15D38"/>
    <w:rsid w:val="00E040D3"/>
    <w:rsid w:val="00E3257A"/>
    <w:rsid w:val="00E52351"/>
    <w:rsid w:val="00F1039E"/>
    <w:rsid w:val="00F45668"/>
    <w:rsid w:val="00FF72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C"/>
    <w:rPr>
      <w:rFonts w:ascii="Arial" w:hAnsi="Arial"/>
    </w:rPr>
  </w:style>
  <w:style w:type="paragraph" w:styleId="Heading2">
    <w:name w:val="heading 2"/>
    <w:basedOn w:val="Normal"/>
    <w:next w:val="Normal"/>
    <w:link w:val="Heading2Char"/>
    <w:uiPriority w:val="9"/>
    <w:semiHidden/>
    <w:unhideWhenUsed/>
    <w:qFormat/>
    <w:rsid w:val="001C4F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3FBC"/>
    <w:pPr>
      <w:jc w:val="center"/>
    </w:pPr>
    <w:rPr>
      <w:b/>
      <w:sz w:val="28"/>
    </w:rPr>
  </w:style>
  <w:style w:type="paragraph" w:styleId="Footer">
    <w:name w:val="footer"/>
    <w:basedOn w:val="Normal"/>
    <w:rsid w:val="00863FBC"/>
    <w:pPr>
      <w:tabs>
        <w:tab w:val="center" w:pos="4320"/>
        <w:tab w:val="right" w:pos="8640"/>
      </w:tabs>
    </w:pPr>
  </w:style>
  <w:style w:type="character" w:styleId="PageNumber">
    <w:name w:val="page number"/>
    <w:basedOn w:val="DefaultParagraphFont"/>
    <w:rsid w:val="00863FBC"/>
  </w:style>
  <w:style w:type="paragraph" w:styleId="Header">
    <w:name w:val="header"/>
    <w:basedOn w:val="Normal"/>
    <w:rsid w:val="00863FBC"/>
    <w:pPr>
      <w:tabs>
        <w:tab w:val="center" w:pos="4320"/>
        <w:tab w:val="right" w:pos="8640"/>
      </w:tabs>
    </w:pPr>
  </w:style>
  <w:style w:type="character" w:styleId="Hyperlink">
    <w:name w:val="Hyperlink"/>
    <w:basedOn w:val="DefaultParagraphFont"/>
    <w:uiPriority w:val="99"/>
    <w:unhideWhenUsed/>
    <w:rsid w:val="001C4FF8"/>
    <w:rPr>
      <w:color w:val="0000FF" w:themeColor="hyperlink"/>
      <w:u w:val="single"/>
    </w:rPr>
  </w:style>
  <w:style w:type="character" w:styleId="FollowedHyperlink">
    <w:name w:val="FollowedHyperlink"/>
    <w:basedOn w:val="DefaultParagraphFont"/>
    <w:uiPriority w:val="99"/>
    <w:semiHidden/>
    <w:unhideWhenUsed/>
    <w:rsid w:val="001C4FF8"/>
    <w:rPr>
      <w:color w:val="800080" w:themeColor="followedHyperlink"/>
      <w:u w:val="single"/>
    </w:rPr>
  </w:style>
  <w:style w:type="paragraph" w:customStyle="1" w:styleId="sublevel2">
    <w:name w:val="sublevel2"/>
    <w:basedOn w:val="Normal"/>
    <w:rsid w:val="001C4FF8"/>
    <w:pPr>
      <w:spacing w:before="100" w:beforeAutospacing="1" w:after="100" w:afterAutospacing="1"/>
    </w:pPr>
    <w:rPr>
      <w:rFonts w:ascii="Times New Roman" w:hAnsi="Times New Roman"/>
      <w:sz w:val="24"/>
      <w:szCs w:val="24"/>
    </w:rPr>
  </w:style>
  <w:style w:type="character" w:customStyle="1" w:styleId="subindex">
    <w:name w:val="subindex"/>
    <w:basedOn w:val="DefaultParagraphFont"/>
    <w:rsid w:val="001C4FF8"/>
  </w:style>
  <w:style w:type="character" w:customStyle="1" w:styleId="apple-converted-space">
    <w:name w:val="apple-converted-space"/>
    <w:basedOn w:val="DefaultParagraphFont"/>
    <w:rsid w:val="001C4FF8"/>
  </w:style>
  <w:style w:type="paragraph" w:customStyle="1" w:styleId="sublevel3">
    <w:name w:val="sublevel3"/>
    <w:basedOn w:val="Normal"/>
    <w:rsid w:val="001C4FF8"/>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1C4F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40D3"/>
    <w:pPr>
      <w:ind w:left="720"/>
      <w:contextualSpacing/>
    </w:pPr>
  </w:style>
  <w:style w:type="paragraph" w:customStyle="1" w:styleId="Default">
    <w:name w:val="Default"/>
    <w:rsid w:val="00AB273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8613315">
      <w:bodyDiv w:val="1"/>
      <w:marLeft w:val="0"/>
      <w:marRight w:val="0"/>
      <w:marTop w:val="0"/>
      <w:marBottom w:val="0"/>
      <w:divBdr>
        <w:top w:val="none" w:sz="0" w:space="0" w:color="auto"/>
        <w:left w:val="none" w:sz="0" w:space="0" w:color="auto"/>
        <w:bottom w:val="none" w:sz="0" w:space="0" w:color="auto"/>
        <w:right w:val="none" w:sz="0" w:space="0" w:color="auto"/>
      </w:divBdr>
    </w:div>
    <w:div w:id="482620235">
      <w:bodyDiv w:val="1"/>
      <w:marLeft w:val="0"/>
      <w:marRight w:val="0"/>
      <w:marTop w:val="0"/>
      <w:marBottom w:val="0"/>
      <w:divBdr>
        <w:top w:val="none" w:sz="0" w:space="0" w:color="auto"/>
        <w:left w:val="none" w:sz="0" w:space="0" w:color="auto"/>
        <w:bottom w:val="none" w:sz="0" w:space="0" w:color="auto"/>
        <w:right w:val="none" w:sz="0" w:space="0" w:color="auto"/>
      </w:divBdr>
    </w:div>
    <w:div w:id="580599896">
      <w:bodyDiv w:val="1"/>
      <w:marLeft w:val="0"/>
      <w:marRight w:val="0"/>
      <w:marTop w:val="0"/>
      <w:marBottom w:val="0"/>
      <w:divBdr>
        <w:top w:val="none" w:sz="0" w:space="0" w:color="auto"/>
        <w:left w:val="none" w:sz="0" w:space="0" w:color="auto"/>
        <w:bottom w:val="none" w:sz="0" w:space="0" w:color="auto"/>
        <w:right w:val="none" w:sz="0" w:space="0" w:color="auto"/>
      </w:divBdr>
    </w:div>
    <w:div w:id="630938391">
      <w:bodyDiv w:val="1"/>
      <w:marLeft w:val="0"/>
      <w:marRight w:val="0"/>
      <w:marTop w:val="0"/>
      <w:marBottom w:val="0"/>
      <w:divBdr>
        <w:top w:val="none" w:sz="0" w:space="0" w:color="auto"/>
        <w:left w:val="none" w:sz="0" w:space="0" w:color="auto"/>
        <w:bottom w:val="none" w:sz="0" w:space="0" w:color="auto"/>
        <w:right w:val="none" w:sz="0" w:space="0" w:color="auto"/>
      </w:divBdr>
    </w:div>
    <w:div w:id="698822831">
      <w:bodyDiv w:val="1"/>
      <w:marLeft w:val="0"/>
      <w:marRight w:val="0"/>
      <w:marTop w:val="0"/>
      <w:marBottom w:val="0"/>
      <w:divBdr>
        <w:top w:val="none" w:sz="0" w:space="0" w:color="auto"/>
        <w:left w:val="none" w:sz="0" w:space="0" w:color="auto"/>
        <w:bottom w:val="none" w:sz="0" w:space="0" w:color="auto"/>
        <w:right w:val="none" w:sz="0" w:space="0" w:color="auto"/>
      </w:divBdr>
    </w:div>
    <w:div w:id="814108304">
      <w:bodyDiv w:val="1"/>
      <w:marLeft w:val="0"/>
      <w:marRight w:val="0"/>
      <w:marTop w:val="0"/>
      <w:marBottom w:val="0"/>
      <w:divBdr>
        <w:top w:val="none" w:sz="0" w:space="0" w:color="auto"/>
        <w:left w:val="none" w:sz="0" w:space="0" w:color="auto"/>
        <w:bottom w:val="none" w:sz="0" w:space="0" w:color="auto"/>
        <w:right w:val="none" w:sz="0" w:space="0" w:color="auto"/>
      </w:divBdr>
    </w:div>
    <w:div w:id="944577062">
      <w:bodyDiv w:val="1"/>
      <w:marLeft w:val="0"/>
      <w:marRight w:val="0"/>
      <w:marTop w:val="0"/>
      <w:marBottom w:val="0"/>
      <w:divBdr>
        <w:top w:val="none" w:sz="0" w:space="0" w:color="auto"/>
        <w:left w:val="none" w:sz="0" w:space="0" w:color="auto"/>
        <w:bottom w:val="none" w:sz="0" w:space="0" w:color="auto"/>
        <w:right w:val="none" w:sz="0" w:space="0" w:color="auto"/>
      </w:divBdr>
    </w:div>
    <w:div w:id="15323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DESE-231-8960</_dlc_DocId>
    <_dlc_DocIdUrl xmlns="733efe1c-5bbe-4968-87dc-d400e65c879f">
      <Url>https://sharepoint.doemass.org/ese/webteam/cps/_layouts/DocIdRedir.aspx?ID=DESE-231-8960</Url>
      <Description>DESE-231-8960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D545EED-118C-4FC7-9909-02F58F58E2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B8F253-91EE-453F-B5F0-DBAB3D42FBD2}">
  <ds:schemaRefs>
    <ds:schemaRef ds:uri="http://schemas.microsoft.com/sharepoint/events"/>
  </ds:schemaRefs>
</ds:datastoreItem>
</file>

<file path=customXml/itemProps3.xml><?xml version="1.0" encoding="utf-8"?>
<ds:datastoreItem xmlns:ds="http://schemas.openxmlformats.org/officeDocument/2006/customXml" ds:itemID="{65921882-3B69-4597-907E-4F0C3179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4B1FF-63CD-4FF1-9078-90D9685FE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9226</Characters>
  <Application>Microsoft Office Word</Application>
  <DocSecurity>0</DocSecurity>
  <Lines>189</Lines>
  <Paragraphs>32</Paragraphs>
  <ScaleCrop>false</ScaleCrop>
  <HeadingPairs>
    <vt:vector size="2" baseType="variant">
      <vt:variant>
        <vt:lpstr>Title</vt:lpstr>
      </vt:variant>
      <vt:variant>
        <vt:i4>1</vt:i4>
      </vt:variant>
    </vt:vector>
  </HeadingPairs>
  <TitlesOfParts>
    <vt:vector size="1" baseType="lpstr">
      <vt:lpstr>A 2c Word Bank Activity Answers</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2b Word Bank Activity b</dc:title>
  <dc:subject/>
  <dc:creator>ESE</dc:creator>
  <cp:lastModifiedBy>dzou</cp:lastModifiedBy>
  <cp:revision>2</cp:revision>
  <cp:lastPrinted>2004-07-23T14:32:00Z</cp:lastPrinted>
  <dcterms:created xsi:type="dcterms:W3CDTF">2014-07-28T13:39:00Z</dcterms:created>
  <dcterms:modified xsi:type="dcterms:W3CDTF">2016-02-22T15:31:00Z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2014</vt:lpwstr>
  </property>
</Properties>
</file>