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438D6" w14:textId="57442364" w:rsidR="007C422A" w:rsidRDefault="007C422A" w:rsidP="00423950">
      <w:pPr>
        <w:pStyle w:val="Header"/>
        <w:jc w:val="center"/>
        <w:rPr>
          <w:rFonts w:ascii="Calibri"/>
          <w:b/>
          <w:color w:val="17365D"/>
          <w:sz w:val="32"/>
        </w:rPr>
      </w:pPr>
      <w:bookmarkStart w:id="0" w:name="_GoBack"/>
      <w:bookmarkEnd w:id="0"/>
      <w:r>
        <w:rPr>
          <w:b/>
          <w:bCs/>
          <w:noProof/>
          <w:color w:val="17365D" w:themeColor="text2" w:themeShade="BF"/>
          <w:lang w:eastAsia="zh-CN"/>
        </w:rPr>
        <w:drawing>
          <wp:anchor distT="0" distB="0" distL="114300" distR="114300" simplePos="0" relativeHeight="251665408" behindDoc="0" locked="0" layoutInCell="1" allowOverlap="1" wp14:anchorId="6994725B" wp14:editId="4B971163">
            <wp:simplePos x="0" y="0"/>
            <wp:positionH relativeFrom="margin">
              <wp:posOffset>2733115</wp:posOffset>
            </wp:positionH>
            <wp:positionV relativeFrom="paragraph">
              <wp:posOffset>-529058</wp:posOffset>
            </wp:positionV>
            <wp:extent cx="1959962" cy="722260"/>
            <wp:effectExtent l="0" t="0" r="2540" b="1905"/>
            <wp:wrapNone/>
            <wp:docPr id="4" name="Picture 4" descr="building bloc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uilding blocks logo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091" cy="73262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950">
        <w:rPr>
          <w:rFonts w:ascii="Calibri" w:hAnsi="Calibri"/>
          <w:b/>
          <w:bCs/>
          <w:noProof/>
          <w:color w:val="000000"/>
          <w:sz w:val="28"/>
          <w:lang w:eastAsia="zh-CN"/>
        </w:rPr>
        <w:drawing>
          <wp:anchor distT="0" distB="0" distL="114300" distR="114300" simplePos="0" relativeHeight="251669504" behindDoc="0" locked="0" layoutInCell="1" allowOverlap="1" wp14:anchorId="5CADAA67" wp14:editId="28508D50">
            <wp:simplePos x="0" y="0"/>
            <wp:positionH relativeFrom="margin">
              <wp:posOffset>808791</wp:posOffset>
            </wp:positionH>
            <wp:positionV relativeFrom="paragraph">
              <wp:posOffset>35655</wp:posOffset>
            </wp:positionV>
            <wp:extent cx="733425" cy="682594"/>
            <wp:effectExtent l="0" t="0" r="0" b="3810"/>
            <wp:wrapNone/>
            <wp:docPr id="2" name="Picture 2" descr="https://lh3.googleusercontent.com/ABwh379FBn8-b-SJ2dxQ8qTk63HRoEvFnEmP_SEv6oUifGLU8_cywIexMKbEYbbQw3k4nSFPdYL0_T4anp6n6AH923KjqAhBwWZY1HOkDkQLBcJajoiarAPSgMkKrz4WOYz3RT5R" title="Building Inclusive Communiti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ABwh379FBn8-b-SJ2dxQ8qTk63HRoEvFnEmP_SEv6oUifGLU8_cywIexMKbEYbbQw3k4nSFPdYL0_T4anp6n6AH923KjqAhBwWZY1HOkDkQLBcJajoiarAPSgMkKrz4WOYz3RT5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900"/>
                    <a:stretch/>
                  </pic:blipFill>
                  <pic:spPr bwMode="auto">
                    <a:xfrm>
                      <a:off x="0" y="0"/>
                      <a:ext cx="733425" cy="68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E9E25" w14:textId="58F5582A" w:rsidR="00405856" w:rsidRPr="00423950" w:rsidRDefault="00405856" w:rsidP="00423950">
      <w:pPr>
        <w:pStyle w:val="Header"/>
        <w:jc w:val="center"/>
        <w:rPr>
          <w:rFonts w:ascii="Calibri"/>
          <w:b/>
          <w:color w:val="17365D"/>
          <w:sz w:val="32"/>
        </w:rPr>
      </w:pPr>
      <w:r w:rsidRPr="00423950">
        <w:rPr>
          <w:rFonts w:ascii="Calibri"/>
          <w:b/>
          <w:color w:val="17365D"/>
          <w:sz w:val="32"/>
        </w:rPr>
        <w:t>Building</w:t>
      </w:r>
      <w:r w:rsidRPr="00423950">
        <w:rPr>
          <w:rFonts w:ascii="Calibri"/>
          <w:b/>
          <w:color w:val="17365D"/>
          <w:spacing w:val="-11"/>
          <w:sz w:val="32"/>
        </w:rPr>
        <w:t xml:space="preserve"> </w:t>
      </w:r>
      <w:r w:rsidRPr="00423950">
        <w:rPr>
          <w:rFonts w:ascii="Calibri"/>
          <w:b/>
          <w:color w:val="17365D"/>
          <w:sz w:val="32"/>
        </w:rPr>
        <w:t>Inclusive</w:t>
      </w:r>
      <w:r w:rsidRPr="00423950">
        <w:rPr>
          <w:rFonts w:ascii="Calibri"/>
          <w:b/>
          <w:color w:val="17365D"/>
          <w:spacing w:val="-12"/>
          <w:sz w:val="32"/>
        </w:rPr>
        <w:t xml:space="preserve"> </w:t>
      </w:r>
      <w:r w:rsidRPr="00423950">
        <w:rPr>
          <w:rFonts w:ascii="Calibri"/>
          <w:b/>
          <w:color w:val="17365D"/>
          <w:sz w:val="32"/>
        </w:rPr>
        <w:t>Communities</w:t>
      </w:r>
      <w:r w:rsidRPr="00423950">
        <w:rPr>
          <w:rFonts w:ascii="Calibri"/>
          <w:b/>
          <w:color w:val="17365D"/>
          <w:spacing w:val="-9"/>
          <w:sz w:val="32"/>
        </w:rPr>
        <w:t xml:space="preserve"> </w:t>
      </w:r>
      <w:r w:rsidRPr="00423950">
        <w:rPr>
          <w:rFonts w:ascii="Calibri"/>
          <w:b/>
          <w:color w:val="17365D"/>
          <w:spacing w:val="-1"/>
          <w:sz w:val="32"/>
        </w:rPr>
        <w:t>in</w:t>
      </w:r>
      <w:r w:rsidRPr="00423950">
        <w:rPr>
          <w:rFonts w:ascii="Calibri"/>
          <w:b/>
          <w:color w:val="17365D"/>
          <w:spacing w:val="-8"/>
          <w:sz w:val="32"/>
        </w:rPr>
        <w:t xml:space="preserve"> </w:t>
      </w:r>
      <w:r w:rsidRPr="00423950">
        <w:rPr>
          <w:rFonts w:ascii="Calibri"/>
          <w:b/>
          <w:color w:val="17365D"/>
          <w:spacing w:val="-1"/>
          <w:sz w:val="32"/>
        </w:rPr>
        <w:t>Early</w:t>
      </w:r>
      <w:r w:rsidRPr="00423950">
        <w:rPr>
          <w:rFonts w:ascii="Calibri"/>
          <w:b/>
          <w:color w:val="17365D"/>
          <w:spacing w:val="-13"/>
          <w:sz w:val="32"/>
        </w:rPr>
        <w:t xml:space="preserve"> </w:t>
      </w:r>
      <w:r w:rsidRPr="00423950">
        <w:rPr>
          <w:rFonts w:ascii="Calibri"/>
          <w:b/>
          <w:color w:val="17365D"/>
          <w:sz w:val="32"/>
        </w:rPr>
        <w:t>Childhood</w:t>
      </w:r>
    </w:p>
    <w:p w14:paraId="6185CC8D" w14:textId="55A6FE85" w:rsidR="00867F62" w:rsidRPr="00A5208C" w:rsidRDefault="00C70B7A" w:rsidP="00405856">
      <w:pPr>
        <w:pStyle w:val="Header"/>
        <w:jc w:val="center"/>
        <w:rPr>
          <w:b/>
          <w:sz w:val="28"/>
        </w:rPr>
      </w:pPr>
      <w:r w:rsidRPr="00A5208C">
        <w:rPr>
          <w:b/>
          <w:sz w:val="28"/>
        </w:rPr>
        <w:t>March 15, 2019 (Snow date of April 23</w:t>
      </w:r>
      <w:r w:rsidRPr="00A5208C">
        <w:rPr>
          <w:b/>
          <w:sz w:val="28"/>
          <w:vertAlign w:val="superscript"/>
        </w:rPr>
        <w:t>rd</w:t>
      </w:r>
      <w:r w:rsidRPr="00A5208C">
        <w:rPr>
          <w:b/>
          <w:sz w:val="28"/>
        </w:rPr>
        <w:t>)</w:t>
      </w:r>
    </w:p>
    <w:p w14:paraId="650538A1" w14:textId="2D7D5A7A" w:rsidR="00405856" w:rsidRPr="00A5208C" w:rsidRDefault="00405856" w:rsidP="00C050E9">
      <w:pPr>
        <w:pStyle w:val="Header"/>
        <w:jc w:val="center"/>
        <w:rPr>
          <w:b/>
          <w:sz w:val="28"/>
        </w:rPr>
      </w:pPr>
      <w:r w:rsidRPr="00A5208C">
        <w:rPr>
          <w:b/>
          <w:sz w:val="28"/>
        </w:rPr>
        <w:t>Devens Common Center</w:t>
      </w:r>
      <w:r w:rsidR="00C050E9" w:rsidRPr="00A5208C">
        <w:rPr>
          <w:b/>
          <w:sz w:val="28"/>
        </w:rPr>
        <w:t xml:space="preserve">, </w:t>
      </w:r>
      <w:r w:rsidRPr="00A5208C">
        <w:rPr>
          <w:b/>
          <w:sz w:val="28"/>
        </w:rPr>
        <w:t>Devens, MA</w:t>
      </w:r>
    </w:p>
    <w:p w14:paraId="145A588D" w14:textId="46AD721B" w:rsidR="006863A6" w:rsidRPr="00A5208C" w:rsidRDefault="00EB4CC7" w:rsidP="00C050E9">
      <w:pPr>
        <w:pStyle w:val="Header"/>
        <w:jc w:val="center"/>
        <w:rPr>
          <w:b/>
          <w:sz w:val="28"/>
        </w:rPr>
      </w:pPr>
      <w:r w:rsidRPr="00A5208C">
        <w:rPr>
          <w:b/>
          <w:sz w:val="28"/>
        </w:rPr>
        <w:t>9:00-3:3</w:t>
      </w:r>
      <w:r w:rsidR="006863A6" w:rsidRPr="00A5208C">
        <w:rPr>
          <w:b/>
          <w:sz w:val="28"/>
        </w:rPr>
        <w:t>0</w:t>
      </w:r>
    </w:p>
    <w:p w14:paraId="6903C774" w14:textId="3E168F95" w:rsidR="006863A6" w:rsidRDefault="006863A6" w:rsidP="00C050E9">
      <w:pPr>
        <w:pStyle w:val="Header"/>
        <w:jc w:val="center"/>
        <w:rPr>
          <w:b/>
          <w:sz w:val="28"/>
        </w:rPr>
      </w:pPr>
      <w:r w:rsidRPr="00A5208C">
        <w:rPr>
          <w:b/>
          <w:sz w:val="28"/>
        </w:rPr>
        <w:t>Check in begins at 8:30</w:t>
      </w:r>
    </w:p>
    <w:p w14:paraId="028F2877" w14:textId="49100ED5" w:rsidR="00C909BD" w:rsidRDefault="00C909BD" w:rsidP="00C050E9">
      <w:pPr>
        <w:pStyle w:val="Header"/>
        <w:jc w:val="center"/>
        <w:rPr>
          <w:b/>
          <w:sz w:val="28"/>
        </w:rPr>
      </w:pPr>
    </w:p>
    <w:p w14:paraId="0815E4AA" w14:textId="48E947D8" w:rsidR="00C909BD" w:rsidRPr="00A5208C" w:rsidRDefault="00C909BD" w:rsidP="00C050E9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 xml:space="preserve">Registration link:  </w:t>
      </w:r>
      <w:hyperlink r:id="rId14" w:history="1">
        <w:r w:rsidRPr="00EC52F3">
          <w:rPr>
            <w:rStyle w:val="Hyperlink"/>
            <w:b/>
            <w:sz w:val="28"/>
          </w:rPr>
          <w:t>https://www.surveygizmo.com/s3/4810622/March-15-2019-Conference</w:t>
        </w:r>
      </w:hyperlink>
      <w:r>
        <w:rPr>
          <w:b/>
          <w:sz w:val="28"/>
        </w:rPr>
        <w:t xml:space="preserve"> </w:t>
      </w:r>
    </w:p>
    <w:p w14:paraId="510789C0" w14:textId="194C4065" w:rsidR="00C050E9" w:rsidRPr="00A5208C" w:rsidRDefault="00C050E9" w:rsidP="00C050E9">
      <w:pPr>
        <w:pStyle w:val="BodyText"/>
        <w:spacing w:line="275" w:lineRule="auto"/>
        <w:ind w:left="400" w:right="616"/>
        <w:rPr>
          <w:spacing w:val="-2"/>
          <w:sz w:val="24"/>
        </w:rPr>
      </w:pPr>
    </w:p>
    <w:p w14:paraId="293C7812" w14:textId="18F2E617" w:rsidR="00C050E9" w:rsidRPr="002B0A6E" w:rsidRDefault="00C050E9" w:rsidP="00A5208C">
      <w:pPr>
        <w:pStyle w:val="BodyText"/>
        <w:spacing w:line="275" w:lineRule="auto"/>
        <w:ind w:left="0" w:right="616"/>
        <w:jc w:val="center"/>
        <w:rPr>
          <w:b/>
          <w:i/>
          <w:sz w:val="28"/>
          <w:szCs w:val="28"/>
        </w:rPr>
      </w:pPr>
      <w:r w:rsidRPr="002B0A6E">
        <w:rPr>
          <w:b/>
          <w:i/>
          <w:spacing w:val="-2"/>
          <w:sz w:val="28"/>
          <w:szCs w:val="28"/>
        </w:rPr>
        <w:t>The</w:t>
      </w:r>
      <w:r w:rsidRPr="002B0A6E">
        <w:rPr>
          <w:b/>
          <w:i/>
          <w:spacing w:val="2"/>
          <w:sz w:val="28"/>
          <w:szCs w:val="28"/>
        </w:rPr>
        <w:t xml:space="preserve"> </w:t>
      </w:r>
      <w:r w:rsidRPr="002B0A6E">
        <w:rPr>
          <w:b/>
          <w:i/>
          <w:spacing w:val="-1"/>
          <w:sz w:val="28"/>
          <w:szCs w:val="28"/>
        </w:rPr>
        <w:t>Departments</w:t>
      </w:r>
      <w:r w:rsidRPr="002B0A6E">
        <w:rPr>
          <w:b/>
          <w:i/>
          <w:spacing w:val="-3"/>
          <w:sz w:val="28"/>
          <w:szCs w:val="28"/>
        </w:rPr>
        <w:t xml:space="preserve"> </w:t>
      </w:r>
      <w:r w:rsidRPr="002B0A6E">
        <w:rPr>
          <w:b/>
          <w:i/>
          <w:spacing w:val="-1"/>
          <w:sz w:val="28"/>
          <w:szCs w:val="28"/>
        </w:rPr>
        <w:t>of</w:t>
      </w:r>
      <w:r w:rsidRPr="002B0A6E">
        <w:rPr>
          <w:b/>
          <w:i/>
          <w:spacing w:val="-2"/>
          <w:sz w:val="28"/>
          <w:szCs w:val="28"/>
        </w:rPr>
        <w:t xml:space="preserve"> </w:t>
      </w:r>
      <w:r w:rsidRPr="002B0A6E">
        <w:rPr>
          <w:b/>
          <w:i/>
          <w:spacing w:val="-1"/>
          <w:sz w:val="28"/>
          <w:szCs w:val="28"/>
        </w:rPr>
        <w:t>Early</w:t>
      </w:r>
      <w:r w:rsidRPr="002B0A6E">
        <w:rPr>
          <w:b/>
          <w:i/>
          <w:spacing w:val="-7"/>
          <w:sz w:val="28"/>
          <w:szCs w:val="28"/>
        </w:rPr>
        <w:t xml:space="preserve"> </w:t>
      </w:r>
      <w:r w:rsidRPr="002B0A6E">
        <w:rPr>
          <w:b/>
          <w:i/>
          <w:spacing w:val="-1"/>
          <w:sz w:val="28"/>
          <w:szCs w:val="28"/>
        </w:rPr>
        <w:t>Education</w:t>
      </w:r>
      <w:r w:rsidRPr="002B0A6E">
        <w:rPr>
          <w:b/>
          <w:i/>
          <w:spacing w:val="-3"/>
          <w:sz w:val="28"/>
          <w:szCs w:val="28"/>
        </w:rPr>
        <w:t xml:space="preserve"> </w:t>
      </w:r>
      <w:r w:rsidRPr="002B0A6E">
        <w:rPr>
          <w:b/>
          <w:i/>
          <w:spacing w:val="-1"/>
          <w:sz w:val="28"/>
          <w:szCs w:val="28"/>
        </w:rPr>
        <w:t>and</w:t>
      </w:r>
      <w:r w:rsidRPr="002B0A6E">
        <w:rPr>
          <w:b/>
          <w:i/>
          <w:spacing w:val="2"/>
          <w:sz w:val="28"/>
          <w:szCs w:val="28"/>
        </w:rPr>
        <w:t xml:space="preserve"> </w:t>
      </w:r>
      <w:r w:rsidRPr="002B0A6E">
        <w:rPr>
          <w:b/>
          <w:i/>
          <w:spacing w:val="-2"/>
          <w:sz w:val="28"/>
          <w:szCs w:val="28"/>
        </w:rPr>
        <w:t xml:space="preserve">Care </w:t>
      </w:r>
      <w:r w:rsidRPr="002B0A6E">
        <w:rPr>
          <w:b/>
          <w:i/>
          <w:spacing w:val="-1"/>
          <w:sz w:val="28"/>
          <w:szCs w:val="28"/>
        </w:rPr>
        <w:t>(EEC) and Elementary</w:t>
      </w:r>
      <w:r w:rsidRPr="002B0A6E">
        <w:rPr>
          <w:b/>
          <w:i/>
          <w:spacing w:val="-3"/>
          <w:sz w:val="28"/>
          <w:szCs w:val="28"/>
        </w:rPr>
        <w:t xml:space="preserve"> </w:t>
      </w:r>
      <w:r w:rsidRPr="002B0A6E">
        <w:rPr>
          <w:b/>
          <w:i/>
          <w:spacing w:val="-1"/>
          <w:sz w:val="28"/>
          <w:szCs w:val="28"/>
        </w:rPr>
        <w:t>and</w:t>
      </w:r>
      <w:r w:rsidRPr="002B0A6E">
        <w:rPr>
          <w:b/>
          <w:i/>
          <w:spacing w:val="-3"/>
          <w:sz w:val="28"/>
          <w:szCs w:val="28"/>
        </w:rPr>
        <w:t xml:space="preserve"> </w:t>
      </w:r>
      <w:r w:rsidRPr="002B0A6E">
        <w:rPr>
          <w:b/>
          <w:i/>
          <w:spacing w:val="-1"/>
          <w:sz w:val="28"/>
          <w:szCs w:val="28"/>
        </w:rPr>
        <w:t>Secondary</w:t>
      </w:r>
      <w:r w:rsidRPr="002B0A6E">
        <w:rPr>
          <w:b/>
          <w:i/>
          <w:spacing w:val="-3"/>
          <w:sz w:val="28"/>
          <w:szCs w:val="28"/>
        </w:rPr>
        <w:t xml:space="preserve"> </w:t>
      </w:r>
      <w:r w:rsidRPr="002B0A6E">
        <w:rPr>
          <w:b/>
          <w:i/>
          <w:spacing w:val="-2"/>
          <w:sz w:val="28"/>
          <w:szCs w:val="28"/>
        </w:rPr>
        <w:t>Education</w:t>
      </w:r>
      <w:r w:rsidRPr="002B0A6E">
        <w:rPr>
          <w:b/>
          <w:i/>
          <w:spacing w:val="-3"/>
          <w:sz w:val="28"/>
          <w:szCs w:val="28"/>
        </w:rPr>
        <w:t xml:space="preserve"> </w:t>
      </w:r>
      <w:r w:rsidRPr="002B0A6E">
        <w:rPr>
          <w:b/>
          <w:i/>
          <w:spacing w:val="-1"/>
          <w:sz w:val="28"/>
          <w:szCs w:val="28"/>
        </w:rPr>
        <w:t>(</w:t>
      </w:r>
      <w:r w:rsidR="00F64C42" w:rsidRPr="002B0A6E">
        <w:rPr>
          <w:b/>
          <w:i/>
          <w:spacing w:val="-1"/>
          <w:sz w:val="28"/>
          <w:szCs w:val="28"/>
        </w:rPr>
        <w:t>D</w:t>
      </w:r>
      <w:r w:rsidRPr="002B0A6E">
        <w:rPr>
          <w:b/>
          <w:i/>
          <w:spacing w:val="-1"/>
          <w:sz w:val="28"/>
          <w:szCs w:val="28"/>
        </w:rPr>
        <w:t xml:space="preserve">ESE) </w:t>
      </w:r>
      <w:r w:rsidRPr="002B0A6E">
        <w:rPr>
          <w:b/>
          <w:i/>
          <w:sz w:val="28"/>
          <w:szCs w:val="28"/>
        </w:rPr>
        <w:t>invite:</w:t>
      </w:r>
    </w:p>
    <w:p w14:paraId="0FD724E8" w14:textId="2E717D46" w:rsidR="00C050E9" w:rsidRPr="00A5208C" w:rsidRDefault="00C050E9" w:rsidP="00405856">
      <w:pPr>
        <w:pStyle w:val="Header"/>
        <w:jc w:val="center"/>
        <w:rPr>
          <w:b/>
          <w:sz w:val="28"/>
        </w:rPr>
      </w:pPr>
    </w:p>
    <w:p w14:paraId="4BAF8E01" w14:textId="74EC422E" w:rsidR="00C050E9" w:rsidRDefault="000312D2" w:rsidP="002F52B5">
      <w:pPr>
        <w:pStyle w:val="Heading2"/>
        <w:spacing w:before="0"/>
        <w:ind w:left="0" w:right="1605"/>
        <w:jc w:val="center"/>
        <w:rPr>
          <w:color w:val="17365D" w:themeColor="text2" w:themeShade="BF"/>
          <w:spacing w:val="-2"/>
          <w:sz w:val="32"/>
          <w:szCs w:val="24"/>
        </w:rPr>
      </w:pPr>
      <w:r w:rsidRPr="00A5208C">
        <w:rPr>
          <w:color w:val="17365D" w:themeColor="text2" w:themeShade="BF"/>
          <w:spacing w:val="-1"/>
          <w:sz w:val="32"/>
          <w:szCs w:val="24"/>
        </w:rPr>
        <w:t xml:space="preserve">Special Education Directors, </w:t>
      </w:r>
      <w:r w:rsidR="00405856" w:rsidRPr="00A5208C">
        <w:rPr>
          <w:color w:val="17365D" w:themeColor="text2" w:themeShade="BF"/>
          <w:spacing w:val="-1"/>
          <w:sz w:val="32"/>
          <w:szCs w:val="24"/>
        </w:rPr>
        <w:t>Early</w:t>
      </w:r>
      <w:r w:rsidR="00405856" w:rsidRPr="00A5208C">
        <w:rPr>
          <w:color w:val="17365D" w:themeColor="text2" w:themeShade="BF"/>
          <w:spacing w:val="3"/>
          <w:sz w:val="32"/>
          <w:szCs w:val="24"/>
        </w:rPr>
        <w:t xml:space="preserve"> </w:t>
      </w:r>
      <w:r w:rsidR="00405856" w:rsidRPr="00A5208C">
        <w:rPr>
          <w:color w:val="17365D" w:themeColor="text2" w:themeShade="BF"/>
          <w:spacing w:val="-2"/>
          <w:sz w:val="32"/>
          <w:szCs w:val="24"/>
        </w:rPr>
        <w:t>Childhood</w:t>
      </w:r>
      <w:r w:rsidR="00405856" w:rsidRPr="00A5208C">
        <w:rPr>
          <w:color w:val="17365D" w:themeColor="text2" w:themeShade="BF"/>
          <w:sz w:val="32"/>
          <w:szCs w:val="24"/>
        </w:rPr>
        <w:t xml:space="preserve"> </w:t>
      </w:r>
      <w:r w:rsidR="00405856" w:rsidRPr="00A5208C">
        <w:rPr>
          <w:color w:val="17365D" w:themeColor="text2" w:themeShade="BF"/>
          <w:spacing w:val="-1"/>
          <w:sz w:val="32"/>
          <w:szCs w:val="24"/>
        </w:rPr>
        <w:t xml:space="preserve">Coordinators, </w:t>
      </w:r>
      <w:r w:rsidR="003F74F8">
        <w:rPr>
          <w:color w:val="17365D" w:themeColor="text2" w:themeShade="BF"/>
          <w:spacing w:val="-1"/>
          <w:sz w:val="32"/>
          <w:szCs w:val="24"/>
        </w:rPr>
        <w:t xml:space="preserve">Elementary Principals, </w:t>
      </w:r>
      <w:r w:rsidR="00F51077" w:rsidRPr="00A5208C">
        <w:rPr>
          <w:color w:val="17365D" w:themeColor="text2" w:themeShade="BF"/>
          <w:spacing w:val="-1"/>
          <w:sz w:val="32"/>
          <w:szCs w:val="24"/>
        </w:rPr>
        <w:t>T</w:t>
      </w:r>
      <w:r w:rsidR="00DB350D" w:rsidRPr="00A5208C">
        <w:rPr>
          <w:color w:val="17365D" w:themeColor="text2" w:themeShade="BF"/>
          <w:spacing w:val="-1"/>
          <w:sz w:val="32"/>
          <w:szCs w:val="24"/>
        </w:rPr>
        <w:t xml:space="preserve">eachers, </w:t>
      </w:r>
      <w:r w:rsidR="00405856" w:rsidRPr="00A5208C">
        <w:rPr>
          <w:color w:val="17365D" w:themeColor="text2" w:themeShade="BF"/>
          <w:spacing w:val="-1"/>
          <w:sz w:val="32"/>
          <w:szCs w:val="24"/>
        </w:rPr>
        <w:t>Early Care and Education Directors, Head</w:t>
      </w:r>
      <w:r w:rsidR="00405856" w:rsidRPr="00A5208C">
        <w:rPr>
          <w:color w:val="17365D" w:themeColor="text2" w:themeShade="BF"/>
          <w:sz w:val="32"/>
          <w:szCs w:val="24"/>
        </w:rPr>
        <w:t xml:space="preserve"> </w:t>
      </w:r>
      <w:r w:rsidR="00405856" w:rsidRPr="00A5208C">
        <w:rPr>
          <w:color w:val="17365D" w:themeColor="text2" w:themeShade="BF"/>
          <w:spacing w:val="-1"/>
          <w:sz w:val="32"/>
          <w:szCs w:val="24"/>
        </w:rPr>
        <w:t>Start</w:t>
      </w:r>
      <w:r w:rsidR="00405856" w:rsidRPr="00A5208C">
        <w:rPr>
          <w:color w:val="17365D" w:themeColor="text2" w:themeShade="BF"/>
          <w:sz w:val="32"/>
          <w:szCs w:val="24"/>
        </w:rPr>
        <w:t xml:space="preserve"> </w:t>
      </w:r>
      <w:r w:rsidR="00405856" w:rsidRPr="00A5208C">
        <w:rPr>
          <w:color w:val="17365D" w:themeColor="text2" w:themeShade="BF"/>
          <w:spacing w:val="-2"/>
          <w:sz w:val="32"/>
          <w:szCs w:val="24"/>
        </w:rPr>
        <w:t>Disabilities/Education</w:t>
      </w:r>
      <w:r w:rsidR="00405856" w:rsidRPr="00A5208C">
        <w:rPr>
          <w:color w:val="17365D" w:themeColor="text2" w:themeShade="BF"/>
          <w:spacing w:val="4"/>
          <w:sz w:val="32"/>
          <w:szCs w:val="24"/>
        </w:rPr>
        <w:t xml:space="preserve"> </w:t>
      </w:r>
      <w:r w:rsidR="00405856" w:rsidRPr="00A5208C">
        <w:rPr>
          <w:color w:val="17365D" w:themeColor="text2" w:themeShade="BF"/>
          <w:spacing w:val="-2"/>
          <w:sz w:val="32"/>
          <w:szCs w:val="24"/>
        </w:rPr>
        <w:t>Coordinators,</w:t>
      </w:r>
      <w:r w:rsidR="00405856" w:rsidRPr="00A5208C">
        <w:rPr>
          <w:color w:val="17365D" w:themeColor="text2" w:themeShade="BF"/>
          <w:sz w:val="32"/>
          <w:szCs w:val="24"/>
        </w:rPr>
        <w:t xml:space="preserve"> </w:t>
      </w:r>
      <w:r w:rsidR="00405856" w:rsidRPr="00A5208C">
        <w:rPr>
          <w:color w:val="17365D" w:themeColor="text2" w:themeShade="BF"/>
          <w:spacing w:val="-1"/>
          <w:sz w:val="32"/>
          <w:szCs w:val="24"/>
        </w:rPr>
        <w:t>Family</w:t>
      </w:r>
      <w:r w:rsidR="00405856" w:rsidRPr="00A5208C">
        <w:rPr>
          <w:color w:val="17365D" w:themeColor="text2" w:themeShade="BF"/>
          <w:spacing w:val="-7"/>
          <w:sz w:val="32"/>
          <w:szCs w:val="24"/>
        </w:rPr>
        <w:t xml:space="preserve"> </w:t>
      </w:r>
      <w:r w:rsidR="00405856" w:rsidRPr="00A5208C">
        <w:rPr>
          <w:color w:val="17365D" w:themeColor="text2" w:themeShade="BF"/>
          <w:spacing w:val="-2"/>
          <w:sz w:val="32"/>
          <w:szCs w:val="24"/>
        </w:rPr>
        <w:t>Services</w:t>
      </w:r>
      <w:r w:rsidR="00405856" w:rsidRPr="00A5208C">
        <w:rPr>
          <w:color w:val="17365D" w:themeColor="text2" w:themeShade="BF"/>
          <w:spacing w:val="3"/>
          <w:sz w:val="32"/>
          <w:szCs w:val="24"/>
        </w:rPr>
        <w:t xml:space="preserve"> </w:t>
      </w:r>
      <w:r w:rsidR="00405856" w:rsidRPr="00A5208C">
        <w:rPr>
          <w:color w:val="17365D" w:themeColor="text2" w:themeShade="BF"/>
          <w:spacing w:val="-2"/>
          <w:sz w:val="32"/>
          <w:szCs w:val="24"/>
        </w:rPr>
        <w:t>Coordinators, PEG Coordinators</w:t>
      </w:r>
      <w:r w:rsidR="00F67EC1" w:rsidRPr="00A5208C">
        <w:rPr>
          <w:color w:val="17365D" w:themeColor="text2" w:themeShade="BF"/>
          <w:spacing w:val="-2"/>
          <w:sz w:val="32"/>
          <w:szCs w:val="24"/>
        </w:rPr>
        <w:t>, Early Intervention Directors</w:t>
      </w:r>
      <w:r w:rsidR="00405856" w:rsidRPr="00A5208C">
        <w:rPr>
          <w:color w:val="17365D" w:themeColor="text2" w:themeShade="BF"/>
          <w:spacing w:val="-2"/>
          <w:sz w:val="32"/>
          <w:szCs w:val="24"/>
        </w:rPr>
        <w:t xml:space="preserve"> and Community</w:t>
      </w:r>
      <w:r w:rsidR="00F67EC1" w:rsidRPr="00A5208C">
        <w:rPr>
          <w:color w:val="17365D" w:themeColor="text2" w:themeShade="BF"/>
          <w:spacing w:val="-2"/>
          <w:sz w:val="32"/>
          <w:szCs w:val="24"/>
        </w:rPr>
        <w:t xml:space="preserve"> Partners</w:t>
      </w:r>
    </w:p>
    <w:p w14:paraId="6A183200" w14:textId="04794B0F" w:rsidR="002B0A6E" w:rsidRDefault="002B0A6E" w:rsidP="002F52B5">
      <w:pPr>
        <w:pStyle w:val="Heading2"/>
        <w:spacing w:before="0"/>
        <w:ind w:left="0" w:right="1605"/>
        <w:jc w:val="center"/>
        <w:rPr>
          <w:color w:val="17365D" w:themeColor="text2" w:themeShade="BF"/>
          <w:spacing w:val="-1"/>
          <w:sz w:val="24"/>
        </w:rPr>
      </w:pPr>
    </w:p>
    <w:p w14:paraId="3C412B55" w14:textId="49783011" w:rsidR="00546252" w:rsidRPr="00A5208C" w:rsidRDefault="00546252" w:rsidP="00546252">
      <w:pPr>
        <w:pStyle w:val="Heading2"/>
        <w:spacing w:before="0"/>
        <w:ind w:left="0" w:right="1605"/>
        <w:rPr>
          <w:color w:val="17365D" w:themeColor="text2" w:themeShade="BF"/>
          <w:spacing w:val="-1"/>
          <w:sz w:val="24"/>
        </w:rPr>
      </w:pPr>
      <w:r>
        <w:rPr>
          <w:color w:val="17365D" w:themeColor="text2" w:themeShade="BF"/>
          <w:spacing w:val="-1"/>
          <w:sz w:val="24"/>
        </w:rPr>
        <w:t xml:space="preserve">      </w:t>
      </w:r>
      <w:r>
        <w:rPr>
          <w:color w:val="17365D" w:themeColor="text2" w:themeShade="BF"/>
          <w:sz w:val="28"/>
          <w:szCs w:val="22"/>
        </w:rPr>
        <w:t>Join us to:</w:t>
      </w:r>
      <w:r>
        <w:rPr>
          <w:color w:val="17365D" w:themeColor="text2" w:themeShade="BF"/>
          <w:spacing w:val="-1"/>
          <w:sz w:val="24"/>
        </w:rPr>
        <w:t xml:space="preserve">  </w:t>
      </w:r>
    </w:p>
    <w:p w14:paraId="7A729D32" w14:textId="34B88462" w:rsidR="00110DD6" w:rsidRPr="00110DD6" w:rsidRDefault="00110DD6" w:rsidP="00110DD6">
      <w:pPr>
        <w:widowControl/>
        <w:numPr>
          <w:ilvl w:val="0"/>
          <w:numId w:val="4"/>
        </w:numPr>
        <w:shd w:val="clear" w:color="auto" w:fill="FFFFFF"/>
        <w:rPr>
          <w:rFonts w:ascii="Calibri" w:eastAsia="Calibri" w:hAnsi="Calibri"/>
          <w:sz w:val="24"/>
          <w:szCs w:val="20"/>
        </w:rPr>
      </w:pPr>
      <w:r w:rsidRPr="00110DD6">
        <w:rPr>
          <w:rFonts w:ascii="Calibri" w:eastAsia="Calibri" w:hAnsi="Calibri"/>
          <w:sz w:val="24"/>
          <w:szCs w:val="20"/>
        </w:rPr>
        <w:t>Hear from 10 Massachusetts school and community teams about their successes and challenges in implementing recommended practices in early childhood inclusive education.</w:t>
      </w:r>
    </w:p>
    <w:p w14:paraId="1A058772" w14:textId="5F03DCBE" w:rsidR="00110DD6" w:rsidRPr="00110DD6" w:rsidRDefault="00110DD6" w:rsidP="00110DD6">
      <w:pPr>
        <w:widowControl/>
        <w:numPr>
          <w:ilvl w:val="0"/>
          <w:numId w:val="4"/>
        </w:numPr>
        <w:shd w:val="clear" w:color="auto" w:fill="FFFFFF"/>
        <w:rPr>
          <w:rFonts w:ascii="Calibri" w:eastAsia="Calibri" w:hAnsi="Calibri"/>
          <w:sz w:val="24"/>
          <w:szCs w:val="20"/>
        </w:rPr>
      </w:pPr>
      <w:r w:rsidRPr="00110DD6">
        <w:rPr>
          <w:rFonts w:ascii="Calibri" w:eastAsia="Calibri" w:hAnsi="Calibri"/>
          <w:sz w:val="24"/>
          <w:szCs w:val="20"/>
        </w:rPr>
        <w:t>Learn with Dr. Richard Villa and Dr. Jacqueline Thousand about a decision-making process for determining where, when, and how to address IEP goals for young children with intensive and pervasive support needs. Understanding of the time-tested process provides participants with a communication tool and a blueprint for collaboratively creating meaningful inclusive opportunities for young children in home, school, early care, and other community settings.</w:t>
      </w:r>
    </w:p>
    <w:p w14:paraId="6129D2B0" w14:textId="0E1F69F7" w:rsidR="00110DD6" w:rsidRPr="00110DD6" w:rsidRDefault="00110DD6" w:rsidP="00110DD6">
      <w:pPr>
        <w:widowControl/>
        <w:numPr>
          <w:ilvl w:val="0"/>
          <w:numId w:val="4"/>
        </w:numPr>
        <w:shd w:val="clear" w:color="auto" w:fill="FFFFFF"/>
        <w:rPr>
          <w:rFonts w:ascii="Calibri" w:eastAsia="Calibri" w:hAnsi="Calibri"/>
          <w:sz w:val="24"/>
          <w:szCs w:val="20"/>
        </w:rPr>
      </w:pPr>
      <w:r w:rsidRPr="00110DD6">
        <w:rPr>
          <w:rFonts w:ascii="Calibri" w:eastAsia="Calibri" w:hAnsi="Calibri"/>
          <w:sz w:val="24"/>
          <w:szCs w:val="20"/>
        </w:rPr>
        <w:t>Preview chapters from Drs. Villa and Thousand’s upcoming book on inclusive approaches in educating young children in inclusive early education settings.</w:t>
      </w:r>
    </w:p>
    <w:p w14:paraId="7A4DC602" w14:textId="4F16D834" w:rsidR="007A43A8" w:rsidRPr="00A5208C" w:rsidRDefault="007A43A8" w:rsidP="007A43A8">
      <w:pPr>
        <w:pStyle w:val="BodyText"/>
        <w:spacing w:line="240" w:lineRule="exact"/>
        <w:ind w:left="0" w:right="616"/>
        <w:rPr>
          <w:sz w:val="24"/>
        </w:rPr>
      </w:pPr>
    </w:p>
    <w:p w14:paraId="5E9D0608" w14:textId="56A3477E" w:rsidR="003C19F6" w:rsidRPr="00A5208C" w:rsidRDefault="00546252" w:rsidP="0046731B">
      <w:pPr>
        <w:pStyle w:val="BodyText"/>
        <w:spacing w:before="107"/>
        <w:ind w:left="0"/>
        <w:rPr>
          <w:b/>
          <w:color w:val="17365D" w:themeColor="text2" w:themeShade="BF"/>
          <w:sz w:val="28"/>
          <w:szCs w:val="22"/>
        </w:rPr>
      </w:pPr>
      <w:r>
        <w:rPr>
          <w:b/>
          <w:color w:val="17365D" w:themeColor="text2" w:themeShade="BF"/>
          <w:sz w:val="28"/>
          <w:szCs w:val="22"/>
        </w:rPr>
        <w:t xml:space="preserve">      </w:t>
      </w:r>
      <w:r w:rsidR="003C19F6" w:rsidRPr="00A5208C">
        <w:rPr>
          <w:b/>
          <w:color w:val="17365D" w:themeColor="text2" w:themeShade="BF"/>
          <w:sz w:val="28"/>
          <w:szCs w:val="22"/>
        </w:rPr>
        <w:t>Outcomes of the Building Inclusive</w:t>
      </w:r>
      <w:r w:rsidR="00683644" w:rsidRPr="00A5208C">
        <w:rPr>
          <w:b/>
          <w:color w:val="17365D" w:themeColor="text2" w:themeShade="BF"/>
          <w:sz w:val="28"/>
          <w:szCs w:val="22"/>
        </w:rPr>
        <w:t xml:space="preserve"> Community (BIC)</w:t>
      </w:r>
      <w:r w:rsidR="00511490" w:rsidRPr="00A5208C">
        <w:rPr>
          <w:b/>
          <w:color w:val="17365D" w:themeColor="text2" w:themeShade="BF"/>
          <w:sz w:val="28"/>
          <w:szCs w:val="22"/>
        </w:rPr>
        <w:t xml:space="preserve"> </w:t>
      </w:r>
      <w:r w:rsidR="003C19F6" w:rsidRPr="00A5208C">
        <w:rPr>
          <w:b/>
          <w:color w:val="17365D" w:themeColor="text2" w:themeShade="BF"/>
          <w:sz w:val="28"/>
          <w:szCs w:val="22"/>
        </w:rPr>
        <w:t>Initiative:</w:t>
      </w:r>
    </w:p>
    <w:p w14:paraId="39E55378" w14:textId="7E23D29E" w:rsidR="00E30F61" w:rsidRPr="00A5208C" w:rsidRDefault="00E30F61" w:rsidP="00E30F61">
      <w:pPr>
        <w:widowControl/>
        <w:numPr>
          <w:ilvl w:val="0"/>
          <w:numId w:val="3"/>
        </w:numPr>
        <w:spacing w:after="200" w:line="252" w:lineRule="auto"/>
        <w:contextualSpacing/>
        <w:rPr>
          <w:rFonts w:ascii="Calibri" w:eastAsia="Calibri" w:hAnsi="Calibri" w:cs="Times New Roman"/>
          <w:sz w:val="24"/>
          <w:szCs w:val="20"/>
        </w:rPr>
      </w:pPr>
      <w:r w:rsidRPr="00A5208C">
        <w:rPr>
          <w:rFonts w:ascii="Calibri" w:eastAsia="Calibri" w:hAnsi="Calibri" w:cs="Times New Roman"/>
          <w:sz w:val="24"/>
          <w:szCs w:val="20"/>
        </w:rPr>
        <w:t xml:space="preserve">Develop </w:t>
      </w:r>
      <w:r w:rsidR="000A689D">
        <w:rPr>
          <w:rFonts w:ascii="Calibri" w:eastAsia="Calibri" w:hAnsi="Calibri" w:cs="Times New Roman"/>
          <w:sz w:val="24"/>
          <w:szCs w:val="20"/>
        </w:rPr>
        <w:t xml:space="preserve">or refine </w:t>
      </w:r>
      <w:r w:rsidRPr="00A5208C">
        <w:rPr>
          <w:rFonts w:ascii="Calibri" w:eastAsia="Calibri" w:hAnsi="Calibri" w:cs="Times New Roman"/>
          <w:sz w:val="24"/>
          <w:szCs w:val="20"/>
        </w:rPr>
        <w:t>an act</w:t>
      </w:r>
      <w:r w:rsidR="000C3A2B" w:rsidRPr="00A5208C">
        <w:rPr>
          <w:rFonts w:ascii="Calibri" w:eastAsia="Calibri" w:hAnsi="Calibri" w:cs="Times New Roman"/>
          <w:sz w:val="24"/>
          <w:szCs w:val="20"/>
        </w:rPr>
        <w:t xml:space="preserve">ion plan that describes </w:t>
      </w:r>
      <w:r w:rsidR="007A2FCC" w:rsidRPr="00A5208C">
        <w:rPr>
          <w:rFonts w:ascii="Calibri" w:eastAsia="Calibri" w:hAnsi="Calibri" w:cs="Times New Roman"/>
          <w:sz w:val="24"/>
          <w:szCs w:val="20"/>
        </w:rPr>
        <w:t xml:space="preserve">how your </w:t>
      </w:r>
      <w:r w:rsidR="00546252">
        <w:rPr>
          <w:rFonts w:ascii="Calibri" w:eastAsia="Calibri" w:hAnsi="Calibri" w:cs="Times New Roman"/>
          <w:sz w:val="24"/>
          <w:szCs w:val="20"/>
        </w:rPr>
        <w:t xml:space="preserve">community </w:t>
      </w:r>
      <w:r w:rsidR="007A2FCC" w:rsidRPr="00A5208C">
        <w:rPr>
          <w:rFonts w:ascii="Calibri" w:eastAsia="Calibri" w:hAnsi="Calibri" w:cs="Times New Roman"/>
          <w:sz w:val="24"/>
          <w:szCs w:val="20"/>
        </w:rPr>
        <w:t xml:space="preserve">team will create </w:t>
      </w:r>
      <w:r w:rsidRPr="00A5208C">
        <w:rPr>
          <w:rFonts w:ascii="Calibri" w:eastAsia="Calibri" w:hAnsi="Calibri" w:cs="Times New Roman"/>
          <w:sz w:val="24"/>
          <w:szCs w:val="20"/>
        </w:rPr>
        <w:t xml:space="preserve">strong partnerships with community partners to strengthen inclusive </w:t>
      </w:r>
      <w:r w:rsidR="000A689D">
        <w:rPr>
          <w:rFonts w:ascii="Calibri" w:eastAsia="Calibri" w:hAnsi="Calibri" w:cs="Times New Roman"/>
          <w:sz w:val="24"/>
          <w:szCs w:val="20"/>
        </w:rPr>
        <w:t xml:space="preserve">early childhood </w:t>
      </w:r>
      <w:r w:rsidRPr="00A5208C">
        <w:rPr>
          <w:rFonts w:ascii="Calibri" w:eastAsia="Calibri" w:hAnsi="Calibri" w:cs="Times New Roman"/>
          <w:sz w:val="24"/>
          <w:szCs w:val="20"/>
        </w:rPr>
        <w:t>practices</w:t>
      </w:r>
      <w:r w:rsidR="000A689D">
        <w:rPr>
          <w:rFonts w:ascii="Calibri" w:eastAsia="Calibri" w:hAnsi="Calibri" w:cs="Times New Roman"/>
          <w:sz w:val="24"/>
          <w:szCs w:val="20"/>
        </w:rPr>
        <w:t>.</w:t>
      </w:r>
    </w:p>
    <w:p w14:paraId="2DBFE79B" w14:textId="3DF66157" w:rsidR="00E30F61" w:rsidRPr="00A5208C" w:rsidRDefault="00E30F61" w:rsidP="00E30F61">
      <w:pPr>
        <w:widowControl/>
        <w:numPr>
          <w:ilvl w:val="0"/>
          <w:numId w:val="3"/>
        </w:numPr>
        <w:spacing w:after="200" w:line="252" w:lineRule="auto"/>
        <w:contextualSpacing/>
        <w:rPr>
          <w:rFonts w:ascii="Calibri" w:eastAsia="Calibri" w:hAnsi="Calibri" w:cs="Times New Roman"/>
          <w:sz w:val="24"/>
          <w:szCs w:val="20"/>
        </w:rPr>
      </w:pPr>
      <w:r w:rsidRPr="00A5208C">
        <w:rPr>
          <w:rFonts w:ascii="Calibri" w:eastAsia="Calibri" w:hAnsi="Calibri" w:cs="Times New Roman"/>
          <w:sz w:val="24"/>
          <w:szCs w:val="20"/>
        </w:rPr>
        <w:t xml:space="preserve">Receive strategies for </w:t>
      </w:r>
      <w:r w:rsidR="00546252">
        <w:rPr>
          <w:rFonts w:ascii="Calibri" w:eastAsia="Calibri" w:hAnsi="Calibri" w:cs="Times New Roman"/>
          <w:sz w:val="24"/>
          <w:szCs w:val="20"/>
        </w:rPr>
        <w:t xml:space="preserve">engaging </w:t>
      </w:r>
      <w:r w:rsidRPr="00A5208C">
        <w:rPr>
          <w:rFonts w:ascii="Calibri" w:eastAsia="Calibri" w:hAnsi="Calibri" w:cs="Times New Roman"/>
          <w:sz w:val="24"/>
          <w:szCs w:val="20"/>
        </w:rPr>
        <w:t xml:space="preserve">families </w:t>
      </w:r>
      <w:r w:rsidR="00546252">
        <w:rPr>
          <w:rFonts w:ascii="Calibri" w:eastAsia="Calibri" w:hAnsi="Calibri" w:cs="Times New Roman"/>
          <w:sz w:val="24"/>
          <w:szCs w:val="20"/>
        </w:rPr>
        <w:t xml:space="preserve">and providers in collaborative </w:t>
      </w:r>
      <w:r w:rsidRPr="00A5208C">
        <w:rPr>
          <w:rFonts w:ascii="Calibri" w:eastAsia="Calibri" w:hAnsi="Calibri" w:cs="Times New Roman"/>
          <w:sz w:val="24"/>
          <w:szCs w:val="20"/>
        </w:rPr>
        <w:t>decision</w:t>
      </w:r>
      <w:r w:rsidR="00546252">
        <w:rPr>
          <w:rFonts w:ascii="Calibri" w:eastAsia="Calibri" w:hAnsi="Calibri" w:cs="Times New Roman"/>
          <w:sz w:val="24"/>
          <w:szCs w:val="20"/>
        </w:rPr>
        <w:t>-making.</w:t>
      </w:r>
      <w:r w:rsidRPr="00A5208C">
        <w:rPr>
          <w:rFonts w:ascii="Calibri" w:eastAsia="Calibri" w:hAnsi="Calibri" w:cs="Times New Roman"/>
          <w:sz w:val="24"/>
          <w:szCs w:val="20"/>
        </w:rPr>
        <w:t xml:space="preserve"> </w:t>
      </w:r>
    </w:p>
    <w:p w14:paraId="4049B56C" w14:textId="470FFD77" w:rsidR="00E30F61" w:rsidRPr="00A5208C" w:rsidRDefault="00E30F61" w:rsidP="00E30F61">
      <w:pPr>
        <w:widowControl/>
        <w:numPr>
          <w:ilvl w:val="0"/>
          <w:numId w:val="3"/>
        </w:numPr>
        <w:spacing w:after="200" w:line="252" w:lineRule="auto"/>
        <w:contextualSpacing/>
        <w:rPr>
          <w:rFonts w:ascii="Calibri" w:eastAsia="Calibri" w:hAnsi="Calibri" w:cs="Times New Roman"/>
          <w:sz w:val="24"/>
          <w:szCs w:val="20"/>
        </w:rPr>
      </w:pPr>
      <w:r w:rsidRPr="00A5208C">
        <w:rPr>
          <w:rFonts w:ascii="Calibri" w:eastAsia="Calibri" w:hAnsi="Calibri" w:cs="Times New Roman"/>
          <w:sz w:val="24"/>
          <w:szCs w:val="20"/>
        </w:rPr>
        <w:t xml:space="preserve">Receive strategies, resources, and tools for developing appropriate practices for promoting inclusive </w:t>
      </w:r>
      <w:r w:rsidR="00546252">
        <w:rPr>
          <w:rFonts w:ascii="Calibri" w:eastAsia="Calibri" w:hAnsi="Calibri" w:cs="Times New Roman"/>
          <w:sz w:val="24"/>
          <w:szCs w:val="20"/>
        </w:rPr>
        <w:t>experiences</w:t>
      </w:r>
      <w:r w:rsidR="00583CAF">
        <w:rPr>
          <w:rFonts w:ascii="Calibri" w:eastAsia="Calibri" w:hAnsi="Calibri" w:cs="Times New Roman"/>
          <w:sz w:val="24"/>
          <w:szCs w:val="20"/>
        </w:rPr>
        <w:t>.</w:t>
      </w:r>
    </w:p>
    <w:p w14:paraId="58DF83C6" w14:textId="604AAC7A" w:rsidR="00231CB8" w:rsidRPr="00A5208C" w:rsidRDefault="00231CB8" w:rsidP="00231CB8">
      <w:pPr>
        <w:pStyle w:val="Heading2"/>
        <w:jc w:val="center"/>
        <w:rPr>
          <w:color w:val="17365D" w:themeColor="text2" w:themeShade="BF"/>
          <w:spacing w:val="-2"/>
          <w:sz w:val="24"/>
        </w:rPr>
      </w:pPr>
      <w:r w:rsidRPr="00A5208C">
        <w:rPr>
          <w:color w:val="17365D" w:themeColor="text2" w:themeShade="BF"/>
          <w:sz w:val="24"/>
        </w:rPr>
        <w:t>There</w:t>
      </w:r>
      <w:r w:rsidRPr="00A5208C">
        <w:rPr>
          <w:color w:val="17365D" w:themeColor="text2" w:themeShade="BF"/>
          <w:spacing w:val="-3"/>
          <w:sz w:val="24"/>
        </w:rPr>
        <w:t xml:space="preserve"> </w:t>
      </w:r>
      <w:r w:rsidRPr="00A5208C">
        <w:rPr>
          <w:color w:val="17365D" w:themeColor="text2" w:themeShade="BF"/>
          <w:spacing w:val="-1"/>
          <w:sz w:val="24"/>
        </w:rPr>
        <w:t>is</w:t>
      </w:r>
      <w:r w:rsidRPr="00A5208C">
        <w:rPr>
          <w:color w:val="17365D" w:themeColor="text2" w:themeShade="BF"/>
          <w:spacing w:val="-2"/>
          <w:sz w:val="24"/>
        </w:rPr>
        <w:t xml:space="preserve"> no</w:t>
      </w:r>
      <w:r w:rsidRPr="00A5208C">
        <w:rPr>
          <w:color w:val="17365D" w:themeColor="text2" w:themeShade="BF"/>
          <w:spacing w:val="-1"/>
          <w:sz w:val="24"/>
        </w:rPr>
        <w:t xml:space="preserve"> </w:t>
      </w:r>
      <w:r w:rsidRPr="00A5208C">
        <w:rPr>
          <w:color w:val="17365D" w:themeColor="text2" w:themeShade="BF"/>
          <w:spacing w:val="-2"/>
          <w:sz w:val="24"/>
        </w:rPr>
        <w:t>cost</w:t>
      </w:r>
      <w:r w:rsidRPr="00A5208C">
        <w:rPr>
          <w:color w:val="17365D" w:themeColor="text2" w:themeShade="BF"/>
          <w:spacing w:val="-1"/>
          <w:sz w:val="24"/>
        </w:rPr>
        <w:t xml:space="preserve"> </w:t>
      </w:r>
      <w:r w:rsidRPr="00A5208C">
        <w:rPr>
          <w:color w:val="17365D" w:themeColor="text2" w:themeShade="BF"/>
          <w:sz w:val="24"/>
        </w:rPr>
        <w:t>to</w:t>
      </w:r>
      <w:r w:rsidRPr="00A5208C">
        <w:rPr>
          <w:color w:val="17365D" w:themeColor="text2" w:themeShade="BF"/>
          <w:spacing w:val="-1"/>
          <w:sz w:val="24"/>
        </w:rPr>
        <w:t xml:space="preserve"> </w:t>
      </w:r>
      <w:r w:rsidRPr="00A5208C">
        <w:rPr>
          <w:color w:val="17365D" w:themeColor="text2" w:themeShade="BF"/>
          <w:spacing w:val="-2"/>
          <w:sz w:val="24"/>
        </w:rPr>
        <w:t>attend</w:t>
      </w:r>
      <w:r w:rsidRPr="00A5208C">
        <w:rPr>
          <w:color w:val="17365D" w:themeColor="text2" w:themeShade="BF"/>
          <w:sz w:val="24"/>
        </w:rPr>
        <w:t xml:space="preserve"> </w:t>
      </w:r>
      <w:r w:rsidRPr="00A5208C">
        <w:rPr>
          <w:color w:val="17365D" w:themeColor="text2" w:themeShade="BF"/>
          <w:spacing w:val="-1"/>
          <w:sz w:val="24"/>
        </w:rPr>
        <w:t>this</w:t>
      </w:r>
      <w:r w:rsidRPr="00A5208C">
        <w:rPr>
          <w:color w:val="17365D" w:themeColor="text2" w:themeShade="BF"/>
          <w:spacing w:val="3"/>
          <w:sz w:val="24"/>
        </w:rPr>
        <w:t xml:space="preserve"> </w:t>
      </w:r>
      <w:r w:rsidR="0005744D" w:rsidRPr="00A5208C">
        <w:rPr>
          <w:color w:val="17365D" w:themeColor="text2" w:themeShade="BF"/>
          <w:spacing w:val="-2"/>
          <w:sz w:val="24"/>
        </w:rPr>
        <w:t xml:space="preserve">conference or to participate in this </w:t>
      </w:r>
      <w:r w:rsidR="008D6B9E" w:rsidRPr="00A5208C">
        <w:rPr>
          <w:color w:val="17365D" w:themeColor="text2" w:themeShade="BF"/>
          <w:spacing w:val="-2"/>
          <w:sz w:val="24"/>
        </w:rPr>
        <w:t>initiative</w:t>
      </w:r>
      <w:r w:rsidRPr="00A5208C">
        <w:rPr>
          <w:color w:val="17365D" w:themeColor="text2" w:themeShade="BF"/>
          <w:spacing w:val="-2"/>
          <w:sz w:val="24"/>
        </w:rPr>
        <w:t>.</w:t>
      </w:r>
      <w:r w:rsidR="00C70B7A" w:rsidRPr="00A5208C">
        <w:rPr>
          <w:color w:val="17365D" w:themeColor="text2" w:themeShade="BF"/>
          <w:spacing w:val="-2"/>
          <w:sz w:val="24"/>
        </w:rPr>
        <w:t xml:space="preserve"> </w:t>
      </w:r>
    </w:p>
    <w:p w14:paraId="02DA3048" w14:textId="3875F55F" w:rsidR="00C70B7A" w:rsidRDefault="00C70B7A" w:rsidP="00C23570">
      <w:pPr>
        <w:pStyle w:val="NormalWeb"/>
        <w:spacing w:before="0" w:beforeAutospacing="0" w:after="0" w:afterAutospacing="0"/>
        <w:ind w:left="360"/>
        <w:jc w:val="center"/>
        <w:rPr>
          <w:rFonts w:ascii="Calibri" w:eastAsia="Calibri" w:hAnsi="Calibri" w:cstheme="minorBidi"/>
          <w:b/>
          <w:bCs/>
          <w:color w:val="17365D" w:themeColor="text2" w:themeShade="BF"/>
          <w:spacing w:val="-2"/>
          <w:szCs w:val="20"/>
        </w:rPr>
      </w:pPr>
      <w:r w:rsidRPr="00A5208C">
        <w:rPr>
          <w:rFonts w:ascii="Calibri" w:eastAsia="Calibri" w:hAnsi="Calibri" w:cstheme="minorBidi"/>
          <w:b/>
          <w:bCs/>
          <w:color w:val="17365D" w:themeColor="text2" w:themeShade="BF"/>
          <w:spacing w:val="-2"/>
          <w:szCs w:val="20"/>
        </w:rPr>
        <w:t>PDPs will be available to participants that attend the entire conference.</w:t>
      </w:r>
    </w:p>
    <w:p w14:paraId="2053176E" w14:textId="77777777" w:rsidR="00C909BD" w:rsidRDefault="00C909BD" w:rsidP="00C23570">
      <w:pPr>
        <w:pStyle w:val="NormalWeb"/>
        <w:spacing w:before="0" w:beforeAutospacing="0" w:after="0" w:afterAutospacing="0"/>
        <w:ind w:left="360"/>
        <w:jc w:val="center"/>
        <w:rPr>
          <w:rFonts w:ascii="Calibri" w:eastAsia="Calibri" w:hAnsi="Calibri" w:cstheme="minorBidi"/>
          <w:b/>
          <w:bCs/>
          <w:color w:val="17365D" w:themeColor="text2" w:themeShade="BF"/>
          <w:spacing w:val="-2"/>
          <w:szCs w:val="20"/>
        </w:rPr>
      </w:pPr>
    </w:p>
    <w:p w14:paraId="6363B316" w14:textId="06C46122" w:rsidR="00C70B7A" w:rsidRPr="006B7DB8" w:rsidRDefault="007C422A" w:rsidP="00231CB8">
      <w:pPr>
        <w:pStyle w:val="Heading2"/>
        <w:jc w:val="center"/>
        <w:rPr>
          <w:b w:val="0"/>
          <w:bCs w:val="0"/>
          <w:color w:val="17365D" w:themeColor="text2" w:themeShade="BF"/>
        </w:rPr>
      </w:pPr>
      <w:r>
        <w:rPr>
          <w:b w:val="0"/>
          <w:bCs w:val="0"/>
          <w:noProof/>
          <w:color w:val="17365D" w:themeColor="text2" w:themeShade="BF"/>
          <w:lang w:eastAsia="zh-CN"/>
        </w:rPr>
        <w:drawing>
          <wp:anchor distT="0" distB="0" distL="114300" distR="114300" simplePos="0" relativeHeight="251667456" behindDoc="0" locked="0" layoutInCell="1" allowOverlap="1" wp14:anchorId="0F3E5EC1" wp14:editId="2DBADAB7">
            <wp:simplePos x="0" y="0"/>
            <wp:positionH relativeFrom="margin">
              <wp:posOffset>4559272</wp:posOffset>
            </wp:positionH>
            <wp:positionV relativeFrom="paragraph">
              <wp:posOffset>58420</wp:posOffset>
            </wp:positionV>
            <wp:extent cx="1986915" cy="1001395"/>
            <wp:effectExtent l="0" t="0" r="0" b="8255"/>
            <wp:wrapNone/>
            <wp:docPr id="5" name="Picture 5" title="Bayridge Consorit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noProof/>
          <w:color w:val="17365D" w:themeColor="text2" w:themeShade="BF"/>
          <w:lang w:eastAsia="zh-CN"/>
        </w:rPr>
        <w:drawing>
          <wp:anchor distT="0" distB="0" distL="114300" distR="114300" simplePos="0" relativeHeight="251666432" behindDoc="0" locked="0" layoutInCell="1" allowOverlap="1" wp14:anchorId="02E8C1B0" wp14:editId="16DB481D">
            <wp:simplePos x="0" y="0"/>
            <wp:positionH relativeFrom="column">
              <wp:posOffset>669527</wp:posOffset>
            </wp:positionH>
            <wp:positionV relativeFrom="paragraph">
              <wp:posOffset>268624</wp:posOffset>
            </wp:positionV>
            <wp:extent cx="3693160" cy="802005"/>
            <wp:effectExtent l="0" t="0" r="2540" b="0"/>
            <wp:wrapNone/>
            <wp:docPr id="1" name="Picture 1" descr="https://lh6.googleusercontent.com/jURhPWUS9iMr7a1mArIJeEXNYeSaru7ToS2lA4IJVQZBXSW3okLy7rec1P7tVTm0BVKrlZKH-N06kbM6tJR_-IzIvWRtms5G862XTCr_wpL55vi_FwRTjk-1hrnNB28274woGDrj" title="EEC, DESE, CES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6.googleusercontent.com/jURhPWUS9iMr7a1mArIJeEXNYeSaru7ToS2lA4IJVQZBXSW3okLy7rec1P7tVTm0BVKrlZKH-N06kbM6tJR_-IzIvWRtms5G862XTCr_wpL55vi_FwRTjk-1hrnNB28274woGDrj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70B7A" w:rsidRPr="006B7DB8" w:rsidSect="0058178B">
      <w:headerReference w:type="default" r:id="rId17"/>
      <w:type w:val="continuous"/>
      <w:pgSz w:w="12240" w:h="15840"/>
      <w:pgMar w:top="960" w:right="3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8E460" w14:textId="77777777" w:rsidR="00493B17" w:rsidRDefault="00493B17" w:rsidP="00F86333">
      <w:r>
        <w:separator/>
      </w:r>
    </w:p>
  </w:endnote>
  <w:endnote w:type="continuationSeparator" w:id="0">
    <w:p w14:paraId="2E22B3F9" w14:textId="77777777" w:rsidR="00493B17" w:rsidRDefault="00493B17" w:rsidP="00F8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A4B51" w14:textId="77777777" w:rsidR="00493B17" w:rsidRDefault="00493B17" w:rsidP="00F86333">
      <w:r>
        <w:separator/>
      </w:r>
    </w:p>
  </w:footnote>
  <w:footnote w:type="continuationSeparator" w:id="0">
    <w:p w14:paraId="3F8E244E" w14:textId="77777777" w:rsidR="00493B17" w:rsidRDefault="00493B17" w:rsidP="00F86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DAC66" w14:textId="0D1EB027" w:rsidR="005E4043" w:rsidRDefault="005E4043" w:rsidP="006E7E11">
    <w:pPr>
      <w:pStyle w:val="Header"/>
      <w:jc w:val="center"/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69E"/>
    <w:multiLevelType w:val="hybridMultilevel"/>
    <w:tmpl w:val="CB4A843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1BED1429"/>
    <w:multiLevelType w:val="multilevel"/>
    <w:tmpl w:val="3430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8A5EFF"/>
    <w:multiLevelType w:val="multilevel"/>
    <w:tmpl w:val="3BFA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F41185"/>
    <w:multiLevelType w:val="hybridMultilevel"/>
    <w:tmpl w:val="A08ED7DA"/>
    <w:lvl w:ilvl="0" w:tplc="7178A3B6">
      <w:start w:val="1"/>
      <w:numFmt w:val="bullet"/>
      <w:lvlText w:val=""/>
      <w:lvlJc w:val="left"/>
      <w:pPr>
        <w:ind w:left="760" w:hanging="360"/>
      </w:pPr>
      <w:rPr>
        <w:rFonts w:ascii="Symbol" w:eastAsia="Symbol" w:hAnsi="Symbol" w:hint="default"/>
        <w:sz w:val="20"/>
        <w:szCs w:val="20"/>
      </w:rPr>
    </w:lvl>
    <w:lvl w:ilvl="1" w:tplc="1BC80898">
      <w:start w:val="1"/>
      <w:numFmt w:val="bullet"/>
      <w:lvlText w:val="•"/>
      <w:lvlJc w:val="left"/>
      <w:pPr>
        <w:ind w:left="1846" w:hanging="360"/>
      </w:pPr>
      <w:rPr>
        <w:rFonts w:hint="default"/>
      </w:rPr>
    </w:lvl>
    <w:lvl w:ilvl="2" w:tplc="FA3C9A7A">
      <w:start w:val="1"/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C91A77F2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4" w:tplc="F80EB572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5" w:tplc="4CB091DE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6" w:tplc="58342634">
      <w:start w:val="1"/>
      <w:numFmt w:val="bullet"/>
      <w:lvlText w:val="•"/>
      <w:lvlJc w:val="left"/>
      <w:pPr>
        <w:ind w:left="7276" w:hanging="360"/>
      </w:pPr>
      <w:rPr>
        <w:rFonts w:hint="default"/>
      </w:rPr>
    </w:lvl>
    <w:lvl w:ilvl="7" w:tplc="E0141D0A">
      <w:start w:val="1"/>
      <w:numFmt w:val="bullet"/>
      <w:lvlText w:val="•"/>
      <w:lvlJc w:val="left"/>
      <w:pPr>
        <w:ind w:left="8362" w:hanging="360"/>
      </w:pPr>
      <w:rPr>
        <w:rFonts w:hint="default"/>
      </w:rPr>
    </w:lvl>
    <w:lvl w:ilvl="8" w:tplc="7CCC30DA">
      <w:start w:val="1"/>
      <w:numFmt w:val="bullet"/>
      <w:lvlText w:val="•"/>
      <w:lvlJc w:val="left"/>
      <w:pPr>
        <w:ind w:left="9448" w:hanging="360"/>
      </w:pPr>
      <w:rPr>
        <w:rFonts w:hint="default"/>
      </w:rPr>
    </w:lvl>
  </w:abstractNum>
  <w:abstractNum w:abstractNumId="4" w15:restartNumberingAfterBreak="0">
    <w:nsid w:val="2BBC7477"/>
    <w:multiLevelType w:val="multilevel"/>
    <w:tmpl w:val="ACE4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E4C79"/>
    <w:multiLevelType w:val="hybridMultilevel"/>
    <w:tmpl w:val="29FC1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A7E73"/>
    <w:multiLevelType w:val="multilevel"/>
    <w:tmpl w:val="921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30154C"/>
    <w:multiLevelType w:val="hybridMultilevel"/>
    <w:tmpl w:val="7FBE1B90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6D465839"/>
    <w:multiLevelType w:val="hybridMultilevel"/>
    <w:tmpl w:val="77DCB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8B"/>
    <w:rsid w:val="00002BBF"/>
    <w:rsid w:val="00007C9B"/>
    <w:rsid w:val="0002514E"/>
    <w:rsid w:val="000312D2"/>
    <w:rsid w:val="00052565"/>
    <w:rsid w:val="00053A0F"/>
    <w:rsid w:val="0005744D"/>
    <w:rsid w:val="0007225D"/>
    <w:rsid w:val="000A2A04"/>
    <w:rsid w:val="000A5924"/>
    <w:rsid w:val="000A689D"/>
    <w:rsid w:val="000C3A2B"/>
    <w:rsid w:val="000D0ACF"/>
    <w:rsid w:val="000E6A02"/>
    <w:rsid w:val="000F50D1"/>
    <w:rsid w:val="000F56A4"/>
    <w:rsid w:val="00110DD6"/>
    <w:rsid w:val="0013431A"/>
    <w:rsid w:val="001350CE"/>
    <w:rsid w:val="001445A8"/>
    <w:rsid w:val="001468CB"/>
    <w:rsid w:val="00177932"/>
    <w:rsid w:val="00190F85"/>
    <w:rsid w:val="001D6106"/>
    <w:rsid w:val="001E1A72"/>
    <w:rsid w:val="001E5536"/>
    <w:rsid w:val="001F747B"/>
    <w:rsid w:val="00213272"/>
    <w:rsid w:val="00217A4A"/>
    <w:rsid w:val="002259A5"/>
    <w:rsid w:val="00231CB8"/>
    <w:rsid w:val="002616B0"/>
    <w:rsid w:val="00264C9F"/>
    <w:rsid w:val="002A0E88"/>
    <w:rsid w:val="002B0A6E"/>
    <w:rsid w:val="002C1787"/>
    <w:rsid w:val="002C67AF"/>
    <w:rsid w:val="002D7870"/>
    <w:rsid w:val="002E69EA"/>
    <w:rsid w:val="002F1F8F"/>
    <w:rsid w:val="002F52B5"/>
    <w:rsid w:val="00301B31"/>
    <w:rsid w:val="00303499"/>
    <w:rsid w:val="0031151B"/>
    <w:rsid w:val="00353E0D"/>
    <w:rsid w:val="00360B0D"/>
    <w:rsid w:val="00364201"/>
    <w:rsid w:val="00386FA5"/>
    <w:rsid w:val="003C19F6"/>
    <w:rsid w:val="003D3EA9"/>
    <w:rsid w:val="003E119D"/>
    <w:rsid w:val="003F106C"/>
    <w:rsid w:val="003F74F8"/>
    <w:rsid w:val="00400092"/>
    <w:rsid w:val="00400733"/>
    <w:rsid w:val="00405856"/>
    <w:rsid w:val="00411A64"/>
    <w:rsid w:val="00421E1F"/>
    <w:rsid w:val="00423950"/>
    <w:rsid w:val="00432648"/>
    <w:rsid w:val="00454A62"/>
    <w:rsid w:val="004554BA"/>
    <w:rsid w:val="0046731B"/>
    <w:rsid w:val="004718FD"/>
    <w:rsid w:val="00476952"/>
    <w:rsid w:val="00484301"/>
    <w:rsid w:val="00493B17"/>
    <w:rsid w:val="0050057F"/>
    <w:rsid w:val="00511490"/>
    <w:rsid w:val="00521B97"/>
    <w:rsid w:val="00523A04"/>
    <w:rsid w:val="0052456F"/>
    <w:rsid w:val="00546252"/>
    <w:rsid w:val="005665AA"/>
    <w:rsid w:val="0058178B"/>
    <w:rsid w:val="00583CAF"/>
    <w:rsid w:val="005D56A5"/>
    <w:rsid w:val="005E4043"/>
    <w:rsid w:val="005E6DDA"/>
    <w:rsid w:val="005E7181"/>
    <w:rsid w:val="00602AAE"/>
    <w:rsid w:val="00642CCA"/>
    <w:rsid w:val="00683644"/>
    <w:rsid w:val="006848BD"/>
    <w:rsid w:val="006863A6"/>
    <w:rsid w:val="00695E77"/>
    <w:rsid w:val="006A537D"/>
    <w:rsid w:val="006B00EA"/>
    <w:rsid w:val="006B7DB8"/>
    <w:rsid w:val="006C1711"/>
    <w:rsid w:val="006E699F"/>
    <w:rsid w:val="006E6FDA"/>
    <w:rsid w:val="006E7E11"/>
    <w:rsid w:val="006F51F0"/>
    <w:rsid w:val="007126A7"/>
    <w:rsid w:val="0071742D"/>
    <w:rsid w:val="007444B1"/>
    <w:rsid w:val="00767115"/>
    <w:rsid w:val="007A2FCC"/>
    <w:rsid w:val="007A43A8"/>
    <w:rsid w:val="007B586C"/>
    <w:rsid w:val="007C3E34"/>
    <w:rsid w:val="007C422A"/>
    <w:rsid w:val="007E59E1"/>
    <w:rsid w:val="00806D98"/>
    <w:rsid w:val="00827FF6"/>
    <w:rsid w:val="0083096D"/>
    <w:rsid w:val="0085251A"/>
    <w:rsid w:val="00867F62"/>
    <w:rsid w:val="008714D2"/>
    <w:rsid w:val="00887CD6"/>
    <w:rsid w:val="008B0D9E"/>
    <w:rsid w:val="008C0308"/>
    <w:rsid w:val="008D6B9E"/>
    <w:rsid w:val="00913FF2"/>
    <w:rsid w:val="00932B57"/>
    <w:rsid w:val="009428BE"/>
    <w:rsid w:val="00951F55"/>
    <w:rsid w:val="00997ADA"/>
    <w:rsid w:val="009B1089"/>
    <w:rsid w:val="009C4CDB"/>
    <w:rsid w:val="009D1F9E"/>
    <w:rsid w:val="009E53BB"/>
    <w:rsid w:val="00A120DD"/>
    <w:rsid w:val="00A327D9"/>
    <w:rsid w:val="00A5208C"/>
    <w:rsid w:val="00A612A7"/>
    <w:rsid w:val="00AA5EC6"/>
    <w:rsid w:val="00AA68FF"/>
    <w:rsid w:val="00AE2E8A"/>
    <w:rsid w:val="00AE4BDA"/>
    <w:rsid w:val="00AF12F0"/>
    <w:rsid w:val="00B05FAF"/>
    <w:rsid w:val="00B12C8C"/>
    <w:rsid w:val="00B25AD4"/>
    <w:rsid w:val="00B27B14"/>
    <w:rsid w:val="00B33500"/>
    <w:rsid w:val="00B33A0D"/>
    <w:rsid w:val="00B34354"/>
    <w:rsid w:val="00B65938"/>
    <w:rsid w:val="00BF684C"/>
    <w:rsid w:val="00C01B7B"/>
    <w:rsid w:val="00C050E9"/>
    <w:rsid w:val="00C133D9"/>
    <w:rsid w:val="00C23570"/>
    <w:rsid w:val="00C40468"/>
    <w:rsid w:val="00C70B7A"/>
    <w:rsid w:val="00C909BD"/>
    <w:rsid w:val="00C9598E"/>
    <w:rsid w:val="00CA008C"/>
    <w:rsid w:val="00CE1709"/>
    <w:rsid w:val="00CF3A60"/>
    <w:rsid w:val="00D31B72"/>
    <w:rsid w:val="00D472C4"/>
    <w:rsid w:val="00D67184"/>
    <w:rsid w:val="00DA1E39"/>
    <w:rsid w:val="00DA56B4"/>
    <w:rsid w:val="00DB350D"/>
    <w:rsid w:val="00DD087B"/>
    <w:rsid w:val="00DD5176"/>
    <w:rsid w:val="00DF51B7"/>
    <w:rsid w:val="00E04202"/>
    <w:rsid w:val="00E055F4"/>
    <w:rsid w:val="00E30F61"/>
    <w:rsid w:val="00E3366E"/>
    <w:rsid w:val="00E8372F"/>
    <w:rsid w:val="00E93786"/>
    <w:rsid w:val="00EB4CC7"/>
    <w:rsid w:val="00EB4E64"/>
    <w:rsid w:val="00EE029B"/>
    <w:rsid w:val="00F51077"/>
    <w:rsid w:val="00F53423"/>
    <w:rsid w:val="00F55D9B"/>
    <w:rsid w:val="00F628CD"/>
    <w:rsid w:val="00F64C42"/>
    <w:rsid w:val="00F654FD"/>
    <w:rsid w:val="00F67EC1"/>
    <w:rsid w:val="00F86333"/>
    <w:rsid w:val="00FB789C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CEE66"/>
  <w15:docId w15:val="{19759834-E228-49FE-BE28-BE2D76F1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178B"/>
  </w:style>
  <w:style w:type="paragraph" w:styleId="Heading1">
    <w:name w:val="heading 1"/>
    <w:basedOn w:val="Normal"/>
    <w:uiPriority w:val="1"/>
    <w:qFormat/>
    <w:rsid w:val="0058178B"/>
    <w:pPr>
      <w:ind w:left="1589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58178B"/>
    <w:pPr>
      <w:spacing w:before="99"/>
      <w:ind w:left="336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178B"/>
    <w:pPr>
      <w:ind w:left="7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58178B"/>
  </w:style>
  <w:style w:type="paragraph" w:customStyle="1" w:styleId="TableParagraph">
    <w:name w:val="Table Paragraph"/>
    <w:basedOn w:val="Normal"/>
    <w:uiPriority w:val="1"/>
    <w:qFormat/>
    <w:rsid w:val="0058178B"/>
  </w:style>
  <w:style w:type="paragraph" w:styleId="Header">
    <w:name w:val="header"/>
    <w:basedOn w:val="Normal"/>
    <w:link w:val="HeaderChar"/>
    <w:uiPriority w:val="99"/>
    <w:unhideWhenUsed/>
    <w:rsid w:val="00F86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333"/>
  </w:style>
  <w:style w:type="paragraph" w:styleId="Footer">
    <w:name w:val="footer"/>
    <w:basedOn w:val="Normal"/>
    <w:link w:val="FooterChar"/>
    <w:uiPriority w:val="99"/>
    <w:unhideWhenUsed/>
    <w:rsid w:val="00F86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333"/>
  </w:style>
  <w:style w:type="paragraph" w:styleId="BalloonText">
    <w:name w:val="Balloon Text"/>
    <w:basedOn w:val="Normal"/>
    <w:link w:val="BalloonTextChar"/>
    <w:uiPriority w:val="99"/>
    <w:semiHidden/>
    <w:unhideWhenUsed/>
    <w:rsid w:val="001F7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1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0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07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70B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09B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0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urveygizmo.com/s3/4810622/March-15-2019-Con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DESE-231-48419</_dlc_DocId>
    <_dlc_DocIdUrl xmlns="733efe1c-5bbe-4968-87dc-d400e65c879f">
      <Url>https://sharepoint.doemass.org/ese/webteam/cps/_layouts/DocIdRedir.aspx?ID=DESE-231-48419</Url>
      <Description>DESE-231-48419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1D4CA-6E5E-43B1-A34B-22A5A190AA3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58A09D30-2E54-471A-ADD8-01AA0B420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F940F-A10A-4DD5-93BD-3F935055EA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FE50BF-E5B2-4C3F-931A-E9FA32EE5E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9E5EE0-7EE5-4C69-8147-80E8EC44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BIC Flyer and registration link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BIC Flyer and registration link</dc:title>
  <dc:creator>DESE</dc:creator>
  <cp:lastModifiedBy>Zou, Dong (EOE)</cp:lastModifiedBy>
  <cp:revision>3</cp:revision>
  <cp:lastPrinted>2016-12-09T22:24:00Z</cp:lastPrinted>
  <dcterms:created xsi:type="dcterms:W3CDTF">2019-01-30T13:51:00Z</dcterms:created>
  <dcterms:modified xsi:type="dcterms:W3CDTF">2019-01-31T22:15:00Z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31 2019</vt:lpwstr>
  </property>
</Properties>
</file>