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51" w:rsidRDefault="0067528F">
      <w:pPr>
        <w:ind w:left="811" w:right="687"/>
        <w:jc w:val="center"/>
        <w:rPr>
          <w:rFonts w:ascii="Arial"/>
          <w:sz w:val="19"/>
        </w:rPr>
      </w:pPr>
      <w:bookmarkStart w:id="0" w:name="_GoBack"/>
      <w:bookmarkEnd w:id="0"/>
      <w:r>
        <w:rPr>
          <w:rFonts w:ascii="Arial"/>
          <w:w w:val="110"/>
          <w:sz w:val="19"/>
        </w:rPr>
        <w:t>UNITED STATES DEPARTMENT OF EDUCATION</w:t>
      </w:r>
    </w:p>
    <w:p w:rsidR="007A6A51" w:rsidRDefault="0067528F">
      <w:pPr>
        <w:spacing w:before="90"/>
        <w:ind w:left="820" w:right="687"/>
        <w:jc w:val="center"/>
        <w:rPr>
          <w:sz w:val="17"/>
        </w:rPr>
      </w:pPr>
      <w:r>
        <w:rPr>
          <w:sz w:val="17"/>
        </w:rPr>
        <w:t>OFFICE OF SPECIAL EDUCATION AND REHABILITATNE SERVICES</w:t>
      </w:r>
    </w:p>
    <w:p w:rsidR="007A6A51" w:rsidRDefault="007A6A51">
      <w:pPr>
        <w:pStyle w:val="BodyText"/>
        <w:spacing w:before="4"/>
      </w:pPr>
    </w:p>
    <w:p w:rsidR="007A6A51" w:rsidRDefault="0067528F">
      <w:pPr>
        <w:ind w:left="7335"/>
        <w:rPr>
          <w:rFonts w:ascii="Arial"/>
          <w:sz w:val="25"/>
        </w:rPr>
      </w:pPr>
      <w:r>
        <w:rPr>
          <w:rFonts w:ascii="Arial"/>
          <w:w w:val="75"/>
          <w:sz w:val="25"/>
        </w:rPr>
        <w:t>AUG 2 7 2018</w:t>
      </w:r>
    </w:p>
    <w:p w:rsidR="007A6A51" w:rsidRDefault="0067528F">
      <w:pPr>
        <w:pStyle w:val="BodyText"/>
        <w:spacing w:before="21" w:line="254" w:lineRule="auto"/>
        <w:ind w:left="903" w:right="6344" w:firstLine="4"/>
      </w:pPr>
      <w:r>
        <w:rPr>
          <w:w w:val="105"/>
        </w:rPr>
        <w:t>Honorable Jeffrey C. Riley Commissioner</w:t>
      </w:r>
    </w:p>
    <w:p w:rsidR="007A6A51" w:rsidRDefault="0067528F">
      <w:pPr>
        <w:pStyle w:val="BodyText"/>
        <w:spacing w:line="254" w:lineRule="auto"/>
        <w:ind w:left="893" w:right="6344" w:firstLine="5"/>
      </w:pPr>
      <w:r>
        <w:rPr>
          <w:w w:val="105"/>
        </w:rPr>
        <w:t>Massachusetts Department of Elementary and Secondary Education 75 Pleasant Street</w:t>
      </w:r>
    </w:p>
    <w:p w:rsidR="007A6A51" w:rsidRDefault="0067528F">
      <w:pPr>
        <w:pStyle w:val="BodyText"/>
        <w:spacing w:line="367" w:lineRule="auto"/>
        <w:ind w:left="888" w:right="6835" w:firstLine="10"/>
      </w:pPr>
      <w:r>
        <w:rPr>
          <w:w w:val="105"/>
        </w:rPr>
        <w:t>Malden, Massachusetts 02148 Dear Commissioner Riley:</w:t>
      </w:r>
    </w:p>
    <w:p w:rsidR="007A6A51" w:rsidRDefault="0067528F">
      <w:pPr>
        <w:pStyle w:val="BodyText"/>
        <w:spacing w:line="238" w:lineRule="exact"/>
        <w:ind w:left="885"/>
      </w:pPr>
      <w:r>
        <w:rPr>
          <w:w w:val="105"/>
        </w:rPr>
        <w:t>The purpose of this correspondence is to provide a summary of the fiscal monitoring and support</w:t>
      </w:r>
    </w:p>
    <w:p w:rsidR="007A6A51" w:rsidRDefault="0067528F">
      <w:pPr>
        <w:pStyle w:val="BodyText"/>
        <w:spacing w:before="5" w:line="247" w:lineRule="auto"/>
        <w:ind w:left="865" w:right="757" w:firstLine="19"/>
      </w:pPr>
      <w:proofErr w:type="gramStart"/>
      <w:r>
        <w:rPr>
          <w:w w:val="105"/>
        </w:rPr>
        <w:t>activities</w:t>
      </w:r>
      <w:proofErr w:type="gramEnd"/>
      <w:r>
        <w:rPr>
          <w:w w:val="105"/>
        </w:rPr>
        <w:t xml:space="preserve"> conducted by the Office of Special Education Programs (OSEP) for the Massachusetts Department of Elementary and Secondary Education (ESE) during May 8 and 9, 2017. </w:t>
      </w:r>
      <w:r>
        <w:rPr>
          <w:w w:val="105"/>
          <w:vertAlign w:val="superscript"/>
        </w:rPr>
        <w:t>1</w:t>
      </w:r>
      <w:r>
        <w:rPr>
          <w:w w:val="105"/>
        </w:rPr>
        <w:t xml:space="preserve"> </w:t>
      </w:r>
      <w:r>
        <w:rPr>
          <w:w w:val="105"/>
          <w:sz w:val="25"/>
        </w:rPr>
        <w:t xml:space="preserve">In </w:t>
      </w:r>
      <w:r>
        <w:rPr>
          <w:w w:val="105"/>
        </w:rPr>
        <w:t>2016, OSEP began providing differentiated monitoring and support (DMS) to States as part of its Results Driven Accountability (RDA) framework. Under RDA, OSEP made a shift from monitoring based solely on compliance to monitoring and support focused on both compliance and improving results for students with disabilities. OSEP differentiates its approach for each State based on the State's unique strengths, progress, challenges, and needs.</w:t>
      </w:r>
    </w:p>
    <w:p w:rsidR="007A6A51" w:rsidRDefault="007A6A51">
      <w:pPr>
        <w:pStyle w:val="BodyText"/>
        <w:rPr>
          <w:sz w:val="22"/>
        </w:rPr>
      </w:pPr>
    </w:p>
    <w:p w:rsidR="007A6A51" w:rsidRDefault="0067528F">
      <w:pPr>
        <w:pStyle w:val="BodyText"/>
        <w:spacing w:before="1" w:line="249" w:lineRule="auto"/>
        <w:ind w:left="852" w:right="861" w:firstLine="27"/>
      </w:pPr>
      <w:r>
        <w:rPr>
          <w:w w:val="105"/>
        </w:rPr>
        <w:t>With the DMS process, OSEP conducts an organizational assessment (OA) of risk factors to identify States' progress in meeting performance standards and compliance with the legal requirements of the Individuals with Disabilities Education Act (IDEA), the Education Department General Administrative Regulations and the Uniform Administrative Requirements, Cost Principles, and Audit Requirements for Federal Awards. OSEP uses the information from the OA and an Engagement Decision Tree to make designations of universal, targeted, or intensive monitoring and support (DMS) for the fiscal year. The 2016 DMS areas were: 1) results; 2) compliance; 3) dispute resolution (Special Focus Area); and 4) fiscal.</w:t>
      </w:r>
    </w:p>
    <w:p w:rsidR="007A6A51" w:rsidRDefault="007A6A51">
      <w:pPr>
        <w:pStyle w:val="BodyText"/>
        <w:spacing w:before="4"/>
        <w:rPr>
          <w:sz w:val="20"/>
        </w:rPr>
      </w:pPr>
    </w:p>
    <w:p w:rsidR="007A6A51" w:rsidRDefault="0067528F">
      <w:pPr>
        <w:pStyle w:val="BodyText"/>
        <w:spacing w:line="249" w:lineRule="auto"/>
        <w:ind w:left="836" w:right="861" w:firstLine="9"/>
      </w:pPr>
      <w:r>
        <w:rPr>
          <w:w w:val="105"/>
        </w:rPr>
        <w:t xml:space="preserve">On April 26, 2016, OSEP sent Mr. Russell Johnston, ESE's Senior Associate Commissioner, the DMS notice for Massachusetts. That notice provided a designation of universal, targeted, or intensive engagement in each of four areas: results, compliance, dispute resolution, and fiscal. The information in the notice </w:t>
      </w:r>
      <w:proofErr w:type="gramStart"/>
      <w:r>
        <w:rPr>
          <w:w w:val="105"/>
        </w:rPr>
        <w:t>was based</w:t>
      </w:r>
      <w:proofErr w:type="gramEnd"/>
      <w:r>
        <w:rPr>
          <w:w w:val="105"/>
        </w:rPr>
        <w:t xml:space="preserve"> on Federal Fiscal Year (FFY) 2014 data in the four areas, along with information about the factors contributing to elevated needs, the support your State has accessed, your State's capacity to improve results and compliance, and additional contextual information. We have attached a copy of the DMS notice for your convenience.</w:t>
      </w:r>
    </w:p>
    <w:p w:rsidR="007A6A51" w:rsidRDefault="007A6A51">
      <w:pPr>
        <w:pStyle w:val="BodyText"/>
        <w:spacing w:before="10"/>
        <w:rPr>
          <w:sz w:val="20"/>
        </w:rPr>
      </w:pPr>
    </w:p>
    <w:p w:rsidR="007A6A51" w:rsidRDefault="0067528F">
      <w:pPr>
        <w:pStyle w:val="BodyText"/>
        <w:ind w:left="839"/>
      </w:pPr>
      <w:r>
        <w:rPr>
          <w:w w:val="105"/>
        </w:rPr>
        <w:t>Scope of OSEP's Fiscal Monitoring</w:t>
      </w:r>
    </w:p>
    <w:p w:rsidR="007A6A51" w:rsidRDefault="007A6A51">
      <w:pPr>
        <w:pStyle w:val="BodyText"/>
        <w:spacing w:before="2"/>
        <w:rPr>
          <w:sz w:val="22"/>
        </w:rPr>
      </w:pPr>
    </w:p>
    <w:p w:rsidR="007A6A51" w:rsidRDefault="0067528F">
      <w:pPr>
        <w:pStyle w:val="BodyText"/>
        <w:spacing w:line="249" w:lineRule="auto"/>
        <w:ind w:left="832" w:right="757" w:firstLine="3"/>
      </w:pPr>
      <w:r>
        <w:rPr>
          <w:w w:val="105"/>
        </w:rPr>
        <w:t xml:space="preserve">OSEP's Fiscal Monitoring that occurred in 2017 examined two areas: Local Education Agency (LEA) Allocations and </w:t>
      </w:r>
      <w:proofErr w:type="spellStart"/>
      <w:r>
        <w:rPr>
          <w:w w:val="105"/>
        </w:rPr>
        <w:t>Subrecipient</w:t>
      </w:r>
      <w:proofErr w:type="spellEnd"/>
      <w:r>
        <w:rPr>
          <w:w w:val="105"/>
        </w:rPr>
        <w:t xml:space="preserve"> Monitoring during FFY 2016 (2016-2017). For this monitoring OSEP reviewed information from FFYs 2014, 2015, and 2016, including State-</w:t>
      </w:r>
    </w:p>
    <w:p w:rsidR="007A6A51" w:rsidRDefault="0067528F">
      <w:pPr>
        <w:pStyle w:val="BodyText"/>
        <w:spacing w:before="9"/>
        <w:rPr>
          <w:sz w:val="11"/>
        </w:rPr>
      </w:pPr>
      <w:r>
        <w:rPr>
          <w:noProof/>
          <w:lang w:eastAsia="zh-CN"/>
        </w:rPr>
        <mc:AlternateContent>
          <mc:Choice Requires="wps">
            <w:drawing>
              <wp:anchor distT="0" distB="0" distL="0" distR="0" simplePos="0" relativeHeight="251654144" behindDoc="0" locked="0" layoutInCell="1" allowOverlap="1">
                <wp:simplePos x="0" y="0"/>
                <wp:positionH relativeFrom="page">
                  <wp:posOffset>904875</wp:posOffset>
                </wp:positionH>
                <wp:positionV relativeFrom="paragraph">
                  <wp:posOffset>114300</wp:posOffset>
                </wp:positionV>
                <wp:extent cx="1859280" cy="0"/>
                <wp:effectExtent l="9525" t="11430" r="7620" b="7620"/>
                <wp:wrapTopAndBottom/>
                <wp:docPr id="21" name="Line 2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DAFA" id="Line 20" o:spid="_x0000_s1026" alt="horizontal line"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25pt,9pt" to="21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" strokeweight=".16975mm">
                <w10:wrap type="topAndBottom" anchorx="page"/>
              </v:line>
            </w:pict>
          </mc:Fallback>
        </mc:AlternateContent>
      </w:r>
    </w:p>
    <w:p w:rsidR="007A6A51" w:rsidRDefault="0067528F">
      <w:pPr>
        <w:spacing w:before="62" w:line="276" w:lineRule="auto"/>
        <w:ind w:left="823" w:right="861" w:firstLine="7"/>
        <w:rPr>
          <w:sz w:val="19"/>
        </w:rPr>
      </w:pPr>
      <w:proofErr w:type="gramStart"/>
      <w:r>
        <w:rPr>
          <w:w w:val="105"/>
          <w:position w:val="10"/>
          <w:sz w:val="12"/>
        </w:rPr>
        <w:t>1</w:t>
      </w:r>
      <w:proofErr w:type="gramEnd"/>
      <w:r>
        <w:rPr>
          <w:w w:val="105"/>
          <w:position w:val="10"/>
          <w:sz w:val="12"/>
        </w:rPr>
        <w:t xml:space="preserve"> </w:t>
      </w:r>
      <w:r>
        <w:rPr>
          <w:w w:val="105"/>
          <w:sz w:val="19"/>
        </w:rPr>
        <w:t xml:space="preserve">OSEP also conducted monitoring in the area of dispute resolution during the week of May 8, 20 I7. The results of that monitoring activity was issued </w:t>
      </w:r>
      <w:proofErr w:type="gramStart"/>
      <w:r>
        <w:rPr>
          <w:w w:val="105"/>
          <w:sz w:val="19"/>
        </w:rPr>
        <w:t>under separate cover</w:t>
      </w:r>
      <w:proofErr w:type="gramEnd"/>
      <w:r>
        <w:rPr>
          <w:w w:val="105"/>
          <w:sz w:val="19"/>
        </w:rPr>
        <w:t xml:space="preserve"> and issued on February 2, 2018.</w:t>
      </w:r>
    </w:p>
    <w:p w:rsidR="007A6A51" w:rsidRDefault="0067528F">
      <w:pPr>
        <w:spacing w:before="112" w:line="283" w:lineRule="auto"/>
        <w:ind w:left="5148" w:right="2405" w:hanging="1870"/>
        <w:rPr>
          <w:sz w:val="16"/>
        </w:rPr>
      </w:pPr>
      <w:r>
        <w:rPr>
          <w:w w:val="105"/>
          <w:sz w:val="16"/>
        </w:rPr>
        <w:t xml:space="preserve">400 </w:t>
      </w:r>
      <w:r>
        <w:rPr>
          <w:w w:val="105"/>
          <w:sz w:val="17"/>
        </w:rPr>
        <w:t xml:space="preserve">MARYLAND </w:t>
      </w:r>
      <w:r>
        <w:rPr>
          <w:w w:val="105"/>
          <w:sz w:val="16"/>
        </w:rPr>
        <w:t xml:space="preserve">AVE. S.W., </w:t>
      </w:r>
      <w:r>
        <w:rPr>
          <w:w w:val="105"/>
          <w:sz w:val="17"/>
        </w:rPr>
        <w:t xml:space="preserve">WASHINGTON DC </w:t>
      </w:r>
      <w:r>
        <w:rPr>
          <w:w w:val="105"/>
          <w:sz w:val="16"/>
        </w:rPr>
        <w:t xml:space="preserve">20202-2600 </w:t>
      </w:r>
      <w:hyperlink r:id="rId11">
        <w:r>
          <w:rPr>
            <w:w w:val="105"/>
            <w:sz w:val="16"/>
          </w:rPr>
          <w:t>www.ed.gov</w:t>
        </w:r>
      </w:hyperlink>
    </w:p>
    <w:p w:rsidR="007A6A51" w:rsidRDefault="0067528F">
      <w:pPr>
        <w:spacing w:line="181" w:lineRule="exact"/>
        <w:ind w:left="899" w:right="687"/>
        <w:jc w:val="center"/>
        <w:rPr>
          <w:i/>
          <w:sz w:val="17"/>
        </w:rPr>
      </w:pPr>
      <w:r>
        <w:rPr>
          <w:i/>
          <w:w w:val="115"/>
          <w:sz w:val="17"/>
        </w:rPr>
        <w:t xml:space="preserve">The Department of Education's mission </w:t>
      </w:r>
      <w:r>
        <w:rPr>
          <w:w w:val="115"/>
          <w:sz w:val="16"/>
        </w:rPr>
        <w:t xml:space="preserve">is </w:t>
      </w:r>
      <w:r>
        <w:rPr>
          <w:i/>
          <w:w w:val="115"/>
          <w:sz w:val="17"/>
        </w:rPr>
        <w:t>to promote student achievement and preparation for global competitiveness by</w:t>
      </w:r>
    </w:p>
    <w:p w:rsidR="007A6A51" w:rsidRDefault="0067528F">
      <w:pPr>
        <w:spacing w:before="26"/>
        <w:ind w:left="3329"/>
        <w:rPr>
          <w:i/>
          <w:sz w:val="17"/>
        </w:rPr>
      </w:pPr>
      <w:proofErr w:type="gramStart"/>
      <w:r>
        <w:rPr>
          <w:i/>
          <w:w w:val="110"/>
          <w:sz w:val="17"/>
        </w:rPr>
        <w:t>fostering</w:t>
      </w:r>
      <w:proofErr w:type="gramEnd"/>
      <w:r>
        <w:rPr>
          <w:i/>
          <w:w w:val="110"/>
          <w:sz w:val="17"/>
        </w:rPr>
        <w:t xml:space="preserve"> educational excellence and ensuring equal access.</w:t>
      </w:r>
    </w:p>
    <w:p w:rsidR="007A6A51" w:rsidRDefault="007A6A51">
      <w:pPr>
        <w:rPr>
          <w:sz w:val="17"/>
        </w:rPr>
        <w:sectPr w:rsidR="007A6A5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00" w:right="540" w:bottom="280" w:left="600" w:header="720" w:footer="720" w:gutter="0"/>
          <w:cols w:space="720"/>
        </w:sectPr>
      </w:pPr>
    </w:p>
    <w:p w:rsidR="007A6A51" w:rsidRDefault="0067528F">
      <w:pPr>
        <w:pStyle w:val="BodyText"/>
        <w:spacing w:before="63"/>
        <w:ind w:left="898"/>
      </w:pPr>
      <w:r>
        <w:lastRenderedPageBreak/>
        <w:t>Page 2 - Chief State School Officer</w:t>
      </w:r>
    </w:p>
    <w:p w:rsidR="007A6A51" w:rsidRDefault="007A6A51">
      <w:pPr>
        <w:pStyle w:val="BodyText"/>
        <w:spacing w:before="10"/>
        <w:rPr>
          <w:sz w:val="38"/>
        </w:rPr>
      </w:pPr>
    </w:p>
    <w:p w:rsidR="007A6A51" w:rsidRDefault="0067528F">
      <w:pPr>
        <w:pStyle w:val="BodyText"/>
        <w:spacing w:before="1" w:line="249" w:lineRule="auto"/>
        <w:ind w:left="874" w:right="757" w:firstLine="6"/>
      </w:pPr>
      <w:proofErr w:type="gramStart"/>
      <w:r>
        <w:rPr>
          <w:w w:val="105"/>
        </w:rPr>
        <w:t>submitted</w:t>
      </w:r>
      <w:proofErr w:type="gramEnd"/>
      <w:r>
        <w:rPr>
          <w:spacing w:val="-15"/>
          <w:w w:val="105"/>
        </w:rPr>
        <w:t xml:space="preserve"> </w:t>
      </w:r>
      <w:r>
        <w:rPr>
          <w:w w:val="105"/>
        </w:rPr>
        <w:t>documentation</w:t>
      </w:r>
      <w:r>
        <w:rPr>
          <w:spacing w:val="-11"/>
          <w:w w:val="105"/>
        </w:rPr>
        <w:t xml:space="preserve"> </w:t>
      </w:r>
      <w:r>
        <w:rPr>
          <w:w w:val="105"/>
        </w:rPr>
        <w:t>and</w:t>
      </w:r>
      <w:r>
        <w:rPr>
          <w:spacing w:val="-14"/>
          <w:w w:val="105"/>
        </w:rPr>
        <w:t xml:space="preserve"> </w:t>
      </w:r>
      <w:r>
        <w:rPr>
          <w:w w:val="105"/>
        </w:rPr>
        <w:t>other</w:t>
      </w:r>
      <w:r>
        <w:rPr>
          <w:spacing w:val="-18"/>
          <w:w w:val="105"/>
        </w:rPr>
        <w:t xml:space="preserve"> </w:t>
      </w:r>
      <w:r>
        <w:rPr>
          <w:w w:val="105"/>
        </w:rPr>
        <w:t>available</w:t>
      </w:r>
      <w:r>
        <w:rPr>
          <w:spacing w:val="-18"/>
          <w:w w:val="105"/>
        </w:rPr>
        <w:t xml:space="preserve"> </w:t>
      </w:r>
      <w:r>
        <w:rPr>
          <w:w w:val="105"/>
        </w:rPr>
        <w:t>information;</w:t>
      </w:r>
      <w:r>
        <w:rPr>
          <w:spacing w:val="-17"/>
          <w:w w:val="105"/>
        </w:rPr>
        <w:t xml:space="preserve"> </w:t>
      </w:r>
      <w:r>
        <w:rPr>
          <w:w w:val="105"/>
        </w:rPr>
        <w:t>audits</w:t>
      </w:r>
      <w:r>
        <w:rPr>
          <w:spacing w:val="-17"/>
          <w:w w:val="105"/>
        </w:rPr>
        <w:t xml:space="preserve"> </w:t>
      </w:r>
      <w:r>
        <w:rPr>
          <w:w w:val="105"/>
        </w:rPr>
        <w:t>conducted</w:t>
      </w:r>
      <w:r>
        <w:rPr>
          <w:spacing w:val="-2"/>
          <w:w w:val="105"/>
        </w:rPr>
        <w:t xml:space="preserve"> </w:t>
      </w:r>
      <w:r>
        <w:rPr>
          <w:w w:val="105"/>
        </w:rPr>
        <w:t>under</w:t>
      </w:r>
      <w:r>
        <w:rPr>
          <w:spacing w:val="-21"/>
          <w:w w:val="105"/>
        </w:rPr>
        <w:t xml:space="preserve"> </w:t>
      </w:r>
      <w:r>
        <w:rPr>
          <w:w w:val="105"/>
        </w:rPr>
        <w:t>the</w:t>
      </w:r>
      <w:r>
        <w:rPr>
          <w:spacing w:val="-21"/>
          <w:w w:val="105"/>
        </w:rPr>
        <w:t xml:space="preserve"> </w:t>
      </w:r>
      <w:r>
        <w:rPr>
          <w:w w:val="105"/>
        </w:rPr>
        <w:t>Uniform Guidance and those conducted through the Office of the Inspector General (OIG). OSEP conducted both onsite and telephone interviews with State</w:t>
      </w:r>
      <w:r>
        <w:rPr>
          <w:spacing w:val="1"/>
          <w:w w:val="105"/>
        </w:rPr>
        <w:t xml:space="preserve"> </w:t>
      </w:r>
      <w:r>
        <w:rPr>
          <w:w w:val="105"/>
        </w:rPr>
        <w:t>staff.</w:t>
      </w:r>
    </w:p>
    <w:p w:rsidR="007A6A51" w:rsidRPr="0067528F" w:rsidRDefault="0067528F" w:rsidP="0067528F">
      <w:pPr>
        <w:spacing w:before="233" w:line="252" w:lineRule="auto"/>
        <w:ind w:left="856" w:right="1078" w:firstLine="19"/>
        <w:rPr>
          <w:sz w:val="23"/>
        </w:rPr>
      </w:pPr>
      <w:r>
        <w:rPr>
          <w:sz w:val="23"/>
        </w:rPr>
        <w:t xml:space="preserve">There are three enclosures with this letter. Enclosure A entitled, the </w:t>
      </w:r>
      <w:r>
        <w:rPr>
          <w:i/>
        </w:rPr>
        <w:t xml:space="preserve">OSEP Fiscal Monitoring Instrument, </w:t>
      </w:r>
      <w:r>
        <w:rPr>
          <w:sz w:val="23"/>
        </w:rPr>
        <w:t xml:space="preserve">identifies any noncompliance identified during the visit, the IDEA requirements and specific instructions, and any corrective actions the State must take to address the          noncompliance. Enclosure B entitled, </w:t>
      </w:r>
      <w:r>
        <w:rPr>
          <w:i/>
        </w:rPr>
        <w:t xml:space="preserve">Correction of LEA Allocation </w:t>
      </w:r>
      <w:proofErr w:type="gramStart"/>
      <w:r>
        <w:rPr>
          <w:i/>
        </w:rPr>
        <w:t>Finding  Identified</w:t>
      </w:r>
      <w:proofErr w:type="gramEnd"/>
      <w:r>
        <w:rPr>
          <w:i/>
        </w:rPr>
        <w:t xml:space="preserve"> in FFY      2015, </w:t>
      </w:r>
      <w:r>
        <w:rPr>
          <w:sz w:val="23"/>
        </w:rPr>
        <w:t xml:space="preserve">addresses the ESE's correction of noncompliance identified in OSEP's  fiscal  monitoring letter dated May 13, 2016. Lastly, Enclosure C, entitled </w:t>
      </w:r>
      <w:r>
        <w:rPr>
          <w:i/>
        </w:rPr>
        <w:t>Local Educational Agency</w:t>
      </w:r>
      <w:r>
        <w:rPr>
          <w:i/>
          <w:spacing w:val="7"/>
        </w:rPr>
        <w:t xml:space="preserve"> </w:t>
      </w:r>
      <w:r>
        <w:rPr>
          <w:i/>
        </w:rPr>
        <w:t xml:space="preserve">(LEA) </w:t>
      </w:r>
      <w:r>
        <w:rPr>
          <w:i/>
          <w:w w:val="105"/>
        </w:rPr>
        <w:t xml:space="preserve">Determinations, </w:t>
      </w:r>
      <w:r w:rsidRPr="00880E4D">
        <w:rPr>
          <w:sz w:val="23"/>
        </w:rPr>
        <w:t xml:space="preserve">identifies additional noncompliance that </w:t>
      </w:r>
      <w:proofErr w:type="gramStart"/>
      <w:r w:rsidRPr="00880E4D">
        <w:rPr>
          <w:sz w:val="23"/>
        </w:rPr>
        <w:t>was identified</w:t>
      </w:r>
      <w:proofErr w:type="gramEnd"/>
      <w:r w:rsidRPr="00880E4D">
        <w:rPr>
          <w:sz w:val="23"/>
        </w:rPr>
        <w:t xml:space="preserve"> outside of OSEP's onsite monitoring activities, as well as corrective actions the State must take to address the identified noncompliance.</w:t>
      </w:r>
    </w:p>
    <w:p w:rsidR="007A6A51" w:rsidRDefault="0067528F">
      <w:pPr>
        <w:pStyle w:val="BodyText"/>
        <w:spacing w:before="110" w:line="249" w:lineRule="auto"/>
        <w:ind w:left="826" w:right="953" w:firstLine="9"/>
      </w:pPr>
      <w:r>
        <w:rPr>
          <w:w w:val="105"/>
        </w:rPr>
        <w:t xml:space="preserve">OSEP appreciates the State's efforts and cooperation in addressing the noncompliance identified in this letter and recognizes that the State has already made significant progress in resolving these matters. OSEP also appreciates your State's efforts to improve results for children with disabilities in Massachusetts. </w:t>
      </w:r>
      <w:r>
        <w:rPr>
          <w:w w:val="105"/>
          <w:sz w:val="22"/>
        </w:rPr>
        <w:t xml:space="preserve">If </w:t>
      </w:r>
      <w:r>
        <w:rPr>
          <w:w w:val="105"/>
        </w:rPr>
        <w:t>you have any questions, please contact Dwight Thomas, your OSEP State Lead at 202-245-6238.</w:t>
      </w:r>
    </w:p>
    <w:p w:rsidR="007A6A51" w:rsidRDefault="007A6A51">
      <w:pPr>
        <w:pStyle w:val="BodyText"/>
        <w:rPr>
          <w:sz w:val="26"/>
        </w:rPr>
      </w:pPr>
    </w:p>
    <w:p w:rsidR="007A6A51" w:rsidRDefault="0067528F">
      <w:pPr>
        <w:pStyle w:val="BodyText"/>
        <w:spacing w:before="222"/>
        <w:ind w:left="5115"/>
      </w:pPr>
      <w:r>
        <w:rPr>
          <w:w w:val="105"/>
        </w:rPr>
        <w:t>Sincerely,</w:t>
      </w:r>
    </w:p>
    <w:p w:rsidR="007A6A51" w:rsidRDefault="007A6A51">
      <w:pPr>
        <w:pStyle w:val="BodyText"/>
        <w:rPr>
          <w:noProof/>
          <w:lang w:eastAsia="zh-CN"/>
        </w:rPr>
      </w:pPr>
    </w:p>
    <w:p w:rsidR="00B43AF5" w:rsidRDefault="00B43AF5">
      <w:pPr>
        <w:pStyle w:val="BodyText"/>
        <w:rPr>
          <w:noProof/>
          <w:lang w:eastAsia="zh-CN"/>
        </w:rPr>
      </w:pPr>
    </w:p>
    <w:p w:rsidR="00B43AF5" w:rsidRDefault="00B43AF5">
      <w:pPr>
        <w:pStyle w:val="BodyText"/>
        <w:rPr>
          <w:noProof/>
          <w:lang w:eastAsia="zh-CN"/>
        </w:rPr>
      </w:pPr>
    </w:p>
    <w:p w:rsidR="00B43AF5" w:rsidRDefault="00B43AF5">
      <w:pPr>
        <w:pStyle w:val="BodyText"/>
        <w:rPr>
          <w:sz w:val="19"/>
        </w:rPr>
      </w:pPr>
    </w:p>
    <w:p w:rsidR="007A6A51" w:rsidRDefault="0067528F">
      <w:pPr>
        <w:pStyle w:val="BodyText"/>
        <w:spacing w:before="47" w:line="254" w:lineRule="auto"/>
        <w:ind w:left="5108" w:right="4489" w:hanging="126"/>
        <w:jc w:val="center"/>
      </w:pPr>
      <w:r>
        <w:rPr>
          <w:w w:val="105"/>
        </w:rPr>
        <w:t>Ruth E. Ryder Acting</w:t>
      </w:r>
      <w:r>
        <w:rPr>
          <w:spacing w:val="-33"/>
          <w:w w:val="105"/>
        </w:rPr>
        <w:t xml:space="preserve"> </w:t>
      </w:r>
      <w:r>
        <w:rPr>
          <w:w w:val="105"/>
        </w:rPr>
        <w:t>Director</w:t>
      </w:r>
    </w:p>
    <w:p w:rsidR="007A6A51" w:rsidRDefault="0067528F">
      <w:pPr>
        <w:pStyle w:val="BodyText"/>
        <w:spacing w:line="252" w:lineRule="exact"/>
        <w:ind w:left="5102"/>
      </w:pPr>
      <w:r>
        <w:rPr>
          <w:w w:val="105"/>
        </w:rPr>
        <w:t>Office of Special Education Programs</w:t>
      </w:r>
    </w:p>
    <w:p w:rsidR="007A6A51" w:rsidRDefault="007A6A51">
      <w:pPr>
        <w:pStyle w:val="BodyText"/>
        <w:spacing w:before="9"/>
      </w:pPr>
    </w:p>
    <w:p w:rsidR="007A6A51" w:rsidRDefault="0067528F">
      <w:pPr>
        <w:pStyle w:val="BodyText"/>
        <w:spacing w:before="1" w:line="350" w:lineRule="auto"/>
        <w:ind w:left="791" w:right="6344" w:hanging="4"/>
      </w:pPr>
      <w:r>
        <w:rPr>
          <w:w w:val="105"/>
        </w:rPr>
        <w:t>cc: State Director of Special Education Enclosure</w:t>
      </w:r>
    </w:p>
    <w:p w:rsidR="007A6A51" w:rsidRDefault="007A6A51">
      <w:pPr>
        <w:spacing w:line="350" w:lineRule="auto"/>
        <w:sectPr w:rsidR="007A6A51">
          <w:pgSz w:w="12240" w:h="15840"/>
          <w:pgMar w:top="540" w:right="540" w:bottom="280" w:left="600" w:header="720" w:footer="720" w:gutter="0"/>
          <w:cols w:space="720"/>
        </w:sectPr>
      </w:pPr>
    </w:p>
    <w:p w:rsidR="007A6A51" w:rsidRDefault="0067528F">
      <w:pPr>
        <w:pStyle w:val="BodyText"/>
        <w:spacing w:before="67" w:line="271" w:lineRule="auto"/>
        <w:ind w:left="4818" w:right="757" w:hanging="3082"/>
      </w:pPr>
      <w:r>
        <w:lastRenderedPageBreak/>
        <w:t>FFY 2016 Differentiated Monitoring and Support Engagement {OMS) Decisions Massachusetts</w:t>
      </w:r>
    </w:p>
    <w:p w:rsidR="007A6A51" w:rsidRDefault="007A6A51">
      <w:pPr>
        <w:pStyle w:val="BodyText"/>
        <w:rPr>
          <w:sz w:val="26"/>
        </w:rPr>
      </w:pPr>
    </w:p>
    <w:p w:rsidR="007A6A51" w:rsidRDefault="007A6A51">
      <w:pPr>
        <w:pStyle w:val="BodyText"/>
        <w:rPr>
          <w:sz w:val="26"/>
        </w:rPr>
      </w:pPr>
    </w:p>
    <w:p w:rsidR="007A6A51" w:rsidRDefault="007A6A51">
      <w:pPr>
        <w:pStyle w:val="BodyText"/>
        <w:rPr>
          <w:sz w:val="26"/>
        </w:rPr>
      </w:pPr>
    </w:p>
    <w:p w:rsidR="007A6A51" w:rsidRDefault="0067528F">
      <w:pPr>
        <w:pStyle w:val="BodyText"/>
        <w:spacing w:before="150" w:line="264" w:lineRule="auto"/>
        <w:ind w:left="248" w:right="332" w:firstLine="10"/>
      </w:pPr>
      <w:r>
        <w:rPr>
          <w:w w:val="110"/>
        </w:rPr>
        <w:t xml:space="preserve">OSEP's Results Driven Accountability System for differentiated monitoring and support </w:t>
      </w:r>
      <w:proofErr w:type="gramStart"/>
      <w:r>
        <w:rPr>
          <w:w w:val="110"/>
        </w:rPr>
        <w:t>is designed</w:t>
      </w:r>
      <w:proofErr w:type="gramEnd"/>
      <w:r>
        <w:rPr>
          <w:w w:val="110"/>
        </w:rPr>
        <w:t xml:space="preserve"> to provide</w:t>
      </w:r>
      <w:r>
        <w:rPr>
          <w:spacing w:val="-19"/>
          <w:w w:val="110"/>
        </w:rPr>
        <w:t xml:space="preserve"> </w:t>
      </w:r>
      <w:r>
        <w:rPr>
          <w:w w:val="110"/>
        </w:rPr>
        <w:t>differentiated</w:t>
      </w:r>
      <w:r>
        <w:rPr>
          <w:spacing w:val="-18"/>
          <w:w w:val="110"/>
        </w:rPr>
        <w:t xml:space="preserve"> </w:t>
      </w:r>
      <w:r>
        <w:rPr>
          <w:w w:val="110"/>
        </w:rPr>
        <w:t>levels</w:t>
      </w:r>
      <w:r>
        <w:rPr>
          <w:spacing w:val="-20"/>
          <w:w w:val="110"/>
        </w:rPr>
        <w:t xml:space="preserve"> </w:t>
      </w:r>
      <w:r>
        <w:rPr>
          <w:w w:val="110"/>
        </w:rPr>
        <w:t>and</w:t>
      </w:r>
      <w:r>
        <w:rPr>
          <w:spacing w:val="-13"/>
          <w:w w:val="110"/>
        </w:rPr>
        <w:t xml:space="preserve"> </w:t>
      </w:r>
      <w:r>
        <w:rPr>
          <w:w w:val="110"/>
        </w:rPr>
        <w:t>types</w:t>
      </w:r>
      <w:r>
        <w:rPr>
          <w:spacing w:val="-26"/>
          <w:w w:val="110"/>
        </w:rPr>
        <w:t xml:space="preserve"> </w:t>
      </w:r>
      <w:r>
        <w:rPr>
          <w:w w:val="110"/>
        </w:rPr>
        <w:t>of</w:t>
      </w:r>
      <w:r>
        <w:rPr>
          <w:spacing w:val="-5"/>
          <w:w w:val="110"/>
        </w:rPr>
        <w:t xml:space="preserve"> </w:t>
      </w:r>
      <w:r>
        <w:rPr>
          <w:w w:val="110"/>
        </w:rPr>
        <w:t>monitoring</w:t>
      </w:r>
      <w:r>
        <w:rPr>
          <w:spacing w:val="-16"/>
          <w:w w:val="110"/>
        </w:rPr>
        <w:t xml:space="preserve"> </w:t>
      </w:r>
      <w:r>
        <w:rPr>
          <w:w w:val="110"/>
        </w:rPr>
        <w:t>and</w:t>
      </w:r>
      <w:r>
        <w:rPr>
          <w:spacing w:val="-20"/>
          <w:w w:val="110"/>
        </w:rPr>
        <w:t xml:space="preserve"> </w:t>
      </w:r>
      <w:r>
        <w:rPr>
          <w:w w:val="110"/>
        </w:rPr>
        <w:t>support based</w:t>
      </w:r>
      <w:r>
        <w:rPr>
          <w:spacing w:val="-14"/>
          <w:w w:val="110"/>
        </w:rPr>
        <w:t xml:space="preserve"> </w:t>
      </w:r>
      <w:r>
        <w:rPr>
          <w:w w:val="110"/>
        </w:rPr>
        <w:t>on</w:t>
      </w:r>
      <w:r>
        <w:rPr>
          <w:spacing w:val="-21"/>
          <w:w w:val="110"/>
        </w:rPr>
        <w:t xml:space="preserve"> </w:t>
      </w:r>
      <w:r>
        <w:rPr>
          <w:w w:val="110"/>
        </w:rPr>
        <w:t>each</w:t>
      </w:r>
      <w:r>
        <w:rPr>
          <w:spacing w:val="-31"/>
          <w:w w:val="110"/>
        </w:rPr>
        <w:t xml:space="preserve"> </w:t>
      </w:r>
      <w:r>
        <w:rPr>
          <w:w w:val="110"/>
        </w:rPr>
        <w:t>State's</w:t>
      </w:r>
      <w:r>
        <w:rPr>
          <w:spacing w:val="-17"/>
          <w:w w:val="110"/>
        </w:rPr>
        <w:t xml:space="preserve"> </w:t>
      </w:r>
      <w:r>
        <w:rPr>
          <w:w w:val="110"/>
        </w:rPr>
        <w:t>unique</w:t>
      </w:r>
      <w:r>
        <w:rPr>
          <w:spacing w:val="-23"/>
          <w:w w:val="110"/>
        </w:rPr>
        <w:t xml:space="preserve"> </w:t>
      </w:r>
      <w:r>
        <w:rPr>
          <w:w w:val="110"/>
        </w:rPr>
        <w:t>strengths, progress, challenges, and needs. To implement this system, OSEP developed a multi-tiered model for monitoring</w:t>
      </w:r>
      <w:r>
        <w:rPr>
          <w:spacing w:val="-20"/>
          <w:w w:val="110"/>
        </w:rPr>
        <w:t xml:space="preserve"> </w:t>
      </w:r>
      <w:r>
        <w:rPr>
          <w:w w:val="110"/>
        </w:rPr>
        <w:t>and</w:t>
      </w:r>
      <w:r>
        <w:rPr>
          <w:spacing w:val="-4"/>
          <w:w w:val="110"/>
        </w:rPr>
        <w:t xml:space="preserve"> </w:t>
      </w:r>
      <w:r>
        <w:rPr>
          <w:w w:val="110"/>
        </w:rPr>
        <w:t>providing</w:t>
      </w:r>
      <w:r>
        <w:rPr>
          <w:spacing w:val="-18"/>
          <w:w w:val="110"/>
        </w:rPr>
        <w:t xml:space="preserve"> </w:t>
      </w:r>
      <w:r>
        <w:rPr>
          <w:w w:val="110"/>
        </w:rPr>
        <w:t>support</w:t>
      </w:r>
      <w:r>
        <w:rPr>
          <w:spacing w:val="-18"/>
          <w:w w:val="110"/>
        </w:rPr>
        <w:t xml:space="preserve"> </w:t>
      </w:r>
      <w:r>
        <w:rPr>
          <w:w w:val="110"/>
        </w:rPr>
        <w:t>that</w:t>
      </w:r>
      <w:r>
        <w:rPr>
          <w:spacing w:val="-25"/>
          <w:w w:val="110"/>
        </w:rPr>
        <w:t xml:space="preserve"> </w:t>
      </w:r>
      <w:proofErr w:type="gramStart"/>
      <w:r>
        <w:rPr>
          <w:w w:val="110"/>
        </w:rPr>
        <w:t>is</w:t>
      </w:r>
      <w:r>
        <w:rPr>
          <w:spacing w:val="-22"/>
          <w:w w:val="110"/>
        </w:rPr>
        <w:t xml:space="preserve"> </w:t>
      </w:r>
      <w:r>
        <w:rPr>
          <w:w w:val="110"/>
        </w:rPr>
        <w:t>based</w:t>
      </w:r>
      <w:proofErr w:type="gramEnd"/>
      <w:r>
        <w:rPr>
          <w:spacing w:val="-15"/>
          <w:w w:val="110"/>
        </w:rPr>
        <w:t xml:space="preserve"> </w:t>
      </w:r>
      <w:r>
        <w:rPr>
          <w:w w:val="110"/>
        </w:rPr>
        <w:t>on</w:t>
      </w:r>
      <w:r>
        <w:rPr>
          <w:spacing w:val="-16"/>
          <w:w w:val="110"/>
        </w:rPr>
        <w:t xml:space="preserve"> </w:t>
      </w:r>
      <w:r>
        <w:rPr>
          <w:w w:val="110"/>
        </w:rPr>
        <w:t>the</w:t>
      </w:r>
      <w:r>
        <w:rPr>
          <w:spacing w:val="11"/>
          <w:w w:val="110"/>
        </w:rPr>
        <w:t xml:space="preserve"> </w:t>
      </w:r>
      <w:r>
        <w:rPr>
          <w:w w:val="110"/>
        </w:rPr>
        <w:t>principle</w:t>
      </w:r>
      <w:r>
        <w:rPr>
          <w:spacing w:val="-25"/>
          <w:w w:val="110"/>
        </w:rPr>
        <w:t xml:space="preserve"> </w:t>
      </w:r>
      <w:r>
        <w:rPr>
          <w:w w:val="110"/>
        </w:rPr>
        <w:t>that</w:t>
      </w:r>
      <w:r>
        <w:rPr>
          <w:spacing w:val="-27"/>
          <w:w w:val="110"/>
        </w:rPr>
        <w:t xml:space="preserve"> </w:t>
      </w:r>
      <w:r>
        <w:rPr>
          <w:w w:val="110"/>
        </w:rPr>
        <w:t>supports</w:t>
      </w:r>
      <w:r>
        <w:rPr>
          <w:spacing w:val="-24"/>
          <w:w w:val="110"/>
        </w:rPr>
        <w:t xml:space="preserve"> </w:t>
      </w:r>
      <w:r>
        <w:rPr>
          <w:w w:val="110"/>
        </w:rPr>
        <w:t>are</w:t>
      </w:r>
      <w:r>
        <w:rPr>
          <w:spacing w:val="-32"/>
          <w:w w:val="110"/>
        </w:rPr>
        <w:t xml:space="preserve"> </w:t>
      </w:r>
      <w:r>
        <w:rPr>
          <w:w w:val="110"/>
        </w:rPr>
        <w:t>first</w:t>
      </w:r>
      <w:r>
        <w:rPr>
          <w:spacing w:val="-13"/>
          <w:w w:val="110"/>
        </w:rPr>
        <w:t xml:space="preserve"> </w:t>
      </w:r>
      <w:r>
        <w:rPr>
          <w:w w:val="110"/>
        </w:rPr>
        <w:t>provided</w:t>
      </w:r>
      <w:r>
        <w:rPr>
          <w:spacing w:val="-14"/>
          <w:w w:val="110"/>
        </w:rPr>
        <w:t xml:space="preserve"> </w:t>
      </w:r>
      <w:r>
        <w:rPr>
          <w:w w:val="110"/>
        </w:rPr>
        <w:t>at</w:t>
      </w:r>
      <w:r>
        <w:rPr>
          <w:spacing w:val="-3"/>
          <w:w w:val="110"/>
        </w:rPr>
        <w:t xml:space="preserve"> </w:t>
      </w:r>
      <w:r>
        <w:rPr>
          <w:w w:val="110"/>
        </w:rPr>
        <w:t>a</w:t>
      </w:r>
      <w:r>
        <w:rPr>
          <w:spacing w:val="-19"/>
          <w:w w:val="110"/>
        </w:rPr>
        <w:t xml:space="preserve"> </w:t>
      </w:r>
      <w:r>
        <w:rPr>
          <w:w w:val="110"/>
        </w:rPr>
        <w:t>core</w:t>
      </w:r>
      <w:r>
        <w:rPr>
          <w:spacing w:val="-23"/>
          <w:w w:val="110"/>
        </w:rPr>
        <w:t xml:space="preserve"> </w:t>
      </w:r>
      <w:r>
        <w:rPr>
          <w:w w:val="110"/>
        </w:rPr>
        <w:t>or universal</w:t>
      </w:r>
      <w:r>
        <w:rPr>
          <w:spacing w:val="-16"/>
          <w:w w:val="110"/>
        </w:rPr>
        <w:t xml:space="preserve"> </w:t>
      </w:r>
      <w:r>
        <w:rPr>
          <w:w w:val="110"/>
        </w:rPr>
        <w:t>level</w:t>
      </w:r>
      <w:r>
        <w:rPr>
          <w:spacing w:val="-26"/>
          <w:w w:val="110"/>
        </w:rPr>
        <w:t xml:space="preserve"> </w:t>
      </w:r>
      <w:r>
        <w:rPr>
          <w:w w:val="110"/>
        </w:rPr>
        <w:t>to</w:t>
      </w:r>
      <w:r>
        <w:rPr>
          <w:spacing w:val="-11"/>
          <w:w w:val="110"/>
        </w:rPr>
        <w:t xml:space="preserve"> </w:t>
      </w:r>
      <w:r>
        <w:rPr>
          <w:w w:val="110"/>
        </w:rPr>
        <w:t>effectively</w:t>
      </w:r>
      <w:r>
        <w:rPr>
          <w:spacing w:val="-24"/>
          <w:w w:val="110"/>
        </w:rPr>
        <w:t xml:space="preserve"> </w:t>
      </w:r>
      <w:r>
        <w:rPr>
          <w:w w:val="110"/>
        </w:rPr>
        <w:t>address</w:t>
      </w:r>
      <w:r>
        <w:rPr>
          <w:spacing w:val="-24"/>
          <w:w w:val="110"/>
        </w:rPr>
        <w:t xml:space="preserve"> </w:t>
      </w:r>
      <w:r>
        <w:rPr>
          <w:w w:val="110"/>
        </w:rPr>
        <w:t>the</w:t>
      </w:r>
      <w:r>
        <w:rPr>
          <w:spacing w:val="-6"/>
          <w:w w:val="110"/>
        </w:rPr>
        <w:t xml:space="preserve"> </w:t>
      </w:r>
      <w:r>
        <w:rPr>
          <w:w w:val="110"/>
        </w:rPr>
        <w:t>needs</w:t>
      </w:r>
      <w:r>
        <w:rPr>
          <w:spacing w:val="-24"/>
          <w:w w:val="110"/>
        </w:rPr>
        <w:t xml:space="preserve"> </w:t>
      </w:r>
      <w:r>
        <w:rPr>
          <w:w w:val="110"/>
        </w:rPr>
        <w:t>of</w:t>
      </w:r>
      <w:r>
        <w:rPr>
          <w:spacing w:val="-20"/>
          <w:w w:val="110"/>
        </w:rPr>
        <w:t xml:space="preserve"> </w:t>
      </w:r>
      <w:r>
        <w:rPr>
          <w:w w:val="110"/>
        </w:rPr>
        <w:t>all</w:t>
      </w:r>
      <w:r>
        <w:rPr>
          <w:spacing w:val="-35"/>
          <w:w w:val="110"/>
        </w:rPr>
        <w:t xml:space="preserve"> </w:t>
      </w:r>
      <w:r>
        <w:rPr>
          <w:w w:val="110"/>
        </w:rPr>
        <w:t>States</w:t>
      </w:r>
      <w:r>
        <w:rPr>
          <w:spacing w:val="-26"/>
          <w:w w:val="110"/>
        </w:rPr>
        <w:t xml:space="preserve"> </w:t>
      </w:r>
      <w:r>
        <w:rPr>
          <w:w w:val="110"/>
        </w:rPr>
        <w:t>and</w:t>
      </w:r>
      <w:r>
        <w:rPr>
          <w:spacing w:val="-19"/>
          <w:w w:val="110"/>
        </w:rPr>
        <w:t xml:space="preserve"> </w:t>
      </w:r>
      <w:r>
        <w:rPr>
          <w:w w:val="110"/>
        </w:rPr>
        <w:t>is</w:t>
      </w:r>
      <w:r>
        <w:rPr>
          <w:spacing w:val="-43"/>
          <w:w w:val="110"/>
        </w:rPr>
        <w:t xml:space="preserve"> </w:t>
      </w:r>
      <w:r>
        <w:rPr>
          <w:w w:val="110"/>
        </w:rPr>
        <w:t>focused</w:t>
      </w:r>
      <w:r>
        <w:rPr>
          <w:spacing w:val="-18"/>
          <w:w w:val="110"/>
        </w:rPr>
        <w:t xml:space="preserve"> </w:t>
      </w:r>
      <w:r>
        <w:rPr>
          <w:w w:val="110"/>
        </w:rPr>
        <w:t>on</w:t>
      </w:r>
      <w:r>
        <w:rPr>
          <w:spacing w:val="-18"/>
          <w:w w:val="110"/>
        </w:rPr>
        <w:t xml:space="preserve"> </w:t>
      </w:r>
      <w:r>
        <w:rPr>
          <w:w w:val="110"/>
        </w:rPr>
        <w:t>prevention</w:t>
      </w:r>
      <w:r>
        <w:rPr>
          <w:spacing w:val="-13"/>
          <w:w w:val="110"/>
        </w:rPr>
        <w:t xml:space="preserve"> </w:t>
      </w:r>
      <w:r>
        <w:rPr>
          <w:w w:val="110"/>
        </w:rPr>
        <w:t>to</w:t>
      </w:r>
      <w:r>
        <w:rPr>
          <w:spacing w:val="1"/>
          <w:w w:val="110"/>
        </w:rPr>
        <w:t xml:space="preserve"> </w:t>
      </w:r>
      <w:r>
        <w:rPr>
          <w:w w:val="110"/>
        </w:rPr>
        <w:t>minimize</w:t>
      </w:r>
      <w:r>
        <w:rPr>
          <w:spacing w:val="-22"/>
          <w:w w:val="110"/>
        </w:rPr>
        <w:t xml:space="preserve"> </w:t>
      </w:r>
      <w:r>
        <w:rPr>
          <w:w w:val="110"/>
        </w:rPr>
        <w:t>the need for more targeted or intensive engagement. Targeted monitoring and support is based on OSEP's identification</w:t>
      </w:r>
      <w:r>
        <w:rPr>
          <w:spacing w:val="-21"/>
          <w:w w:val="110"/>
        </w:rPr>
        <w:t xml:space="preserve"> </w:t>
      </w:r>
      <w:r>
        <w:rPr>
          <w:w w:val="110"/>
        </w:rPr>
        <w:t>of</w:t>
      </w:r>
      <w:r>
        <w:rPr>
          <w:spacing w:val="-25"/>
          <w:w w:val="110"/>
        </w:rPr>
        <w:t xml:space="preserve"> </w:t>
      </w:r>
      <w:r>
        <w:rPr>
          <w:w w:val="110"/>
        </w:rPr>
        <w:t>common</w:t>
      </w:r>
      <w:r>
        <w:rPr>
          <w:spacing w:val="-7"/>
          <w:w w:val="110"/>
        </w:rPr>
        <w:t xml:space="preserve"> </w:t>
      </w:r>
      <w:r>
        <w:rPr>
          <w:w w:val="110"/>
        </w:rPr>
        <w:t>needs</w:t>
      </w:r>
      <w:r>
        <w:rPr>
          <w:spacing w:val="-25"/>
          <w:w w:val="110"/>
        </w:rPr>
        <w:t xml:space="preserve"> </w:t>
      </w:r>
      <w:proofErr w:type="gramStart"/>
      <w:r>
        <w:rPr>
          <w:w w:val="110"/>
        </w:rPr>
        <w:t>among</w:t>
      </w:r>
      <w:proofErr w:type="gramEnd"/>
      <w:r>
        <w:rPr>
          <w:spacing w:val="-18"/>
          <w:w w:val="110"/>
        </w:rPr>
        <w:t xml:space="preserve"> </w:t>
      </w:r>
      <w:r>
        <w:rPr>
          <w:w w:val="110"/>
        </w:rPr>
        <w:t>multiple</w:t>
      </w:r>
      <w:r>
        <w:rPr>
          <w:spacing w:val="-32"/>
          <w:w w:val="110"/>
        </w:rPr>
        <w:t xml:space="preserve"> </w:t>
      </w:r>
      <w:r>
        <w:rPr>
          <w:w w:val="110"/>
        </w:rPr>
        <w:t>States,</w:t>
      </w:r>
      <w:r>
        <w:rPr>
          <w:spacing w:val="-29"/>
          <w:w w:val="110"/>
        </w:rPr>
        <w:t xml:space="preserve"> </w:t>
      </w:r>
      <w:r>
        <w:rPr>
          <w:w w:val="110"/>
        </w:rPr>
        <w:t>and</w:t>
      </w:r>
      <w:r>
        <w:rPr>
          <w:spacing w:val="-15"/>
          <w:w w:val="110"/>
        </w:rPr>
        <w:t xml:space="preserve"> </w:t>
      </w:r>
      <w:r>
        <w:rPr>
          <w:w w:val="110"/>
        </w:rPr>
        <w:t>intensive</w:t>
      </w:r>
      <w:r>
        <w:rPr>
          <w:spacing w:val="-16"/>
          <w:w w:val="110"/>
        </w:rPr>
        <w:t xml:space="preserve"> </w:t>
      </w:r>
      <w:r>
        <w:rPr>
          <w:w w:val="110"/>
        </w:rPr>
        <w:t>monitoring</w:t>
      </w:r>
      <w:r>
        <w:rPr>
          <w:spacing w:val="-23"/>
          <w:w w:val="110"/>
        </w:rPr>
        <w:t xml:space="preserve"> </w:t>
      </w:r>
      <w:r>
        <w:rPr>
          <w:w w:val="110"/>
        </w:rPr>
        <w:t>and</w:t>
      </w:r>
      <w:r>
        <w:rPr>
          <w:spacing w:val="-24"/>
          <w:w w:val="110"/>
        </w:rPr>
        <w:t xml:space="preserve"> </w:t>
      </w:r>
      <w:r>
        <w:rPr>
          <w:w w:val="110"/>
        </w:rPr>
        <w:t>support</w:t>
      </w:r>
      <w:r>
        <w:rPr>
          <w:spacing w:val="-19"/>
          <w:w w:val="110"/>
        </w:rPr>
        <w:t xml:space="preserve"> </w:t>
      </w:r>
      <w:r>
        <w:rPr>
          <w:w w:val="110"/>
        </w:rPr>
        <w:t>is</w:t>
      </w:r>
      <w:r>
        <w:rPr>
          <w:spacing w:val="-27"/>
          <w:w w:val="110"/>
        </w:rPr>
        <w:t xml:space="preserve"> </w:t>
      </w:r>
      <w:r>
        <w:rPr>
          <w:w w:val="110"/>
        </w:rPr>
        <w:t>reserved for</w:t>
      </w:r>
      <w:r>
        <w:rPr>
          <w:spacing w:val="-34"/>
          <w:w w:val="110"/>
        </w:rPr>
        <w:t xml:space="preserve"> </w:t>
      </w:r>
      <w:r>
        <w:rPr>
          <w:w w:val="110"/>
        </w:rPr>
        <w:t>those</w:t>
      </w:r>
      <w:r>
        <w:rPr>
          <w:spacing w:val="-37"/>
          <w:w w:val="110"/>
        </w:rPr>
        <w:t xml:space="preserve"> </w:t>
      </w:r>
      <w:r>
        <w:rPr>
          <w:w w:val="110"/>
        </w:rPr>
        <w:t>State</w:t>
      </w:r>
      <w:r>
        <w:rPr>
          <w:spacing w:val="-35"/>
          <w:w w:val="110"/>
        </w:rPr>
        <w:t xml:space="preserve"> </w:t>
      </w:r>
      <w:r>
        <w:rPr>
          <w:w w:val="110"/>
        </w:rPr>
        <w:t>education</w:t>
      </w:r>
      <w:r>
        <w:rPr>
          <w:spacing w:val="-20"/>
          <w:w w:val="110"/>
        </w:rPr>
        <w:t xml:space="preserve"> </w:t>
      </w:r>
      <w:r>
        <w:rPr>
          <w:w w:val="110"/>
        </w:rPr>
        <w:t>agencies</w:t>
      </w:r>
      <w:r>
        <w:rPr>
          <w:spacing w:val="-27"/>
          <w:w w:val="110"/>
        </w:rPr>
        <w:t xml:space="preserve"> </w:t>
      </w:r>
      <w:r>
        <w:rPr>
          <w:w w:val="110"/>
        </w:rPr>
        <w:t>and</w:t>
      </w:r>
      <w:r>
        <w:rPr>
          <w:spacing w:val="-16"/>
          <w:w w:val="110"/>
        </w:rPr>
        <w:t xml:space="preserve"> </w:t>
      </w:r>
      <w:r>
        <w:rPr>
          <w:w w:val="110"/>
        </w:rPr>
        <w:t>Lead</w:t>
      </w:r>
      <w:r>
        <w:rPr>
          <w:spacing w:val="-26"/>
          <w:w w:val="110"/>
        </w:rPr>
        <w:t xml:space="preserve"> </w:t>
      </w:r>
      <w:r>
        <w:rPr>
          <w:w w:val="110"/>
        </w:rPr>
        <w:t>agencies</w:t>
      </w:r>
      <w:r>
        <w:rPr>
          <w:spacing w:val="-26"/>
          <w:w w:val="110"/>
        </w:rPr>
        <w:t xml:space="preserve"> </w:t>
      </w:r>
      <w:r>
        <w:rPr>
          <w:w w:val="110"/>
        </w:rPr>
        <w:t>experiencing</w:t>
      </w:r>
      <w:r>
        <w:rPr>
          <w:spacing w:val="-23"/>
          <w:w w:val="110"/>
        </w:rPr>
        <w:t xml:space="preserve"> </w:t>
      </w:r>
      <w:r>
        <w:rPr>
          <w:w w:val="110"/>
        </w:rPr>
        <w:t>the</w:t>
      </w:r>
      <w:r>
        <w:rPr>
          <w:spacing w:val="-4"/>
          <w:w w:val="110"/>
        </w:rPr>
        <w:t xml:space="preserve"> </w:t>
      </w:r>
      <w:r>
        <w:rPr>
          <w:w w:val="110"/>
        </w:rPr>
        <w:t>most</w:t>
      </w:r>
      <w:r>
        <w:rPr>
          <w:spacing w:val="-24"/>
          <w:w w:val="110"/>
        </w:rPr>
        <w:t xml:space="preserve"> </w:t>
      </w:r>
      <w:r>
        <w:rPr>
          <w:w w:val="110"/>
        </w:rPr>
        <w:t>intense</w:t>
      </w:r>
      <w:r>
        <w:rPr>
          <w:spacing w:val="-29"/>
          <w:w w:val="110"/>
        </w:rPr>
        <w:t xml:space="preserve"> </w:t>
      </w:r>
      <w:r>
        <w:rPr>
          <w:w w:val="110"/>
        </w:rPr>
        <w:t>or</w:t>
      </w:r>
      <w:r>
        <w:rPr>
          <w:spacing w:val="-28"/>
          <w:w w:val="110"/>
        </w:rPr>
        <w:t xml:space="preserve"> </w:t>
      </w:r>
      <w:r>
        <w:rPr>
          <w:w w:val="110"/>
        </w:rPr>
        <w:t>complex</w:t>
      </w:r>
      <w:r>
        <w:rPr>
          <w:spacing w:val="-22"/>
          <w:w w:val="110"/>
        </w:rPr>
        <w:t xml:space="preserve"> </w:t>
      </w:r>
      <w:r>
        <w:rPr>
          <w:w w:val="110"/>
        </w:rPr>
        <w:t>challenges to</w:t>
      </w:r>
      <w:r>
        <w:rPr>
          <w:spacing w:val="18"/>
          <w:w w:val="110"/>
        </w:rPr>
        <w:t xml:space="preserve"> </w:t>
      </w:r>
      <w:r>
        <w:rPr>
          <w:w w:val="110"/>
        </w:rPr>
        <w:t>implementation.</w:t>
      </w:r>
    </w:p>
    <w:p w:rsidR="007A6A51" w:rsidRDefault="0067528F">
      <w:pPr>
        <w:pStyle w:val="BodyText"/>
        <w:spacing w:before="221" w:line="266" w:lineRule="auto"/>
        <w:ind w:left="238" w:right="332" w:firstLine="11"/>
      </w:pPr>
      <w:proofErr w:type="gramStart"/>
      <w:r>
        <w:rPr>
          <w:w w:val="105"/>
        </w:rPr>
        <w:t>To guide our designations for State monitoring and support at the universal, targeted and intensive levels in the areas of results, compliance, the State Systemic Improvement Plan (SSIP), correctional education, and fiscal management, OSEP developed an organizational assessment of States' progress in meeting performance standards and compliance with the legal requirements of the Individuals with Disabilities Education Act, the Education Department General Administrative Regulations and the Uniform Administrative Requirements, Cost Principles, and Audit Requirements for Federal Awards.</w:t>
      </w:r>
      <w:proofErr w:type="gramEnd"/>
      <w:r>
        <w:rPr>
          <w:w w:val="105"/>
        </w:rPr>
        <w:t xml:space="preserve"> </w:t>
      </w:r>
      <w:proofErr w:type="gramStart"/>
      <w:r>
        <w:rPr>
          <w:w w:val="105"/>
        </w:rPr>
        <w:t>Using Federal Fiscal Year 2014 data for results, compliance, and the SSIP, and the most current data available for correctional education and fiscal management, along with information about the factors contributing to elevated needs, the support the State has accessed, the State's capacity to improve results and compliance, and additional contextual information about the State, OSEP determined the  level of  monitoring and support necessary to meet the needs of each</w:t>
      </w:r>
      <w:r>
        <w:rPr>
          <w:spacing w:val="-1"/>
          <w:w w:val="105"/>
        </w:rPr>
        <w:t xml:space="preserve"> </w:t>
      </w:r>
      <w:r>
        <w:rPr>
          <w:w w:val="105"/>
        </w:rPr>
        <w:t>State.</w:t>
      </w:r>
      <w:proofErr w:type="gramEnd"/>
    </w:p>
    <w:p w:rsidR="007A6A51" w:rsidRDefault="007A6A51">
      <w:pPr>
        <w:pStyle w:val="BodyText"/>
        <w:spacing w:before="7"/>
        <w:rPr>
          <w:sz w:val="24"/>
        </w:rPr>
      </w:pPr>
    </w:p>
    <w:p w:rsidR="007A6A51" w:rsidRDefault="0067528F">
      <w:pPr>
        <w:pStyle w:val="BodyText"/>
        <w:spacing w:line="259" w:lineRule="auto"/>
        <w:ind w:left="233" w:right="513" w:firstLine="12"/>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6690995</wp:posOffset>
                </wp:positionH>
                <wp:positionV relativeFrom="paragraph">
                  <wp:posOffset>974090</wp:posOffset>
                </wp:positionV>
                <wp:extent cx="24130" cy="106045"/>
                <wp:effectExtent l="4445" t="127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A51" w:rsidRDefault="0067528F">
                            <w:pPr>
                              <w:spacing w:line="166" w:lineRule="exact"/>
                              <w:rPr>
                                <w:sz w:val="15"/>
                              </w:rPr>
                            </w:pPr>
                            <w:r>
                              <w:rPr>
                                <w:w w:val="101"/>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26.85pt;margin-top:76.7pt;width:1.9pt;height: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" filled="f" stroked="f">
                <v:textbox inset="0,0,0,0">
                  <w:txbxContent>
                    <w:p w:rsidR="007A6A51" w:rsidRDefault="0067528F">
                      <w:pPr>
                        <w:spacing w:line="166" w:lineRule="exact"/>
                        <w:rPr>
                          <w:sz w:val="15"/>
                        </w:rPr>
                      </w:pPr>
                      <w:r>
                        <w:rPr>
                          <w:w w:val="101"/>
                          <w:sz w:val="15"/>
                        </w:rPr>
                        <w:t>,</w:t>
                      </w:r>
                    </w:p>
                  </w:txbxContent>
                </v:textbox>
                <w10:wrap anchorx="page"/>
              </v:shape>
            </w:pict>
          </mc:Fallback>
        </mc:AlternateContent>
      </w:r>
      <w:r>
        <w:t xml:space="preserve">As you are aware, we recently completed our </w:t>
      </w:r>
      <w:proofErr w:type="gramStart"/>
      <w:r>
        <w:t>first  round</w:t>
      </w:r>
      <w:proofErr w:type="gramEnd"/>
      <w:r>
        <w:t xml:space="preserve"> of OMS for  Part  B.  For </w:t>
      </w:r>
      <w:proofErr w:type="gramStart"/>
      <w:r>
        <w:t>the  current</w:t>
      </w:r>
      <w:proofErr w:type="gramEnd"/>
      <w:r>
        <w:t xml:space="preserve"> year's  process, we once again examined results,  compliance  and  fiscal  data.  In addition</w:t>
      </w:r>
      <w:proofErr w:type="gramStart"/>
      <w:r>
        <w:t>,  we</w:t>
      </w:r>
      <w:proofErr w:type="gramEnd"/>
      <w:r>
        <w:t xml:space="preserve"> substituted  correctional education for dispute resolution as the special focus area, and added in the SSIP. Our analysis of the SSIP is based on our review of the required  elements  within  the  Phase  </w:t>
      </w:r>
      <w:proofErr w:type="spellStart"/>
      <w:r>
        <w:t>ll</w:t>
      </w:r>
      <w:proofErr w:type="spellEnd"/>
      <w:r>
        <w:t xml:space="preserve"> submission,  as  well  as  information obtained through follow  up  conversations  with  the  State.  Our  analysis  of  correctional  education  is  based on data from the </w:t>
      </w:r>
      <w:proofErr w:type="spellStart"/>
      <w:r>
        <w:t>EDFacts</w:t>
      </w:r>
      <w:proofErr w:type="spellEnd"/>
      <w:r>
        <w:t xml:space="preserve"> Consolidated State Performance Report1, the Civil Rights Data Co </w:t>
      </w:r>
      <w:proofErr w:type="spellStart"/>
      <w:r>
        <w:t>lle</w:t>
      </w:r>
      <w:proofErr w:type="spellEnd"/>
      <w:r>
        <w:t xml:space="preserve"> </w:t>
      </w:r>
      <w:proofErr w:type="spellStart"/>
      <w:r>
        <w:t>ctio</w:t>
      </w:r>
      <w:proofErr w:type="spellEnd"/>
      <w:r>
        <w:t xml:space="preserve"> </w:t>
      </w:r>
      <w:r>
        <w:rPr>
          <w:spacing w:val="6"/>
        </w:rPr>
        <w:t>n</w:t>
      </w:r>
      <w:r>
        <w:rPr>
          <w:spacing w:val="6"/>
          <w:position w:val="9"/>
          <w:sz w:val="15"/>
        </w:rPr>
        <w:t xml:space="preserve">2 </w:t>
      </w:r>
      <w:r>
        <w:t xml:space="preserve">each State's Annual Performance Report, and each State's data submitted  under section  618 of  the  </w:t>
      </w:r>
      <w:r>
        <w:rPr>
          <w:spacing w:val="-3"/>
        </w:rPr>
        <w:t>IDEA</w:t>
      </w:r>
      <w:r>
        <w:rPr>
          <w:rFonts w:ascii="Arial"/>
          <w:spacing w:val="-3"/>
          <w:position w:val="9"/>
          <w:sz w:val="14"/>
        </w:rPr>
        <w:t xml:space="preserve">3 </w:t>
      </w:r>
      <w:r>
        <w:rPr>
          <w:rFonts w:ascii="Arial"/>
          <w:sz w:val="14"/>
        </w:rPr>
        <w:t xml:space="preserve">.  </w:t>
      </w:r>
      <w:r>
        <w:t>The charts below list your designation and anticipated level of engagement in each area.</w:t>
      </w:r>
    </w:p>
    <w:p w:rsidR="007A6A51" w:rsidRDefault="007A6A51">
      <w:pPr>
        <w:pStyle w:val="BodyText"/>
        <w:rPr>
          <w:sz w:val="20"/>
        </w:rPr>
      </w:pPr>
    </w:p>
    <w:p w:rsidR="007A6A51" w:rsidRDefault="007A6A51">
      <w:pPr>
        <w:pStyle w:val="BodyText"/>
        <w:rPr>
          <w:sz w:val="20"/>
        </w:rPr>
      </w:pPr>
    </w:p>
    <w:p w:rsidR="007A6A51" w:rsidRDefault="0067528F">
      <w:pPr>
        <w:pStyle w:val="BodyText"/>
        <w:spacing w:before="1"/>
        <w:rPr>
          <w:sz w:val="12"/>
        </w:rPr>
      </w:pPr>
      <w:r>
        <w:rPr>
          <w:noProof/>
          <w:lang w:eastAsia="zh-CN"/>
        </w:rPr>
        <mc:AlternateContent>
          <mc:Choice Requires="wps">
            <w:drawing>
              <wp:anchor distT="0" distB="0" distL="0" distR="0" simplePos="0" relativeHeight="251655168" behindDoc="0" locked="0" layoutInCell="1" allowOverlap="1">
                <wp:simplePos x="0" y="0"/>
                <wp:positionH relativeFrom="page">
                  <wp:posOffset>513715</wp:posOffset>
                </wp:positionH>
                <wp:positionV relativeFrom="paragraph">
                  <wp:posOffset>116205</wp:posOffset>
                </wp:positionV>
                <wp:extent cx="1846580" cy="0"/>
                <wp:effectExtent l="8890" t="10160" r="11430" b="8890"/>
                <wp:wrapTopAndBottom/>
                <wp:docPr id="19" name="Line 1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33785" id="Line 18" o:spid="_x0000_s1026" alt="horizontal line"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45pt,9.15pt" to="185.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" strokeweight=".16975mm">
                <w10:wrap type="topAndBottom" anchorx="page"/>
              </v:line>
            </w:pict>
          </mc:Fallback>
        </mc:AlternateContent>
      </w:r>
    </w:p>
    <w:p w:rsidR="007A6A51" w:rsidRDefault="0067528F">
      <w:pPr>
        <w:spacing w:before="61" w:line="290" w:lineRule="auto"/>
        <w:ind w:left="236" w:right="513" w:hanging="3"/>
        <w:rPr>
          <w:rFonts w:ascii="Arial"/>
          <w:sz w:val="17"/>
        </w:rPr>
      </w:pPr>
      <w:r>
        <w:rPr>
          <w:w w:val="105"/>
          <w:position w:val="11"/>
          <w:sz w:val="12"/>
        </w:rPr>
        <w:t xml:space="preserve">1 </w:t>
      </w:r>
      <w:proofErr w:type="spellStart"/>
      <w:r>
        <w:rPr>
          <w:rFonts w:ascii="Arial"/>
          <w:w w:val="105"/>
          <w:sz w:val="17"/>
        </w:rPr>
        <w:t>EDFacts</w:t>
      </w:r>
      <w:proofErr w:type="spellEnd"/>
      <w:r>
        <w:rPr>
          <w:rFonts w:ascii="Arial"/>
          <w:w w:val="105"/>
          <w:sz w:val="17"/>
        </w:rPr>
        <w:t xml:space="preserve"> Consolidated State Performance Report 2013-2014: (l</w:t>
      </w:r>
      <w:proofErr w:type="gramStart"/>
      <w:r>
        <w:rPr>
          <w:rFonts w:ascii="Arial"/>
          <w:w w:val="105"/>
          <w:sz w:val="17"/>
        </w:rPr>
        <w:t>)The</w:t>
      </w:r>
      <w:proofErr w:type="gramEnd"/>
      <w:r>
        <w:rPr>
          <w:rFonts w:ascii="Arial"/>
          <w:w w:val="105"/>
          <w:sz w:val="17"/>
        </w:rPr>
        <w:t xml:space="preserve"> total number  of children  with  disabilities who  were served in a local juvenile corrections or juvenile detention program. (2) The number of students in a local education agency juvenile corrections or detention facility who obtained a high school diploma or GED - In</w:t>
      </w:r>
      <w:r>
        <w:rPr>
          <w:rFonts w:ascii="Arial"/>
          <w:spacing w:val="-24"/>
          <w:w w:val="105"/>
          <w:sz w:val="17"/>
        </w:rPr>
        <w:t xml:space="preserve"> </w:t>
      </w:r>
      <w:r>
        <w:rPr>
          <w:rFonts w:ascii="Arial"/>
          <w:w w:val="105"/>
          <w:sz w:val="17"/>
        </w:rPr>
        <w:t>Facility.</w:t>
      </w:r>
    </w:p>
    <w:p w:rsidR="007A6A51" w:rsidRDefault="007A6A51">
      <w:pPr>
        <w:pStyle w:val="BodyText"/>
        <w:spacing w:before="1"/>
        <w:rPr>
          <w:rFonts w:ascii="Arial"/>
          <w:sz w:val="14"/>
        </w:rPr>
      </w:pPr>
    </w:p>
    <w:p w:rsidR="007A6A51" w:rsidRDefault="0067528F">
      <w:pPr>
        <w:pStyle w:val="ListParagraph"/>
        <w:numPr>
          <w:ilvl w:val="0"/>
          <w:numId w:val="3"/>
        </w:numPr>
        <w:tabs>
          <w:tab w:val="left" w:pos="365"/>
        </w:tabs>
        <w:spacing w:line="343" w:lineRule="auto"/>
        <w:ind w:right="496" w:hanging="2"/>
        <w:rPr>
          <w:rFonts w:ascii="Arial"/>
          <w:sz w:val="17"/>
        </w:rPr>
      </w:pPr>
      <w:r>
        <w:rPr>
          <w:rFonts w:ascii="Arial"/>
          <w:w w:val="110"/>
          <w:sz w:val="17"/>
        </w:rPr>
        <w:t>Civil</w:t>
      </w:r>
      <w:r>
        <w:rPr>
          <w:rFonts w:ascii="Arial"/>
          <w:spacing w:val="-11"/>
          <w:w w:val="110"/>
          <w:sz w:val="17"/>
        </w:rPr>
        <w:t xml:space="preserve"> </w:t>
      </w:r>
      <w:r>
        <w:rPr>
          <w:rFonts w:ascii="Arial"/>
          <w:w w:val="110"/>
          <w:sz w:val="17"/>
        </w:rPr>
        <w:t>Rights</w:t>
      </w:r>
      <w:r>
        <w:rPr>
          <w:rFonts w:ascii="Arial"/>
          <w:spacing w:val="-15"/>
          <w:w w:val="110"/>
          <w:sz w:val="17"/>
        </w:rPr>
        <w:t xml:space="preserve"> </w:t>
      </w:r>
      <w:r>
        <w:rPr>
          <w:rFonts w:ascii="Arial"/>
          <w:w w:val="110"/>
          <w:sz w:val="17"/>
        </w:rPr>
        <w:t>Data</w:t>
      </w:r>
      <w:r>
        <w:rPr>
          <w:rFonts w:ascii="Arial"/>
          <w:spacing w:val="-11"/>
          <w:w w:val="110"/>
          <w:sz w:val="17"/>
        </w:rPr>
        <w:t xml:space="preserve"> </w:t>
      </w:r>
      <w:r>
        <w:rPr>
          <w:rFonts w:ascii="Arial"/>
          <w:w w:val="110"/>
          <w:sz w:val="17"/>
        </w:rPr>
        <w:t>2013-2014:</w:t>
      </w:r>
      <w:r>
        <w:rPr>
          <w:rFonts w:ascii="Arial"/>
          <w:spacing w:val="-12"/>
          <w:w w:val="110"/>
          <w:sz w:val="17"/>
        </w:rPr>
        <w:t xml:space="preserve"> </w:t>
      </w:r>
      <w:r>
        <w:rPr>
          <w:rFonts w:ascii="Arial"/>
          <w:w w:val="110"/>
          <w:sz w:val="17"/>
        </w:rPr>
        <w:t>The</w:t>
      </w:r>
      <w:r>
        <w:rPr>
          <w:rFonts w:ascii="Arial"/>
          <w:spacing w:val="-19"/>
          <w:w w:val="110"/>
          <w:sz w:val="17"/>
        </w:rPr>
        <w:t xml:space="preserve"> </w:t>
      </w:r>
      <w:r>
        <w:rPr>
          <w:rFonts w:ascii="Arial"/>
          <w:w w:val="110"/>
          <w:sz w:val="17"/>
        </w:rPr>
        <w:t>total</w:t>
      </w:r>
      <w:r>
        <w:rPr>
          <w:rFonts w:ascii="Arial"/>
          <w:spacing w:val="-11"/>
          <w:w w:val="110"/>
          <w:sz w:val="17"/>
        </w:rPr>
        <w:t xml:space="preserve"> </w:t>
      </w:r>
      <w:r>
        <w:rPr>
          <w:rFonts w:ascii="Arial"/>
          <w:w w:val="110"/>
          <w:sz w:val="17"/>
        </w:rPr>
        <w:t>number of</w:t>
      </w:r>
      <w:r>
        <w:rPr>
          <w:rFonts w:ascii="Arial"/>
          <w:spacing w:val="-10"/>
          <w:w w:val="110"/>
          <w:sz w:val="17"/>
        </w:rPr>
        <w:t xml:space="preserve"> </w:t>
      </w:r>
      <w:r>
        <w:rPr>
          <w:rFonts w:ascii="Arial"/>
          <w:w w:val="110"/>
          <w:sz w:val="17"/>
        </w:rPr>
        <w:t>hours</w:t>
      </w:r>
      <w:r>
        <w:rPr>
          <w:rFonts w:ascii="Arial"/>
          <w:spacing w:val="-14"/>
          <w:w w:val="110"/>
          <w:sz w:val="17"/>
        </w:rPr>
        <w:t xml:space="preserve"> </w:t>
      </w:r>
      <w:r>
        <w:rPr>
          <w:rFonts w:ascii="Arial"/>
          <w:w w:val="110"/>
          <w:sz w:val="17"/>
        </w:rPr>
        <w:t>per</w:t>
      </w:r>
      <w:r>
        <w:rPr>
          <w:rFonts w:ascii="Arial"/>
          <w:spacing w:val="-8"/>
          <w:w w:val="110"/>
          <w:sz w:val="17"/>
        </w:rPr>
        <w:t xml:space="preserve"> </w:t>
      </w:r>
      <w:r>
        <w:rPr>
          <w:rFonts w:ascii="Arial"/>
          <w:w w:val="110"/>
          <w:sz w:val="17"/>
        </w:rPr>
        <w:t>year</w:t>
      </w:r>
      <w:r>
        <w:rPr>
          <w:rFonts w:ascii="Arial"/>
          <w:spacing w:val="-20"/>
          <w:w w:val="110"/>
          <w:sz w:val="17"/>
        </w:rPr>
        <w:t xml:space="preserve"> </w:t>
      </w:r>
      <w:r>
        <w:rPr>
          <w:rFonts w:ascii="Arial"/>
          <w:w w:val="110"/>
          <w:sz w:val="17"/>
        </w:rPr>
        <w:t>that</w:t>
      </w:r>
      <w:r>
        <w:rPr>
          <w:rFonts w:ascii="Arial"/>
          <w:spacing w:val="-5"/>
          <w:w w:val="110"/>
          <w:sz w:val="17"/>
        </w:rPr>
        <w:t xml:space="preserve"> </w:t>
      </w:r>
      <w:r>
        <w:rPr>
          <w:rFonts w:ascii="Arial"/>
          <w:w w:val="110"/>
          <w:sz w:val="17"/>
        </w:rPr>
        <w:t>educational</w:t>
      </w:r>
      <w:r>
        <w:rPr>
          <w:rFonts w:ascii="Arial"/>
          <w:spacing w:val="-13"/>
          <w:w w:val="110"/>
          <w:sz w:val="17"/>
        </w:rPr>
        <w:t xml:space="preserve"> </w:t>
      </w:r>
      <w:r>
        <w:rPr>
          <w:rFonts w:ascii="Arial"/>
          <w:w w:val="110"/>
          <w:sz w:val="17"/>
        </w:rPr>
        <w:t>program</w:t>
      </w:r>
      <w:r>
        <w:rPr>
          <w:rFonts w:ascii="Arial"/>
          <w:spacing w:val="-16"/>
          <w:w w:val="110"/>
          <w:sz w:val="17"/>
        </w:rPr>
        <w:t xml:space="preserve"> </w:t>
      </w:r>
      <w:r>
        <w:rPr>
          <w:rFonts w:ascii="Arial"/>
          <w:w w:val="110"/>
          <w:sz w:val="17"/>
        </w:rPr>
        <w:t>is</w:t>
      </w:r>
      <w:r>
        <w:rPr>
          <w:rFonts w:ascii="Arial"/>
          <w:spacing w:val="-14"/>
          <w:w w:val="110"/>
          <w:sz w:val="17"/>
        </w:rPr>
        <w:t xml:space="preserve"> </w:t>
      </w:r>
      <w:r>
        <w:rPr>
          <w:rFonts w:ascii="Arial"/>
          <w:w w:val="110"/>
          <w:sz w:val="17"/>
        </w:rPr>
        <w:t>offered</w:t>
      </w:r>
      <w:r>
        <w:rPr>
          <w:rFonts w:ascii="Arial"/>
          <w:spacing w:val="-5"/>
          <w:w w:val="110"/>
          <w:sz w:val="17"/>
        </w:rPr>
        <w:t xml:space="preserve"> </w:t>
      </w:r>
      <w:r>
        <w:rPr>
          <w:rFonts w:ascii="Arial"/>
          <w:w w:val="110"/>
          <w:sz w:val="17"/>
        </w:rPr>
        <w:t>during</w:t>
      </w:r>
      <w:r>
        <w:rPr>
          <w:rFonts w:ascii="Arial"/>
          <w:spacing w:val="-18"/>
          <w:w w:val="110"/>
          <w:sz w:val="17"/>
        </w:rPr>
        <w:t xml:space="preserve"> </w:t>
      </w:r>
      <w:r>
        <w:rPr>
          <w:rFonts w:ascii="Arial"/>
          <w:w w:val="110"/>
          <w:sz w:val="17"/>
        </w:rPr>
        <w:t>the</w:t>
      </w:r>
      <w:r>
        <w:rPr>
          <w:rFonts w:ascii="Arial"/>
          <w:spacing w:val="-7"/>
          <w:w w:val="110"/>
          <w:sz w:val="17"/>
        </w:rPr>
        <w:t xml:space="preserve"> </w:t>
      </w:r>
      <w:r>
        <w:rPr>
          <w:rFonts w:ascii="Arial"/>
          <w:w w:val="110"/>
          <w:sz w:val="17"/>
        </w:rPr>
        <w:t>regular</w:t>
      </w:r>
      <w:r>
        <w:rPr>
          <w:rFonts w:ascii="Arial"/>
          <w:spacing w:val="-8"/>
          <w:w w:val="110"/>
          <w:sz w:val="17"/>
        </w:rPr>
        <w:t xml:space="preserve"> </w:t>
      </w:r>
      <w:r>
        <w:rPr>
          <w:rFonts w:ascii="Arial"/>
          <w:w w:val="110"/>
          <w:sz w:val="17"/>
        </w:rPr>
        <w:t>school year ln a juvenile justice or detention</w:t>
      </w:r>
      <w:r>
        <w:rPr>
          <w:rFonts w:ascii="Arial"/>
          <w:spacing w:val="-19"/>
          <w:w w:val="110"/>
          <w:sz w:val="17"/>
        </w:rPr>
        <w:t xml:space="preserve"> </w:t>
      </w:r>
      <w:r>
        <w:rPr>
          <w:rFonts w:ascii="Arial"/>
          <w:w w:val="110"/>
          <w:sz w:val="17"/>
        </w:rPr>
        <w:t>facility.</w:t>
      </w:r>
    </w:p>
    <w:p w:rsidR="007A6A51" w:rsidRDefault="0067528F">
      <w:pPr>
        <w:pStyle w:val="ListParagraph"/>
        <w:numPr>
          <w:ilvl w:val="0"/>
          <w:numId w:val="3"/>
        </w:numPr>
        <w:tabs>
          <w:tab w:val="left" w:pos="357"/>
        </w:tabs>
        <w:spacing w:before="101" w:line="297" w:lineRule="auto"/>
        <w:ind w:left="241" w:right="445" w:hanging="1"/>
        <w:rPr>
          <w:rFonts w:ascii="Arial"/>
          <w:sz w:val="17"/>
        </w:rPr>
      </w:pPr>
      <w:r>
        <w:rPr>
          <w:rFonts w:ascii="Arial"/>
          <w:w w:val="110"/>
          <w:sz w:val="17"/>
        </w:rPr>
        <w:t>618</w:t>
      </w:r>
      <w:r>
        <w:rPr>
          <w:rFonts w:ascii="Arial"/>
          <w:spacing w:val="-17"/>
          <w:w w:val="110"/>
          <w:sz w:val="17"/>
        </w:rPr>
        <w:t xml:space="preserve"> </w:t>
      </w:r>
      <w:r>
        <w:rPr>
          <w:rFonts w:ascii="Arial"/>
          <w:w w:val="110"/>
          <w:sz w:val="17"/>
        </w:rPr>
        <w:t>Data</w:t>
      </w:r>
      <w:r>
        <w:rPr>
          <w:rFonts w:ascii="Arial"/>
          <w:spacing w:val="-11"/>
          <w:w w:val="110"/>
          <w:sz w:val="17"/>
        </w:rPr>
        <w:t xml:space="preserve"> </w:t>
      </w:r>
      <w:r>
        <w:rPr>
          <w:rFonts w:ascii="Arial"/>
          <w:w w:val="110"/>
          <w:sz w:val="17"/>
        </w:rPr>
        <w:t>2013-2014:</w:t>
      </w:r>
      <w:r>
        <w:rPr>
          <w:rFonts w:ascii="Arial"/>
          <w:spacing w:val="-16"/>
          <w:w w:val="110"/>
          <w:sz w:val="17"/>
        </w:rPr>
        <w:t xml:space="preserve"> </w:t>
      </w:r>
      <w:r>
        <w:rPr>
          <w:rFonts w:ascii="Arial"/>
          <w:w w:val="110"/>
          <w:sz w:val="17"/>
        </w:rPr>
        <w:t>(1)</w:t>
      </w:r>
      <w:r>
        <w:rPr>
          <w:rFonts w:ascii="Arial"/>
          <w:spacing w:val="-18"/>
          <w:w w:val="110"/>
          <w:sz w:val="17"/>
        </w:rPr>
        <w:t xml:space="preserve"> </w:t>
      </w:r>
      <w:proofErr w:type="gramStart"/>
      <w:r>
        <w:rPr>
          <w:rFonts w:ascii="Arial"/>
          <w:w w:val="110"/>
          <w:sz w:val="17"/>
        </w:rPr>
        <w:t>The</w:t>
      </w:r>
      <w:proofErr w:type="gramEnd"/>
      <w:r>
        <w:rPr>
          <w:rFonts w:ascii="Arial"/>
          <w:spacing w:val="-17"/>
          <w:w w:val="110"/>
          <w:sz w:val="17"/>
        </w:rPr>
        <w:t xml:space="preserve"> </w:t>
      </w:r>
      <w:r>
        <w:rPr>
          <w:rFonts w:ascii="Arial"/>
          <w:w w:val="110"/>
          <w:sz w:val="17"/>
        </w:rPr>
        <w:t>percentage of</w:t>
      </w:r>
      <w:r>
        <w:rPr>
          <w:rFonts w:ascii="Arial"/>
          <w:spacing w:val="-3"/>
          <w:w w:val="110"/>
          <w:sz w:val="17"/>
        </w:rPr>
        <w:t xml:space="preserve"> </w:t>
      </w:r>
      <w:r>
        <w:rPr>
          <w:rFonts w:ascii="Arial"/>
          <w:w w:val="110"/>
          <w:sz w:val="17"/>
        </w:rPr>
        <w:t>students</w:t>
      </w:r>
      <w:r>
        <w:rPr>
          <w:rFonts w:ascii="Arial"/>
          <w:spacing w:val="-4"/>
          <w:w w:val="110"/>
          <w:sz w:val="17"/>
        </w:rPr>
        <w:t xml:space="preserve"> </w:t>
      </w:r>
      <w:r>
        <w:rPr>
          <w:rFonts w:ascii="Arial"/>
          <w:w w:val="110"/>
          <w:sz w:val="17"/>
        </w:rPr>
        <w:t>with</w:t>
      </w:r>
      <w:r>
        <w:rPr>
          <w:rFonts w:ascii="Arial"/>
          <w:spacing w:val="-16"/>
          <w:w w:val="110"/>
          <w:sz w:val="17"/>
        </w:rPr>
        <w:t xml:space="preserve"> </w:t>
      </w:r>
      <w:r>
        <w:rPr>
          <w:rFonts w:ascii="Arial"/>
          <w:w w:val="110"/>
          <w:sz w:val="17"/>
        </w:rPr>
        <w:t>disabilities</w:t>
      </w:r>
      <w:r>
        <w:rPr>
          <w:rFonts w:ascii="Arial"/>
          <w:spacing w:val="-6"/>
          <w:w w:val="110"/>
          <w:sz w:val="17"/>
        </w:rPr>
        <w:t xml:space="preserve"> </w:t>
      </w:r>
      <w:r>
        <w:rPr>
          <w:rFonts w:ascii="Arial"/>
          <w:w w:val="110"/>
          <w:sz w:val="17"/>
        </w:rPr>
        <w:t>in</w:t>
      </w:r>
      <w:r>
        <w:rPr>
          <w:rFonts w:ascii="Arial"/>
          <w:spacing w:val="2"/>
          <w:w w:val="110"/>
          <w:sz w:val="17"/>
        </w:rPr>
        <w:t xml:space="preserve"> </w:t>
      </w:r>
      <w:r>
        <w:rPr>
          <w:rFonts w:ascii="Arial"/>
          <w:w w:val="110"/>
          <w:sz w:val="17"/>
        </w:rPr>
        <w:t>a</w:t>
      </w:r>
      <w:r>
        <w:rPr>
          <w:rFonts w:ascii="Arial"/>
          <w:spacing w:val="-26"/>
          <w:w w:val="110"/>
          <w:sz w:val="17"/>
        </w:rPr>
        <w:t xml:space="preserve"> </w:t>
      </w:r>
      <w:r>
        <w:rPr>
          <w:rFonts w:ascii="Arial"/>
          <w:w w:val="110"/>
          <w:sz w:val="17"/>
        </w:rPr>
        <w:t>State</w:t>
      </w:r>
      <w:r>
        <w:rPr>
          <w:rFonts w:ascii="Arial"/>
          <w:spacing w:val="-19"/>
          <w:w w:val="110"/>
          <w:sz w:val="17"/>
        </w:rPr>
        <w:t xml:space="preserve"> </w:t>
      </w:r>
      <w:r>
        <w:rPr>
          <w:rFonts w:ascii="Arial"/>
          <w:w w:val="110"/>
          <w:sz w:val="17"/>
        </w:rPr>
        <w:t>that</w:t>
      </w:r>
      <w:r>
        <w:rPr>
          <w:rFonts w:ascii="Arial"/>
          <w:spacing w:val="-14"/>
          <w:w w:val="110"/>
          <w:sz w:val="17"/>
        </w:rPr>
        <w:t xml:space="preserve"> </w:t>
      </w:r>
      <w:r>
        <w:rPr>
          <w:rFonts w:ascii="Arial"/>
          <w:w w:val="110"/>
          <w:sz w:val="17"/>
        </w:rPr>
        <w:t>dropped</w:t>
      </w:r>
      <w:r>
        <w:rPr>
          <w:rFonts w:ascii="Arial"/>
          <w:spacing w:val="-11"/>
          <w:w w:val="110"/>
          <w:sz w:val="17"/>
        </w:rPr>
        <w:t xml:space="preserve"> </w:t>
      </w:r>
      <w:r>
        <w:rPr>
          <w:rFonts w:ascii="Arial"/>
          <w:w w:val="110"/>
          <w:sz w:val="17"/>
        </w:rPr>
        <w:t>out</w:t>
      </w:r>
      <w:r>
        <w:rPr>
          <w:rFonts w:ascii="Arial"/>
          <w:spacing w:val="-9"/>
          <w:w w:val="110"/>
          <w:sz w:val="17"/>
        </w:rPr>
        <w:t xml:space="preserve"> </w:t>
      </w:r>
      <w:r>
        <w:rPr>
          <w:rFonts w:ascii="Arial"/>
          <w:w w:val="110"/>
          <w:sz w:val="17"/>
        </w:rPr>
        <w:t>of</w:t>
      </w:r>
      <w:r>
        <w:rPr>
          <w:rFonts w:ascii="Arial"/>
          <w:spacing w:val="-9"/>
          <w:w w:val="110"/>
          <w:sz w:val="17"/>
        </w:rPr>
        <w:t xml:space="preserve"> </w:t>
      </w:r>
      <w:r>
        <w:rPr>
          <w:rFonts w:ascii="Arial"/>
          <w:w w:val="110"/>
          <w:sz w:val="17"/>
        </w:rPr>
        <w:t>school.</w:t>
      </w:r>
      <w:r>
        <w:rPr>
          <w:rFonts w:ascii="Arial"/>
          <w:spacing w:val="21"/>
          <w:w w:val="110"/>
          <w:sz w:val="17"/>
        </w:rPr>
        <w:t xml:space="preserve"> </w:t>
      </w:r>
      <w:r>
        <w:rPr>
          <w:rFonts w:ascii="Arial"/>
          <w:w w:val="110"/>
          <w:sz w:val="17"/>
        </w:rPr>
        <w:t>(2)</w:t>
      </w:r>
      <w:r>
        <w:rPr>
          <w:rFonts w:ascii="Arial"/>
          <w:spacing w:val="-18"/>
          <w:w w:val="110"/>
          <w:sz w:val="17"/>
        </w:rPr>
        <w:t xml:space="preserve"> </w:t>
      </w:r>
      <w:r>
        <w:rPr>
          <w:rFonts w:ascii="Arial"/>
          <w:w w:val="110"/>
          <w:sz w:val="17"/>
        </w:rPr>
        <w:t>The</w:t>
      </w:r>
      <w:r>
        <w:rPr>
          <w:rFonts w:ascii="Arial"/>
          <w:spacing w:val="-16"/>
          <w:w w:val="110"/>
          <w:sz w:val="17"/>
        </w:rPr>
        <w:t xml:space="preserve"> </w:t>
      </w:r>
      <w:r>
        <w:rPr>
          <w:rFonts w:ascii="Arial"/>
          <w:w w:val="110"/>
          <w:sz w:val="17"/>
        </w:rPr>
        <w:t xml:space="preserve">percentage of students with disabilities who were suspended </w:t>
      </w:r>
      <w:r>
        <w:rPr>
          <w:i/>
          <w:w w:val="110"/>
          <w:sz w:val="21"/>
        </w:rPr>
        <w:t xml:space="preserve">or </w:t>
      </w:r>
      <w:r>
        <w:rPr>
          <w:rFonts w:ascii="Arial"/>
          <w:w w:val="110"/>
          <w:sz w:val="17"/>
        </w:rPr>
        <w:t>expelled from school within a</w:t>
      </w:r>
      <w:r>
        <w:rPr>
          <w:rFonts w:ascii="Arial"/>
          <w:spacing w:val="-31"/>
          <w:w w:val="110"/>
          <w:sz w:val="17"/>
        </w:rPr>
        <w:t xml:space="preserve"> </w:t>
      </w:r>
      <w:r>
        <w:rPr>
          <w:rFonts w:ascii="Arial"/>
          <w:w w:val="110"/>
          <w:sz w:val="17"/>
        </w:rPr>
        <w:t>State.</w:t>
      </w:r>
    </w:p>
    <w:p w:rsidR="007A6A51" w:rsidRDefault="007A6A51">
      <w:pPr>
        <w:spacing w:line="297" w:lineRule="auto"/>
        <w:rPr>
          <w:rFonts w:ascii="Arial"/>
          <w:sz w:val="17"/>
        </w:rPr>
        <w:sectPr w:rsidR="007A6A51">
          <w:pgSz w:w="12240" w:h="15840"/>
          <w:pgMar w:top="700" w:right="540" w:bottom="280" w:left="60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7"/>
        <w:gridCol w:w="3601"/>
        <w:gridCol w:w="3428"/>
        <w:gridCol w:w="2378"/>
      </w:tblGrid>
      <w:tr w:rsidR="007A6A51" w:rsidTr="00C25F77">
        <w:trPr>
          <w:trHeight w:val="278"/>
          <w:tblHeader/>
        </w:trPr>
        <w:tc>
          <w:tcPr>
            <w:tcW w:w="10774" w:type="dxa"/>
            <w:gridSpan w:val="4"/>
          </w:tcPr>
          <w:p w:rsidR="007A6A51" w:rsidRDefault="0067528F">
            <w:pPr>
              <w:pStyle w:val="TableParagraph"/>
              <w:spacing w:before="49" w:line="210" w:lineRule="exact"/>
              <w:ind w:left="131"/>
              <w:rPr>
                <w:rFonts w:ascii="Times New Roman"/>
                <w:sz w:val="21"/>
              </w:rPr>
            </w:pPr>
            <w:r>
              <w:rPr>
                <w:rFonts w:ascii="Times New Roman"/>
                <w:w w:val="105"/>
                <w:sz w:val="21"/>
              </w:rPr>
              <w:lastRenderedPageBreak/>
              <w:t>Results</w:t>
            </w:r>
          </w:p>
        </w:tc>
      </w:tr>
      <w:tr w:rsidR="007A6A51">
        <w:trPr>
          <w:trHeight w:val="326"/>
        </w:trPr>
        <w:tc>
          <w:tcPr>
            <w:tcW w:w="1367" w:type="dxa"/>
          </w:tcPr>
          <w:p w:rsidR="007A6A51" w:rsidRDefault="0067528F">
            <w:pPr>
              <w:pStyle w:val="TableParagraph"/>
              <w:spacing w:before="39"/>
              <w:ind w:left="131"/>
              <w:rPr>
                <w:rFonts w:ascii="Times New Roman"/>
                <w:sz w:val="21"/>
              </w:rPr>
            </w:pPr>
            <w:r>
              <w:rPr>
                <w:rFonts w:ascii="Times New Roman"/>
                <w:w w:val="105"/>
                <w:sz w:val="21"/>
              </w:rPr>
              <w:t>Designation</w:t>
            </w:r>
          </w:p>
        </w:tc>
        <w:tc>
          <w:tcPr>
            <w:tcW w:w="3601" w:type="dxa"/>
          </w:tcPr>
          <w:p w:rsidR="007A6A51" w:rsidRDefault="0067528F">
            <w:pPr>
              <w:pStyle w:val="TableParagraph"/>
              <w:spacing w:before="32"/>
              <w:ind w:left="141"/>
              <w:rPr>
                <w:sz w:val="12"/>
              </w:rPr>
            </w:pPr>
            <w:r>
              <w:rPr>
                <w:rFonts w:ascii="Times New Roman"/>
                <w:sz w:val="21"/>
              </w:rPr>
              <w:t xml:space="preserve">Fa </w:t>
            </w:r>
            <w:proofErr w:type="spellStart"/>
            <w:r>
              <w:rPr>
                <w:rFonts w:ascii="Times New Roman"/>
                <w:sz w:val="21"/>
              </w:rPr>
              <w:t>ctors</w:t>
            </w:r>
            <w:proofErr w:type="spellEnd"/>
            <w:r>
              <w:rPr>
                <w:position w:val="10"/>
                <w:sz w:val="12"/>
              </w:rPr>
              <w:t>4</w:t>
            </w:r>
          </w:p>
        </w:tc>
        <w:tc>
          <w:tcPr>
            <w:tcW w:w="3428" w:type="dxa"/>
          </w:tcPr>
          <w:p w:rsidR="007A6A51" w:rsidRDefault="0067528F">
            <w:pPr>
              <w:pStyle w:val="TableParagraph"/>
              <w:spacing w:before="58"/>
              <w:ind w:left="141"/>
              <w:rPr>
                <w:rFonts w:ascii="Times New Roman"/>
                <w:sz w:val="21"/>
              </w:rPr>
            </w:pPr>
            <w:r>
              <w:rPr>
                <w:rFonts w:ascii="Times New Roman"/>
                <w:w w:val="105"/>
                <w:sz w:val="21"/>
              </w:rPr>
              <w:t>Existing/Current Engagement</w:t>
            </w:r>
          </w:p>
        </w:tc>
        <w:tc>
          <w:tcPr>
            <w:tcW w:w="2378" w:type="dxa"/>
          </w:tcPr>
          <w:p w:rsidR="007A6A51" w:rsidRDefault="0067528F">
            <w:pPr>
              <w:pStyle w:val="TableParagraph"/>
              <w:spacing w:before="58"/>
              <w:ind w:left="148"/>
              <w:rPr>
                <w:rFonts w:ascii="Times New Roman"/>
                <w:sz w:val="21"/>
              </w:rPr>
            </w:pPr>
            <w:r>
              <w:rPr>
                <w:rFonts w:ascii="Times New Roman"/>
                <w:w w:val="105"/>
                <w:sz w:val="21"/>
              </w:rPr>
              <w:t>New Engagement</w:t>
            </w:r>
          </w:p>
        </w:tc>
      </w:tr>
      <w:tr w:rsidR="007A6A51">
        <w:trPr>
          <w:trHeight w:val="2405"/>
        </w:trPr>
        <w:tc>
          <w:tcPr>
            <w:tcW w:w="1367" w:type="dxa"/>
          </w:tcPr>
          <w:p w:rsidR="007A6A51" w:rsidRDefault="0067528F">
            <w:pPr>
              <w:pStyle w:val="TableParagraph"/>
              <w:spacing w:line="223" w:lineRule="exact"/>
              <w:ind w:left="133"/>
              <w:rPr>
                <w:rFonts w:ascii="Times New Roman"/>
                <w:sz w:val="21"/>
              </w:rPr>
            </w:pPr>
            <w:r>
              <w:rPr>
                <w:rFonts w:ascii="Times New Roman"/>
                <w:sz w:val="21"/>
              </w:rPr>
              <w:t>Universal</w:t>
            </w:r>
          </w:p>
        </w:tc>
        <w:tc>
          <w:tcPr>
            <w:tcW w:w="3601" w:type="dxa"/>
          </w:tcPr>
          <w:p w:rsidR="007A6A51" w:rsidRDefault="007A6A51">
            <w:pPr>
              <w:pStyle w:val="TableParagraph"/>
              <w:ind w:left="0"/>
              <w:rPr>
                <w:rFonts w:ascii="Times New Roman"/>
                <w:sz w:val="20"/>
              </w:rPr>
            </w:pPr>
          </w:p>
        </w:tc>
        <w:tc>
          <w:tcPr>
            <w:tcW w:w="3428" w:type="dxa"/>
          </w:tcPr>
          <w:p w:rsidR="007A6A51" w:rsidRDefault="0067528F">
            <w:pPr>
              <w:pStyle w:val="TableParagraph"/>
              <w:spacing w:before="1" w:line="266" w:lineRule="auto"/>
              <w:ind w:left="122" w:right="101" w:firstLine="5"/>
              <w:rPr>
                <w:rFonts w:ascii="Times New Roman"/>
                <w:sz w:val="21"/>
              </w:rPr>
            </w:pPr>
            <w:r>
              <w:rPr>
                <w:rFonts w:ascii="Times New Roman"/>
                <w:w w:val="105"/>
                <w:sz w:val="21"/>
              </w:rPr>
              <w:t>OSEP continues to make information and technical assistance (TA) resources available, and provide universal support to all States. In addition, the State receives technical assistance from the</w:t>
            </w:r>
            <w:r>
              <w:rPr>
                <w:rFonts w:ascii="Times New Roman"/>
                <w:spacing w:val="-13"/>
                <w:w w:val="105"/>
                <w:sz w:val="21"/>
              </w:rPr>
              <w:t xml:space="preserve"> </w:t>
            </w:r>
            <w:r>
              <w:rPr>
                <w:rFonts w:ascii="Times New Roman"/>
                <w:w w:val="105"/>
                <w:sz w:val="21"/>
              </w:rPr>
              <w:t>IDEA</w:t>
            </w:r>
            <w:r>
              <w:rPr>
                <w:rFonts w:ascii="Times New Roman"/>
                <w:spacing w:val="-27"/>
                <w:w w:val="105"/>
                <w:sz w:val="21"/>
              </w:rPr>
              <w:t xml:space="preserve"> </w:t>
            </w:r>
            <w:r>
              <w:rPr>
                <w:rFonts w:ascii="Times New Roman"/>
                <w:w w:val="105"/>
                <w:sz w:val="21"/>
              </w:rPr>
              <w:t>Data</w:t>
            </w:r>
            <w:r>
              <w:rPr>
                <w:rFonts w:ascii="Times New Roman"/>
                <w:spacing w:val="-29"/>
                <w:w w:val="105"/>
                <w:sz w:val="21"/>
              </w:rPr>
              <w:t xml:space="preserve"> </w:t>
            </w:r>
            <w:r>
              <w:rPr>
                <w:rFonts w:ascii="Times New Roman"/>
                <w:w w:val="105"/>
                <w:sz w:val="21"/>
              </w:rPr>
              <w:t>Center</w:t>
            </w:r>
            <w:r>
              <w:rPr>
                <w:rFonts w:ascii="Times New Roman"/>
                <w:spacing w:val="-29"/>
                <w:w w:val="105"/>
                <w:sz w:val="21"/>
              </w:rPr>
              <w:t xml:space="preserve"> </w:t>
            </w:r>
            <w:r>
              <w:rPr>
                <w:rFonts w:ascii="Times New Roman"/>
                <w:w w:val="105"/>
                <w:sz w:val="21"/>
              </w:rPr>
              <w:t>(IDC),</w:t>
            </w:r>
            <w:r>
              <w:rPr>
                <w:rFonts w:ascii="Times New Roman"/>
                <w:spacing w:val="-30"/>
                <w:w w:val="105"/>
                <w:sz w:val="21"/>
              </w:rPr>
              <w:t xml:space="preserve"> </w:t>
            </w:r>
            <w:r>
              <w:rPr>
                <w:rFonts w:ascii="Times New Roman"/>
                <w:w w:val="105"/>
                <w:sz w:val="21"/>
              </w:rPr>
              <w:t>and</w:t>
            </w:r>
            <w:r>
              <w:rPr>
                <w:rFonts w:ascii="Times New Roman"/>
                <w:spacing w:val="-20"/>
                <w:w w:val="105"/>
                <w:sz w:val="21"/>
              </w:rPr>
              <w:t xml:space="preserve"> </w:t>
            </w:r>
            <w:r>
              <w:rPr>
                <w:rFonts w:ascii="Times New Roman"/>
                <w:w w:val="105"/>
                <w:sz w:val="21"/>
              </w:rPr>
              <w:t>the Center</w:t>
            </w:r>
            <w:r>
              <w:rPr>
                <w:rFonts w:ascii="Times New Roman"/>
                <w:spacing w:val="-22"/>
                <w:w w:val="105"/>
                <w:sz w:val="21"/>
              </w:rPr>
              <w:t xml:space="preserve"> </w:t>
            </w:r>
            <w:r>
              <w:rPr>
                <w:rFonts w:ascii="Times New Roman"/>
                <w:w w:val="105"/>
                <w:sz w:val="21"/>
              </w:rPr>
              <w:t>for</w:t>
            </w:r>
            <w:r>
              <w:rPr>
                <w:rFonts w:ascii="Times New Roman"/>
                <w:spacing w:val="-9"/>
                <w:w w:val="105"/>
                <w:sz w:val="21"/>
              </w:rPr>
              <w:t xml:space="preserve"> </w:t>
            </w:r>
            <w:r>
              <w:rPr>
                <w:rFonts w:ascii="Times New Roman"/>
                <w:w w:val="105"/>
                <w:sz w:val="21"/>
              </w:rPr>
              <w:t>IDEA</w:t>
            </w:r>
            <w:r>
              <w:rPr>
                <w:rFonts w:ascii="Times New Roman"/>
                <w:spacing w:val="-15"/>
                <w:w w:val="105"/>
                <w:sz w:val="21"/>
              </w:rPr>
              <w:t xml:space="preserve"> </w:t>
            </w:r>
            <w:r>
              <w:rPr>
                <w:rFonts w:ascii="Times New Roman"/>
                <w:w w:val="105"/>
                <w:sz w:val="21"/>
              </w:rPr>
              <w:t>Early</w:t>
            </w:r>
            <w:r>
              <w:rPr>
                <w:rFonts w:ascii="Times New Roman"/>
                <w:spacing w:val="-25"/>
                <w:w w:val="105"/>
                <w:sz w:val="21"/>
              </w:rPr>
              <w:t xml:space="preserve"> </w:t>
            </w:r>
            <w:r>
              <w:rPr>
                <w:rFonts w:ascii="Times New Roman"/>
                <w:w w:val="105"/>
                <w:sz w:val="21"/>
              </w:rPr>
              <w:t>Childhood</w:t>
            </w:r>
          </w:p>
          <w:p w:rsidR="007A6A51" w:rsidRDefault="0067528F">
            <w:pPr>
              <w:pStyle w:val="TableParagraph"/>
              <w:spacing w:line="234" w:lineRule="exact"/>
              <w:ind w:left="132"/>
              <w:rPr>
                <w:rFonts w:ascii="Times New Roman"/>
                <w:sz w:val="21"/>
              </w:rPr>
            </w:pPr>
            <w:r>
              <w:rPr>
                <w:rFonts w:ascii="Times New Roman"/>
                <w:w w:val="105"/>
                <w:sz w:val="21"/>
              </w:rPr>
              <w:t>Data Systems (</w:t>
            </w:r>
            <w:proofErr w:type="spellStart"/>
            <w:r>
              <w:rPr>
                <w:rFonts w:ascii="Times New Roman"/>
                <w:w w:val="105"/>
                <w:sz w:val="21"/>
              </w:rPr>
              <w:t>DaSy</w:t>
            </w:r>
            <w:proofErr w:type="spellEnd"/>
            <w:r>
              <w:rPr>
                <w:rFonts w:ascii="Times New Roman"/>
                <w:w w:val="105"/>
                <w:sz w:val="21"/>
              </w:rPr>
              <w:t>).</w:t>
            </w:r>
          </w:p>
        </w:tc>
        <w:tc>
          <w:tcPr>
            <w:tcW w:w="2378" w:type="dxa"/>
          </w:tcPr>
          <w:p w:rsidR="007A6A51" w:rsidRDefault="0067528F">
            <w:pPr>
              <w:pStyle w:val="TableParagraph"/>
              <w:spacing w:before="10" w:line="259" w:lineRule="auto"/>
              <w:ind w:left="145" w:hanging="8"/>
              <w:rPr>
                <w:rFonts w:ascii="Times New Roman"/>
                <w:sz w:val="21"/>
              </w:rPr>
            </w:pPr>
            <w:r>
              <w:rPr>
                <w:rFonts w:ascii="Times New Roman"/>
                <w:sz w:val="21"/>
              </w:rPr>
              <w:t>OSEP will provide universal support.</w:t>
            </w:r>
          </w:p>
        </w:tc>
      </w:tr>
    </w:tbl>
    <w:p w:rsidR="007A6A51" w:rsidRDefault="007A6A51">
      <w:pPr>
        <w:pStyle w:val="BodyText"/>
        <w:rPr>
          <w:rFonts w:ascii="Arial"/>
          <w:sz w:val="20"/>
        </w:rPr>
      </w:pPr>
    </w:p>
    <w:p w:rsidR="007A6A51" w:rsidRDefault="007A6A51">
      <w:pPr>
        <w:pStyle w:val="BodyText"/>
        <w:spacing w:before="11"/>
        <w:rPr>
          <w:rFonts w:ascii="Arial"/>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
        <w:gridCol w:w="3621"/>
        <w:gridCol w:w="3428"/>
        <w:gridCol w:w="2369"/>
      </w:tblGrid>
      <w:tr w:rsidR="007A6A51" w:rsidTr="00C25F77">
        <w:trPr>
          <w:trHeight w:val="317"/>
          <w:tblHeader/>
        </w:trPr>
        <w:tc>
          <w:tcPr>
            <w:tcW w:w="10795" w:type="dxa"/>
            <w:gridSpan w:val="4"/>
          </w:tcPr>
          <w:p w:rsidR="007A6A51" w:rsidRDefault="0067528F">
            <w:pPr>
              <w:pStyle w:val="TableParagraph"/>
              <w:spacing w:before="49"/>
              <w:ind w:left="146"/>
              <w:rPr>
                <w:rFonts w:ascii="Times New Roman"/>
                <w:sz w:val="21"/>
              </w:rPr>
            </w:pPr>
            <w:r>
              <w:rPr>
                <w:rFonts w:ascii="Times New Roman"/>
                <w:w w:val="105"/>
                <w:sz w:val="21"/>
              </w:rPr>
              <w:t>Compliance</w:t>
            </w:r>
          </w:p>
        </w:tc>
      </w:tr>
      <w:tr w:rsidR="007A6A51">
        <w:trPr>
          <w:trHeight w:val="278"/>
        </w:trPr>
        <w:tc>
          <w:tcPr>
            <w:tcW w:w="1377" w:type="dxa"/>
          </w:tcPr>
          <w:p w:rsidR="007A6A51" w:rsidRDefault="0067528F">
            <w:pPr>
              <w:pStyle w:val="TableParagraph"/>
              <w:spacing w:line="233" w:lineRule="exact"/>
              <w:ind w:left="159"/>
              <w:rPr>
                <w:rFonts w:ascii="Times New Roman"/>
                <w:sz w:val="21"/>
              </w:rPr>
            </w:pPr>
            <w:r>
              <w:rPr>
                <w:rFonts w:ascii="Times New Roman"/>
                <w:w w:val="105"/>
                <w:sz w:val="21"/>
              </w:rPr>
              <w:t>Designation</w:t>
            </w:r>
          </w:p>
        </w:tc>
        <w:tc>
          <w:tcPr>
            <w:tcW w:w="3621" w:type="dxa"/>
          </w:tcPr>
          <w:p w:rsidR="007A6A51" w:rsidRDefault="0067528F">
            <w:pPr>
              <w:pStyle w:val="TableParagraph"/>
              <w:spacing w:before="1"/>
              <w:ind w:left="150"/>
              <w:rPr>
                <w:rFonts w:ascii="Times New Roman"/>
                <w:sz w:val="21"/>
              </w:rPr>
            </w:pPr>
            <w:r>
              <w:rPr>
                <w:rFonts w:ascii="Times New Roman"/>
                <w:w w:val="105"/>
                <w:sz w:val="21"/>
              </w:rPr>
              <w:t>Factors</w:t>
            </w:r>
          </w:p>
        </w:tc>
        <w:tc>
          <w:tcPr>
            <w:tcW w:w="3428" w:type="dxa"/>
          </w:tcPr>
          <w:p w:rsidR="007A6A51" w:rsidRDefault="0067528F">
            <w:pPr>
              <w:pStyle w:val="TableParagraph"/>
              <w:spacing w:before="10"/>
              <w:ind w:left="130"/>
              <w:rPr>
                <w:rFonts w:ascii="Times New Roman"/>
                <w:sz w:val="21"/>
              </w:rPr>
            </w:pPr>
            <w:r>
              <w:rPr>
                <w:rFonts w:ascii="Times New Roman"/>
                <w:w w:val="105"/>
                <w:sz w:val="21"/>
              </w:rPr>
              <w:t>Existing/Current Engagement</w:t>
            </w:r>
          </w:p>
        </w:tc>
        <w:tc>
          <w:tcPr>
            <w:tcW w:w="2369" w:type="dxa"/>
          </w:tcPr>
          <w:p w:rsidR="007A6A51" w:rsidRDefault="0067528F">
            <w:pPr>
              <w:pStyle w:val="TableParagraph"/>
              <w:spacing w:before="20" w:line="238" w:lineRule="exact"/>
              <w:ind w:left="147"/>
              <w:rPr>
                <w:rFonts w:ascii="Times New Roman"/>
                <w:sz w:val="21"/>
              </w:rPr>
            </w:pPr>
            <w:r>
              <w:rPr>
                <w:rFonts w:ascii="Times New Roman"/>
                <w:w w:val="105"/>
                <w:sz w:val="21"/>
              </w:rPr>
              <w:t>New Engagement</w:t>
            </w:r>
          </w:p>
        </w:tc>
      </w:tr>
      <w:tr w:rsidR="007A6A51">
        <w:trPr>
          <w:trHeight w:val="1289"/>
        </w:trPr>
        <w:tc>
          <w:tcPr>
            <w:tcW w:w="1377" w:type="dxa"/>
          </w:tcPr>
          <w:p w:rsidR="007A6A51" w:rsidRDefault="0067528F">
            <w:pPr>
              <w:pStyle w:val="TableParagraph"/>
              <w:spacing w:line="223" w:lineRule="exact"/>
              <w:ind w:left="137"/>
              <w:rPr>
                <w:rFonts w:ascii="Times New Roman"/>
                <w:sz w:val="21"/>
              </w:rPr>
            </w:pPr>
            <w:r>
              <w:rPr>
                <w:rFonts w:ascii="Times New Roman"/>
                <w:w w:val="105"/>
                <w:sz w:val="21"/>
              </w:rPr>
              <w:t>Targeted</w:t>
            </w:r>
          </w:p>
        </w:tc>
        <w:tc>
          <w:tcPr>
            <w:tcW w:w="3621" w:type="dxa"/>
          </w:tcPr>
          <w:p w:rsidR="007A6A51" w:rsidRDefault="0067528F">
            <w:pPr>
              <w:pStyle w:val="TableParagraph"/>
              <w:spacing w:line="268" w:lineRule="auto"/>
              <w:ind w:left="146" w:hanging="6"/>
              <w:rPr>
                <w:rFonts w:ascii="Times New Roman"/>
                <w:sz w:val="21"/>
              </w:rPr>
            </w:pPr>
            <w:r>
              <w:rPr>
                <w:rFonts w:ascii="Times New Roman"/>
                <w:w w:val="105"/>
                <w:sz w:val="21"/>
              </w:rPr>
              <w:t xml:space="preserve">State </w:t>
            </w:r>
            <w:proofErr w:type="gramStart"/>
            <w:r>
              <w:rPr>
                <w:rFonts w:ascii="Times New Roman"/>
                <w:w w:val="105"/>
                <w:sz w:val="21"/>
              </w:rPr>
              <w:t>has been identified</w:t>
            </w:r>
            <w:proofErr w:type="gramEnd"/>
            <w:r>
              <w:rPr>
                <w:rFonts w:ascii="Times New Roman"/>
                <w:w w:val="105"/>
                <w:sz w:val="21"/>
              </w:rPr>
              <w:t xml:space="preserve"> as meeting criteria specified by GAO audit on dispute resolution.</w:t>
            </w:r>
          </w:p>
        </w:tc>
        <w:tc>
          <w:tcPr>
            <w:tcW w:w="3428" w:type="dxa"/>
          </w:tcPr>
          <w:p w:rsidR="007A6A51" w:rsidRDefault="0067528F">
            <w:pPr>
              <w:pStyle w:val="TableParagraph"/>
              <w:spacing w:before="1" w:line="268" w:lineRule="auto"/>
              <w:ind w:left="124" w:right="457" w:firstLine="2"/>
              <w:rPr>
                <w:rFonts w:ascii="Times New Roman"/>
                <w:sz w:val="21"/>
              </w:rPr>
            </w:pPr>
            <w:r>
              <w:rPr>
                <w:rFonts w:ascii="Times New Roman"/>
                <w:w w:val="105"/>
                <w:sz w:val="21"/>
              </w:rPr>
              <w:t>OSEP continues to make information and TA resources available, and provide universal support to all States.</w:t>
            </w:r>
          </w:p>
        </w:tc>
        <w:tc>
          <w:tcPr>
            <w:tcW w:w="2369" w:type="dxa"/>
          </w:tcPr>
          <w:p w:rsidR="007A6A51" w:rsidRDefault="0067528F">
            <w:pPr>
              <w:pStyle w:val="TableParagraph"/>
              <w:spacing w:before="10" w:line="268" w:lineRule="auto"/>
              <w:ind w:left="127" w:right="188"/>
              <w:rPr>
                <w:rFonts w:ascii="Times New Roman"/>
                <w:sz w:val="21"/>
              </w:rPr>
            </w:pPr>
            <w:r>
              <w:rPr>
                <w:rFonts w:ascii="Times New Roman"/>
                <w:w w:val="105"/>
                <w:sz w:val="21"/>
              </w:rPr>
              <w:t>OSEP will provide targeted monitoring and support on improving dispute</w:t>
            </w:r>
          </w:p>
          <w:p w:rsidR="007A6A51" w:rsidRDefault="0067528F">
            <w:pPr>
              <w:pStyle w:val="TableParagraph"/>
              <w:spacing w:line="177" w:lineRule="exact"/>
              <w:ind w:left="143"/>
              <w:rPr>
                <w:rFonts w:ascii="Times New Roman"/>
                <w:sz w:val="21"/>
              </w:rPr>
            </w:pPr>
            <w:proofErr w:type="gramStart"/>
            <w:r>
              <w:rPr>
                <w:rFonts w:ascii="Times New Roman"/>
                <w:w w:val="110"/>
                <w:sz w:val="21"/>
              </w:rPr>
              <w:t>resolution</w:t>
            </w:r>
            <w:proofErr w:type="gramEnd"/>
            <w:r>
              <w:rPr>
                <w:rFonts w:ascii="Times New Roman"/>
                <w:w w:val="110"/>
                <w:sz w:val="21"/>
              </w:rPr>
              <w:t>.</w:t>
            </w:r>
          </w:p>
        </w:tc>
      </w:tr>
    </w:tbl>
    <w:p w:rsidR="007A6A51" w:rsidRDefault="007A6A51">
      <w:pPr>
        <w:pStyle w:val="BodyText"/>
        <w:rPr>
          <w:rFonts w:ascii="Arial"/>
          <w:sz w:val="20"/>
        </w:rPr>
      </w:pPr>
    </w:p>
    <w:p w:rsidR="007A6A51" w:rsidRDefault="007A6A51">
      <w:pPr>
        <w:pStyle w:val="BodyText"/>
        <w:spacing w:before="4"/>
        <w:rPr>
          <w:rFonts w:ascii="Arial"/>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3602"/>
        <w:gridCol w:w="3429"/>
        <w:gridCol w:w="2370"/>
      </w:tblGrid>
      <w:tr w:rsidR="007A6A51" w:rsidTr="00C25F77">
        <w:trPr>
          <w:trHeight w:val="259"/>
          <w:tblHeader/>
        </w:trPr>
        <w:tc>
          <w:tcPr>
            <w:tcW w:w="10788" w:type="dxa"/>
            <w:gridSpan w:val="4"/>
          </w:tcPr>
          <w:p w:rsidR="007A6A51" w:rsidRDefault="0067528F">
            <w:pPr>
              <w:pStyle w:val="TableParagraph"/>
              <w:spacing w:before="49" w:line="190" w:lineRule="exact"/>
              <w:ind w:left="140"/>
              <w:rPr>
                <w:rFonts w:ascii="Times New Roman"/>
                <w:sz w:val="21"/>
              </w:rPr>
            </w:pPr>
            <w:r>
              <w:rPr>
                <w:rFonts w:ascii="Times New Roman"/>
                <w:sz w:val="21"/>
              </w:rPr>
              <w:t>SSIP</w:t>
            </w:r>
          </w:p>
        </w:tc>
      </w:tr>
      <w:tr w:rsidR="007A6A51">
        <w:trPr>
          <w:trHeight w:val="336"/>
        </w:trPr>
        <w:tc>
          <w:tcPr>
            <w:tcW w:w="1387" w:type="dxa"/>
          </w:tcPr>
          <w:p w:rsidR="007A6A51" w:rsidRDefault="0067528F">
            <w:pPr>
              <w:pStyle w:val="TableParagraph"/>
              <w:spacing w:before="49"/>
              <w:ind w:left="159"/>
              <w:rPr>
                <w:rFonts w:ascii="Times New Roman"/>
                <w:sz w:val="21"/>
              </w:rPr>
            </w:pPr>
            <w:r>
              <w:rPr>
                <w:rFonts w:ascii="Times New Roman"/>
                <w:w w:val="105"/>
                <w:sz w:val="21"/>
              </w:rPr>
              <w:t>Designation</w:t>
            </w:r>
          </w:p>
        </w:tc>
        <w:tc>
          <w:tcPr>
            <w:tcW w:w="3602" w:type="dxa"/>
          </w:tcPr>
          <w:p w:rsidR="007A6A51" w:rsidRDefault="0067528F">
            <w:pPr>
              <w:pStyle w:val="TableParagraph"/>
              <w:spacing w:before="58"/>
              <w:ind w:left="140"/>
              <w:rPr>
                <w:rFonts w:ascii="Times New Roman"/>
                <w:sz w:val="21"/>
              </w:rPr>
            </w:pPr>
            <w:r>
              <w:rPr>
                <w:rFonts w:ascii="Times New Roman"/>
                <w:w w:val="105"/>
                <w:sz w:val="21"/>
              </w:rPr>
              <w:t>Factors</w:t>
            </w:r>
          </w:p>
        </w:tc>
        <w:tc>
          <w:tcPr>
            <w:tcW w:w="3429" w:type="dxa"/>
          </w:tcPr>
          <w:p w:rsidR="007A6A51" w:rsidRDefault="0067528F">
            <w:pPr>
              <w:pStyle w:val="TableParagraph"/>
              <w:spacing w:before="68"/>
              <w:ind w:left="149"/>
              <w:rPr>
                <w:rFonts w:ascii="Times New Roman"/>
                <w:sz w:val="21"/>
              </w:rPr>
            </w:pPr>
            <w:r>
              <w:rPr>
                <w:rFonts w:ascii="Times New Roman"/>
                <w:w w:val="105"/>
                <w:sz w:val="21"/>
              </w:rPr>
              <w:t>Existing/Current Engagement</w:t>
            </w:r>
          </w:p>
        </w:tc>
        <w:tc>
          <w:tcPr>
            <w:tcW w:w="2370" w:type="dxa"/>
          </w:tcPr>
          <w:p w:rsidR="007A6A51" w:rsidRDefault="0067528F">
            <w:pPr>
              <w:pStyle w:val="TableParagraph"/>
              <w:spacing w:before="78" w:line="238" w:lineRule="exact"/>
              <w:ind w:left="155"/>
              <w:rPr>
                <w:rFonts w:ascii="Times New Roman"/>
                <w:sz w:val="21"/>
              </w:rPr>
            </w:pPr>
            <w:r>
              <w:rPr>
                <w:rFonts w:ascii="Times New Roman"/>
                <w:w w:val="105"/>
                <w:sz w:val="21"/>
              </w:rPr>
              <w:t>New Engagement</w:t>
            </w:r>
          </w:p>
        </w:tc>
      </w:tr>
      <w:tr w:rsidR="007A6A51">
        <w:trPr>
          <w:trHeight w:val="1616"/>
        </w:trPr>
        <w:tc>
          <w:tcPr>
            <w:tcW w:w="1387" w:type="dxa"/>
          </w:tcPr>
          <w:p w:rsidR="007A6A51" w:rsidRDefault="0067528F">
            <w:pPr>
              <w:pStyle w:val="TableParagraph"/>
              <w:spacing w:line="223" w:lineRule="exact"/>
              <w:ind w:left="171"/>
              <w:rPr>
                <w:rFonts w:ascii="Times New Roman"/>
                <w:sz w:val="21"/>
              </w:rPr>
            </w:pPr>
            <w:r>
              <w:rPr>
                <w:rFonts w:ascii="Times New Roman"/>
                <w:sz w:val="21"/>
              </w:rPr>
              <w:t>Universal</w:t>
            </w:r>
          </w:p>
        </w:tc>
        <w:tc>
          <w:tcPr>
            <w:tcW w:w="3602" w:type="dxa"/>
          </w:tcPr>
          <w:p w:rsidR="007A6A51" w:rsidRDefault="007A6A51">
            <w:pPr>
              <w:pStyle w:val="TableParagraph"/>
              <w:ind w:left="0"/>
              <w:rPr>
                <w:rFonts w:ascii="Times New Roman"/>
                <w:sz w:val="20"/>
              </w:rPr>
            </w:pPr>
          </w:p>
        </w:tc>
        <w:tc>
          <w:tcPr>
            <w:tcW w:w="3429" w:type="dxa"/>
          </w:tcPr>
          <w:p w:rsidR="007A6A51" w:rsidRDefault="0067528F">
            <w:pPr>
              <w:pStyle w:val="TableParagraph"/>
              <w:spacing w:before="1" w:line="266" w:lineRule="auto"/>
              <w:ind w:left="133" w:right="164" w:firstLine="12"/>
              <w:rPr>
                <w:rFonts w:ascii="Times New Roman"/>
                <w:sz w:val="21"/>
              </w:rPr>
            </w:pPr>
            <w:r>
              <w:rPr>
                <w:rFonts w:ascii="Times New Roman"/>
                <w:w w:val="105"/>
                <w:sz w:val="21"/>
              </w:rPr>
              <w:t>OSEP continues to make information and TA resources available, and provide universal support to all States. In addition, the State receives technical</w:t>
            </w:r>
          </w:p>
          <w:p w:rsidR="007A6A51" w:rsidRDefault="0067528F">
            <w:pPr>
              <w:pStyle w:val="TableParagraph"/>
              <w:spacing w:line="239" w:lineRule="exact"/>
              <w:ind w:left="136"/>
              <w:rPr>
                <w:rFonts w:ascii="Times New Roman"/>
                <w:sz w:val="21"/>
              </w:rPr>
            </w:pPr>
            <w:proofErr w:type="gramStart"/>
            <w:r>
              <w:rPr>
                <w:rFonts w:ascii="Times New Roman"/>
                <w:sz w:val="21"/>
              </w:rPr>
              <w:t>assistance</w:t>
            </w:r>
            <w:proofErr w:type="gramEnd"/>
            <w:r>
              <w:rPr>
                <w:rFonts w:ascii="Times New Roman"/>
                <w:sz w:val="21"/>
              </w:rPr>
              <w:t xml:space="preserve"> from !DC and </w:t>
            </w:r>
            <w:proofErr w:type="spellStart"/>
            <w:r>
              <w:rPr>
                <w:rFonts w:ascii="Times New Roman"/>
                <w:sz w:val="21"/>
              </w:rPr>
              <w:t>DaSy</w:t>
            </w:r>
            <w:proofErr w:type="spellEnd"/>
            <w:r>
              <w:rPr>
                <w:rFonts w:ascii="Times New Roman"/>
                <w:sz w:val="21"/>
              </w:rPr>
              <w:t>.</w:t>
            </w:r>
          </w:p>
        </w:tc>
        <w:tc>
          <w:tcPr>
            <w:tcW w:w="2370" w:type="dxa"/>
          </w:tcPr>
          <w:p w:rsidR="007A6A51" w:rsidRDefault="0067528F">
            <w:pPr>
              <w:pStyle w:val="TableParagraph"/>
              <w:spacing w:before="10" w:line="268" w:lineRule="auto"/>
              <w:ind w:left="152" w:hanging="17"/>
              <w:rPr>
                <w:rFonts w:ascii="Times New Roman"/>
                <w:sz w:val="21"/>
              </w:rPr>
            </w:pPr>
            <w:r>
              <w:rPr>
                <w:rFonts w:ascii="Times New Roman"/>
                <w:w w:val="105"/>
                <w:sz w:val="21"/>
              </w:rPr>
              <w:t>OSEP will provide universal support.</w:t>
            </w:r>
          </w:p>
        </w:tc>
      </w:tr>
    </w:tbl>
    <w:p w:rsidR="007A6A51" w:rsidRDefault="007A6A51">
      <w:pPr>
        <w:pStyle w:val="BodyText"/>
        <w:rPr>
          <w:rFonts w:ascii="Arial"/>
          <w:sz w:val="20"/>
        </w:rPr>
      </w:pPr>
    </w:p>
    <w:p w:rsidR="007A6A51" w:rsidRDefault="007A6A51">
      <w:pPr>
        <w:pStyle w:val="BodyText"/>
        <w:spacing w:before="9"/>
        <w:rPr>
          <w:rFonts w:ascii="Arial"/>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3583"/>
        <w:gridCol w:w="3429"/>
        <w:gridCol w:w="2379"/>
      </w:tblGrid>
      <w:tr w:rsidR="007A6A51" w:rsidTr="00C25F77">
        <w:trPr>
          <w:trHeight w:val="269"/>
          <w:tblHeader/>
        </w:trPr>
        <w:tc>
          <w:tcPr>
            <w:tcW w:w="10778" w:type="dxa"/>
            <w:gridSpan w:val="4"/>
          </w:tcPr>
          <w:p w:rsidR="007A6A51" w:rsidRDefault="0067528F">
            <w:pPr>
              <w:pStyle w:val="TableParagraph"/>
              <w:spacing w:before="39" w:line="210" w:lineRule="exact"/>
              <w:ind w:left="155"/>
              <w:rPr>
                <w:rFonts w:ascii="Times New Roman"/>
                <w:sz w:val="21"/>
              </w:rPr>
            </w:pPr>
            <w:r>
              <w:rPr>
                <w:rFonts w:ascii="Times New Roman"/>
                <w:w w:val="105"/>
                <w:sz w:val="21"/>
              </w:rPr>
              <w:t>Correctional Education</w:t>
            </w:r>
          </w:p>
        </w:tc>
      </w:tr>
      <w:tr w:rsidR="007A6A51">
        <w:trPr>
          <w:trHeight w:val="317"/>
        </w:trPr>
        <w:tc>
          <w:tcPr>
            <w:tcW w:w="1387" w:type="dxa"/>
          </w:tcPr>
          <w:p w:rsidR="007A6A51" w:rsidRDefault="0067528F">
            <w:pPr>
              <w:pStyle w:val="TableParagraph"/>
              <w:spacing w:before="30"/>
              <w:ind w:left="159"/>
              <w:rPr>
                <w:rFonts w:ascii="Times New Roman"/>
                <w:sz w:val="21"/>
              </w:rPr>
            </w:pPr>
            <w:r>
              <w:rPr>
                <w:rFonts w:ascii="Times New Roman"/>
                <w:w w:val="105"/>
                <w:sz w:val="21"/>
              </w:rPr>
              <w:t>Designation</w:t>
            </w:r>
          </w:p>
        </w:tc>
        <w:tc>
          <w:tcPr>
            <w:tcW w:w="3583" w:type="dxa"/>
          </w:tcPr>
          <w:p w:rsidR="007A6A51" w:rsidRDefault="0067528F">
            <w:pPr>
              <w:pStyle w:val="TableParagraph"/>
              <w:spacing w:before="39"/>
              <w:ind w:left="150"/>
              <w:rPr>
                <w:rFonts w:ascii="Times New Roman"/>
                <w:sz w:val="21"/>
              </w:rPr>
            </w:pPr>
            <w:r>
              <w:rPr>
                <w:rFonts w:ascii="Times New Roman"/>
                <w:w w:val="105"/>
                <w:sz w:val="21"/>
              </w:rPr>
              <w:t>Factors</w:t>
            </w:r>
          </w:p>
        </w:tc>
        <w:tc>
          <w:tcPr>
            <w:tcW w:w="3429" w:type="dxa"/>
          </w:tcPr>
          <w:p w:rsidR="007A6A51" w:rsidRDefault="0067528F">
            <w:pPr>
              <w:pStyle w:val="TableParagraph"/>
              <w:spacing w:before="58" w:line="238" w:lineRule="exact"/>
              <w:ind w:left="168"/>
              <w:rPr>
                <w:rFonts w:ascii="Times New Roman"/>
                <w:sz w:val="21"/>
              </w:rPr>
            </w:pPr>
            <w:r>
              <w:rPr>
                <w:rFonts w:ascii="Times New Roman"/>
                <w:w w:val="105"/>
                <w:sz w:val="21"/>
              </w:rPr>
              <w:t>Existing/Current Engagement</w:t>
            </w:r>
          </w:p>
        </w:tc>
        <w:tc>
          <w:tcPr>
            <w:tcW w:w="2379" w:type="dxa"/>
          </w:tcPr>
          <w:p w:rsidR="007A6A51" w:rsidRDefault="0067528F">
            <w:pPr>
              <w:pStyle w:val="TableParagraph"/>
              <w:spacing w:before="68" w:line="229" w:lineRule="exact"/>
              <w:ind w:left="174"/>
              <w:rPr>
                <w:rFonts w:ascii="Times New Roman"/>
                <w:sz w:val="21"/>
              </w:rPr>
            </w:pPr>
            <w:r>
              <w:rPr>
                <w:rFonts w:ascii="Times New Roman"/>
                <w:w w:val="105"/>
                <w:sz w:val="21"/>
              </w:rPr>
              <w:t>New Engagement</w:t>
            </w:r>
          </w:p>
        </w:tc>
      </w:tr>
      <w:tr w:rsidR="007A6A51">
        <w:trPr>
          <w:trHeight w:val="1077"/>
        </w:trPr>
        <w:tc>
          <w:tcPr>
            <w:tcW w:w="1387" w:type="dxa"/>
          </w:tcPr>
          <w:p w:rsidR="007A6A51" w:rsidRDefault="0067528F">
            <w:pPr>
              <w:pStyle w:val="TableParagraph"/>
              <w:spacing w:line="233" w:lineRule="exact"/>
              <w:ind w:left="162"/>
              <w:rPr>
                <w:rFonts w:ascii="Times New Roman"/>
                <w:sz w:val="21"/>
              </w:rPr>
            </w:pPr>
            <w:r>
              <w:rPr>
                <w:rFonts w:ascii="Times New Roman"/>
                <w:sz w:val="21"/>
              </w:rPr>
              <w:t>Universal</w:t>
            </w:r>
          </w:p>
        </w:tc>
        <w:tc>
          <w:tcPr>
            <w:tcW w:w="3583" w:type="dxa"/>
          </w:tcPr>
          <w:p w:rsidR="007A6A51" w:rsidRDefault="007A6A51">
            <w:pPr>
              <w:pStyle w:val="TableParagraph"/>
              <w:ind w:left="0"/>
              <w:rPr>
                <w:rFonts w:ascii="Times New Roman"/>
                <w:sz w:val="20"/>
              </w:rPr>
            </w:pPr>
          </w:p>
        </w:tc>
        <w:tc>
          <w:tcPr>
            <w:tcW w:w="3429" w:type="dxa"/>
          </w:tcPr>
          <w:p w:rsidR="007A6A51" w:rsidRDefault="0067528F">
            <w:pPr>
              <w:pStyle w:val="TableParagraph"/>
              <w:spacing w:before="10" w:line="268" w:lineRule="auto"/>
              <w:ind w:left="164" w:right="418" w:hanging="10"/>
              <w:rPr>
                <w:rFonts w:ascii="Times New Roman"/>
                <w:sz w:val="21"/>
              </w:rPr>
            </w:pPr>
            <w:r>
              <w:rPr>
                <w:rFonts w:ascii="Times New Roman"/>
                <w:w w:val="105"/>
                <w:sz w:val="21"/>
              </w:rPr>
              <w:t>OSEP continues to make information and TA resources available, and provide universal</w:t>
            </w:r>
          </w:p>
          <w:p w:rsidR="007A6A51" w:rsidRDefault="0067528F">
            <w:pPr>
              <w:pStyle w:val="TableParagraph"/>
              <w:spacing w:line="229" w:lineRule="exact"/>
              <w:ind w:left="152"/>
              <w:rPr>
                <w:rFonts w:ascii="Times New Roman"/>
                <w:sz w:val="21"/>
              </w:rPr>
            </w:pPr>
            <w:proofErr w:type="gramStart"/>
            <w:r>
              <w:rPr>
                <w:rFonts w:ascii="Times New Roman"/>
                <w:w w:val="110"/>
                <w:sz w:val="21"/>
              </w:rPr>
              <w:t>support</w:t>
            </w:r>
            <w:proofErr w:type="gramEnd"/>
            <w:r>
              <w:rPr>
                <w:rFonts w:ascii="Times New Roman"/>
                <w:w w:val="110"/>
                <w:sz w:val="21"/>
              </w:rPr>
              <w:t xml:space="preserve"> to all States.</w:t>
            </w:r>
          </w:p>
        </w:tc>
        <w:tc>
          <w:tcPr>
            <w:tcW w:w="2379" w:type="dxa"/>
          </w:tcPr>
          <w:p w:rsidR="007A6A51" w:rsidRDefault="0067528F">
            <w:pPr>
              <w:pStyle w:val="TableParagraph"/>
              <w:spacing w:before="30" w:line="259" w:lineRule="auto"/>
              <w:ind w:left="171" w:hanging="17"/>
              <w:rPr>
                <w:rFonts w:ascii="Times New Roman"/>
                <w:sz w:val="21"/>
              </w:rPr>
            </w:pPr>
            <w:r>
              <w:rPr>
                <w:rFonts w:ascii="Times New Roman"/>
                <w:w w:val="105"/>
                <w:sz w:val="21"/>
              </w:rPr>
              <w:t>OSEP will provide universal support.</w:t>
            </w:r>
          </w:p>
        </w:tc>
      </w:tr>
    </w:tbl>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67528F">
      <w:pPr>
        <w:pStyle w:val="BodyText"/>
        <w:spacing w:before="4"/>
        <w:rPr>
          <w:rFonts w:ascii="Arial"/>
          <w:sz w:val="28"/>
        </w:rPr>
      </w:pPr>
      <w:r>
        <w:rPr>
          <w:noProof/>
          <w:lang w:eastAsia="zh-CN"/>
        </w:rPr>
        <mc:AlternateContent>
          <mc:Choice Requires="wps">
            <w:drawing>
              <wp:anchor distT="0" distB="0" distL="0" distR="0" simplePos="0" relativeHeight="251656192" behindDoc="0" locked="0" layoutInCell="1" allowOverlap="1">
                <wp:simplePos x="0" y="0"/>
                <wp:positionH relativeFrom="page">
                  <wp:posOffset>537845</wp:posOffset>
                </wp:positionH>
                <wp:positionV relativeFrom="paragraph">
                  <wp:posOffset>235585</wp:posOffset>
                </wp:positionV>
                <wp:extent cx="1847215" cy="0"/>
                <wp:effectExtent l="13970" t="10795" r="5715" b="8255"/>
                <wp:wrapTopAndBottom/>
                <wp:docPr id="18" name="Line 1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E7BB5" id="Line 17" o:spid="_x0000_s1026" alt="horizontal line"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35pt,18.55pt" to="187.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" strokeweight=".16975mm">
                <w10:wrap type="topAndBottom" anchorx="page"/>
              </v:line>
            </w:pict>
          </mc:Fallback>
        </mc:AlternateContent>
      </w:r>
    </w:p>
    <w:p w:rsidR="007A6A51" w:rsidRDefault="0067528F">
      <w:pPr>
        <w:spacing w:before="70"/>
        <w:ind w:left="265"/>
        <w:rPr>
          <w:rFonts w:ascii="Arial"/>
          <w:sz w:val="17"/>
        </w:rPr>
      </w:pPr>
      <w:proofErr w:type="gramStart"/>
      <w:r>
        <w:rPr>
          <w:rFonts w:ascii="Arial"/>
          <w:w w:val="110"/>
          <w:position w:val="10"/>
          <w:sz w:val="11"/>
        </w:rPr>
        <w:t>4</w:t>
      </w:r>
      <w:proofErr w:type="gramEnd"/>
      <w:r>
        <w:rPr>
          <w:rFonts w:ascii="Arial"/>
          <w:w w:val="110"/>
          <w:position w:val="10"/>
          <w:sz w:val="11"/>
        </w:rPr>
        <w:t xml:space="preserve"> </w:t>
      </w:r>
      <w:r>
        <w:rPr>
          <w:rFonts w:ascii="Arial"/>
          <w:w w:val="110"/>
          <w:sz w:val="17"/>
        </w:rPr>
        <w:t xml:space="preserve">Factors are only listed if a State has been </w:t>
      </w:r>
      <w:proofErr w:type="spellStart"/>
      <w:r>
        <w:rPr>
          <w:rFonts w:ascii="Arial"/>
          <w:w w:val="110"/>
          <w:sz w:val="17"/>
        </w:rPr>
        <w:t>deslgnated</w:t>
      </w:r>
      <w:proofErr w:type="spellEnd"/>
      <w:r>
        <w:rPr>
          <w:rFonts w:ascii="Arial"/>
          <w:w w:val="110"/>
          <w:sz w:val="17"/>
        </w:rPr>
        <w:t xml:space="preserve"> as targeted or intensive in a particular area.</w:t>
      </w:r>
    </w:p>
    <w:p w:rsidR="007A6A51" w:rsidRDefault="007A6A51">
      <w:pPr>
        <w:rPr>
          <w:rFonts w:ascii="Arial"/>
          <w:sz w:val="17"/>
        </w:rPr>
        <w:sectPr w:rsidR="007A6A51">
          <w:pgSz w:w="12240" w:h="15840"/>
          <w:pgMar w:top="1160" w:right="540" w:bottom="280" w:left="600" w:header="720" w:footer="720" w:gutter="0"/>
          <w:cols w:space="720"/>
        </w:sect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3583"/>
        <w:gridCol w:w="3429"/>
        <w:gridCol w:w="2379"/>
      </w:tblGrid>
      <w:tr w:rsidR="007A6A51" w:rsidTr="00C25F77">
        <w:trPr>
          <w:trHeight w:val="269"/>
          <w:tblHeader/>
        </w:trPr>
        <w:tc>
          <w:tcPr>
            <w:tcW w:w="10778" w:type="dxa"/>
            <w:gridSpan w:val="4"/>
          </w:tcPr>
          <w:p w:rsidR="007A6A51" w:rsidRDefault="0067528F">
            <w:pPr>
              <w:pStyle w:val="TableParagraph"/>
              <w:spacing w:before="47" w:line="201" w:lineRule="exact"/>
              <w:ind w:left="138"/>
              <w:rPr>
                <w:sz w:val="19"/>
              </w:rPr>
            </w:pPr>
            <w:r>
              <w:rPr>
                <w:w w:val="105"/>
                <w:sz w:val="19"/>
              </w:rPr>
              <w:lastRenderedPageBreak/>
              <w:t>Fiscal</w:t>
            </w:r>
          </w:p>
        </w:tc>
      </w:tr>
      <w:tr w:rsidR="007A6A51">
        <w:trPr>
          <w:trHeight w:val="326"/>
        </w:trPr>
        <w:tc>
          <w:tcPr>
            <w:tcW w:w="1387" w:type="dxa"/>
          </w:tcPr>
          <w:p w:rsidR="007A6A51" w:rsidRDefault="0067528F">
            <w:pPr>
              <w:pStyle w:val="TableParagraph"/>
              <w:spacing w:before="47"/>
              <w:ind w:left="139"/>
              <w:rPr>
                <w:sz w:val="19"/>
              </w:rPr>
            </w:pPr>
            <w:r>
              <w:rPr>
                <w:w w:val="110"/>
                <w:sz w:val="19"/>
              </w:rPr>
              <w:t>Designation</w:t>
            </w:r>
          </w:p>
        </w:tc>
        <w:tc>
          <w:tcPr>
            <w:tcW w:w="3583" w:type="dxa"/>
          </w:tcPr>
          <w:p w:rsidR="007A6A51" w:rsidRDefault="0067528F">
            <w:pPr>
              <w:pStyle w:val="TableParagraph"/>
              <w:spacing w:before="67"/>
              <w:ind w:left="128"/>
              <w:rPr>
                <w:sz w:val="19"/>
              </w:rPr>
            </w:pPr>
            <w:r>
              <w:rPr>
                <w:w w:val="105"/>
                <w:sz w:val="19"/>
              </w:rPr>
              <w:t>Factors</w:t>
            </w:r>
          </w:p>
        </w:tc>
        <w:tc>
          <w:tcPr>
            <w:tcW w:w="3429" w:type="dxa"/>
          </w:tcPr>
          <w:p w:rsidR="007A6A51" w:rsidRDefault="0067528F">
            <w:pPr>
              <w:pStyle w:val="TableParagraph"/>
              <w:spacing w:before="86"/>
              <w:ind w:left="147"/>
              <w:rPr>
                <w:sz w:val="19"/>
              </w:rPr>
            </w:pPr>
            <w:r>
              <w:rPr>
                <w:w w:val="110"/>
                <w:sz w:val="19"/>
              </w:rPr>
              <w:t>Existing/Current Engagement</w:t>
            </w:r>
          </w:p>
        </w:tc>
        <w:tc>
          <w:tcPr>
            <w:tcW w:w="2379" w:type="dxa"/>
          </w:tcPr>
          <w:p w:rsidR="007A6A51" w:rsidRDefault="0067528F">
            <w:pPr>
              <w:pStyle w:val="TableParagraph"/>
              <w:spacing w:before="105" w:line="201" w:lineRule="exact"/>
              <w:ind w:left="147"/>
              <w:rPr>
                <w:sz w:val="19"/>
              </w:rPr>
            </w:pPr>
            <w:r>
              <w:rPr>
                <w:w w:val="105"/>
                <w:sz w:val="19"/>
              </w:rPr>
              <w:t>New Engagement</w:t>
            </w:r>
          </w:p>
        </w:tc>
      </w:tr>
      <w:tr w:rsidR="007A6A51">
        <w:trPr>
          <w:trHeight w:val="1625"/>
        </w:trPr>
        <w:tc>
          <w:tcPr>
            <w:tcW w:w="1387" w:type="dxa"/>
          </w:tcPr>
          <w:p w:rsidR="007A6A51" w:rsidRDefault="0067528F">
            <w:pPr>
              <w:pStyle w:val="TableParagraph"/>
              <w:spacing w:line="218" w:lineRule="exact"/>
              <w:ind w:left="136"/>
              <w:rPr>
                <w:sz w:val="19"/>
              </w:rPr>
            </w:pPr>
            <w:r>
              <w:rPr>
                <w:w w:val="105"/>
                <w:sz w:val="19"/>
              </w:rPr>
              <w:t>Intensive</w:t>
            </w:r>
          </w:p>
        </w:tc>
        <w:tc>
          <w:tcPr>
            <w:tcW w:w="3583" w:type="dxa"/>
          </w:tcPr>
          <w:p w:rsidR="007A6A51" w:rsidRDefault="0067528F">
            <w:pPr>
              <w:pStyle w:val="TableParagraph"/>
              <w:numPr>
                <w:ilvl w:val="0"/>
                <w:numId w:val="2"/>
              </w:numPr>
              <w:tabs>
                <w:tab w:val="left" w:pos="847"/>
                <w:tab w:val="left" w:pos="848"/>
              </w:tabs>
              <w:spacing w:line="268" w:lineRule="exact"/>
              <w:ind w:hanging="373"/>
              <w:rPr>
                <w:sz w:val="19"/>
              </w:rPr>
            </w:pPr>
            <w:r>
              <w:rPr>
                <w:sz w:val="19"/>
              </w:rPr>
              <w:t>Size of</w:t>
            </w:r>
            <w:r>
              <w:rPr>
                <w:spacing w:val="25"/>
                <w:sz w:val="19"/>
              </w:rPr>
              <w:t xml:space="preserve"> </w:t>
            </w:r>
            <w:r>
              <w:rPr>
                <w:sz w:val="19"/>
              </w:rPr>
              <w:t>award</w:t>
            </w:r>
          </w:p>
          <w:p w:rsidR="007A6A51" w:rsidRDefault="0067528F">
            <w:pPr>
              <w:pStyle w:val="TableParagraph"/>
              <w:numPr>
                <w:ilvl w:val="0"/>
                <w:numId w:val="2"/>
              </w:numPr>
              <w:tabs>
                <w:tab w:val="left" w:pos="863"/>
                <w:tab w:val="left" w:pos="864"/>
              </w:tabs>
              <w:spacing w:line="279" w:lineRule="exact"/>
              <w:ind w:left="863" w:hanging="389"/>
              <w:rPr>
                <w:rFonts w:ascii="Times New Roman"/>
                <w:sz w:val="21"/>
              </w:rPr>
            </w:pPr>
            <w:r>
              <w:rPr>
                <w:rFonts w:ascii="Times New Roman"/>
                <w:position w:val="2"/>
                <w:sz w:val="21"/>
              </w:rPr>
              <w:t>MFS</w:t>
            </w:r>
          </w:p>
          <w:p w:rsidR="007A6A51" w:rsidRDefault="0067528F">
            <w:pPr>
              <w:pStyle w:val="TableParagraph"/>
              <w:numPr>
                <w:ilvl w:val="0"/>
                <w:numId w:val="2"/>
              </w:numPr>
              <w:tabs>
                <w:tab w:val="left" w:pos="841"/>
                <w:tab w:val="left" w:pos="842"/>
              </w:tabs>
              <w:spacing w:line="311" w:lineRule="exact"/>
              <w:ind w:left="841" w:hanging="367"/>
              <w:rPr>
                <w:sz w:val="19"/>
              </w:rPr>
            </w:pPr>
            <w:r>
              <w:rPr>
                <w:w w:val="105"/>
                <w:sz w:val="19"/>
              </w:rPr>
              <w:t>Unresolved fiscal</w:t>
            </w:r>
            <w:r>
              <w:rPr>
                <w:spacing w:val="-32"/>
                <w:w w:val="105"/>
                <w:sz w:val="19"/>
              </w:rPr>
              <w:t xml:space="preserve"> </w:t>
            </w:r>
            <w:r>
              <w:rPr>
                <w:w w:val="105"/>
                <w:sz w:val="19"/>
              </w:rPr>
              <w:t>monitoring</w:t>
            </w:r>
          </w:p>
          <w:p w:rsidR="007A6A51" w:rsidRDefault="0067528F">
            <w:pPr>
              <w:pStyle w:val="TableParagraph"/>
              <w:spacing w:line="217" w:lineRule="exact"/>
              <w:ind w:left="845"/>
              <w:rPr>
                <w:sz w:val="19"/>
              </w:rPr>
            </w:pPr>
            <w:r>
              <w:rPr>
                <w:w w:val="105"/>
                <w:sz w:val="19"/>
              </w:rPr>
              <w:t>findings</w:t>
            </w:r>
          </w:p>
        </w:tc>
        <w:tc>
          <w:tcPr>
            <w:tcW w:w="3429" w:type="dxa"/>
          </w:tcPr>
          <w:p w:rsidR="007A6A51" w:rsidRDefault="0067528F">
            <w:pPr>
              <w:pStyle w:val="TableParagraph"/>
              <w:spacing w:before="28" w:line="292" w:lineRule="auto"/>
              <w:ind w:left="140" w:right="164" w:firstLine="3"/>
              <w:rPr>
                <w:sz w:val="19"/>
              </w:rPr>
            </w:pPr>
            <w:r>
              <w:rPr>
                <w:w w:val="105"/>
                <w:sz w:val="19"/>
              </w:rPr>
              <w:t>OSEP continues to make information and TA resources available, and provide universal support to all States. OSEP has provided TA on MFS and</w:t>
            </w:r>
          </w:p>
          <w:p w:rsidR="007A6A51" w:rsidRDefault="0067528F">
            <w:pPr>
              <w:pStyle w:val="TableParagraph"/>
              <w:spacing w:before="5"/>
              <w:ind w:left="140"/>
              <w:rPr>
                <w:sz w:val="19"/>
              </w:rPr>
            </w:pPr>
            <w:r>
              <w:rPr>
                <w:w w:val="105"/>
                <w:sz w:val="19"/>
              </w:rPr>
              <w:t>unresolved fiscal findings</w:t>
            </w:r>
          </w:p>
        </w:tc>
        <w:tc>
          <w:tcPr>
            <w:tcW w:w="2379" w:type="dxa"/>
          </w:tcPr>
          <w:p w:rsidR="007A6A51" w:rsidRDefault="0067528F">
            <w:pPr>
              <w:pStyle w:val="TableParagraph"/>
              <w:spacing w:before="29" w:line="290" w:lineRule="auto"/>
              <w:ind w:left="145" w:right="36" w:hanging="3"/>
              <w:rPr>
                <w:sz w:val="19"/>
              </w:rPr>
            </w:pPr>
            <w:r>
              <w:rPr>
                <w:w w:val="110"/>
                <w:sz w:val="19"/>
              </w:rPr>
              <w:t xml:space="preserve">OSEP </w:t>
            </w:r>
            <w:r>
              <w:rPr>
                <w:w w:val="110"/>
                <w:sz w:val="21"/>
              </w:rPr>
              <w:t xml:space="preserve">will </w:t>
            </w:r>
            <w:r>
              <w:rPr>
                <w:w w:val="110"/>
                <w:sz w:val="19"/>
              </w:rPr>
              <w:t>provide intensive monitoring and support using protocols on LEA allocations and fiscal</w:t>
            </w:r>
          </w:p>
          <w:p w:rsidR="007A6A51" w:rsidRDefault="0067528F">
            <w:pPr>
              <w:pStyle w:val="TableParagraph"/>
              <w:spacing w:before="6"/>
              <w:ind w:left="139"/>
              <w:rPr>
                <w:sz w:val="19"/>
              </w:rPr>
            </w:pPr>
            <w:proofErr w:type="gramStart"/>
            <w:r>
              <w:rPr>
                <w:w w:val="115"/>
                <w:sz w:val="19"/>
              </w:rPr>
              <w:t>monitoring</w:t>
            </w:r>
            <w:proofErr w:type="gramEnd"/>
            <w:r>
              <w:rPr>
                <w:w w:val="115"/>
                <w:sz w:val="19"/>
              </w:rPr>
              <w:t>.</w:t>
            </w:r>
          </w:p>
        </w:tc>
      </w:tr>
    </w:tbl>
    <w:p w:rsidR="007A6A51" w:rsidRDefault="007A6A51">
      <w:pPr>
        <w:rPr>
          <w:sz w:val="19"/>
        </w:rPr>
        <w:sectPr w:rsidR="007A6A51">
          <w:pgSz w:w="12240" w:h="15840"/>
          <w:pgMar w:top="660" w:right="540" w:bottom="280" w:left="600" w:header="720" w:footer="720" w:gutter="0"/>
          <w:cols w:space="720"/>
        </w:sectPr>
      </w:pPr>
    </w:p>
    <w:p w:rsidR="007A6A51" w:rsidRDefault="0067528F">
      <w:pPr>
        <w:spacing w:before="78"/>
        <w:ind w:left="3991"/>
        <w:rPr>
          <w:rFonts w:ascii="Arial"/>
          <w:b/>
          <w:sz w:val="21"/>
        </w:rPr>
      </w:pPr>
      <w:r>
        <w:rPr>
          <w:rFonts w:ascii="Arial"/>
          <w:b/>
          <w:w w:val="105"/>
          <w:sz w:val="21"/>
        </w:rPr>
        <w:lastRenderedPageBreak/>
        <w:t>Massachusetts Department of Elementary and Secondary Education (ESE's}, page 1 of 5</w:t>
      </w:r>
    </w:p>
    <w:p w:rsidR="007A6A51" w:rsidRDefault="007A6A51">
      <w:pPr>
        <w:pStyle w:val="BodyText"/>
        <w:rPr>
          <w:rFonts w:ascii="Arial"/>
          <w:b/>
          <w:sz w:val="24"/>
        </w:rPr>
      </w:pPr>
    </w:p>
    <w:p w:rsidR="007A6A51" w:rsidRDefault="007A6A51">
      <w:pPr>
        <w:pStyle w:val="BodyText"/>
        <w:spacing w:before="6"/>
        <w:rPr>
          <w:rFonts w:ascii="Arial"/>
          <w:b/>
          <w:sz w:val="19"/>
        </w:rPr>
      </w:pPr>
    </w:p>
    <w:p w:rsidR="007A6A51" w:rsidRDefault="0067528F">
      <w:pPr>
        <w:ind w:left="237"/>
        <w:rPr>
          <w:rFonts w:ascii="Arial"/>
          <w:b/>
          <w:sz w:val="21"/>
        </w:rPr>
      </w:pPr>
      <w:r>
        <w:rPr>
          <w:rFonts w:ascii="Arial"/>
          <w:b/>
          <w:w w:val="105"/>
          <w:sz w:val="21"/>
        </w:rPr>
        <w:t>Enclosure A</w:t>
      </w:r>
    </w:p>
    <w:p w:rsidR="007A6A51" w:rsidRDefault="0067528F">
      <w:pPr>
        <w:spacing w:before="189" w:line="254" w:lineRule="auto"/>
        <w:ind w:left="781" w:right="680"/>
        <w:jc w:val="center"/>
        <w:rPr>
          <w:rFonts w:ascii="Arial"/>
          <w:b/>
          <w:sz w:val="46"/>
        </w:rPr>
      </w:pPr>
      <w:r>
        <w:rPr>
          <w:rFonts w:ascii="Arial"/>
          <w:b/>
          <w:w w:val="105"/>
          <w:sz w:val="46"/>
        </w:rPr>
        <w:t>Office</w:t>
      </w:r>
      <w:r>
        <w:rPr>
          <w:rFonts w:ascii="Arial"/>
          <w:b/>
          <w:spacing w:val="-24"/>
          <w:w w:val="105"/>
          <w:sz w:val="46"/>
        </w:rPr>
        <w:t xml:space="preserve"> </w:t>
      </w:r>
      <w:r>
        <w:rPr>
          <w:rFonts w:ascii="Arial"/>
          <w:b/>
          <w:w w:val="105"/>
          <w:sz w:val="46"/>
        </w:rPr>
        <w:t>of</w:t>
      </w:r>
      <w:r>
        <w:rPr>
          <w:rFonts w:ascii="Arial"/>
          <w:b/>
          <w:spacing w:val="-35"/>
          <w:w w:val="105"/>
          <w:sz w:val="46"/>
        </w:rPr>
        <w:t xml:space="preserve"> </w:t>
      </w:r>
      <w:r>
        <w:rPr>
          <w:rFonts w:ascii="Arial"/>
          <w:b/>
          <w:w w:val="105"/>
          <w:sz w:val="46"/>
        </w:rPr>
        <w:t>Special</w:t>
      </w:r>
      <w:r>
        <w:rPr>
          <w:rFonts w:ascii="Arial"/>
          <w:b/>
          <w:spacing w:val="-26"/>
          <w:w w:val="105"/>
          <w:sz w:val="46"/>
        </w:rPr>
        <w:t xml:space="preserve"> </w:t>
      </w:r>
      <w:r>
        <w:rPr>
          <w:rFonts w:ascii="Arial"/>
          <w:b/>
          <w:w w:val="105"/>
          <w:sz w:val="46"/>
        </w:rPr>
        <w:t>Education</w:t>
      </w:r>
      <w:r>
        <w:rPr>
          <w:rFonts w:ascii="Arial"/>
          <w:b/>
          <w:spacing w:val="-5"/>
          <w:w w:val="105"/>
          <w:sz w:val="46"/>
        </w:rPr>
        <w:t xml:space="preserve"> </w:t>
      </w:r>
      <w:r>
        <w:rPr>
          <w:rFonts w:ascii="Arial"/>
          <w:b/>
          <w:w w:val="105"/>
          <w:sz w:val="46"/>
        </w:rPr>
        <w:t>Programs</w:t>
      </w:r>
      <w:r>
        <w:rPr>
          <w:rFonts w:ascii="Arial"/>
          <w:b/>
          <w:spacing w:val="-20"/>
          <w:w w:val="105"/>
          <w:sz w:val="46"/>
        </w:rPr>
        <w:t xml:space="preserve"> </w:t>
      </w:r>
      <w:r>
        <w:rPr>
          <w:rFonts w:ascii="Arial"/>
          <w:b/>
          <w:w w:val="105"/>
          <w:sz w:val="46"/>
        </w:rPr>
        <w:t>(OSEP)</w:t>
      </w:r>
      <w:r>
        <w:rPr>
          <w:rFonts w:ascii="Arial"/>
          <w:b/>
          <w:spacing w:val="-29"/>
          <w:w w:val="105"/>
          <w:sz w:val="46"/>
        </w:rPr>
        <w:t xml:space="preserve"> </w:t>
      </w:r>
      <w:r>
        <w:rPr>
          <w:rFonts w:ascii="Arial"/>
          <w:b/>
          <w:w w:val="105"/>
          <w:sz w:val="46"/>
        </w:rPr>
        <w:t>Fiscal Monitoring Instrument (FMI): FFY</w:t>
      </w:r>
      <w:r>
        <w:rPr>
          <w:rFonts w:ascii="Arial"/>
          <w:b/>
          <w:spacing w:val="15"/>
          <w:w w:val="105"/>
          <w:sz w:val="46"/>
        </w:rPr>
        <w:t xml:space="preserve"> </w:t>
      </w:r>
      <w:r>
        <w:rPr>
          <w:rFonts w:ascii="Arial"/>
          <w:b/>
          <w:w w:val="105"/>
          <w:sz w:val="46"/>
        </w:rPr>
        <w:t>2016</w:t>
      </w:r>
    </w:p>
    <w:p w:rsidR="007A6A51" w:rsidRDefault="0067528F">
      <w:pPr>
        <w:spacing w:before="96"/>
        <w:ind w:left="238"/>
        <w:rPr>
          <w:rFonts w:ascii="Arial"/>
          <w:b/>
          <w:sz w:val="21"/>
        </w:rPr>
      </w:pPr>
      <w:r>
        <w:rPr>
          <w:rFonts w:ascii="Arial"/>
          <w:b/>
          <w:w w:val="105"/>
          <w:sz w:val="21"/>
        </w:rPr>
        <w:t>Massachusetts Department of Elementary and Secondary Education (ESE)</w:t>
      </w:r>
    </w:p>
    <w:p w:rsidR="007A6A51" w:rsidRDefault="0067528F">
      <w:pPr>
        <w:spacing w:before="134"/>
        <w:ind w:left="237"/>
        <w:rPr>
          <w:rFonts w:ascii="Arial"/>
          <w:b/>
          <w:sz w:val="21"/>
        </w:rPr>
      </w:pPr>
      <w:r>
        <w:rPr>
          <w:rFonts w:ascii="Arial"/>
          <w:b/>
          <w:w w:val="105"/>
          <w:sz w:val="21"/>
        </w:rPr>
        <w:t xml:space="preserve">Please note the following abbreviations </w:t>
      </w:r>
      <w:proofErr w:type="gramStart"/>
      <w:r>
        <w:rPr>
          <w:rFonts w:ascii="Arial"/>
          <w:b/>
          <w:w w:val="105"/>
          <w:sz w:val="21"/>
        </w:rPr>
        <w:t>are used</w:t>
      </w:r>
      <w:proofErr w:type="gramEnd"/>
      <w:r>
        <w:rPr>
          <w:rFonts w:ascii="Arial"/>
          <w:b/>
          <w:w w:val="105"/>
          <w:sz w:val="21"/>
        </w:rPr>
        <w:t xml:space="preserve"> in the Fiscal Monitoring Instrument (FMI):</w:t>
      </w:r>
    </w:p>
    <w:p w:rsidR="007A6A51" w:rsidRDefault="007A6A51">
      <w:pPr>
        <w:pStyle w:val="BodyText"/>
        <w:spacing w:before="3"/>
        <w:rPr>
          <w:rFonts w:ascii="Arial"/>
          <w:b/>
          <w:sz w:val="24"/>
        </w:rPr>
      </w:pPr>
    </w:p>
    <w:p w:rsidR="007A6A51" w:rsidRPr="000D2438" w:rsidRDefault="0067528F" w:rsidP="000D2438">
      <w:pPr>
        <w:spacing w:line="360" w:lineRule="auto"/>
        <w:ind w:left="226"/>
        <w:rPr>
          <w:rFonts w:ascii="Arial"/>
          <w:sz w:val="21"/>
        </w:rPr>
      </w:pPr>
      <w:r>
        <w:rPr>
          <w:rFonts w:ascii="Arial"/>
          <w:w w:val="105"/>
          <w:sz w:val="21"/>
        </w:rPr>
        <w:t>FFY - Federal fiscal year</w:t>
      </w:r>
    </w:p>
    <w:p w:rsidR="007A6A51" w:rsidRDefault="0067528F" w:rsidP="000D2438">
      <w:pPr>
        <w:spacing w:line="360" w:lineRule="auto"/>
        <w:ind w:left="218" w:right="7937" w:firstLine="5"/>
        <w:rPr>
          <w:rFonts w:ascii="Arial"/>
          <w:sz w:val="21"/>
        </w:rPr>
      </w:pPr>
      <w:r>
        <w:rPr>
          <w:rFonts w:ascii="Arial"/>
          <w:w w:val="105"/>
          <w:sz w:val="21"/>
        </w:rPr>
        <w:t>IDEA - Individuals with Disabilities Education Act LEA - local educational agency</w:t>
      </w:r>
    </w:p>
    <w:p w:rsidR="007A6A51" w:rsidRPr="000D2438" w:rsidRDefault="000D2438" w:rsidP="000D2438">
      <w:pPr>
        <w:spacing w:line="360" w:lineRule="auto"/>
        <w:ind w:left="225"/>
        <w:rPr>
          <w:rFonts w:ascii="Arial"/>
          <w:sz w:val="21"/>
        </w:rPr>
      </w:pPr>
      <w:r>
        <w:rPr>
          <w:rFonts w:ascii="Arial"/>
          <w:w w:val="105"/>
          <w:sz w:val="21"/>
        </w:rPr>
        <w:t>O</w:t>
      </w:r>
      <w:r w:rsidR="0067528F">
        <w:rPr>
          <w:rFonts w:ascii="Arial"/>
          <w:w w:val="105"/>
          <w:sz w:val="21"/>
        </w:rPr>
        <w:t>MB - Office of Management and Budget</w:t>
      </w:r>
    </w:p>
    <w:p w:rsidR="007A6A51" w:rsidRDefault="0067528F" w:rsidP="000D2438">
      <w:pPr>
        <w:spacing w:line="360" w:lineRule="auto"/>
        <w:ind w:left="224" w:right="9052" w:hanging="1"/>
        <w:rPr>
          <w:rFonts w:ascii="Arial"/>
          <w:sz w:val="21"/>
        </w:rPr>
      </w:pPr>
      <w:r>
        <w:rPr>
          <w:rFonts w:ascii="Arial"/>
          <w:w w:val="105"/>
          <w:sz w:val="21"/>
        </w:rPr>
        <w:t>OIG - Office of the Inspector General SEA - State education agency</w:t>
      </w:r>
    </w:p>
    <w:p w:rsidR="007A6A51" w:rsidRDefault="0067528F" w:rsidP="000D2438">
      <w:pPr>
        <w:spacing w:line="360" w:lineRule="auto"/>
        <w:ind w:left="217"/>
        <w:rPr>
          <w:rFonts w:ascii="Arial"/>
          <w:sz w:val="21"/>
        </w:rPr>
      </w:pPr>
      <w:r>
        <w:rPr>
          <w:rFonts w:ascii="Arial"/>
          <w:w w:val="105"/>
          <w:sz w:val="21"/>
        </w:rPr>
        <w:t>Uniform Guidance - Uniform Administrative Requirements, Cost Principles and Audit Requirements for Federal Awards codified in 2</w:t>
      </w:r>
    </w:p>
    <w:p w:rsidR="007A6A51" w:rsidRPr="000D2438" w:rsidRDefault="0067528F" w:rsidP="000D2438">
      <w:pPr>
        <w:spacing w:line="360" w:lineRule="auto"/>
        <w:ind w:left="213"/>
        <w:rPr>
          <w:rFonts w:ascii="Arial"/>
          <w:sz w:val="21"/>
        </w:rPr>
      </w:pPr>
      <w:r>
        <w:rPr>
          <w:rFonts w:ascii="Arial"/>
          <w:w w:val="105"/>
          <w:sz w:val="21"/>
        </w:rPr>
        <w:t>CFR Part 200</w:t>
      </w:r>
      <w:r>
        <w:rPr>
          <w:noProof/>
          <w:lang w:eastAsia="zh-CN"/>
        </w:rPr>
        <mc:AlternateContent>
          <mc:Choice Requires="wps">
            <w:drawing>
              <wp:anchor distT="0" distB="0" distL="0" distR="0" simplePos="0" relativeHeight="251657216" behindDoc="0" locked="0" layoutInCell="1" allowOverlap="1">
                <wp:simplePos x="0" y="0"/>
                <wp:positionH relativeFrom="page">
                  <wp:posOffset>880110</wp:posOffset>
                </wp:positionH>
                <wp:positionV relativeFrom="paragraph">
                  <wp:posOffset>241300</wp:posOffset>
                </wp:positionV>
                <wp:extent cx="5749925" cy="0"/>
                <wp:effectExtent l="13335" t="6985" r="8890" b="12065"/>
                <wp:wrapTopAndBottom/>
                <wp:docPr id="17" name="Line 1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896E" id="Line 16" o:spid="_x0000_s1026" alt="horizontal line"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pt,19pt" to="522.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" strokeweight=".17mm">
                <w10:wrap type="topAndBottom" anchorx="page"/>
              </v:line>
            </w:pict>
          </mc:Fallback>
        </mc:AlternateContent>
      </w:r>
    </w:p>
    <w:p w:rsidR="007A6A51" w:rsidRDefault="007A6A51">
      <w:pPr>
        <w:pStyle w:val="BodyText"/>
        <w:spacing w:before="3"/>
        <w:rPr>
          <w:rFonts w:ascii="Arial"/>
          <w:sz w:val="24"/>
        </w:rPr>
      </w:pPr>
    </w:p>
    <w:p w:rsidR="007A6A51" w:rsidRDefault="0067528F">
      <w:pPr>
        <w:spacing w:before="1" w:line="244" w:lineRule="auto"/>
        <w:ind w:left="207" w:right="165"/>
        <w:rPr>
          <w:rFonts w:ascii="Arial"/>
          <w:sz w:val="21"/>
        </w:rPr>
      </w:pPr>
      <w:r>
        <w:rPr>
          <w:rFonts w:ascii="Arial"/>
          <w:w w:val="105"/>
          <w:sz w:val="21"/>
        </w:rPr>
        <w:t xml:space="preserve">Note: Under Part B of the IDEA, funds are awarded to ESE under two separate funding authorities: IDEA section 611 (Grants to States Program) and IDEA section 619 (Preschool Grants Program). At the time of the FFY </w:t>
      </w:r>
      <w:r>
        <w:rPr>
          <w:w w:val="105"/>
          <w:sz w:val="23"/>
        </w:rPr>
        <w:t xml:space="preserve">2016 </w:t>
      </w:r>
      <w:r>
        <w:rPr>
          <w:rFonts w:ascii="Arial"/>
          <w:w w:val="105"/>
          <w:sz w:val="21"/>
        </w:rPr>
        <w:t xml:space="preserve">monitoring, in Massachusetts the IDEA section 611 grant was administered by the ESE, while the </w:t>
      </w:r>
      <w:proofErr w:type="gramStart"/>
      <w:r>
        <w:rPr>
          <w:rFonts w:ascii="Arial"/>
          <w:w w:val="105"/>
          <w:sz w:val="21"/>
        </w:rPr>
        <w:t>section 619 grant was administered by the Department of Early Education and Care (EEC)</w:t>
      </w:r>
      <w:proofErr w:type="gramEnd"/>
      <w:r>
        <w:rPr>
          <w:rFonts w:ascii="Arial"/>
          <w:w w:val="105"/>
          <w:sz w:val="21"/>
        </w:rPr>
        <w:t xml:space="preserve"> with support from the ESE. Under Massachusetts law, the EEC "shall be the state education agency for the purposes of early education and care services under federal law."</w:t>
      </w:r>
      <w:r>
        <w:rPr>
          <w:w w:val="105"/>
          <w:sz w:val="21"/>
          <w:vertAlign w:val="superscript"/>
        </w:rPr>
        <w:t>1</w:t>
      </w:r>
      <w:r>
        <w:rPr>
          <w:w w:val="105"/>
          <w:sz w:val="21"/>
        </w:rPr>
        <w:t xml:space="preserve"> </w:t>
      </w:r>
      <w:r>
        <w:rPr>
          <w:rFonts w:ascii="Arial"/>
          <w:w w:val="105"/>
          <w:sz w:val="21"/>
        </w:rPr>
        <w:t xml:space="preserve">Both ESE and EEC are separate departments overseen by the Office of Executive Education, and each operates under its own governing Board. A memorandum of understanding between the ESE and the EEC establishes how the two departments administer IDEA section </w:t>
      </w:r>
      <w:r>
        <w:rPr>
          <w:w w:val="105"/>
          <w:sz w:val="23"/>
        </w:rPr>
        <w:t xml:space="preserve">619 </w:t>
      </w:r>
      <w:r>
        <w:rPr>
          <w:rFonts w:ascii="Arial"/>
          <w:w w:val="105"/>
          <w:sz w:val="21"/>
        </w:rPr>
        <w:t>subgrants to LEAs.</w:t>
      </w:r>
    </w:p>
    <w:p w:rsidR="007A6A51" w:rsidRDefault="0067528F">
      <w:pPr>
        <w:pStyle w:val="BodyText"/>
        <w:spacing w:before="2"/>
        <w:rPr>
          <w:rFonts w:ascii="Arial"/>
          <w:sz w:val="9"/>
        </w:rPr>
      </w:pPr>
      <w:r>
        <w:rPr>
          <w:noProof/>
          <w:lang w:eastAsia="zh-CN"/>
        </w:rPr>
        <mc:AlternateContent>
          <mc:Choice Requires="wps">
            <w:drawing>
              <wp:anchor distT="0" distB="0" distL="0" distR="0" simplePos="0" relativeHeight="251658240" behindDoc="0" locked="0" layoutInCell="1" allowOverlap="1">
                <wp:simplePos x="0" y="0"/>
                <wp:positionH relativeFrom="page">
                  <wp:posOffset>880110</wp:posOffset>
                </wp:positionH>
                <wp:positionV relativeFrom="paragraph">
                  <wp:posOffset>95250</wp:posOffset>
                </wp:positionV>
                <wp:extent cx="1857375" cy="0"/>
                <wp:effectExtent l="13335" t="7620" r="5715" b="11430"/>
                <wp:wrapTopAndBottom/>
                <wp:docPr id="16" name="Line 1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E6A40" id="Line 15" o:spid="_x0000_s1026" alt="horizontal line"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pt,7.5pt" to="21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" strokeweight=".17mm">
                <w10:wrap type="topAndBottom" anchorx="page"/>
              </v:line>
            </w:pict>
          </mc:Fallback>
        </mc:AlternateContent>
      </w:r>
    </w:p>
    <w:p w:rsidR="007A6A51" w:rsidRDefault="0067528F">
      <w:pPr>
        <w:spacing w:before="53"/>
        <w:ind w:left="207"/>
        <w:rPr>
          <w:sz w:val="19"/>
        </w:rPr>
      </w:pPr>
      <w:proofErr w:type="gramStart"/>
      <w:r>
        <w:rPr>
          <w:w w:val="105"/>
          <w:position w:val="10"/>
          <w:sz w:val="14"/>
        </w:rPr>
        <w:t>1</w:t>
      </w:r>
      <w:proofErr w:type="gramEnd"/>
      <w:r>
        <w:rPr>
          <w:w w:val="105"/>
          <w:position w:val="10"/>
          <w:sz w:val="14"/>
        </w:rPr>
        <w:t xml:space="preserve"> </w:t>
      </w:r>
      <w:r>
        <w:rPr>
          <w:w w:val="105"/>
          <w:sz w:val="19"/>
        </w:rPr>
        <w:t>Massachusetts General Law Chapter 15D Section 2.</w:t>
      </w:r>
    </w:p>
    <w:p w:rsidR="007A6A51" w:rsidRDefault="007A6A51">
      <w:pPr>
        <w:rPr>
          <w:sz w:val="19"/>
        </w:rPr>
        <w:sectPr w:rsidR="007A6A51">
          <w:pgSz w:w="15840" w:h="12240" w:orient="landscape"/>
          <w:pgMar w:top="400" w:right="1340" w:bottom="280" w:left="1200" w:header="720" w:footer="720" w:gutter="0"/>
          <w:cols w:space="720"/>
        </w:sectPr>
      </w:pPr>
    </w:p>
    <w:p w:rsidR="007A6A51" w:rsidRPr="00B0037A" w:rsidRDefault="0067528F" w:rsidP="000D2438">
      <w:pPr>
        <w:ind w:left="3971"/>
        <w:rPr>
          <w:rFonts w:ascii="Arial"/>
          <w:b/>
          <w:sz w:val="21"/>
        </w:rPr>
      </w:pPr>
      <w:r>
        <w:rPr>
          <w:rFonts w:ascii="Arial"/>
          <w:b/>
          <w:w w:val="105"/>
          <w:sz w:val="21"/>
        </w:rPr>
        <w:lastRenderedPageBreak/>
        <w:t xml:space="preserve">Massachusetts Department of Elementary and Secondary Education (ESE's}, page 2 </w:t>
      </w:r>
      <w:r>
        <w:rPr>
          <w:b/>
          <w:w w:val="105"/>
          <w:sz w:val="23"/>
        </w:rPr>
        <w:t xml:space="preserve">of </w:t>
      </w:r>
      <w:r>
        <w:rPr>
          <w:rFonts w:ascii="Arial"/>
          <w:b/>
          <w:w w:val="105"/>
          <w:sz w:val="21"/>
        </w:rPr>
        <w:t>5</w:t>
      </w:r>
    </w:p>
    <w:p w:rsidR="007A6A51" w:rsidRDefault="0067528F">
      <w:pPr>
        <w:pStyle w:val="Heading1"/>
        <w:ind w:left="218"/>
        <w:rPr>
          <w:rFonts w:ascii="Arial"/>
        </w:rPr>
      </w:pPr>
      <w:r>
        <w:rPr>
          <w:rFonts w:ascii="Arial"/>
          <w:w w:val="105"/>
        </w:rPr>
        <w:t>IDEA Part B</w:t>
      </w:r>
    </w:p>
    <w:p w:rsidR="007A6A51" w:rsidRPr="00B0037A" w:rsidRDefault="0067528F" w:rsidP="00B0037A">
      <w:pPr>
        <w:spacing w:before="34"/>
        <w:ind w:left="225"/>
        <w:rPr>
          <w:rFonts w:ascii="Arial"/>
          <w:b/>
          <w:sz w:val="23"/>
        </w:rPr>
      </w:pPr>
      <w:r>
        <w:rPr>
          <w:rFonts w:ascii="Arial"/>
          <w:b/>
          <w:w w:val="105"/>
          <w:sz w:val="23"/>
        </w:rPr>
        <w:t>Summary of Monitoring Criterion</w:t>
      </w:r>
    </w:p>
    <w:p w:rsidR="007A6A51" w:rsidRDefault="0067528F" w:rsidP="000D2438">
      <w:pPr>
        <w:spacing w:before="120"/>
        <w:ind w:left="2174"/>
        <w:rPr>
          <w:rFonts w:ascii="Arial"/>
          <w:b/>
          <w:sz w:val="35"/>
        </w:rPr>
      </w:pPr>
      <w:r>
        <w:rPr>
          <w:rFonts w:ascii="Arial"/>
          <w:b/>
          <w:sz w:val="35"/>
        </w:rPr>
        <w:t>Monitoring Area 1, IDEA Part B: LEA ALLOCATIONS</w:t>
      </w:r>
    </w:p>
    <w:p w:rsidR="007A6A51" w:rsidRDefault="0067528F">
      <w:pPr>
        <w:spacing w:before="140" w:line="235" w:lineRule="auto"/>
        <w:ind w:left="172" w:right="229" w:firstLine="9"/>
        <w:rPr>
          <w:rFonts w:ascii="Arial"/>
          <w:sz w:val="21"/>
        </w:rPr>
      </w:pPr>
      <w:proofErr w:type="spellStart"/>
      <w:proofErr w:type="gramStart"/>
      <w:r>
        <w:rPr>
          <w:rFonts w:ascii="Arial"/>
          <w:w w:val="105"/>
          <w:sz w:val="21"/>
        </w:rPr>
        <w:t>iThe</w:t>
      </w:r>
      <w:proofErr w:type="spellEnd"/>
      <w:proofErr w:type="gramEnd"/>
      <w:r>
        <w:rPr>
          <w:rFonts w:ascii="Arial"/>
          <w:w w:val="105"/>
          <w:sz w:val="21"/>
        </w:rPr>
        <w:t xml:space="preserve"> IDEA Part </w:t>
      </w:r>
      <w:r>
        <w:rPr>
          <w:w w:val="105"/>
          <w:sz w:val="23"/>
        </w:rPr>
        <w:t xml:space="preserve">B 611 </w:t>
      </w:r>
      <w:r>
        <w:rPr>
          <w:rFonts w:ascii="Arial"/>
          <w:w w:val="105"/>
          <w:sz w:val="21"/>
        </w:rPr>
        <w:t xml:space="preserve">and </w:t>
      </w:r>
      <w:r>
        <w:rPr>
          <w:w w:val="105"/>
          <w:sz w:val="23"/>
        </w:rPr>
        <w:t xml:space="preserve">619 </w:t>
      </w:r>
      <w:r>
        <w:rPr>
          <w:rFonts w:ascii="Arial"/>
          <w:w w:val="105"/>
          <w:sz w:val="21"/>
        </w:rPr>
        <w:t xml:space="preserve">funds are to assist States, and through them, LEAs, in providing special education and related services to children with disabilities. States are required to distribute any section </w:t>
      </w:r>
      <w:r>
        <w:rPr>
          <w:w w:val="105"/>
          <w:sz w:val="23"/>
        </w:rPr>
        <w:t xml:space="preserve">611 </w:t>
      </w:r>
      <w:r>
        <w:rPr>
          <w:rFonts w:ascii="Arial"/>
          <w:w w:val="105"/>
          <w:sz w:val="21"/>
        </w:rPr>
        <w:t xml:space="preserve">and section </w:t>
      </w:r>
      <w:r>
        <w:rPr>
          <w:w w:val="105"/>
          <w:sz w:val="23"/>
        </w:rPr>
        <w:t xml:space="preserve">619 </w:t>
      </w:r>
      <w:r>
        <w:rPr>
          <w:rFonts w:ascii="Arial"/>
          <w:w w:val="105"/>
          <w:sz w:val="21"/>
        </w:rPr>
        <w:t xml:space="preserve">funds that the State does not reserve </w:t>
      </w:r>
      <w:proofErr w:type="gramStart"/>
      <w:r>
        <w:rPr>
          <w:rFonts w:ascii="Arial"/>
          <w:w w:val="105"/>
          <w:sz w:val="21"/>
        </w:rPr>
        <w:t>for State-level activities to eligible LEAs for use in accordance with the IDEA</w:t>
      </w:r>
      <w:proofErr w:type="gramEnd"/>
      <w:r>
        <w:rPr>
          <w:rFonts w:ascii="Arial"/>
          <w:w w:val="105"/>
          <w:sz w:val="21"/>
        </w:rPr>
        <w:t xml:space="preserve">. States' correct allocation of IDEA funds to LEAs, consistent with statutory and regulatory formulas, is critical in helping to ensure that IDEA Part </w:t>
      </w:r>
      <w:r>
        <w:rPr>
          <w:rFonts w:ascii="Arial"/>
          <w:w w:val="105"/>
        </w:rPr>
        <w:t xml:space="preserve">B </w:t>
      </w:r>
      <w:r>
        <w:rPr>
          <w:rFonts w:ascii="Arial"/>
          <w:w w:val="105"/>
          <w:sz w:val="21"/>
        </w:rPr>
        <w:t xml:space="preserve">funds are used appropriately </w:t>
      </w:r>
      <w:proofErr w:type="spellStart"/>
      <w:r>
        <w:rPr>
          <w:rFonts w:ascii="Arial"/>
          <w:w w:val="105"/>
          <w:sz w:val="21"/>
        </w:rPr>
        <w:t>lfor</w:t>
      </w:r>
      <w:proofErr w:type="spellEnd"/>
      <w:r>
        <w:rPr>
          <w:rFonts w:ascii="Arial"/>
          <w:w w:val="105"/>
          <w:sz w:val="21"/>
        </w:rPr>
        <w:t xml:space="preserve"> the purposes for which they were intended.</w:t>
      </w:r>
    </w:p>
    <w:p w:rsidR="007A6A51" w:rsidRDefault="007A6A51">
      <w:pPr>
        <w:pStyle w:val="BodyText"/>
        <w:spacing w:before="10"/>
        <w:rPr>
          <w:rFonts w:ascii="Arial"/>
          <w:sz w:val="10"/>
        </w:rPr>
      </w:pPr>
    </w:p>
    <w:p w:rsidR="007A6A51" w:rsidRDefault="007A6A51">
      <w:pPr>
        <w:rPr>
          <w:rFonts w:ascii="Arial"/>
          <w:sz w:val="10"/>
        </w:rPr>
        <w:sectPr w:rsidR="007A6A51" w:rsidSect="00C25F77">
          <w:pgSz w:w="15840" w:h="12240" w:orient="landscape"/>
          <w:pgMar w:top="720" w:right="720" w:bottom="720" w:left="720" w:header="720" w:footer="720" w:gutter="0"/>
          <w:cols w:space="720"/>
          <w:docGrid w:linePitch="299"/>
        </w:sectPr>
      </w:pPr>
    </w:p>
    <w:p w:rsidR="007A6A51" w:rsidRDefault="0067528F">
      <w:pPr>
        <w:tabs>
          <w:tab w:val="left" w:pos="2645"/>
        </w:tabs>
        <w:spacing w:before="94"/>
        <w:ind w:left="151"/>
        <w:rPr>
          <w:rFonts w:ascii="Arial"/>
          <w:b/>
          <w:sz w:val="21"/>
        </w:rPr>
      </w:pPr>
      <w:r>
        <w:rPr>
          <w:rFonts w:ascii="Arial"/>
          <w:b/>
          <w:sz w:val="21"/>
        </w:rPr>
        <w:t>[Criterion</w:t>
      </w:r>
      <w:r>
        <w:rPr>
          <w:rFonts w:ascii="Arial"/>
          <w:b/>
          <w:spacing w:val="17"/>
          <w:sz w:val="21"/>
        </w:rPr>
        <w:t xml:space="preserve"> </w:t>
      </w:r>
      <w:r w:rsidR="00C25F77">
        <w:rPr>
          <w:rFonts w:ascii="Arial"/>
          <w:b/>
          <w:sz w:val="21"/>
        </w:rPr>
        <w:t>Number</w:t>
      </w:r>
      <w:r>
        <w:rPr>
          <w:rFonts w:ascii="Arial"/>
          <w:b/>
          <w:position w:val="-3"/>
          <w:sz w:val="21"/>
        </w:rPr>
        <w:t>]</w:t>
      </w:r>
      <w:r w:rsidR="00C25F77">
        <w:rPr>
          <w:rFonts w:ascii="Arial"/>
          <w:b/>
          <w:position w:val="-3"/>
          <w:sz w:val="21"/>
        </w:rPr>
        <w:tab/>
      </w:r>
      <w:r>
        <w:rPr>
          <w:rFonts w:ascii="Arial"/>
          <w:b/>
          <w:position w:val="-3"/>
          <w:sz w:val="21"/>
        </w:rPr>
        <w:t>[Description</w:t>
      </w:r>
    </w:p>
    <w:p w:rsidR="007A6A51" w:rsidRDefault="0067528F" w:rsidP="00C25F77">
      <w:pPr>
        <w:spacing w:before="133" w:line="187" w:lineRule="exact"/>
        <w:rPr>
          <w:rFonts w:ascii="Arial"/>
          <w:b/>
          <w:sz w:val="21"/>
        </w:rPr>
      </w:pPr>
      <w:r>
        <w:br w:type="column"/>
      </w:r>
      <w:r w:rsidR="00C25F77">
        <w:t xml:space="preserve"> </w:t>
      </w:r>
      <w:r>
        <w:rPr>
          <w:rFonts w:ascii="Arial"/>
          <w:b/>
          <w:sz w:val="21"/>
        </w:rPr>
        <w:t>Noncompliance</w:t>
      </w:r>
    </w:p>
    <w:p w:rsidR="007A6A51" w:rsidRDefault="0067528F">
      <w:pPr>
        <w:spacing w:line="350" w:lineRule="exact"/>
        <w:ind w:left="151"/>
        <w:rPr>
          <w:rFonts w:ascii="Arial"/>
          <w:b/>
          <w:sz w:val="21"/>
        </w:rPr>
      </w:pPr>
      <w:proofErr w:type="gramStart"/>
      <w:r>
        <w:rPr>
          <w:rFonts w:ascii="Arial"/>
          <w:b/>
          <w:sz w:val="21"/>
        </w:rPr>
        <w:t>identified</w:t>
      </w:r>
      <w:proofErr w:type="gramEnd"/>
      <w:r>
        <w:rPr>
          <w:rFonts w:ascii="Arial"/>
          <w:b/>
          <w:sz w:val="21"/>
        </w:rPr>
        <w:t>?</w:t>
      </w:r>
    </w:p>
    <w:p w:rsidR="007A6A51" w:rsidRDefault="0067528F">
      <w:pPr>
        <w:spacing w:before="143"/>
        <w:ind w:left="151"/>
        <w:rPr>
          <w:rFonts w:ascii="Arial"/>
          <w:b/>
          <w:sz w:val="21"/>
        </w:rPr>
      </w:pPr>
      <w:r>
        <w:br w:type="column"/>
      </w:r>
      <w:r>
        <w:rPr>
          <w:rFonts w:ascii="Arial"/>
          <w:b/>
          <w:w w:val="105"/>
          <w:sz w:val="21"/>
        </w:rPr>
        <w:t>Applicable Requirements</w:t>
      </w:r>
    </w:p>
    <w:p w:rsidR="007A6A51" w:rsidRDefault="007A6A51">
      <w:pPr>
        <w:rPr>
          <w:rFonts w:ascii="Arial"/>
          <w:sz w:val="21"/>
        </w:rPr>
        <w:sectPr w:rsidR="007A6A51">
          <w:type w:val="continuous"/>
          <w:pgSz w:w="15840" w:h="12240" w:orient="landscape"/>
          <w:pgMar w:top="700" w:right="1340" w:bottom="280" w:left="1200" w:header="720" w:footer="720" w:gutter="0"/>
          <w:cols w:num="3" w:space="720" w:equalWidth="0">
            <w:col w:w="3984" w:space="4251"/>
            <w:col w:w="1933" w:space="87"/>
            <w:col w:w="3045"/>
          </w:cols>
        </w:sectPr>
      </w:pPr>
    </w:p>
    <w:p w:rsidR="007A6A51" w:rsidRDefault="0067528F">
      <w:pPr>
        <w:spacing w:line="236" w:lineRule="exact"/>
        <w:ind w:left="195"/>
        <w:rPr>
          <w:rFonts w:ascii="Arial"/>
          <w:b/>
          <w:sz w:val="21"/>
        </w:rPr>
      </w:pPr>
      <w:r>
        <w:rPr>
          <w:rFonts w:ascii="Arial"/>
          <w:b/>
          <w:w w:val="105"/>
          <w:sz w:val="21"/>
        </w:rPr>
        <w:t>Criterion 1.1</w:t>
      </w:r>
    </w:p>
    <w:p w:rsidR="007A6A51" w:rsidRDefault="007A6A51">
      <w:pPr>
        <w:pStyle w:val="BodyText"/>
        <w:rPr>
          <w:rFonts w:ascii="Arial"/>
          <w:b/>
          <w:sz w:val="24"/>
        </w:rPr>
      </w:pPr>
    </w:p>
    <w:p w:rsidR="007A6A51" w:rsidRDefault="007A6A51">
      <w:pPr>
        <w:pStyle w:val="BodyText"/>
        <w:spacing w:before="8"/>
        <w:rPr>
          <w:rFonts w:ascii="Arial"/>
          <w:b/>
          <w:sz w:val="28"/>
        </w:rPr>
      </w:pPr>
    </w:p>
    <w:p w:rsidR="007A6A51" w:rsidRDefault="0067528F">
      <w:pPr>
        <w:ind w:left="195"/>
        <w:rPr>
          <w:rFonts w:ascii="Arial"/>
          <w:b/>
          <w:sz w:val="21"/>
        </w:rPr>
      </w:pPr>
      <w:r>
        <w:rPr>
          <w:rFonts w:ascii="Arial"/>
          <w:b/>
          <w:w w:val="105"/>
          <w:sz w:val="21"/>
        </w:rPr>
        <w:t>Criterion 1.2</w:t>
      </w:r>
    </w:p>
    <w:p w:rsidR="007A6A51" w:rsidRDefault="007A6A51">
      <w:pPr>
        <w:pStyle w:val="BodyText"/>
        <w:rPr>
          <w:rFonts w:ascii="Arial"/>
          <w:b/>
          <w:sz w:val="24"/>
        </w:rPr>
      </w:pPr>
    </w:p>
    <w:p w:rsidR="007A6A51" w:rsidRDefault="007A6A51">
      <w:pPr>
        <w:pStyle w:val="BodyText"/>
        <w:spacing w:before="11"/>
        <w:rPr>
          <w:rFonts w:ascii="Arial"/>
          <w:b/>
          <w:sz w:val="27"/>
        </w:rPr>
      </w:pPr>
    </w:p>
    <w:p w:rsidR="007A6A51" w:rsidRDefault="0067528F">
      <w:pPr>
        <w:ind w:left="195"/>
        <w:rPr>
          <w:rFonts w:ascii="Arial"/>
          <w:b/>
          <w:sz w:val="21"/>
        </w:rPr>
      </w:pPr>
      <w:r>
        <w:rPr>
          <w:rFonts w:ascii="Arial"/>
          <w:b/>
          <w:w w:val="105"/>
          <w:sz w:val="21"/>
        </w:rPr>
        <w:t>Criterion 1.3</w:t>
      </w:r>
    </w:p>
    <w:p w:rsidR="007A6A51" w:rsidRDefault="0067528F">
      <w:pPr>
        <w:spacing w:before="5" w:line="249" w:lineRule="auto"/>
        <w:ind w:left="349" w:right="235" w:firstLine="2"/>
        <w:rPr>
          <w:rFonts w:ascii="Arial"/>
          <w:sz w:val="21"/>
        </w:rPr>
      </w:pPr>
      <w:r>
        <w:br w:type="column"/>
      </w:r>
      <w:r>
        <w:rPr>
          <w:rFonts w:ascii="Arial"/>
          <w:w w:val="105"/>
          <w:sz w:val="21"/>
        </w:rPr>
        <w:t xml:space="preserve">The SEA distributes IDEA section </w:t>
      </w:r>
      <w:r>
        <w:rPr>
          <w:w w:val="105"/>
          <w:sz w:val="23"/>
        </w:rPr>
        <w:t xml:space="preserve">611 </w:t>
      </w:r>
      <w:r>
        <w:rPr>
          <w:rFonts w:ascii="Arial"/>
          <w:w w:val="105"/>
          <w:sz w:val="21"/>
        </w:rPr>
        <w:t xml:space="preserve">and section </w:t>
      </w:r>
      <w:r>
        <w:rPr>
          <w:w w:val="105"/>
          <w:sz w:val="23"/>
        </w:rPr>
        <w:t xml:space="preserve">619 </w:t>
      </w:r>
      <w:r>
        <w:rPr>
          <w:rFonts w:ascii="Arial"/>
          <w:w w:val="105"/>
          <w:sz w:val="21"/>
        </w:rPr>
        <w:t xml:space="preserve">allocations to eligible LEAs based upon the correct </w:t>
      </w:r>
      <w:r>
        <w:rPr>
          <w:rFonts w:ascii="Arial"/>
          <w:w w:val="105"/>
          <w:sz w:val="21"/>
          <w:u w:val="thick"/>
        </w:rPr>
        <w:t>formula for calculating base payments</w:t>
      </w:r>
      <w:r>
        <w:rPr>
          <w:rFonts w:ascii="Arial"/>
          <w:w w:val="105"/>
          <w:sz w:val="21"/>
        </w:rPr>
        <w:t>.</w:t>
      </w:r>
    </w:p>
    <w:p w:rsidR="007A6A51" w:rsidRDefault="00C25F77">
      <w:pPr>
        <w:spacing w:before="98" w:line="201" w:lineRule="exact"/>
        <w:ind w:left="352"/>
        <w:rPr>
          <w:rFonts w:ascii="Arial"/>
          <w:sz w:val="21"/>
        </w:rPr>
      </w:pPr>
      <w:proofErr w:type="gramStart"/>
      <w:r w:rsidRPr="00C25F77">
        <w:t xml:space="preserve">The </w:t>
      </w:r>
      <w:r w:rsidR="0067528F" w:rsidRPr="00C25F77">
        <w:t xml:space="preserve"> </w:t>
      </w:r>
      <w:r w:rsidR="0067528F">
        <w:rPr>
          <w:rFonts w:ascii="Arial"/>
          <w:sz w:val="21"/>
        </w:rPr>
        <w:t>SEA</w:t>
      </w:r>
      <w:proofErr w:type="gramEnd"/>
      <w:r w:rsidR="0067528F">
        <w:rPr>
          <w:rFonts w:ascii="Arial"/>
          <w:sz w:val="21"/>
        </w:rPr>
        <w:t xml:space="preserve"> calculates LEA base payment adjustments</w:t>
      </w:r>
    </w:p>
    <w:p w:rsidR="007A6A51" w:rsidRDefault="00C25F77">
      <w:pPr>
        <w:spacing w:line="397" w:lineRule="exact"/>
        <w:ind w:left="195"/>
        <w:rPr>
          <w:rFonts w:ascii="Arial"/>
          <w:sz w:val="21"/>
        </w:rPr>
      </w:pPr>
      <w:r>
        <w:rPr>
          <w:rFonts w:ascii="Arial"/>
          <w:spacing w:val="13"/>
          <w:w w:val="11"/>
          <w:position w:val="-7"/>
          <w:sz w:val="38"/>
        </w:rPr>
        <w:t xml:space="preserve"> </w:t>
      </w:r>
      <w:proofErr w:type="gramStart"/>
      <w:r w:rsidR="0067528F">
        <w:rPr>
          <w:rFonts w:ascii="Arial"/>
          <w:w w:val="105"/>
          <w:sz w:val="21"/>
        </w:rPr>
        <w:t>consistent</w:t>
      </w:r>
      <w:proofErr w:type="gramEnd"/>
      <w:r w:rsidR="0067528F">
        <w:rPr>
          <w:rFonts w:ascii="Arial"/>
          <w:sz w:val="21"/>
        </w:rPr>
        <w:t xml:space="preserve"> </w:t>
      </w:r>
      <w:r w:rsidR="0067528F">
        <w:rPr>
          <w:rFonts w:ascii="Arial"/>
          <w:spacing w:val="-1"/>
          <w:w w:val="108"/>
          <w:sz w:val="21"/>
        </w:rPr>
        <w:t>wit</w:t>
      </w:r>
      <w:r w:rsidR="0067528F">
        <w:rPr>
          <w:rFonts w:ascii="Arial"/>
          <w:w w:val="108"/>
          <w:sz w:val="21"/>
        </w:rPr>
        <w:t>h</w:t>
      </w:r>
      <w:r w:rsidR="0067528F">
        <w:rPr>
          <w:rFonts w:ascii="Arial"/>
          <w:spacing w:val="-11"/>
          <w:sz w:val="21"/>
        </w:rPr>
        <w:t xml:space="preserve"> </w:t>
      </w:r>
      <w:r w:rsidR="0067528F">
        <w:rPr>
          <w:rFonts w:ascii="Arial"/>
          <w:spacing w:val="-1"/>
          <w:w w:val="104"/>
          <w:sz w:val="21"/>
        </w:rPr>
        <w:t>IDE</w:t>
      </w:r>
      <w:r w:rsidR="0067528F">
        <w:rPr>
          <w:rFonts w:ascii="Arial"/>
          <w:w w:val="104"/>
          <w:sz w:val="21"/>
        </w:rPr>
        <w:t>A</w:t>
      </w:r>
      <w:r w:rsidR="0067528F">
        <w:rPr>
          <w:rFonts w:ascii="Arial"/>
          <w:spacing w:val="3"/>
          <w:sz w:val="21"/>
        </w:rPr>
        <w:t xml:space="preserve"> </w:t>
      </w:r>
      <w:r w:rsidR="0067528F">
        <w:rPr>
          <w:rFonts w:ascii="Arial"/>
          <w:w w:val="104"/>
          <w:sz w:val="21"/>
        </w:rPr>
        <w:t>requirements.</w:t>
      </w:r>
    </w:p>
    <w:p w:rsidR="007A6A51" w:rsidRDefault="0067528F">
      <w:pPr>
        <w:spacing w:before="233" w:line="237" w:lineRule="auto"/>
        <w:ind w:left="343" w:right="16" w:firstLine="8"/>
        <w:rPr>
          <w:rFonts w:ascii="Arial"/>
          <w:sz w:val="21"/>
        </w:rPr>
      </w:pPr>
      <w:r>
        <w:rPr>
          <w:rFonts w:ascii="Arial"/>
          <w:w w:val="105"/>
          <w:sz w:val="21"/>
        </w:rPr>
        <w:t xml:space="preserve">The SEA allocates remaining section 611 and/or section </w:t>
      </w:r>
      <w:r>
        <w:rPr>
          <w:w w:val="105"/>
          <w:sz w:val="23"/>
        </w:rPr>
        <w:t xml:space="preserve">619 </w:t>
      </w:r>
      <w:r>
        <w:rPr>
          <w:rFonts w:ascii="Arial"/>
          <w:w w:val="105"/>
          <w:sz w:val="21"/>
        </w:rPr>
        <w:t xml:space="preserve">funds to LEAs, including charter school LEAs, based on population and poverty consistent with IDEA </w:t>
      </w:r>
      <w:r>
        <w:rPr>
          <w:rFonts w:ascii="Arial"/>
          <w:w w:val="105"/>
          <w:sz w:val="21"/>
          <w:u w:val="thick"/>
        </w:rPr>
        <w:t>requirements.</w:t>
      </w:r>
    </w:p>
    <w:p w:rsidR="007A6A51" w:rsidRPr="00B43AF5" w:rsidRDefault="0067528F">
      <w:pPr>
        <w:tabs>
          <w:tab w:val="left" w:pos="1327"/>
        </w:tabs>
        <w:spacing w:before="34" w:line="297" w:lineRule="exact"/>
        <w:ind w:left="204"/>
        <w:rPr>
          <w:rFonts w:ascii="Arial" w:hAnsi="Arial"/>
          <w:sz w:val="21"/>
          <w:lang w:val="es-ES"/>
        </w:rPr>
      </w:pPr>
      <w:r w:rsidRPr="00DB2A3D">
        <w:rPr>
          <w:lang w:val="es-ES"/>
        </w:rPr>
        <w:br w:type="column"/>
      </w:r>
      <w:r w:rsidRPr="00B43AF5">
        <w:rPr>
          <w:rFonts w:ascii="Courier New" w:hAnsi="Courier New"/>
          <w:sz w:val="27"/>
          <w:lang w:val="es-ES"/>
        </w:rPr>
        <w:t>No</w:t>
      </w:r>
      <w:r w:rsidRPr="00B43AF5">
        <w:rPr>
          <w:rFonts w:ascii="Courier New" w:hAnsi="Courier New"/>
          <w:sz w:val="27"/>
          <w:lang w:val="es-ES"/>
        </w:rPr>
        <w:tab/>
      </w:r>
      <w:r w:rsidRPr="00B43AF5">
        <w:rPr>
          <w:rFonts w:ascii="Arial" w:hAnsi="Arial"/>
          <w:sz w:val="21"/>
          <w:lang w:val="es-ES"/>
        </w:rPr>
        <w:t>34 CFR</w:t>
      </w:r>
      <w:r w:rsidRPr="00B43AF5">
        <w:rPr>
          <w:rFonts w:ascii="Arial" w:hAnsi="Arial"/>
          <w:spacing w:val="10"/>
          <w:sz w:val="21"/>
          <w:lang w:val="es-ES"/>
        </w:rPr>
        <w:t xml:space="preserve"> </w:t>
      </w:r>
      <w:r w:rsidRPr="00B43AF5">
        <w:rPr>
          <w:rFonts w:ascii="Arial" w:hAnsi="Arial"/>
          <w:sz w:val="21"/>
          <w:lang w:val="es-ES"/>
        </w:rPr>
        <w:t>§§300.705(a)­</w:t>
      </w:r>
    </w:p>
    <w:p w:rsidR="007A6A51" w:rsidRPr="00B43AF5" w:rsidRDefault="0067528F">
      <w:pPr>
        <w:spacing w:line="228" w:lineRule="auto"/>
        <w:ind w:left="1256"/>
        <w:rPr>
          <w:rFonts w:ascii="Arial"/>
          <w:sz w:val="21"/>
          <w:lang w:val="es-ES"/>
        </w:rPr>
      </w:pPr>
      <w:r w:rsidRPr="00B43AF5">
        <w:rPr>
          <w:rFonts w:ascii="Arial"/>
          <w:sz w:val="21"/>
          <w:lang w:val="es-ES"/>
        </w:rPr>
        <w:t>(b)(1), 300.815-300.816(a)</w:t>
      </w:r>
    </w:p>
    <w:p w:rsidR="007A6A51" w:rsidRPr="00B43AF5" w:rsidRDefault="007A6A51">
      <w:pPr>
        <w:pStyle w:val="BodyText"/>
        <w:spacing w:before="10"/>
        <w:rPr>
          <w:rFonts w:ascii="Arial"/>
          <w:lang w:val="es-ES"/>
        </w:rPr>
      </w:pPr>
    </w:p>
    <w:p w:rsidR="007A6A51" w:rsidRPr="00B43AF5" w:rsidRDefault="0067528F">
      <w:pPr>
        <w:tabs>
          <w:tab w:val="left" w:pos="1327"/>
        </w:tabs>
        <w:spacing w:line="223" w:lineRule="auto"/>
        <w:ind w:left="1317" w:right="473" w:hanging="1114"/>
        <w:rPr>
          <w:rFonts w:ascii="Arial" w:hAnsi="Arial"/>
          <w:sz w:val="21"/>
          <w:lang w:val="es-ES"/>
        </w:rPr>
      </w:pPr>
      <w:r w:rsidRPr="00B43AF5">
        <w:rPr>
          <w:rFonts w:ascii="Courier New" w:hAnsi="Courier New"/>
          <w:w w:val="105"/>
          <w:position w:val="1"/>
          <w:sz w:val="27"/>
          <w:lang w:val="es-ES"/>
        </w:rPr>
        <w:t>No</w:t>
      </w:r>
      <w:r w:rsidRPr="00B43AF5">
        <w:rPr>
          <w:rFonts w:ascii="Courier New" w:hAnsi="Courier New"/>
          <w:w w:val="105"/>
          <w:position w:val="1"/>
          <w:sz w:val="27"/>
          <w:lang w:val="es-ES"/>
        </w:rPr>
        <w:tab/>
      </w:r>
      <w:r w:rsidRPr="00B43AF5">
        <w:rPr>
          <w:rFonts w:ascii="Courier New" w:hAnsi="Courier New"/>
          <w:w w:val="105"/>
          <w:position w:val="1"/>
          <w:sz w:val="27"/>
          <w:lang w:val="es-ES"/>
        </w:rPr>
        <w:tab/>
      </w:r>
      <w:r w:rsidRPr="00B43AF5">
        <w:rPr>
          <w:rFonts w:ascii="Arial" w:hAnsi="Arial"/>
          <w:w w:val="105"/>
          <w:sz w:val="21"/>
          <w:lang w:val="es-ES"/>
        </w:rPr>
        <w:t>34 CFR</w:t>
      </w:r>
      <w:r w:rsidRPr="00B43AF5">
        <w:rPr>
          <w:rFonts w:ascii="Arial" w:hAnsi="Arial"/>
          <w:spacing w:val="-45"/>
          <w:w w:val="105"/>
          <w:sz w:val="21"/>
          <w:lang w:val="es-ES"/>
        </w:rPr>
        <w:t xml:space="preserve"> </w:t>
      </w:r>
      <w:r w:rsidRPr="00B43AF5">
        <w:rPr>
          <w:rFonts w:ascii="Arial" w:hAnsi="Arial"/>
          <w:w w:val="105"/>
          <w:sz w:val="21"/>
          <w:lang w:val="es-ES"/>
        </w:rPr>
        <w:t>§§300.705(b)(2), 300.815, 300.816(b):</w:t>
      </w:r>
      <w:r w:rsidRPr="00B43AF5">
        <w:rPr>
          <w:rFonts w:ascii="Arial" w:hAnsi="Arial"/>
          <w:spacing w:val="-13"/>
          <w:w w:val="105"/>
          <w:sz w:val="21"/>
          <w:lang w:val="es-ES"/>
        </w:rPr>
        <w:t xml:space="preserve"> </w:t>
      </w:r>
      <w:r w:rsidRPr="00B43AF5">
        <w:rPr>
          <w:rFonts w:ascii="Arial" w:hAnsi="Arial"/>
          <w:w w:val="105"/>
          <w:sz w:val="21"/>
          <w:lang w:val="es-ES"/>
        </w:rPr>
        <w:t>34</w:t>
      </w:r>
    </w:p>
    <w:p w:rsidR="007A6A51" w:rsidRDefault="0067528F">
      <w:pPr>
        <w:spacing w:before="4"/>
        <w:ind w:left="1316"/>
        <w:rPr>
          <w:rFonts w:ascii="Arial"/>
          <w:sz w:val="21"/>
        </w:rPr>
      </w:pPr>
      <w:r>
        <w:rPr>
          <w:rFonts w:ascii="Arial"/>
          <w:w w:val="105"/>
          <w:sz w:val="21"/>
          <w:u w:val="thick"/>
        </w:rPr>
        <w:t>CFR Part 76 Subpart</w:t>
      </w:r>
      <w:r>
        <w:rPr>
          <w:rFonts w:ascii="Arial"/>
          <w:w w:val="105"/>
          <w:sz w:val="21"/>
        </w:rPr>
        <w:t xml:space="preserve"> H</w:t>
      </w:r>
    </w:p>
    <w:p w:rsidR="007A6A51" w:rsidRDefault="0067528F">
      <w:pPr>
        <w:tabs>
          <w:tab w:val="left" w:pos="1317"/>
        </w:tabs>
        <w:spacing w:before="58" w:line="297" w:lineRule="exact"/>
        <w:ind w:left="195"/>
        <w:rPr>
          <w:rFonts w:ascii="Arial"/>
          <w:sz w:val="21"/>
        </w:rPr>
      </w:pPr>
      <w:r>
        <w:rPr>
          <w:rFonts w:ascii="Courier New"/>
          <w:w w:val="105"/>
          <w:position w:val="1"/>
          <w:sz w:val="27"/>
        </w:rPr>
        <w:t>No</w:t>
      </w:r>
      <w:r>
        <w:rPr>
          <w:rFonts w:ascii="Courier New"/>
          <w:w w:val="105"/>
          <w:position w:val="1"/>
          <w:sz w:val="27"/>
        </w:rPr>
        <w:tab/>
      </w:r>
      <w:r>
        <w:rPr>
          <w:rFonts w:ascii="Arial"/>
          <w:w w:val="105"/>
          <w:sz w:val="21"/>
        </w:rPr>
        <w:t>34CFR</w:t>
      </w:r>
    </w:p>
    <w:p w:rsidR="007A6A51" w:rsidRDefault="0067528F">
      <w:pPr>
        <w:spacing w:line="233" w:lineRule="exact"/>
        <w:ind w:left="1318"/>
        <w:rPr>
          <w:rFonts w:ascii="Arial" w:hAnsi="Arial"/>
          <w:sz w:val="21"/>
        </w:rPr>
      </w:pPr>
      <w:r>
        <w:rPr>
          <w:rFonts w:ascii="Arial" w:hAnsi="Arial"/>
          <w:sz w:val="21"/>
        </w:rPr>
        <w:t>§§300.705(b</w:t>
      </w:r>
      <w:proofErr w:type="gramStart"/>
      <w:r>
        <w:rPr>
          <w:rFonts w:ascii="Arial" w:hAnsi="Arial"/>
          <w:sz w:val="21"/>
        </w:rPr>
        <w:t>)(</w:t>
      </w:r>
      <w:proofErr w:type="gramEnd"/>
      <w:r>
        <w:rPr>
          <w:rFonts w:ascii="Arial" w:hAnsi="Arial"/>
          <w:sz w:val="21"/>
        </w:rPr>
        <w:t>3),300.816( c)</w:t>
      </w:r>
    </w:p>
    <w:p w:rsidR="007A6A51" w:rsidRDefault="0067528F">
      <w:pPr>
        <w:spacing w:before="9"/>
        <w:ind w:left="1309"/>
        <w:rPr>
          <w:rFonts w:ascii="Arial"/>
          <w:sz w:val="21"/>
        </w:rPr>
      </w:pPr>
      <w:proofErr w:type="gramStart"/>
      <w:r>
        <w:rPr>
          <w:rFonts w:ascii="Arial"/>
          <w:w w:val="105"/>
          <w:sz w:val="21"/>
        </w:rPr>
        <w:t>and</w:t>
      </w:r>
      <w:proofErr w:type="gramEnd"/>
      <w:r>
        <w:rPr>
          <w:rFonts w:ascii="Arial"/>
          <w:w w:val="105"/>
          <w:sz w:val="21"/>
        </w:rPr>
        <w:t xml:space="preserve"> (d)</w:t>
      </w:r>
    </w:p>
    <w:p w:rsidR="007A6A51" w:rsidRDefault="007A6A51">
      <w:pPr>
        <w:rPr>
          <w:rFonts w:ascii="Arial"/>
          <w:sz w:val="21"/>
        </w:rPr>
        <w:sectPr w:rsidR="007A6A51">
          <w:type w:val="continuous"/>
          <w:pgSz w:w="15840" w:h="12240" w:orient="landscape"/>
          <w:pgMar w:top="700" w:right="1340" w:bottom="280" w:left="1200" w:header="720" w:footer="720" w:gutter="0"/>
          <w:cols w:num="3" w:space="720" w:equalWidth="0">
            <w:col w:w="1542" w:space="837"/>
            <w:col w:w="5926" w:space="764"/>
            <w:col w:w="4231"/>
          </w:cols>
        </w:sectPr>
      </w:pPr>
    </w:p>
    <w:p w:rsidR="007A6A51" w:rsidRDefault="0067528F">
      <w:pPr>
        <w:spacing w:before="79"/>
        <w:ind w:left="185"/>
        <w:rPr>
          <w:rFonts w:ascii="Arial"/>
          <w:b/>
          <w:sz w:val="21"/>
        </w:rPr>
      </w:pPr>
      <w:r>
        <w:rPr>
          <w:rFonts w:ascii="Arial"/>
          <w:b/>
          <w:w w:val="105"/>
          <w:sz w:val="21"/>
        </w:rPr>
        <w:t>Criterion 1.4</w:t>
      </w:r>
    </w:p>
    <w:p w:rsidR="007A6A51" w:rsidRDefault="007A6A51">
      <w:pPr>
        <w:pStyle w:val="BodyText"/>
        <w:rPr>
          <w:rFonts w:ascii="Arial"/>
          <w:b/>
          <w:sz w:val="24"/>
        </w:rPr>
      </w:pPr>
    </w:p>
    <w:p w:rsidR="007A6A51" w:rsidRDefault="007A6A51">
      <w:pPr>
        <w:pStyle w:val="BodyText"/>
        <w:spacing w:before="4"/>
        <w:rPr>
          <w:rFonts w:ascii="Arial"/>
          <w:b/>
          <w:sz w:val="26"/>
        </w:rPr>
      </w:pPr>
    </w:p>
    <w:p w:rsidR="007A6A51" w:rsidRDefault="0067528F">
      <w:pPr>
        <w:ind w:left="175"/>
        <w:rPr>
          <w:b/>
          <w:sz w:val="23"/>
        </w:rPr>
      </w:pPr>
      <w:r>
        <w:rPr>
          <w:rFonts w:ascii="Arial"/>
          <w:b/>
          <w:w w:val="105"/>
          <w:sz w:val="21"/>
        </w:rPr>
        <w:t xml:space="preserve">Criterion </w:t>
      </w:r>
      <w:r>
        <w:rPr>
          <w:b/>
          <w:w w:val="105"/>
          <w:sz w:val="23"/>
        </w:rPr>
        <w:t>1.5</w:t>
      </w:r>
    </w:p>
    <w:p w:rsidR="007A6A51" w:rsidRDefault="0067528F">
      <w:pPr>
        <w:spacing w:before="117" w:line="249" w:lineRule="auto"/>
        <w:ind w:left="182" w:hanging="2"/>
        <w:rPr>
          <w:rFonts w:ascii="Arial"/>
          <w:sz w:val="21"/>
        </w:rPr>
      </w:pPr>
      <w:r>
        <w:br w:type="column"/>
      </w:r>
      <w:r>
        <w:rPr>
          <w:rFonts w:ascii="Arial"/>
          <w:w w:val="105"/>
          <w:sz w:val="21"/>
        </w:rPr>
        <w:t xml:space="preserve">The SEA ensures that 1OEA funds </w:t>
      </w:r>
      <w:proofErr w:type="gramStart"/>
      <w:r>
        <w:rPr>
          <w:rFonts w:ascii="Arial"/>
          <w:w w:val="105"/>
          <w:sz w:val="21"/>
        </w:rPr>
        <w:t>are properly allocated</w:t>
      </w:r>
      <w:proofErr w:type="gramEnd"/>
      <w:r>
        <w:rPr>
          <w:rFonts w:ascii="Arial"/>
          <w:w w:val="105"/>
          <w:sz w:val="21"/>
        </w:rPr>
        <w:t xml:space="preserve"> to IDEA through subgrants to eligible charter school LEAs that open or significantly expand their enrollment.</w:t>
      </w:r>
    </w:p>
    <w:p w:rsidR="007A6A51" w:rsidRDefault="0067528F">
      <w:pPr>
        <w:spacing w:before="68" w:line="242" w:lineRule="auto"/>
        <w:ind w:left="175" w:right="38" w:firstLine="5"/>
        <w:jc w:val="both"/>
        <w:rPr>
          <w:rFonts w:ascii="Arial"/>
          <w:sz w:val="21"/>
        </w:rPr>
      </w:pPr>
      <w:r>
        <w:rPr>
          <w:rFonts w:ascii="Arial"/>
          <w:w w:val="105"/>
          <w:sz w:val="21"/>
        </w:rPr>
        <w:t xml:space="preserve">The SEA reallocates section </w:t>
      </w:r>
      <w:r>
        <w:rPr>
          <w:w w:val="105"/>
          <w:sz w:val="23"/>
        </w:rPr>
        <w:t xml:space="preserve">611 </w:t>
      </w:r>
      <w:r>
        <w:rPr>
          <w:rFonts w:ascii="Arial"/>
          <w:w w:val="105"/>
          <w:sz w:val="21"/>
        </w:rPr>
        <w:t xml:space="preserve">and/or section </w:t>
      </w:r>
      <w:r>
        <w:rPr>
          <w:w w:val="105"/>
          <w:sz w:val="23"/>
        </w:rPr>
        <w:t>619</w:t>
      </w:r>
      <w:r>
        <w:rPr>
          <w:spacing w:val="-27"/>
          <w:w w:val="105"/>
          <w:sz w:val="23"/>
        </w:rPr>
        <w:t xml:space="preserve"> </w:t>
      </w:r>
      <w:r>
        <w:rPr>
          <w:rFonts w:ascii="Arial"/>
          <w:w w:val="105"/>
          <w:sz w:val="21"/>
        </w:rPr>
        <w:t>funds to</w:t>
      </w:r>
      <w:r>
        <w:rPr>
          <w:rFonts w:ascii="Arial"/>
          <w:spacing w:val="-4"/>
          <w:w w:val="105"/>
          <w:sz w:val="21"/>
        </w:rPr>
        <w:t xml:space="preserve"> </w:t>
      </w:r>
      <w:r>
        <w:rPr>
          <w:rFonts w:ascii="Arial"/>
          <w:w w:val="105"/>
          <w:sz w:val="21"/>
        </w:rPr>
        <w:t>eligible</w:t>
      </w:r>
      <w:r>
        <w:rPr>
          <w:rFonts w:ascii="Arial"/>
          <w:spacing w:val="-7"/>
          <w:w w:val="105"/>
          <w:sz w:val="21"/>
        </w:rPr>
        <w:t xml:space="preserve"> </w:t>
      </w:r>
      <w:r>
        <w:rPr>
          <w:rFonts w:ascii="Arial"/>
          <w:w w:val="105"/>
          <w:sz w:val="21"/>
        </w:rPr>
        <w:t>LEAs,</w:t>
      </w:r>
      <w:r>
        <w:rPr>
          <w:rFonts w:ascii="Arial"/>
          <w:spacing w:val="-7"/>
          <w:w w:val="105"/>
          <w:sz w:val="21"/>
        </w:rPr>
        <w:t xml:space="preserve"> </w:t>
      </w:r>
      <w:r>
        <w:rPr>
          <w:rFonts w:ascii="Arial"/>
          <w:w w:val="105"/>
          <w:sz w:val="21"/>
        </w:rPr>
        <w:t>including</w:t>
      </w:r>
      <w:r>
        <w:rPr>
          <w:rFonts w:ascii="Arial"/>
          <w:spacing w:val="-3"/>
          <w:w w:val="105"/>
          <w:sz w:val="21"/>
        </w:rPr>
        <w:t xml:space="preserve"> </w:t>
      </w:r>
      <w:r>
        <w:rPr>
          <w:rFonts w:ascii="Arial"/>
          <w:w w:val="105"/>
          <w:sz w:val="21"/>
        </w:rPr>
        <w:t>charter</w:t>
      </w:r>
      <w:r>
        <w:rPr>
          <w:rFonts w:ascii="Arial"/>
          <w:spacing w:val="-13"/>
          <w:w w:val="105"/>
          <w:sz w:val="21"/>
        </w:rPr>
        <w:t xml:space="preserve"> </w:t>
      </w:r>
      <w:r>
        <w:rPr>
          <w:rFonts w:ascii="Arial"/>
          <w:w w:val="105"/>
          <w:sz w:val="21"/>
        </w:rPr>
        <w:t>school</w:t>
      </w:r>
      <w:r>
        <w:rPr>
          <w:rFonts w:ascii="Arial"/>
          <w:spacing w:val="-13"/>
          <w:w w:val="105"/>
          <w:sz w:val="21"/>
        </w:rPr>
        <w:t xml:space="preserve"> </w:t>
      </w:r>
      <w:r>
        <w:rPr>
          <w:rFonts w:ascii="Arial"/>
          <w:w w:val="105"/>
          <w:sz w:val="21"/>
        </w:rPr>
        <w:t>LEAs,</w:t>
      </w:r>
      <w:r>
        <w:rPr>
          <w:rFonts w:ascii="Arial"/>
          <w:spacing w:val="-11"/>
          <w:w w:val="105"/>
          <w:sz w:val="21"/>
        </w:rPr>
        <w:t xml:space="preserve"> </w:t>
      </w:r>
      <w:r>
        <w:rPr>
          <w:rFonts w:ascii="Arial"/>
          <w:w w:val="105"/>
          <w:sz w:val="21"/>
        </w:rPr>
        <w:t>consistent with IDEA</w:t>
      </w:r>
      <w:r>
        <w:rPr>
          <w:rFonts w:ascii="Arial"/>
          <w:spacing w:val="-2"/>
          <w:w w:val="105"/>
          <w:sz w:val="21"/>
        </w:rPr>
        <w:t xml:space="preserve"> </w:t>
      </w:r>
      <w:r>
        <w:rPr>
          <w:rFonts w:ascii="Arial"/>
          <w:w w:val="105"/>
          <w:sz w:val="21"/>
        </w:rPr>
        <w:t>requirements.</w:t>
      </w:r>
    </w:p>
    <w:p w:rsidR="007A6A51" w:rsidRDefault="0067528F">
      <w:pPr>
        <w:tabs>
          <w:tab w:val="left" w:pos="1255"/>
        </w:tabs>
        <w:spacing w:before="118"/>
        <w:ind w:left="185"/>
        <w:rPr>
          <w:rFonts w:ascii="Arial" w:hAnsi="Arial"/>
          <w:sz w:val="21"/>
        </w:rPr>
      </w:pPr>
      <w:r>
        <w:br w:type="column"/>
      </w:r>
      <w:r>
        <w:rPr>
          <w:rFonts w:ascii="Courier New" w:hAnsi="Courier New"/>
          <w:position w:val="1"/>
          <w:sz w:val="27"/>
        </w:rPr>
        <w:t>No</w:t>
      </w:r>
      <w:r>
        <w:rPr>
          <w:rFonts w:ascii="Courier New" w:hAnsi="Courier New"/>
          <w:position w:val="1"/>
          <w:sz w:val="27"/>
        </w:rPr>
        <w:tab/>
      </w:r>
      <w:r>
        <w:rPr>
          <w:rFonts w:ascii="Arial" w:hAnsi="Arial"/>
          <w:sz w:val="21"/>
        </w:rPr>
        <w:t>134 CFR</w:t>
      </w:r>
      <w:r>
        <w:rPr>
          <w:rFonts w:ascii="Arial" w:hAnsi="Arial"/>
          <w:spacing w:val="2"/>
          <w:sz w:val="21"/>
        </w:rPr>
        <w:t xml:space="preserve"> </w:t>
      </w:r>
      <w:r>
        <w:rPr>
          <w:rFonts w:ascii="Arial" w:hAnsi="Arial"/>
          <w:sz w:val="21"/>
        </w:rPr>
        <w:t>§§76.792-76.793</w:t>
      </w:r>
    </w:p>
    <w:p w:rsidR="007A6A51" w:rsidRDefault="007A6A51">
      <w:pPr>
        <w:pStyle w:val="BodyText"/>
        <w:rPr>
          <w:rFonts w:ascii="Arial"/>
          <w:sz w:val="30"/>
        </w:rPr>
      </w:pPr>
    </w:p>
    <w:p w:rsidR="007A6A51" w:rsidRDefault="0067528F">
      <w:pPr>
        <w:tabs>
          <w:tab w:val="left" w:pos="1298"/>
        </w:tabs>
        <w:spacing w:before="188" w:line="297" w:lineRule="exact"/>
        <w:ind w:left="175"/>
        <w:rPr>
          <w:rFonts w:ascii="Arial" w:hAnsi="Arial"/>
          <w:sz w:val="21"/>
        </w:rPr>
      </w:pPr>
      <w:r>
        <w:rPr>
          <w:rFonts w:ascii="Courier New" w:hAnsi="Courier New"/>
          <w:position w:val="1"/>
          <w:sz w:val="27"/>
        </w:rPr>
        <w:t>No</w:t>
      </w:r>
      <w:r>
        <w:rPr>
          <w:rFonts w:ascii="Courier New" w:hAnsi="Courier New"/>
          <w:position w:val="1"/>
          <w:sz w:val="27"/>
        </w:rPr>
        <w:tab/>
      </w:r>
      <w:r>
        <w:rPr>
          <w:rFonts w:ascii="Arial" w:hAnsi="Arial"/>
          <w:w w:val="70"/>
          <w:sz w:val="21"/>
        </w:rPr>
        <w:t xml:space="preserve">34 </w:t>
      </w:r>
      <w:r>
        <w:rPr>
          <w:rFonts w:ascii="Arial" w:hAnsi="Arial"/>
          <w:sz w:val="21"/>
        </w:rPr>
        <w:t>CFR §§300.705(c)</w:t>
      </w:r>
      <w:r>
        <w:rPr>
          <w:rFonts w:ascii="Arial" w:hAnsi="Arial"/>
          <w:spacing w:val="-11"/>
          <w:sz w:val="21"/>
        </w:rPr>
        <w:t xml:space="preserve"> </w:t>
      </w:r>
      <w:r>
        <w:rPr>
          <w:rFonts w:ascii="Arial" w:hAnsi="Arial"/>
          <w:sz w:val="21"/>
        </w:rPr>
        <w:t>and</w:t>
      </w:r>
    </w:p>
    <w:p w:rsidR="007A6A51" w:rsidRDefault="0067528F">
      <w:pPr>
        <w:spacing w:line="248" w:lineRule="exact"/>
        <w:ind w:left="1223"/>
        <w:rPr>
          <w:rFonts w:ascii="Arial"/>
          <w:sz w:val="21"/>
        </w:rPr>
      </w:pPr>
      <w:r>
        <w:rPr>
          <w:rFonts w:ascii="Arial"/>
          <w:w w:val="70"/>
          <w:position w:val="-2"/>
          <w:sz w:val="14"/>
        </w:rPr>
        <w:t xml:space="preserve">1 </w:t>
      </w:r>
      <w:r>
        <w:rPr>
          <w:rFonts w:ascii="Arial"/>
          <w:w w:val="95"/>
          <w:sz w:val="21"/>
        </w:rPr>
        <w:t>300.817</w:t>
      </w:r>
    </w:p>
    <w:p w:rsidR="007A6A51" w:rsidRDefault="007A6A51">
      <w:pPr>
        <w:spacing w:line="248" w:lineRule="exact"/>
        <w:rPr>
          <w:rFonts w:ascii="Arial"/>
          <w:sz w:val="21"/>
        </w:rPr>
        <w:sectPr w:rsidR="007A6A51">
          <w:type w:val="continuous"/>
          <w:pgSz w:w="15840" w:h="12240" w:orient="landscape"/>
          <w:pgMar w:top="700" w:right="1340" w:bottom="280" w:left="1200" w:header="720" w:footer="720" w:gutter="0"/>
          <w:cols w:num="3" w:space="720" w:equalWidth="0">
            <w:col w:w="1526" w:space="1014"/>
            <w:col w:w="5874" w:space="655"/>
            <w:col w:w="4231"/>
          </w:cols>
        </w:sectPr>
      </w:pPr>
    </w:p>
    <w:p w:rsidR="007A6A51" w:rsidRDefault="0067528F">
      <w:pPr>
        <w:spacing w:before="45"/>
        <w:ind w:left="175"/>
        <w:rPr>
          <w:b/>
          <w:sz w:val="23"/>
        </w:rPr>
      </w:pPr>
      <w:r>
        <w:rPr>
          <w:rFonts w:ascii="Arial"/>
          <w:b/>
          <w:w w:val="105"/>
          <w:sz w:val="21"/>
        </w:rPr>
        <w:t xml:space="preserve">Criterion </w:t>
      </w:r>
      <w:r>
        <w:rPr>
          <w:b/>
          <w:w w:val="105"/>
          <w:sz w:val="23"/>
        </w:rPr>
        <w:t>1.6</w:t>
      </w:r>
    </w:p>
    <w:p w:rsidR="007A6A51" w:rsidRDefault="007A6A51">
      <w:pPr>
        <w:pStyle w:val="BodyText"/>
        <w:rPr>
          <w:b/>
          <w:sz w:val="26"/>
        </w:rPr>
      </w:pPr>
    </w:p>
    <w:p w:rsidR="00B0037A" w:rsidRDefault="00B0037A" w:rsidP="00B0037A">
      <w:pPr>
        <w:spacing w:before="10" w:line="163" w:lineRule="auto"/>
        <w:ind w:left="170"/>
        <w:rPr>
          <w:rFonts w:ascii="Arial"/>
          <w:sz w:val="21"/>
        </w:rPr>
      </w:pPr>
      <w:r>
        <w:rPr>
          <w:rFonts w:ascii="Arial"/>
          <w:w w:val="105"/>
          <w:sz w:val="21"/>
        </w:rPr>
        <w:t xml:space="preserve">                                                      </w:t>
      </w:r>
    </w:p>
    <w:p w:rsidR="00C25F77" w:rsidRDefault="00B0037A" w:rsidP="00C25F77">
      <w:pPr>
        <w:spacing w:before="101" w:line="249" w:lineRule="auto"/>
        <w:ind w:left="253" w:firstLine="5"/>
        <w:rPr>
          <w:rFonts w:ascii="Arial"/>
          <w:sz w:val="21"/>
        </w:rPr>
      </w:pPr>
      <w:r>
        <w:rPr>
          <w:rFonts w:ascii="Arial"/>
          <w:sz w:val="21"/>
        </w:rPr>
        <w:t xml:space="preserve">                                                            </w:t>
      </w:r>
      <w:r w:rsidRPr="00B0037A">
        <w:rPr>
          <w:rFonts w:ascii="Arial"/>
          <w:sz w:val="21"/>
        </w:rPr>
        <w:t xml:space="preserve">The SEA ensures that FFY 2015 section 619 allocations were made consistent with IDEA requirements although </w:t>
      </w:r>
      <w:proofErr w:type="spellStart"/>
      <w:r w:rsidRPr="00B0037A">
        <w:rPr>
          <w:rFonts w:ascii="Arial"/>
          <w:sz w:val="21"/>
        </w:rPr>
        <w:t>lthe</w:t>
      </w:r>
      <w:proofErr w:type="spellEnd"/>
      <w:r w:rsidRPr="00B0037A">
        <w:rPr>
          <w:rFonts w:ascii="Arial"/>
          <w:sz w:val="21"/>
        </w:rPr>
        <w:t xml:space="preserve"> FFY 2015 allocations to States for section 619 </w:t>
      </w:r>
      <w:proofErr w:type="gramStart"/>
      <w:r w:rsidRPr="00B0037A">
        <w:rPr>
          <w:rFonts w:ascii="Arial"/>
          <w:sz w:val="21"/>
        </w:rPr>
        <w:t>grants,</w:t>
      </w:r>
      <w:proofErr w:type="gramEnd"/>
      <w:r w:rsidRPr="00B0037A">
        <w:rPr>
          <w:rFonts w:ascii="Arial"/>
          <w:sz w:val="21"/>
        </w:rPr>
        <w:t xml:space="preserve"> were below the 1997 appropriation level.</w:t>
      </w:r>
    </w:p>
    <w:p w:rsidR="007A6A51" w:rsidRDefault="007A6A51">
      <w:pPr>
        <w:pStyle w:val="BodyText"/>
        <w:rPr>
          <w:b/>
          <w:sz w:val="26"/>
        </w:rPr>
      </w:pPr>
    </w:p>
    <w:p w:rsidR="00B0037A" w:rsidRDefault="00B0037A" w:rsidP="00B0037A">
      <w:pPr>
        <w:spacing w:before="10" w:line="163" w:lineRule="auto"/>
        <w:ind w:left="170"/>
        <w:rPr>
          <w:rFonts w:ascii="Arial"/>
          <w:sz w:val="21"/>
        </w:rPr>
      </w:pPr>
      <w:r>
        <w:rPr>
          <w:rFonts w:ascii="Courier New" w:hAnsi="Courier New"/>
          <w:position w:val="1"/>
          <w:sz w:val="27"/>
        </w:rPr>
        <w:t>No</w:t>
      </w:r>
      <w:r>
        <w:rPr>
          <w:rFonts w:ascii="Courier New" w:hAnsi="Courier New"/>
          <w:position w:val="1"/>
          <w:sz w:val="27"/>
        </w:rPr>
        <w:tab/>
      </w:r>
      <w:r>
        <w:rPr>
          <w:rFonts w:ascii="Courier New" w:hAnsi="Courier New"/>
          <w:position w:val="1"/>
          <w:sz w:val="27"/>
        </w:rPr>
        <w:tab/>
      </w:r>
      <w:r>
        <w:rPr>
          <w:rFonts w:ascii="Arial" w:hAnsi="Arial"/>
          <w:sz w:val="21"/>
        </w:rPr>
        <w:t>34 CFR</w:t>
      </w:r>
      <w:r>
        <w:rPr>
          <w:rFonts w:ascii="Arial" w:hAnsi="Arial"/>
          <w:spacing w:val="-11"/>
          <w:sz w:val="21"/>
        </w:rPr>
        <w:t xml:space="preserve"> </w:t>
      </w:r>
      <w:r>
        <w:rPr>
          <w:rFonts w:ascii="Arial" w:hAnsi="Arial"/>
          <w:sz w:val="21"/>
        </w:rPr>
        <w:t>§300.816</w:t>
      </w:r>
    </w:p>
    <w:p w:rsidR="00C25F77" w:rsidRDefault="00C25F77">
      <w:pPr>
        <w:pStyle w:val="BodyText"/>
        <w:rPr>
          <w:b/>
          <w:sz w:val="26"/>
        </w:rPr>
      </w:pPr>
    </w:p>
    <w:p w:rsidR="000D2438" w:rsidRDefault="000D2438" w:rsidP="000D2438">
      <w:pPr>
        <w:ind w:left="170"/>
        <w:rPr>
          <w:rFonts w:ascii="Arial"/>
          <w:b/>
          <w:w w:val="105"/>
          <w:sz w:val="21"/>
        </w:rPr>
      </w:pPr>
    </w:p>
    <w:p w:rsidR="000D2438" w:rsidRDefault="000D2438" w:rsidP="000D2438">
      <w:pPr>
        <w:ind w:left="170"/>
        <w:rPr>
          <w:rFonts w:ascii="Arial"/>
          <w:b/>
          <w:w w:val="105"/>
          <w:sz w:val="21"/>
        </w:rPr>
      </w:pPr>
    </w:p>
    <w:p w:rsidR="007A6A51" w:rsidRPr="000D2438" w:rsidRDefault="0067528F" w:rsidP="000D2438">
      <w:pPr>
        <w:ind w:left="170"/>
        <w:rPr>
          <w:rFonts w:ascii="Arial"/>
          <w:sz w:val="21"/>
        </w:rPr>
        <w:sectPr w:rsidR="007A6A51" w:rsidRPr="000D2438">
          <w:type w:val="continuous"/>
          <w:pgSz w:w="15840" w:h="12240" w:orient="landscape"/>
          <w:pgMar w:top="700" w:right="1340" w:bottom="280" w:left="1200" w:header="720" w:footer="720" w:gutter="0"/>
          <w:cols w:num="3" w:space="720" w:equalWidth="0">
            <w:col w:w="1787" w:space="665"/>
            <w:col w:w="5818" w:space="805"/>
            <w:col w:w="4225"/>
          </w:cols>
        </w:sectPr>
      </w:pPr>
      <w:r>
        <w:rPr>
          <w:rFonts w:ascii="Arial"/>
          <w:b/>
          <w:w w:val="105"/>
          <w:sz w:val="21"/>
        </w:rPr>
        <w:t xml:space="preserve">Finding: </w:t>
      </w:r>
      <w:r>
        <w:rPr>
          <w:rFonts w:ascii="Arial"/>
          <w:w w:val="105"/>
          <w:sz w:val="21"/>
        </w:rPr>
        <w:t>None.</w:t>
      </w:r>
    </w:p>
    <w:p w:rsidR="007A6A51" w:rsidRDefault="0067528F">
      <w:pPr>
        <w:spacing w:before="69"/>
        <w:ind w:left="3991"/>
        <w:rPr>
          <w:b/>
          <w:sz w:val="23"/>
        </w:rPr>
      </w:pPr>
      <w:r>
        <w:rPr>
          <w:rFonts w:ascii="Arial"/>
          <w:b/>
          <w:w w:val="105"/>
          <w:sz w:val="21"/>
        </w:rPr>
        <w:lastRenderedPageBreak/>
        <w:t xml:space="preserve">Massachusetts Department of Elementary and Secondary Education (ESE's), page </w:t>
      </w:r>
      <w:r>
        <w:rPr>
          <w:rFonts w:ascii="Arial"/>
          <w:w w:val="105"/>
          <w:sz w:val="21"/>
        </w:rPr>
        <w:t xml:space="preserve">3 of </w:t>
      </w:r>
      <w:r>
        <w:rPr>
          <w:b/>
          <w:w w:val="105"/>
          <w:sz w:val="23"/>
        </w:rPr>
        <w:t>5</w:t>
      </w:r>
    </w:p>
    <w:p w:rsidR="007A6A51" w:rsidRDefault="007A6A51">
      <w:pPr>
        <w:pStyle w:val="BodyText"/>
        <w:rPr>
          <w:b/>
          <w:sz w:val="20"/>
        </w:rPr>
      </w:pPr>
    </w:p>
    <w:p w:rsidR="007A6A51" w:rsidRDefault="007A6A51">
      <w:pPr>
        <w:pStyle w:val="BodyText"/>
        <w:spacing w:before="2"/>
        <w:rPr>
          <w:b/>
          <w:sz w:val="18"/>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5976"/>
        <w:gridCol w:w="2059"/>
        <w:gridCol w:w="2367"/>
      </w:tblGrid>
      <w:tr w:rsidR="007A6A51">
        <w:trPr>
          <w:trHeight w:val="2211"/>
        </w:trPr>
        <w:tc>
          <w:tcPr>
            <w:tcW w:w="12928" w:type="dxa"/>
            <w:gridSpan w:val="4"/>
            <w:tcBorders>
              <w:left w:val="single" w:sz="8" w:space="0" w:color="000000"/>
              <w:bottom w:val="single" w:sz="8" w:space="0" w:color="000000"/>
            </w:tcBorders>
          </w:tcPr>
          <w:p w:rsidR="007A6A51" w:rsidRDefault="0067528F">
            <w:pPr>
              <w:pStyle w:val="TableParagraph"/>
              <w:spacing w:before="154"/>
              <w:ind w:left="3242"/>
              <w:rPr>
                <w:b/>
                <w:sz w:val="21"/>
              </w:rPr>
            </w:pPr>
            <w:r>
              <w:rPr>
                <w:b/>
                <w:w w:val="105"/>
                <w:sz w:val="21"/>
              </w:rPr>
              <w:t>Monitoring Area 2, IDEA Part B: SUBRECIPIENT MONITORING</w:t>
            </w:r>
          </w:p>
          <w:p w:rsidR="007A6A51" w:rsidRDefault="0067528F">
            <w:pPr>
              <w:pStyle w:val="TableParagraph"/>
              <w:spacing w:before="144" w:line="252" w:lineRule="auto"/>
              <w:ind w:left="25" w:right="21" w:firstLine="10"/>
              <w:rPr>
                <w:sz w:val="21"/>
              </w:rPr>
            </w:pPr>
            <w:r>
              <w:rPr>
                <w:w w:val="105"/>
                <w:sz w:val="21"/>
              </w:rPr>
              <w:t xml:space="preserve">Under the IDEA and Uniform Guidance, SEAs are responsible for oversight of the operations of IDEA supported activities. Each SEA must monitor its own activities, and those of its LEAs, to ensure compliance with applicable Federal requirements and that performance expectations </w:t>
            </w:r>
            <w:proofErr w:type="gramStart"/>
            <w:r>
              <w:rPr>
                <w:w w:val="105"/>
                <w:sz w:val="21"/>
              </w:rPr>
              <w:t>are being achieved</w:t>
            </w:r>
            <w:proofErr w:type="gramEnd"/>
            <w:r>
              <w:rPr>
                <w:w w:val="105"/>
                <w:sz w:val="21"/>
              </w:rPr>
              <w:t xml:space="preserve">. Monitoring must cover each program, function, or activity. </w:t>
            </w:r>
            <w:proofErr w:type="spellStart"/>
            <w:r>
              <w:rPr>
                <w:w w:val="105"/>
                <w:sz w:val="21"/>
              </w:rPr>
              <w:t>Subrecipient</w:t>
            </w:r>
            <w:proofErr w:type="spellEnd"/>
            <w:r>
              <w:rPr>
                <w:w w:val="105"/>
                <w:sz w:val="21"/>
              </w:rPr>
              <w:t xml:space="preserve"> monitoring is at</w:t>
            </w:r>
            <w:r>
              <w:rPr>
                <w:spacing w:val="-2"/>
                <w:w w:val="105"/>
                <w:sz w:val="21"/>
              </w:rPr>
              <w:t xml:space="preserve"> </w:t>
            </w:r>
            <w:r>
              <w:rPr>
                <w:w w:val="105"/>
                <w:sz w:val="21"/>
              </w:rPr>
              <w:t>the core</w:t>
            </w:r>
            <w:r>
              <w:rPr>
                <w:spacing w:val="-10"/>
                <w:w w:val="105"/>
                <w:sz w:val="21"/>
              </w:rPr>
              <w:t xml:space="preserve"> </w:t>
            </w:r>
            <w:r>
              <w:rPr>
                <w:w w:val="105"/>
                <w:sz w:val="21"/>
              </w:rPr>
              <w:t>of</w:t>
            </w:r>
            <w:r>
              <w:rPr>
                <w:spacing w:val="-9"/>
                <w:w w:val="105"/>
                <w:sz w:val="21"/>
              </w:rPr>
              <w:t xml:space="preserve"> </w:t>
            </w:r>
            <w:r>
              <w:rPr>
                <w:w w:val="105"/>
                <w:sz w:val="21"/>
              </w:rPr>
              <w:t>the</w:t>
            </w:r>
            <w:r>
              <w:rPr>
                <w:spacing w:val="-12"/>
                <w:w w:val="105"/>
                <w:sz w:val="21"/>
              </w:rPr>
              <w:t xml:space="preserve"> </w:t>
            </w:r>
            <w:r>
              <w:rPr>
                <w:w w:val="105"/>
                <w:sz w:val="21"/>
              </w:rPr>
              <w:t>SEA's</w:t>
            </w:r>
            <w:r>
              <w:rPr>
                <w:spacing w:val="-2"/>
                <w:w w:val="105"/>
                <w:sz w:val="21"/>
              </w:rPr>
              <w:t xml:space="preserve"> </w:t>
            </w:r>
            <w:r>
              <w:rPr>
                <w:w w:val="105"/>
                <w:sz w:val="21"/>
              </w:rPr>
              <w:t>general</w:t>
            </w:r>
            <w:r>
              <w:rPr>
                <w:spacing w:val="-3"/>
                <w:w w:val="105"/>
                <w:sz w:val="21"/>
              </w:rPr>
              <w:t xml:space="preserve"> </w:t>
            </w:r>
            <w:r>
              <w:rPr>
                <w:w w:val="105"/>
                <w:sz w:val="21"/>
              </w:rPr>
              <w:t>supervisory</w:t>
            </w:r>
            <w:r>
              <w:rPr>
                <w:spacing w:val="10"/>
                <w:w w:val="105"/>
                <w:sz w:val="21"/>
              </w:rPr>
              <w:t xml:space="preserve"> </w:t>
            </w:r>
            <w:r>
              <w:rPr>
                <w:w w:val="105"/>
                <w:sz w:val="21"/>
              </w:rPr>
              <w:t>responsibilities,</w:t>
            </w:r>
            <w:r>
              <w:rPr>
                <w:spacing w:val="-11"/>
                <w:w w:val="105"/>
                <w:sz w:val="21"/>
              </w:rPr>
              <w:t xml:space="preserve"> </w:t>
            </w:r>
            <w:r>
              <w:rPr>
                <w:w w:val="105"/>
                <w:sz w:val="21"/>
              </w:rPr>
              <w:t>and</w:t>
            </w:r>
            <w:r>
              <w:rPr>
                <w:spacing w:val="-5"/>
                <w:w w:val="105"/>
                <w:sz w:val="21"/>
              </w:rPr>
              <w:t xml:space="preserve"> </w:t>
            </w:r>
            <w:r>
              <w:rPr>
                <w:w w:val="105"/>
                <w:sz w:val="21"/>
              </w:rPr>
              <w:t>can</w:t>
            </w:r>
            <w:r>
              <w:rPr>
                <w:spacing w:val="-10"/>
                <w:w w:val="105"/>
                <w:sz w:val="21"/>
              </w:rPr>
              <w:t xml:space="preserve"> </w:t>
            </w:r>
            <w:r>
              <w:rPr>
                <w:w w:val="105"/>
                <w:sz w:val="21"/>
              </w:rPr>
              <w:t>help</w:t>
            </w:r>
            <w:r>
              <w:rPr>
                <w:spacing w:val="-5"/>
                <w:w w:val="105"/>
                <w:sz w:val="21"/>
              </w:rPr>
              <w:t xml:space="preserve"> </w:t>
            </w:r>
            <w:r>
              <w:rPr>
                <w:w w:val="105"/>
                <w:sz w:val="21"/>
              </w:rPr>
              <w:t>the</w:t>
            </w:r>
            <w:r>
              <w:rPr>
                <w:spacing w:val="-12"/>
                <w:w w:val="105"/>
                <w:sz w:val="21"/>
              </w:rPr>
              <w:t xml:space="preserve"> </w:t>
            </w:r>
            <w:r>
              <w:rPr>
                <w:w w:val="105"/>
                <w:sz w:val="21"/>
              </w:rPr>
              <w:t>SEA</w:t>
            </w:r>
            <w:r>
              <w:rPr>
                <w:spacing w:val="-6"/>
                <w:w w:val="105"/>
                <w:sz w:val="21"/>
              </w:rPr>
              <w:t xml:space="preserve"> </w:t>
            </w:r>
            <w:r>
              <w:rPr>
                <w:w w:val="105"/>
                <w:sz w:val="21"/>
              </w:rPr>
              <w:t>ensure that</w:t>
            </w:r>
            <w:r>
              <w:rPr>
                <w:spacing w:val="-19"/>
                <w:w w:val="105"/>
                <w:sz w:val="21"/>
              </w:rPr>
              <w:t xml:space="preserve"> </w:t>
            </w:r>
            <w:r>
              <w:rPr>
                <w:w w:val="105"/>
                <w:sz w:val="21"/>
              </w:rPr>
              <w:t>its</w:t>
            </w:r>
            <w:r>
              <w:rPr>
                <w:spacing w:val="-9"/>
                <w:w w:val="105"/>
                <w:sz w:val="21"/>
              </w:rPr>
              <w:t xml:space="preserve"> </w:t>
            </w:r>
            <w:r>
              <w:rPr>
                <w:w w:val="105"/>
                <w:sz w:val="21"/>
              </w:rPr>
              <w:t>LEAs</w:t>
            </w:r>
            <w:r>
              <w:rPr>
                <w:spacing w:val="3"/>
                <w:w w:val="105"/>
                <w:sz w:val="21"/>
              </w:rPr>
              <w:t xml:space="preserve"> </w:t>
            </w:r>
            <w:proofErr w:type="gramStart"/>
            <w:r>
              <w:rPr>
                <w:w w:val="105"/>
                <w:sz w:val="21"/>
              </w:rPr>
              <w:t>are</w:t>
            </w:r>
            <w:r>
              <w:rPr>
                <w:spacing w:val="-6"/>
                <w:w w:val="105"/>
                <w:sz w:val="21"/>
              </w:rPr>
              <w:t xml:space="preserve"> </w:t>
            </w:r>
            <w:r>
              <w:rPr>
                <w:w w:val="105"/>
                <w:sz w:val="21"/>
              </w:rPr>
              <w:t>in</w:t>
            </w:r>
            <w:r>
              <w:rPr>
                <w:spacing w:val="-10"/>
                <w:w w:val="105"/>
                <w:sz w:val="21"/>
              </w:rPr>
              <w:t xml:space="preserve"> </w:t>
            </w:r>
            <w:r>
              <w:rPr>
                <w:w w:val="105"/>
                <w:sz w:val="21"/>
              </w:rPr>
              <w:t>compliance</w:t>
            </w:r>
            <w:proofErr w:type="gramEnd"/>
            <w:r>
              <w:rPr>
                <w:spacing w:val="-1"/>
                <w:w w:val="105"/>
                <w:sz w:val="21"/>
              </w:rPr>
              <w:t xml:space="preserve"> </w:t>
            </w:r>
            <w:r>
              <w:rPr>
                <w:w w:val="105"/>
                <w:sz w:val="21"/>
              </w:rPr>
              <w:t>with</w:t>
            </w:r>
            <w:r>
              <w:rPr>
                <w:spacing w:val="-5"/>
                <w:w w:val="105"/>
                <w:sz w:val="21"/>
              </w:rPr>
              <w:t xml:space="preserve"> </w:t>
            </w:r>
            <w:r>
              <w:rPr>
                <w:w w:val="105"/>
                <w:sz w:val="21"/>
              </w:rPr>
              <w:t xml:space="preserve">IDEA and related requirements, as well as aligned with SEA priorities designed to improve results for children with disabilities. The focus of this activity was to review the State's fiscal </w:t>
            </w:r>
            <w:proofErr w:type="spellStart"/>
            <w:r>
              <w:rPr>
                <w:w w:val="105"/>
                <w:sz w:val="21"/>
              </w:rPr>
              <w:t>subrecipient</w:t>
            </w:r>
            <w:proofErr w:type="spellEnd"/>
            <w:r>
              <w:rPr>
                <w:spacing w:val="2"/>
                <w:w w:val="105"/>
                <w:sz w:val="21"/>
              </w:rPr>
              <w:t xml:space="preserve"> </w:t>
            </w:r>
            <w:r>
              <w:rPr>
                <w:w w:val="105"/>
                <w:sz w:val="21"/>
              </w:rPr>
              <w:t>monitoring.</w:t>
            </w:r>
          </w:p>
        </w:tc>
      </w:tr>
      <w:tr w:rsidR="000D2438" w:rsidTr="006E1E3C">
        <w:trPr>
          <w:trHeight w:val="256"/>
        </w:trPr>
        <w:tc>
          <w:tcPr>
            <w:tcW w:w="8502" w:type="dxa"/>
            <w:gridSpan w:val="2"/>
            <w:vMerge w:val="restart"/>
            <w:tcBorders>
              <w:top w:val="single" w:sz="8" w:space="0" w:color="000000"/>
              <w:left w:val="nil"/>
              <w:bottom w:val="single" w:sz="18" w:space="0" w:color="000000"/>
              <w:right w:val="single" w:sz="12" w:space="0" w:color="000000"/>
            </w:tcBorders>
          </w:tcPr>
          <w:p w:rsidR="000D2438" w:rsidRDefault="000D2438" w:rsidP="000D2438">
            <w:pPr>
              <w:pStyle w:val="TableParagraph"/>
              <w:tabs>
                <w:tab w:val="left" w:pos="2670"/>
              </w:tabs>
              <w:spacing w:line="144" w:lineRule="auto"/>
              <w:ind w:left="-11"/>
              <w:rPr>
                <w:b/>
                <w:sz w:val="21"/>
              </w:rPr>
            </w:pPr>
            <w:r>
              <w:rPr>
                <w:b/>
                <w:w w:val="102"/>
                <w:sz w:val="21"/>
              </w:rPr>
              <w:t>Criterion</w:t>
            </w:r>
            <w:r>
              <w:rPr>
                <w:b/>
                <w:spacing w:val="-7"/>
                <w:sz w:val="21"/>
              </w:rPr>
              <w:t xml:space="preserve"> </w:t>
            </w:r>
            <w:r>
              <w:rPr>
                <w:b/>
                <w:spacing w:val="-1"/>
                <w:w w:val="105"/>
                <w:sz w:val="21"/>
              </w:rPr>
              <w:t>Numbe</w:t>
            </w:r>
            <w:r>
              <w:rPr>
                <w:b/>
                <w:w w:val="105"/>
                <w:sz w:val="21"/>
              </w:rPr>
              <w:t>r</w:t>
            </w:r>
            <w:r>
              <w:rPr>
                <w:b/>
                <w:sz w:val="21"/>
              </w:rPr>
              <w:tab/>
            </w:r>
            <w:r>
              <w:rPr>
                <w:b/>
                <w:spacing w:val="-1"/>
                <w:w w:val="104"/>
                <w:position w:val="-5"/>
                <w:sz w:val="21"/>
              </w:rPr>
              <w:t>Description</w:t>
            </w:r>
          </w:p>
        </w:tc>
        <w:tc>
          <w:tcPr>
            <w:tcW w:w="2059" w:type="dxa"/>
            <w:vMerge w:val="restart"/>
            <w:tcBorders>
              <w:top w:val="single" w:sz="8" w:space="0" w:color="000000"/>
              <w:left w:val="single" w:sz="12" w:space="0" w:color="000000"/>
              <w:right w:val="single" w:sz="12" w:space="0" w:color="000000"/>
            </w:tcBorders>
          </w:tcPr>
          <w:p w:rsidR="000D2438" w:rsidRDefault="000D2438" w:rsidP="000D2438">
            <w:pPr>
              <w:pStyle w:val="TableParagraph"/>
              <w:spacing w:before="64" w:line="172" w:lineRule="exact"/>
              <w:ind w:left="90"/>
              <w:rPr>
                <w:rFonts w:ascii="Times New Roman"/>
                <w:sz w:val="23"/>
              </w:rPr>
            </w:pPr>
            <w:r>
              <w:rPr>
                <w:b/>
                <w:sz w:val="21"/>
              </w:rPr>
              <w:t>Noncompliance</w:t>
            </w:r>
          </w:p>
          <w:p w:rsidR="000D2438" w:rsidRDefault="000D2438" w:rsidP="006E1E3C">
            <w:pPr>
              <w:pStyle w:val="TableParagraph"/>
              <w:spacing w:before="12" w:line="193" w:lineRule="exact"/>
              <w:ind w:left="64"/>
              <w:rPr>
                <w:rFonts w:ascii="Times New Roman"/>
                <w:sz w:val="23"/>
              </w:rPr>
            </w:pPr>
            <w:proofErr w:type="gramStart"/>
            <w:r>
              <w:rPr>
                <w:b/>
                <w:sz w:val="21"/>
              </w:rPr>
              <w:t>identified</w:t>
            </w:r>
            <w:proofErr w:type="gramEnd"/>
            <w:r>
              <w:rPr>
                <w:b/>
                <w:sz w:val="21"/>
              </w:rPr>
              <w:t>?</w:t>
            </w:r>
          </w:p>
        </w:tc>
        <w:tc>
          <w:tcPr>
            <w:tcW w:w="2367" w:type="dxa"/>
            <w:tcBorders>
              <w:top w:val="single" w:sz="8" w:space="0" w:color="000000"/>
              <w:left w:val="single" w:sz="12" w:space="0" w:color="000000"/>
              <w:bottom w:val="nil"/>
            </w:tcBorders>
          </w:tcPr>
          <w:p w:rsidR="000D2438" w:rsidRDefault="000D2438">
            <w:pPr>
              <w:pStyle w:val="TableParagraph"/>
              <w:spacing w:before="72" w:line="164" w:lineRule="exact"/>
              <w:ind w:left="72"/>
              <w:rPr>
                <w:b/>
                <w:sz w:val="21"/>
              </w:rPr>
            </w:pPr>
            <w:r>
              <w:rPr>
                <w:b/>
                <w:sz w:val="21"/>
              </w:rPr>
              <w:t>Applicable</w:t>
            </w:r>
          </w:p>
        </w:tc>
      </w:tr>
      <w:tr w:rsidR="000D2438" w:rsidTr="006E1E3C">
        <w:trPr>
          <w:trHeight w:val="224"/>
        </w:trPr>
        <w:tc>
          <w:tcPr>
            <w:tcW w:w="8502" w:type="dxa"/>
            <w:gridSpan w:val="2"/>
            <w:vMerge/>
            <w:tcBorders>
              <w:top w:val="nil"/>
              <w:left w:val="nil"/>
              <w:bottom w:val="single" w:sz="18" w:space="0" w:color="000000"/>
              <w:right w:val="single" w:sz="12" w:space="0" w:color="000000"/>
            </w:tcBorders>
          </w:tcPr>
          <w:p w:rsidR="000D2438" w:rsidRDefault="000D2438">
            <w:pPr>
              <w:rPr>
                <w:sz w:val="2"/>
                <w:szCs w:val="2"/>
              </w:rPr>
            </w:pPr>
          </w:p>
        </w:tc>
        <w:tc>
          <w:tcPr>
            <w:tcW w:w="2059" w:type="dxa"/>
            <w:vMerge/>
            <w:tcBorders>
              <w:left w:val="single" w:sz="12" w:space="0" w:color="000000"/>
              <w:bottom w:val="single" w:sz="12" w:space="0" w:color="000000"/>
              <w:right w:val="single" w:sz="12" w:space="0" w:color="000000"/>
            </w:tcBorders>
          </w:tcPr>
          <w:p w:rsidR="000D2438" w:rsidRDefault="000D2438">
            <w:pPr>
              <w:pStyle w:val="TableParagraph"/>
              <w:spacing w:before="12" w:line="193" w:lineRule="exact"/>
              <w:ind w:left="64"/>
              <w:rPr>
                <w:b/>
                <w:sz w:val="21"/>
              </w:rPr>
            </w:pPr>
          </w:p>
        </w:tc>
        <w:tc>
          <w:tcPr>
            <w:tcW w:w="2367" w:type="dxa"/>
            <w:tcBorders>
              <w:top w:val="nil"/>
              <w:left w:val="single" w:sz="12" w:space="0" w:color="000000"/>
              <w:bottom w:val="single" w:sz="12" w:space="0" w:color="000000"/>
            </w:tcBorders>
          </w:tcPr>
          <w:p w:rsidR="000D2438" w:rsidRDefault="000D2438" w:rsidP="000D2438">
            <w:pPr>
              <w:pStyle w:val="TableParagraph"/>
              <w:spacing w:before="21" w:line="183" w:lineRule="exact"/>
              <w:ind w:left="56"/>
              <w:rPr>
                <w:b/>
                <w:sz w:val="21"/>
              </w:rPr>
            </w:pPr>
            <w:r>
              <w:rPr>
                <w:b/>
                <w:sz w:val="21"/>
              </w:rPr>
              <w:t>Requirement</w:t>
            </w:r>
          </w:p>
        </w:tc>
      </w:tr>
      <w:tr w:rsidR="007A6A51">
        <w:trPr>
          <w:trHeight w:val="1328"/>
        </w:trPr>
        <w:tc>
          <w:tcPr>
            <w:tcW w:w="2526" w:type="dxa"/>
            <w:tcBorders>
              <w:top w:val="single" w:sz="18" w:space="0" w:color="000000"/>
              <w:bottom w:val="single" w:sz="12" w:space="0" w:color="000000"/>
              <w:right w:val="single" w:sz="18" w:space="0" w:color="000000"/>
            </w:tcBorders>
          </w:tcPr>
          <w:p w:rsidR="007A6A51" w:rsidRDefault="0067528F">
            <w:pPr>
              <w:pStyle w:val="TableParagraph"/>
              <w:spacing w:before="19"/>
              <w:rPr>
                <w:b/>
                <w:sz w:val="21"/>
              </w:rPr>
            </w:pPr>
            <w:r>
              <w:rPr>
                <w:b/>
                <w:w w:val="105"/>
                <w:sz w:val="21"/>
              </w:rPr>
              <w:t>Criterion 2.1</w:t>
            </w:r>
          </w:p>
        </w:tc>
        <w:tc>
          <w:tcPr>
            <w:tcW w:w="5976" w:type="dxa"/>
            <w:tcBorders>
              <w:top w:val="single" w:sz="12" w:space="0" w:color="000000"/>
              <w:left w:val="single" w:sz="18" w:space="0" w:color="000000"/>
              <w:bottom w:val="single" w:sz="12" w:space="0" w:color="000000"/>
              <w:right w:val="single" w:sz="12" w:space="0" w:color="000000"/>
            </w:tcBorders>
          </w:tcPr>
          <w:p w:rsidR="007A6A51" w:rsidRDefault="0067528F">
            <w:pPr>
              <w:pStyle w:val="TableParagraph"/>
              <w:spacing w:before="57" w:line="249" w:lineRule="auto"/>
              <w:ind w:left="27" w:right="-13" w:hanging="21"/>
              <w:rPr>
                <w:sz w:val="21"/>
              </w:rPr>
            </w:pPr>
            <w:r>
              <w:rPr>
                <w:w w:val="105"/>
                <w:sz w:val="21"/>
              </w:rPr>
              <w:t xml:space="preserve">'The SEA ensures that every </w:t>
            </w:r>
            <w:proofErr w:type="spellStart"/>
            <w:r>
              <w:rPr>
                <w:w w:val="105"/>
                <w:sz w:val="21"/>
              </w:rPr>
              <w:t>subaward</w:t>
            </w:r>
            <w:proofErr w:type="spellEnd"/>
            <w:r>
              <w:rPr>
                <w:w w:val="105"/>
                <w:sz w:val="21"/>
              </w:rPr>
              <w:t xml:space="preserve"> is clearly identified to the </w:t>
            </w:r>
            <w:proofErr w:type="spellStart"/>
            <w:r>
              <w:rPr>
                <w:w w:val="105"/>
                <w:sz w:val="21"/>
              </w:rPr>
              <w:t>subrecipient</w:t>
            </w:r>
            <w:proofErr w:type="spellEnd"/>
            <w:r>
              <w:rPr>
                <w:w w:val="105"/>
                <w:sz w:val="21"/>
              </w:rPr>
              <w:t xml:space="preserve"> as a </w:t>
            </w:r>
            <w:proofErr w:type="spellStart"/>
            <w:r>
              <w:rPr>
                <w:w w:val="105"/>
                <w:sz w:val="21"/>
              </w:rPr>
              <w:t>subaward</w:t>
            </w:r>
            <w:proofErr w:type="spellEnd"/>
            <w:r>
              <w:rPr>
                <w:w w:val="105"/>
                <w:sz w:val="21"/>
              </w:rPr>
              <w:t xml:space="preserve"> and includes required information at the time of the </w:t>
            </w:r>
            <w:proofErr w:type="spellStart"/>
            <w:r>
              <w:rPr>
                <w:w w:val="105"/>
                <w:sz w:val="21"/>
              </w:rPr>
              <w:t>subaward</w:t>
            </w:r>
            <w:proofErr w:type="spellEnd"/>
            <w:r>
              <w:rPr>
                <w:w w:val="105"/>
                <w:sz w:val="21"/>
              </w:rPr>
              <w:t>. If any of the data elements change, the SEA includes the changes in</w:t>
            </w:r>
          </w:p>
          <w:p w:rsidR="007A6A51" w:rsidRDefault="0067528F">
            <w:pPr>
              <w:pStyle w:val="TableParagraph"/>
              <w:spacing w:before="8" w:line="239" w:lineRule="exact"/>
              <w:ind w:left="28"/>
              <w:rPr>
                <w:sz w:val="21"/>
              </w:rPr>
            </w:pPr>
            <w:proofErr w:type="gramStart"/>
            <w:r>
              <w:rPr>
                <w:w w:val="105"/>
                <w:sz w:val="21"/>
                <w:u w:val="thick"/>
              </w:rPr>
              <w:t>subsequent</w:t>
            </w:r>
            <w:proofErr w:type="gramEnd"/>
            <w:r>
              <w:rPr>
                <w:w w:val="105"/>
                <w:sz w:val="21"/>
                <w:u w:val="thick"/>
              </w:rPr>
              <w:t xml:space="preserve">. </w:t>
            </w:r>
            <w:proofErr w:type="spellStart"/>
            <w:proofErr w:type="gramStart"/>
            <w:r>
              <w:rPr>
                <w:w w:val="105"/>
                <w:sz w:val="21"/>
                <w:u w:val="thick"/>
              </w:rPr>
              <w:t>ubaward</w:t>
            </w:r>
            <w:proofErr w:type="spellEnd"/>
            <w:proofErr w:type="gramEnd"/>
            <w:r>
              <w:rPr>
                <w:w w:val="105"/>
                <w:sz w:val="21"/>
              </w:rPr>
              <w:t xml:space="preserve"> modification.</w:t>
            </w:r>
          </w:p>
        </w:tc>
        <w:tc>
          <w:tcPr>
            <w:tcW w:w="2059" w:type="dxa"/>
            <w:tcBorders>
              <w:top w:val="single" w:sz="12" w:space="0" w:color="000000"/>
              <w:left w:val="single" w:sz="12" w:space="0" w:color="000000"/>
              <w:bottom w:val="single" w:sz="12" w:space="0" w:color="000000"/>
              <w:right w:val="single" w:sz="12" w:space="0" w:color="000000"/>
            </w:tcBorders>
          </w:tcPr>
          <w:p w:rsidR="007A6A51" w:rsidRDefault="0067528F">
            <w:pPr>
              <w:pStyle w:val="TableParagraph"/>
              <w:tabs>
                <w:tab w:val="left" w:pos="869"/>
              </w:tabs>
              <w:spacing w:line="318" w:lineRule="exact"/>
              <w:ind w:left="-34"/>
              <w:rPr>
                <w:sz w:val="21"/>
              </w:rPr>
            </w:pPr>
            <w:r>
              <w:rPr>
                <w:w w:val="90"/>
                <w:sz w:val="30"/>
              </w:rPr>
              <w:tab/>
            </w:r>
            <w:r>
              <w:rPr>
                <w:w w:val="95"/>
                <w:sz w:val="21"/>
              </w:rPr>
              <w:t>Yes</w:t>
            </w:r>
          </w:p>
        </w:tc>
        <w:tc>
          <w:tcPr>
            <w:tcW w:w="2367" w:type="dxa"/>
            <w:tcBorders>
              <w:top w:val="single" w:sz="12" w:space="0" w:color="000000"/>
              <w:left w:val="single" w:sz="12" w:space="0" w:color="000000"/>
              <w:bottom w:val="single" w:sz="12" w:space="0" w:color="000000"/>
            </w:tcBorders>
          </w:tcPr>
          <w:p w:rsidR="007A6A51" w:rsidRDefault="0067528F">
            <w:pPr>
              <w:pStyle w:val="TableParagraph"/>
              <w:spacing w:before="86"/>
              <w:ind w:left="56"/>
              <w:rPr>
                <w:sz w:val="21"/>
              </w:rPr>
            </w:pPr>
            <w:r>
              <w:rPr>
                <w:w w:val="105"/>
                <w:sz w:val="21"/>
              </w:rPr>
              <w:t>2 CFR §200.331(a)</w:t>
            </w:r>
          </w:p>
        </w:tc>
      </w:tr>
      <w:tr w:rsidR="007A6A51">
        <w:trPr>
          <w:trHeight w:val="1059"/>
        </w:trPr>
        <w:tc>
          <w:tcPr>
            <w:tcW w:w="2526" w:type="dxa"/>
            <w:tcBorders>
              <w:top w:val="single" w:sz="12" w:space="0" w:color="000000"/>
              <w:bottom w:val="single" w:sz="12" w:space="0" w:color="000000"/>
              <w:right w:val="single" w:sz="18" w:space="0" w:color="000000"/>
            </w:tcBorders>
          </w:tcPr>
          <w:p w:rsidR="007A6A51" w:rsidRDefault="0067528F">
            <w:pPr>
              <w:pStyle w:val="TableParagraph"/>
              <w:spacing w:line="268" w:lineRule="exact"/>
              <w:rPr>
                <w:rFonts w:ascii="Times New Roman"/>
                <w:sz w:val="24"/>
              </w:rPr>
            </w:pPr>
            <w:r>
              <w:rPr>
                <w:b/>
                <w:w w:val="105"/>
                <w:sz w:val="21"/>
              </w:rPr>
              <w:t xml:space="preserve">Criterion </w:t>
            </w:r>
            <w:r>
              <w:rPr>
                <w:rFonts w:ascii="Times New Roman"/>
                <w:w w:val="105"/>
                <w:sz w:val="24"/>
              </w:rPr>
              <w:t>2.2</w:t>
            </w:r>
          </w:p>
        </w:tc>
        <w:tc>
          <w:tcPr>
            <w:tcW w:w="5976" w:type="dxa"/>
            <w:tcBorders>
              <w:top w:val="single" w:sz="12" w:space="0" w:color="000000"/>
              <w:left w:val="single" w:sz="18" w:space="0" w:color="000000"/>
              <w:bottom w:val="single" w:sz="12" w:space="0" w:color="000000"/>
              <w:right w:val="single" w:sz="12" w:space="0" w:color="000000"/>
            </w:tcBorders>
          </w:tcPr>
          <w:p w:rsidR="007A6A51" w:rsidRDefault="0067528F">
            <w:pPr>
              <w:pStyle w:val="TableParagraph"/>
              <w:spacing w:before="48" w:line="228" w:lineRule="exact"/>
              <w:ind w:left="30"/>
              <w:rPr>
                <w:sz w:val="21"/>
              </w:rPr>
            </w:pPr>
            <w:r>
              <w:rPr>
                <w:w w:val="105"/>
                <w:sz w:val="21"/>
              </w:rPr>
              <w:t xml:space="preserve">The SEA evaluates each </w:t>
            </w:r>
            <w:proofErr w:type="spellStart"/>
            <w:r>
              <w:rPr>
                <w:w w:val="105"/>
                <w:sz w:val="21"/>
              </w:rPr>
              <w:t>subrecipient's</w:t>
            </w:r>
            <w:proofErr w:type="spellEnd"/>
            <w:r>
              <w:rPr>
                <w:w w:val="105"/>
                <w:sz w:val="21"/>
              </w:rPr>
              <w:t xml:space="preserve"> risk of</w:t>
            </w:r>
          </w:p>
          <w:p w:rsidR="007A6A51" w:rsidRDefault="0067528F">
            <w:pPr>
              <w:pStyle w:val="TableParagraph"/>
              <w:spacing w:line="394" w:lineRule="exact"/>
              <w:rPr>
                <w:sz w:val="21"/>
              </w:rPr>
            </w:pPr>
            <w:r>
              <w:rPr>
                <w:rFonts w:ascii="Times New Roman"/>
                <w:strike/>
                <w:spacing w:val="-101"/>
                <w:position w:val="-82"/>
                <w:sz w:val="115"/>
              </w:rPr>
              <w:t xml:space="preserve"> </w:t>
            </w:r>
            <w:r>
              <w:rPr>
                <w:sz w:val="21"/>
              </w:rPr>
              <w:t xml:space="preserve">noncompliance with Federal statutes, </w:t>
            </w:r>
            <w:r>
              <w:rPr>
                <w:spacing w:val="-5"/>
                <w:w w:val="103"/>
                <w:sz w:val="21"/>
              </w:rPr>
              <w:t>regulations</w:t>
            </w:r>
            <w:r>
              <w:rPr>
                <w:spacing w:val="8"/>
                <w:w w:val="103"/>
                <w:sz w:val="21"/>
              </w:rPr>
              <w:t>,</w:t>
            </w:r>
            <w:r>
              <w:rPr>
                <w:rFonts w:ascii="Times New Roman"/>
                <w:strike/>
                <w:spacing w:val="-144"/>
                <w:w w:val="70"/>
                <w:position w:val="-82"/>
                <w:sz w:val="115"/>
              </w:rPr>
              <w:t>-</w:t>
            </w:r>
            <w:r>
              <w:rPr>
                <w:spacing w:val="-6"/>
                <w:w w:val="106"/>
                <w:sz w:val="21"/>
              </w:rPr>
              <w:t>an</w:t>
            </w:r>
            <w:r>
              <w:rPr>
                <w:spacing w:val="-168"/>
                <w:w w:val="106"/>
                <w:sz w:val="21"/>
              </w:rPr>
              <w:t>d</w:t>
            </w:r>
            <w:r>
              <w:rPr>
                <w:rFonts w:ascii="Times New Roman"/>
                <w:spacing w:val="-6"/>
                <w:w w:val="70"/>
                <w:position w:val="-82"/>
                <w:sz w:val="115"/>
              </w:rPr>
              <w:t>-</w:t>
            </w:r>
            <w:r>
              <w:rPr>
                <w:rFonts w:ascii="Times New Roman"/>
                <w:spacing w:val="-221"/>
                <w:w w:val="70"/>
                <w:position w:val="-82"/>
                <w:sz w:val="115"/>
              </w:rPr>
              <w:t>-</w:t>
            </w:r>
            <w:r>
              <w:rPr>
                <w:spacing w:val="-1"/>
                <w:w w:val="104"/>
                <w:sz w:val="21"/>
              </w:rPr>
              <w:t>th</w:t>
            </w:r>
            <w:r>
              <w:rPr>
                <w:spacing w:val="-6"/>
                <w:w w:val="104"/>
                <w:sz w:val="21"/>
              </w:rPr>
              <w:t>e</w:t>
            </w:r>
          </w:p>
          <w:p w:rsidR="007A6A51" w:rsidRDefault="0067528F">
            <w:pPr>
              <w:pStyle w:val="TableParagraph"/>
              <w:spacing w:line="121" w:lineRule="exact"/>
              <w:ind w:left="22"/>
              <w:rPr>
                <w:sz w:val="21"/>
              </w:rPr>
            </w:pPr>
            <w:r>
              <w:rPr>
                <w:w w:val="105"/>
                <w:sz w:val="21"/>
              </w:rPr>
              <w:t xml:space="preserve">terms and conditions of the </w:t>
            </w:r>
            <w:proofErr w:type="spellStart"/>
            <w:r>
              <w:rPr>
                <w:w w:val="105"/>
                <w:sz w:val="21"/>
              </w:rPr>
              <w:t>subaward</w:t>
            </w:r>
            <w:proofErr w:type="spellEnd"/>
            <w:r>
              <w:rPr>
                <w:w w:val="105"/>
                <w:sz w:val="21"/>
              </w:rPr>
              <w:t xml:space="preserve"> for purposes of</w:t>
            </w:r>
          </w:p>
          <w:p w:rsidR="007A6A51" w:rsidRDefault="0067528F">
            <w:pPr>
              <w:pStyle w:val="TableParagraph"/>
              <w:spacing w:before="19" w:line="229" w:lineRule="exact"/>
              <w:rPr>
                <w:sz w:val="21"/>
              </w:rPr>
            </w:pPr>
            <w:proofErr w:type="gramStart"/>
            <w:r>
              <w:rPr>
                <w:w w:val="105"/>
                <w:sz w:val="21"/>
              </w:rPr>
              <w:t>determining</w:t>
            </w:r>
            <w:proofErr w:type="gramEnd"/>
            <w:r>
              <w:rPr>
                <w:w w:val="105"/>
                <w:sz w:val="21"/>
              </w:rPr>
              <w:t xml:space="preserve"> the appropriate </w:t>
            </w:r>
            <w:proofErr w:type="spellStart"/>
            <w:r>
              <w:rPr>
                <w:w w:val="105"/>
                <w:sz w:val="21"/>
              </w:rPr>
              <w:t>subrecipient</w:t>
            </w:r>
            <w:proofErr w:type="spellEnd"/>
            <w:r>
              <w:rPr>
                <w:w w:val="105"/>
                <w:sz w:val="21"/>
              </w:rPr>
              <w:t xml:space="preserve"> monitoring.</w:t>
            </w:r>
          </w:p>
        </w:tc>
        <w:tc>
          <w:tcPr>
            <w:tcW w:w="2059" w:type="dxa"/>
            <w:tcBorders>
              <w:top w:val="single" w:sz="12" w:space="0" w:color="000000"/>
              <w:left w:val="single" w:sz="12" w:space="0" w:color="000000"/>
              <w:bottom w:val="single" w:sz="12" w:space="0" w:color="000000"/>
              <w:right w:val="single" w:sz="12" w:space="0" w:color="000000"/>
            </w:tcBorders>
          </w:tcPr>
          <w:p w:rsidR="007A6A51" w:rsidRDefault="0067528F">
            <w:pPr>
              <w:pStyle w:val="TableParagraph"/>
              <w:spacing w:before="86"/>
              <w:ind w:left="809" w:right="761"/>
              <w:jc w:val="center"/>
              <w:rPr>
                <w:sz w:val="21"/>
              </w:rPr>
            </w:pPr>
            <w:r>
              <w:rPr>
                <w:w w:val="105"/>
                <w:sz w:val="21"/>
              </w:rPr>
              <w:t>Yes</w:t>
            </w:r>
          </w:p>
        </w:tc>
        <w:tc>
          <w:tcPr>
            <w:tcW w:w="2367" w:type="dxa"/>
            <w:tcBorders>
              <w:top w:val="single" w:sz="12" w:space="0" w:color="000000"/>
              <w:left w:val="single" w:sz="12" w:space="0" w:color="000000"/>
              <w:bottom w:val="single" w:sz="12" w:space="0" w:color="000000"/>
            </w:tcBorders>
          </w:tcPr>
          <w:p w:rsidR="007A6A51" w:rsidRDefault="0067528F">
            <w:pPr>
              <w:pStyle w:val="TableParagraph"/>
              <w:spacing w:before="86"/>
              <w:ind w:left="46"/>
              <w:rPr>
                <w:sz w:val="21"/>
              </w:rPr>
            </w:pPr>
            <w:r>
              <w:rPr>
                <w:w w:val="105"/>
                <w:sz w:val="21"/>
              </w:rPr>
              <w:t>2 CFR §200.331(b)</w:t>
            </w:r>
          </w:p>
        </w:tc>
      </w:tr>
      <w:tr w:rsidR="007A6A51">
        <w:trPr>
          <w:trHeight w:val="1319"/>
        </w:trPr>
        <w:tc>
          <w:tcPr>
            <w:tcW w:w="2526" w:type="dxa"/>
            <w:tcBorders>
              <w:top w:val="single" w:sz="12" w:space="0" w:color="000000"/>
              <w:bottom w:val="single" w:sz="12" w:space="0" w:color="000000"/>
              <w:right w:val="single" w:sz="18" w:space="0" w:color="000000"/>
            </w:tcBorders>
          </w:tcPr>
          <w:p w:rsidR="007A6A51" w:rsidRDefault="0067528F">
            <w:pPr>
              <w:pStyle w:val="TableParagraph"/>
              <w:spacing w:line="256" w:lineRule="exact"/>
              <w:rPr>
                <w:rFonts w:ascii="Times New Roman"/>
                <w:sz w:val="23"/>
              </w:rPr>
            </w:pPr>
            <w:r>
              <w:rPr>
                <w:b/>
                <w:w w:val="105"/>
                <w:sz w:val="21"/>
              </w:rPr>
              <w:t xml:space="preserve">Criterion </w:t>
            </w:r>
            <w:r>
              <w:rPr>
                <w:rFonts w:ascii="Times New Roman"/>
                <w:w w:val="105"/>
                <w:sz w:val="23"/>
              </w:rPr>
              <w:t>2.3</w:t>
            </w:r>
          </w:p>
        </w:tc>
        <w:tc>
          <w:tcPr>
            <w:tcW w:w="5976" w:type="dxa"/>
            <w:tcBorders>
              <w:top w:val="single" w:sz="12" w:space="0" w:color="000000"/>
              <w:left w:val="single" w:sz="18" w:space="0" w:color="000000"/>
              <w:bottom w:val="single" w:sz="12" w:space="0" w:color="000000"/>
              <w:right w:val="single" w:sz="12" w:space="0" w:color="000000"/>
            </w:tcBorders>
          </w:tcPr>
          <w:p w:rsidR="007A6A51" w:rsidRDefault="0067528F">
            <w:pPr>
              <w:pStyle w:val="TableParagraph"/>
              <w:spacing w:before="48" w:line="249" w:lineRule="auto"/>
              <w:ind w:left="11" w:right="-13" w:firstLine="9"/>
              <w:rPr>
                <w:sz w:val="21"/>
              </w:rPr>
            </w:pPr>
            <w:r>
              <w:rPr>
                <w:w w:val="105"/>
                <w:sz w:val="21"/>
              </w:rPr>
              <w:t xml:space="preserve">The SEA monitors the activities of the </w:t>
            </w:r>
            <w:proofErr w:type="spellStart"/>
            <w:r>
              <w:rPr>
                <w:w w:val="105"/>
                <w:sz w:val="21"/>
              </w:rPr>
              <w:t>subrecipient</w:t>
            </w:r>
            <w:proofErr w:type="spellEnd"/>
            <w:r>
              <w:rPr>
                <w:w w:val="105"/>
                <w:sz w:val="21"/>
              </w:rPr>
              <w:t xml:space="preserve"> as necessary to ensure that the </w:t>
            </w:r>
            <w:proofErr w:type="spellStart"/>
            <w:r>
              <w:rPr>
                <w:w w:val="105"/>
                <w:sz w:val="21"/>
              </w:rPr>
              <w:t>subaward</w:t>
            </w:r>
            <w:proofErr w:type="spellEnd"/>
            <w:r>
              <w:rPr>
                <w:w w:val="105"/>
                <w:sz w:val="21"/>
              </w:rPr>
              <w:t xml:space="preserve"> is used for</w:t>
            </w:r>
          </w:p>
          <w:p w:rsidR="007A6A51" w:rsidRDefault="0067528F">
            <w:pPr>
              <w:pStyle w:val="TableParagraph"/>
              <w:spacing w:before="8" w:line="249" w:lineRule="auto"/>
              <w:ind w:left="12" w:right="-13" w:hanging="34"/>
              <w:rPr>
                <w:sz w:val="21"/>
              </w:rPr>
            </w:pPr>
            <w:r>
              <w:rPr>
                <w:w w:val="105"/>
                <w:sz w:val="21"/>
              </w:rPr>
              <w:t xml:space="preserve">!authorized purposes, in compliance with Federal statutes, regulations, and the terms and conditions of the </w:t>
            </w:r>
            <w:proofErr w:type="spellStart"/>
            <w:r>
              <w:rPr>
                <w:w w:val="105"/>
                <w:sz w:val="21"/>
              </w:rPr>
              <w:t>subaward</w:t>
            </w:r>
            <w:proofErr w:type="spellEnd"/>
            <w:r>
              <w:rPr>
                <w:w w:val="105"/>
                <w:sz w:val="21"/>
              </w:rPr>
              <w:t>;</w:t>
            </w:r>
          </w:p>
          <w:p w:rsidR="007A6A51" w:rsidRDefault="0067528F">
            <w:pPr>
              <w:pStyle w:val="TableParagraph"/>
              <w:spacing w:before="9" w:line="229" w:lineRule="exact"/>
              <w:ind w:left="8"/>
              <w:rPr>
                <w:sz w:val="21"/>
              </w:rPr>
            </w:pPr>
            <w:proofErr w:type="gramStart"/>
            <w:r>
              <w:rPr>
                <w:w w:val="105"/>
                <w:sz w:val="21"/>
              </w:rPr>
              <w:t>and</w:t>
            </w:r>
            <w:proofErr w:type="gramEnd"/>
            <w:r>
              <w:rPr>
                <w:w w:val="105"/>
                <w:sz w:val="21"/>
              </w:rPr>
              <w:t xml:space="preserve"> that </w:t>
            </w:r>
            <w:proofErr w:type="spellStart"/>
            <w:r>
              <w:rPr>
                <w:w w:val="105"/>
                <w:sz w:val="21"/>
              </w:rPr>
              <w:t>subaward</w:t>
            </w:r>
            <w:proofErr w:type="spellEnd"/>
            <w:r>
              <w:rPr>
                <w:w w:val="105"/>
                <w:sz w:val="21"/>
              </w:rPr>
              <w:t xml:space="preserve"> </w:t>
            </w:r>
            <w:r>
              <w:rPr>
                <w:w w:val="105"/>
                <w:sz w:val="21"/>
                <w:u w:val="thick"/>
              </w:rPr>
              <w:t>performance goals</w:t>
            </w:r>
            <w:r>
              <w:rPr>
                <w:w w:val="105"/>
                <w:sz w:val="21"/>
              </w:rPr>
              <w:t xml:space="preserve"> are achieved.</w:t>
            </w:r>
          </w:p>
        </w:tc>
        <w:tc>
          <w:tcPr>
            <w:tcW w:w="2059" w:type="dxa"/>
            <w:tcBorders>
              <w:top w:val="single" w:sz="12" w:space="0" w:color="000000"/>
              <w:left w:val="single" w:sz="12" w:space="0" w:color="000000"/>
              <w:bottom w:val="single" w:sz="12" w:space="0" w:color="000000"/>
              <w:right w:val="single" w:sz="12" w:space="0" w:color="000000"/>
            </w:tcBorders>
          </w:tcPr>
          <w:p w:rsidR="007A6A51" w:rsidRDefault="0067528F">
            <w:pPr>
              <w:pStyle w:val="TableParagraph"/>
              <w:spacing w:before="77"/>
              <w:ind w:left="809" w:right="771"/>
              <w:jc w:val="center"/>
              <w:rPr>
                <w:sz w:val="21"/>
              </w:rPr>
            </w:pPr>
            <w:r>
              <w:rPr>
                <w:sz w:val="21"/>
              </w:rPr>
              <w:t>Yes</w:t>
            </w:r>
          </w:p>
        </w:tc>
        <w:tc>
          <w:tcPr>
            <w:tcW w:w="2367" w:type="dxa"/>
            <w:tcBorders>
              <w:top w:val="single" w:sz="12" w:space="0" w:color="000000"/>
              <w:left w:val="single" w:sz="12" w:space="0" w:color="000000"/>
              <w:bottom w:val="single" w:sz="12" w:space="0" w:color="000000"/>
            </w:tcBorders>
          </w:tcPr>
          <w:p w:rsidR="007A6A51" w:rsidRDefault="0067528F">
            <w:pPr>
              <w:pStyle w:val="TableParagraph"/>
              <w:spacing w:before="86"/>
              <w:ind w:left="37"/>
              <w:rPr>
                <w:sz w:val="21"/>
              </w:rPr>
            </w:pPr>
            <w:r>
              <w:rPr>
                <w:w w:val="105"/>
                <w:sz w:val="21"/>
              </w:rPr>
              <w:t>2 CFR §200.331(d),</w:t>
            </w:r>
          </w:p>
          <w:p w:rsidR="007A6A51" w:rsidRDefault="0067528F">
            <w:pPr>
              <w:pStyle w:val="TableParagraph"/>
              <w:spacing w:before="19" w:line="249" w:lineRule="auto"/>
              <w:ind w:left="34" w:firstLine="7"/>
              <w:rPr>
                <w:sz w:val="21"/>
              </w:rPr>
            </w:pPr>
            <w:r>
              <w:rPr>
                <w:w w:val="105"/>
                <w:sz w:val="21"/>
              </w:rPr>
              <w:t>CFR §§300.149 and 300.600</w:t>
            </w:r>
          </w:p>
        </w:tc>
      </w:tr>
      <w:tr w:rsidR="007A6A51" w:rsidTr="00C25F77">
        <w:trPr>
          <w:trHeight w:val="1319"/>
        </w:trPr>
        <w:tc>
          <w:tcPr>
            <w:tcW w:w="2526" w:type="dxa"/>
            <w:tcBorders>
              <w:top w:val="single" w:sz="12" w:space="0" w:color="000000"/>
              <w:bottom w:val="single" w:sz="12" w:space="0" w:color="000000"/>
              <w:right w:val="single" w:sz="18" w:space="0" w:color="000000"/>
            </w:tcBorders>
          </w:tcPr>
          <w:p w:rsidR="007A6A51" w:rsidRDefault="0067528F">
            <w:pPr>
              <w:pStyle w:val="TableParagraph"/>
              <w:spacing w:before="19"/>
              <w:ind w:left="9"/>
              <w:rPr>
                <w:b/>
                <w:sz w:val="21"/>
              </w:rPr>
            </w:pPr>
            <w:r>
              <w:rPr>
                <w:b/>
                <w:w w:val="105"/>
                <w:sz w:val="21"/>
              </w:rPr>
              <w:t>Criterion 2.4</w:t>
            </w:r>
          </w:p>
        </w:tc>
        <w:tc>
          <w:tcPr>
            <w:tcW w:w="5976" w:type="dxa"/>
            <w:tcBorders>
              <w:top w:val="single" w:sz="12" w:space="0" w:color="000000"/>
              <w:left w:val="single" w:sz="18" w:space="0" w:color="000000"/>
              <w:bottom w:val="single" w:sz="12" w:space="0" w:color="000000"/>
              <w:right w:val="single" w:sz="12" w:space="0" w:color="000000"/>
            </w:tcBorders>
          </w:tcPr>
          <w:p w:rsidR="007A6A51" w:rsidRDefault="0067528F">
            <w:pPr>
              <w:pStyle w:val="TableParagraph"/>
              <w:spacing w:before="48" w:line="254" w:lineRule="auto"/>
              <w:ind w:left="7" w:right="16" w:firstLine="1"/>
              <w:rPr>
                <w:sz w:val="21"/>
              </w:rPr>
            </w:pPr>
            <w:r>
              <w:rPr>
                <w:w w:val="105"/>
                <w:sz w:val="21"/>
              </w:rPr>
              <w:t xml:space="preserve">Depending upon the assessment of risk posed by the </w:t>
            </w:r>
            <w:proofErr w:type="spellStart"/>
            <w:r>
              <w:rPr>
                <w:w w:val="105"/>
                <w:sz w:val="21"/>
              </w:rPr>
              <w:t>subrecipient</w:t>
            </w:r>
            <w:proofErr w:type="spellEnd"/>
            <w:r>
              <w:rPr>
                <w:w w:val="105"/>
                <w:sz w:val="21"/>
              </w:rPr>
              <w:t>, the SEA has policies and procedures that consider monitoring activities of LEAs ranging from technical</w:t>
            </w:r>
          </w:p>
          <w:p w:rsidR="007A6A51" w:rsidRDefault="0067528F">
            <w:pPr>
              <w:pStyle w:val="TableParagraph"/>
              <w:ind w:left="2" w:right="39" w:firstLine="6"/>
              <w:rPr>
                <w:sz w:val="21"/>
              </w:rPr>
            </w:pPr>
            <w:proofErr w:type="gramStart"/>
            <w:r>
              <w:rPr>
                <w:w w:val="105"/>
                <w:sz w:val="21"/>
              </w:rPr>
              <w:t>assistance</w:t>
            </w:r>
            <w:proofErr w:type="gramEnd"/>
            <w:r>
              <w:rPr>
                <w:w w:val="105"/>
                <w:sz w:val="21"/>
              </w:rPr>
              <w:t xml:space="preserve"> to on-site monitoring or conducting agreed-upon­ procedures engagements (audits}.</w:t>
            </w:r>
          </w:p>
        </w:tc>
        <w:tc>
          <w:tcPr>
            <w:tcW w:w="2059" w:type="dxa"/>
            <w:tcBorders>
              <w:top w:val="single" w:sz="12" w:space="0" w:color="000000"/>
              <w:left w:val="single" w:sz="12" w:space="0" w:color="000000"/>
              <w:bottom w:val="single" w:sz="12" w:space="0" w:color="000000"/>
              <w:right w:val="single" w:sz="12" w:space="0" w:color="000000"/>
            </w:tcBorders>
          </w:tcPr>
          <w:p w:rsidR="007A6A51" w:rsidRDefault="0067528F">
            <w:pPr>
              <w:pStyle w:val="TableParagraph"/>
              <w:spacing w:before="86"/>
              <w:ind w:left="790" w:right="780"/>
              <w:jc w:val="center"/>
              <w:rPr>
                <w:sz w:val="21"/>
              </w:rPr>
            </w:pPr>
            <w:r>
              <w:rPr>
                <w:w w:val="105"/>
                <w:sz w:val="21"/>
              </w:rPr>
              <w:t>Yes</w:t>
            </w:r>
          </w:p>
        </w:tc>
        <w:tc>
          <w:tcPr>
            <w:tcW w:w="2367" w:type="dxa"/>
            <w:tcBorders>
              <w:top w:val="single" w:sz="12" w:space="0" w:color="000000"/>
              <w:left w:val="single" w:sz="12" w:space="0" w:color="000000"/>
              <w:bottom w:val="single" w:sz="12" w:space="0" w:color="000000"/>
            </w:tcBorders>
          </w:tcPr>
          <w:p w:rsidR="007A6A51" w:rsidRDefault="0067528F">
            <w:pPr>
              <w:pStyle w:val="TableParagraph"/>
              <w:spacing w:before="96"/>
              <w:ind w:left="27"/>
              <w:rPr>
                <w:sz w:val="21"/>
              </w:rPr>
            </w:pPr>
            <w:r>
              <w:rPr>
                <w:w w:val="105"/>
                <w:sz w:val="21"/>
              </w:rPr>
              <w:t>2 CFR §200.331(e)</w:t>
            </w:r>
          </w:p>
        </w:tc>
      </w:tr>
      <w:tr w:rsidR="007A6A51" w:rsidTr="00C25F77">
        <w:trPr>
          <w:trHeight w:val="847"/>
        </w:trPr>
        <w:tc>
          <w:tcPr>
            <w:tcW w:w="8502" w:type="dxa"/>
            <w:gridSpan w:val="2"/>
            <w:tcBorders>
              <w:top w:val="single" w:sz="12" w:space="0" w:color="000000"/>
              <w:left w:val="single" w:sz="12" w:space="0" w:color="000000"/>
              <w:bottom w:val="single" w:sz="12" w:space="0" w:color="000000"/>
              <w:right w:val="single" w:sz="12" w:space="0" w:color="000000"/>
            </w:tcBorders>
          </w:tcPr>
          <w:p w:rsidR="007A6A51" w:rsidRDefault="0067528F">
            <w:pPr>
              <w:pStyle w:val="TableParagraph"/>
              <w:tabs>
                <w:tab w:val="left" w:pos="2550"/>
              </w:tabs>
              <w:spacing w:before="8" w:line="281" w:lineRule="exact"/>
              <w:ind w:left="4"/>
              <w:rPr>
                <w:sz w:val="21"/>
              </w:rPr>
            </w:pPr>
            <w:r>
              <w:rPr>
                <w:b/>
                <w:w w:val="105"/>
                <w:position w:val="4"/>
                <w:sz w:val="21"/>
              </w:rPr>
              <w:t>Criterion</w:t>
            </w:r>
            <w:r>
              <w:rPr>
                <w:b/>
                <w:spacing w:val="-3"/>
                <w:w w:val="105"/>
                <w:position w:val="4"/>
                <w:sz w:val="21"/>
              </w:rPr>
              <w:t xml:space="preserve"> </w:t>
            </w:r>
            <w:r>
              <w:rPr>
                <w:b/>
                <w:w w:val="105"/>
                <w:position w:val="4"/>
                <w:sz w:val="21"/>
              </w:rPr>
              <w:t>2.5</w:t>
            </w:r>
            <w:r>
              <w:rPr>
                <w:b/>
                <w:w w:val="105"/>
                <w:position w:val="4"/>
                <w:sz w:val="21"/>
              </w:rPr>
              <w:tab/>
            </w:r>
            <w:r>
              <w:rPr>
                <w:w w:val="105"/>
                <w:sz w:val="21"/>
              </w:rPr>
              <w:t>The SEA conducts monitoring activities that verify that</w:t>
            </w:r>
            <w:r>
              <w:rPr>
                <w:spacing w:val="-43"/>
                <w:w w:val="105"/>
                <w:sz w:val="21"/>
              </w:rPr>
              <w:t xml:space="preserve"> </w:t>
            </w:r>
            <w:r>
              <w:rPr>
                <w:w w:val="105"/>
                <w:sz w:val="21"/>
              </w:rPr>
              <w:t>every</w:t>
            </w:r>
          </w:p>
          <w:p w:rsidR="007A6A51" w:rsidRDefault="0067528F">
            <w:pPr>
              <w:pStyle w:val="TableParagraph"/>
              <w:spacing w:line="249" w:lineRule="auto"/>
              <w:ind w:left="2543" w:firstLine="4"/>
              <w:rPr>
                <w:sz w:val="21"/>
              </w:rPr>
            </w:pPr>
            <w:proofErr w:type="spellStart"/>
            <w:proofErr w:type="gramStart"/>
            <w:r>
              <w:rPr>
                <w:w w:val="105"/>
                <w:sz w:val="21"/>
              </w:rPr>
              <w:t>subrecipient</w:t>
            </w:r>
            <w:proofErr w:type="spellEnd"/>
            <w:proofErr w:type="gramEnd"/>
            <w:r>
              <w:rPr>
                <w:w w:val="105"/>
                <w:sz w:val="21"/>
              </w:rPr>
              <w:t xml:space="preserve"> is audited in accordance with the Uniform Guidance.</w:t>
            </w:r>
          </w:p>
        </w:tc>
        <w:tc>
          <w:tcPr>
            <w:tcW w:w="2059" w:type="dxa"/>
            <w:tcBorders>
              <w:top w:val="single" w:sz="12" w:space="0" w:color="000000"/>
              <w:left w:val="single" w:sz="12" w:space="0" w:color="000000"/>
              <w:bottom w:val="single" w:sz="12" w:space="0" w:color="000000"/>
              <w:right w:val="single" w:sz="12" w:space="0" w:color="000000"/>
            </w:tcBorders>
          </w:tcPr>
          <w:p w:rsidR="007A6A51" w:rsidRDefault="0067528F">
            <w:pPr>
              <w:pStyle w:val="TableParagraph"/>
              <w:tabs>
                <w:tab w:val="right" w:pos="2124"/>
              </w:tabs>
              <w:spacing w:before="76"/>
              <w:ind w:left="836" w:right="-87"/>
              <w:rPr>
                <w:sz w:val="21"/>
              </w:rPr>
            </w:pPr>
            <w:r>
              <w:rPr>
                <w:position w:val="1"/>
                <w:sz w:val="21"/>
              </w:rPr>
              <w:t>Yes</w:t>
            </w:r>
            <w:r>
              <w:rPr>
                <w:sz w:val="21"/>
              </w:rPr>
              <w:tab/>
              <w:t>1</w:t>
            </w:r>
          </w:p>
        </w:tc>
        <w:tc>
          <w:tcPr>
            <w:tcW w:w="2367" w:type="dxa"/>
            <w:tcBorders>
              <w:top w:val="single" w:sz="12" w:space="0" w:color="000000"/>
              <w:left w:val="single" w:sz="12" w:space="0" w:color="000000"/>
              <w:bottom w:val="single" w:sz="12" w:space="0" w:color="000000"/>
              <w:right w:val="single" w:sz="12" w:space="0" w:color="000000"/>
            </w:tcBorders>
          </w:tcPr>
          <w:p w:rsidR="007A6A51" w:rsidRDefault="0067528F">
            <w:pPr>
              <w:pStyle w:val="TableParagraph"/>
              <w:spacing w:before="86"/>
              <w:ind w:left="50"/>
              <w:rPr>
                <w:sz w:val="21"/>
              </w:rPr>
            </w:pPr>
            <w:r>
              <w:rPr>
                <w:sz w:val="21"/>
              </w:rPr>
              <w:t>2 CFR §200.331(f)</w:t>
            </w:r>
          </w:p>
        </w:tc>
      </w:tr>
    </w:tbl>
    <w:p w:rsidR="007A6A51" w:rsidRDefault="007A6A51">
      <w:pPr>
        <w:rPr>
          <w:sz w:val="21"/>
        </w:rPr>
        <w:sectPr w:rsidR="007A6A51">
          <w:pgSz w:w="15840" w:h="12240" w:orient="landscape"/>
          <w:pgMar w:top="400" w:right="1340" w:bottom="280" w:left="1200" w:header="720" w:footer="720" w:gutter="0"/>
          <w:cols w:space="720"/>
        </w:sectPr>
      </w:pPr>
    </w:p>
    <w:p w:rsidR="007A6A51" w:rsidRDefault="0067528F">
      <w:pPr>
        <w:spacing w:before="68"/>
        <w:ind w:left="3981"/>
        <w:rPr>
          <w:rFonts w:ascii="Arial"/>
          <w:b/>
          <w:sz w:val="21"/>
        </w:rPr>
      </w:pPr>
      <w:r>
        <w:rPr>
          <w:rFonts w:ascii="Arial"/>
          <w:b/>
          <w:w w:val="105"/>
          <w:sz w:val="21"/>
        </w:rPr>
        <w:lastRenderedPageBreak/>
        <w:t xml:space="preserve">Massachusetts Department of Elementary and Secondary Education {ESE's), page 4 </w:t>
      </w:r>
      <w:r>
        <w:rPr>
          <w:rFonts w:ascii="Arial"/>
          <w:b/>
          <w:w w:val="105"/>
          <w:sz w:val="23"/>
        </w:rPr>
        <w:t xml:space="preserve">of </w:t>
      </w:r>
      <w:r>
        <w:rPr>
          <w:rFonts w:ascii="Arial"/>
          <w:b/>
          <w:w w:val="105"/>
          <w:sz w:val="21"/>
        </w:rPr>
        <w:t>5</w:t>
      </w:r>
    </w:p>
    <w:p w:rsidR="007A6A51" w:rsidRDefault="007A6A51">
      <w:pPr>
        <w:pStyle w:val="BodyText"/>
        <w:rPr>
          <w:rFonts w:ascii="Arial"/>
          <w:b/>
          <w:sz w:val="20"/>
        </w:rPr>
      </w:pPr>
    </w:p>
    <w:p w:rsidR="007A6A51" w:rsidRDefault="007A6A51">
      <w:pPr>
        <w:pStyle w:val="BodyText"/>
        <w:spacing w:before="4"/>
        <w:rPr>
          <w:rFonts w:ascii="Arial"/>
          <w:b/>
          <w:sz w:val="11"/>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1"/>
        <w:gridCol w:w="6005"/>
        <w:gridCol w:w="2050"/>
        <w:gridCol w:w="2377"/>
      </w:tblGrid>
      <w:tr w:rsidR="007A6A51">
        <w:trPr>
          <w:trHeight w:val="1088"/>
        </w:trPr>
        <w:tc>
          <w:tcPr>
            <w:tcW w:w="2531" w:type="dxa"/>
            <w:tcBorders>
              <w:right w:val="single" w:sz="12" w:space="0" w:color="000000"/>
            </w:tcBorders>
          </w:tcPr>
          <w:p w:rsidR="007A6A51" w:rsidRDefault="0067528F">
            <w:pPr>
              <w:pStyle w:val="TableParagraph"/>
              <w:spacing w:before="11"/>
              <w:ind w:left="38"/>
              <w:rPr>
                <w:rFonts w:ascii="Times New Roman"/>
                <w:b/>
                <w:sz w:val="23"/>
              </w:rPr>
            </w:pPr>
            <w:r>
              <w:rPr>
                <w:b/>
                <w:w w:val="110"/>
                <w:sz w:val="21"/>
              </w:rPr>
              <w:t xml:space="preserve">Criterion </w:t>
            </w:r>
            <w:r>
              <w:rPr>
                <w:rFonts w:ascii="Times New Roman"/>
                <w:b/>
                <w:w w:val="110"/>
                <w:sz w:val="23"/>
              </w:rPr>
              <w:t>2.6</w:t>
            </w:r>
          </w:p>
        </w:tc>
        <w:tc>
          <w:tcPr>
            <w:tcW w:w="6005" w:type="dxa"/>
            <w:tcBorders>
              <w:left w:val="single" w:sz="12" w:space="0" w:color="000000"/>
              <w:right w:val="single" w:sz="12" w:space="0" w:color="000000"/>
            </w:tcBorders>
          </w:tcPr>
          <w:p w:rsidR="007A6A51" w:rsidRDefault="0067528F">
            <w:pPr>
              <w:pStyle w:val="TableParagraph"/>
              <w:spacing w:before="58" w:line="244" w:lineRule="auto"/>
              <w:ind w:left="52" w:firstLine="9"/>
              <w:rPr>
                <w:sz w:val="23"/>
              </w:rPr>
            </w:pPr>
            <w:r>
              <w:rPr>
                <w:w w:val="105"/>
                <w:sz w:val="21"/>
              </w:rPr>
              <w:t xml:space="preserve">The SEA considers enforcement actions against noncompliant as required under the Uniform Guidance and </w:t>
            </w:r>
            <w:r>
              <w:rPr>
                <w:w w:val="105"/>
                <w:sz w:val="23"/>
              </w:rPr>
              <w:t>IDEA.</w:t>
            </w:r>
          </w:p>
        </w:tc>
        <w:tc>
          <w:tcPr>
            <w:tcW w:w="2050" w:type="dxa"/>
            <w:tcBorders>
              <w:left w:val="single" w:sz="12" w:space="0" w:color="000000"/>
            </w:tcBorders>
          </w:tcPr>
          <w:p w:rsidR="007A6A51" w:rsidRDefault="0067528F">
            <w:pPr>
              <w:pStyle w:val="TableParagraph"/>
              <w:spacing w:before="87"/>
              <w:ind w:left="846" w:right="781"/>
              <w:jc w:val="center"/>
              <w:rPr>
                <w:sz w:val="21"/>
              </w:rPr>
            </w:pPr>
            <w:r>
              <w:rPr>
                <w:sz w:val="21"/>
              </w:rPr>
              <w:t>Yes</w:t>
            </w:r>
          </w:p>
        </w:tc>
        <w:tc>
          <w:tcPr>
            <w:tcW w:w="2377" w:type="dxa"/>
          </w:tcPr>
          <w:p w:rsidR="007A6A51" w:rsidRDefault="0067528F">
            <w:pPr>
              <w:pStyle w:val="TableParagraph"/>
              <w:spacing w:before="96"/>
              <w:ind w:left="60"/>
              <w:rPr>
                <w:sz w:val="21"/>
              </w:rPr>
            </w:pPr>
            <w:r>
              <w:rPr>
                <w:w w:val="105"/>
                <w:sz w:val="21"/>
              </w:rPr>
              <w:t>2 CFR §§200.338 and</w:t>
            </w:r>
          </w:p>
          <w:p w:rsidR="007A6A51" w:rsidRDefault="0067528F">
            <w:pPr>
              <w:pStyle w:val="TableParagraph"/>
              <w:spacing w:before="19"/>
              <w:ind w:left="60"/>
              <w:rPr>
                <w:sz w:val="21"/>
              </w:rPr>
            </w:pPr>
            <w:r>
              <w:rPr>
                <w:w w:val="105"/>
                <w:sz w:val="21"/>
              </w:rPr>
              <w:t>200.331(h); 34 CFR</w:t>
            </w:r>
          </w:p>
          <w:p w:rsidR="007A6A51" w:rsidRDefault="0067528F">
            <w:pPr>
              <w:pStyle w:val="TableParagraph"/>
              <w:spacing w:before="19"/>
              <w:ind w:left="67"/>
              <w:rPr>
                <w:sz w:val="21"/>
              </w:rPr>
            </w:pPr>
            <w:r>
              <w:rPr>
                <w:sz w:val="21"/>
              </w:rPr>
              <w:t>§§300.149, 300.222,</w:t>
            </w:r>
          </w:p>
          <w:p w:rsidR="007A6A51" w:rsidRDefault="0067528F">
            <w:pPr>
              <w:pStyle w:val="TableParagraph"/>
              <w:spacing w:before="19" w:line="191" w:lineRule="exact"/>
              <w:ind w:left="57"/>
              <w:rPr>
                <w:sz w:val="21"/>
              </w:rPr>
            </w:pPr>
            <w:r>
              <w:rPr>
                <w:w w:val="105"/>
                <w:sz w:val="21"/>
              </w:rPr>
              <w:t>300.600, and 300.604</w:t>
            </w:r>
          </w:p>
        </w:tc>
      </w:tr>
    </w:tbl>
    <w:p w:rsidR="007A6A51" w:rsidRDefault="0067528F">
      <w:pPr>
        <w:spacing w:before="183" w:line="252" w:lineRule="auto"/>
        <w:ind w:left="210" w:right="229" w:firstLine="8"/>
        <w:rPr>
          <w:rFonts w:ascii="Arial" w:hAnsi="Arial"/>
          <w:sz w:val="21"/>
        </w:rPr>
      </w:pPr>
      <w:proofErr w:type="gramStart"/>
      <w:r>
        <w:rPr>
          <w:rFonts w:ascii="Arial" w:hAnsi="Arial"/>
          <w:b/>
          <w:w w:val="105"/>
          <w:sz w:val="21"/>
        </w:rPr>
        <w:t xml:space="preserve">Finding: </w:t>
      </w:r>
      <w:r>
        <w:rPr>
          <w:rFonts w:ascii="Arial" w:hAnsi="Arial"/>
          <w:w w:val="105"/>
          <w:sz w:val="21"/>
        </w:rPr>
        <w:t xml:space="preserve">Criterion 2.1: Based on the review of documents, analysis of data, and interviews conducted with ESE staff on May 8 and 9, 2017, OSEP finds that the ESE does not ensure that each </w:t>
      </w:r>
      <w:proofErr w:type="spellStart"/>
      <w:r>
        <w:rPr>
          <w:rFonts w:ascii="Arial" w:hAnsi="Arial"/>
          <w:w w:val="105"/>
          <w:sz w:val="21"/>
        </w:rPr>
        <w:t>subaward</w:t>
      </w:r>
      <w:proofErr w:type="spellEnd"/>
      <w:r>
        <w:rPr>
          <w:rFonts w:ascii="Arial" w:hAnsi="Arial"/>
          <w:w w:val="105"/>
          <w:sz w:val="21"/>
        </w:rPr>
        <w:t xml:space="preserve"> is clearly identified to the </w:t>
      </w:r>
      <w:proofErr w:type="spellStart"/>
      <w:r>
        <w:rPr>
          <w:rFonts w:ascii="Arial" w:hAnsi="Arial"/>
          <w:w w:val="105"/>
          <w:sz w:val="21"/>
        </w:rPr>
        <w:t>subrecipient</w:t>
      </w:r>
      <w:proofErr w:type="spellEnd"/>
      <w:r>
        <w:rPr>
          <w:rFonts w:ascii="Arial" w:hAnsi="Arial"/>
          <w:w w:val="105"/>
          <w:sz w:val="21"/>
        </w:rPr>
        <w:t xml:space="preserve"> as a </w:t>
      </w:r>
      <w:proofErr w:type="spellStart"/>
      <w:r>
        <w:rPr>
          <w:rFonts w:ascii="Arial" w:hAnsi="Arial"/>
          <w:w w:val="105"/>
          <w:sz w:val="21"/>
        </w:rPr>
        <w:t>subaward</w:t>
      </w:r>
      <w:proofErr w:type="spellEnd"/>
      <w:r>
        <w:rPr>
          <w:rFonts w:ascii="Arial" w:hAnsi="Arial"/>
          <w:w w:val="105"/>
          <w:sz w:val="21"/>
        </w:rPr>
        <w:t xml:space="preserve"> and includes the required information at the time of the </w:t>
      </w:r>
      <w:proofErr w:type="spellStart"/>
      <w:r>
        <w:rPr>
          <w:rFonts w:ascii="Arial" w:hAnsi="Arial"/>
          <w:w w:val="105"/>
          <w:sz w:val="21"/>
        </w:rPr>
        <w:t>subaward</w:t>
      </w:r>
      <w:proofErr w:type="spellEnd"/>
      <w:r>
        <w:rPr>
          <w:rFonts w:ascii="Arial" w:hAnsi="Arial"/>
          <w:w w:val="105"/>
          <w:sz w:val="21"/>
        </w:rPr>
        <w:t xml:space="preserve"> as specified in 2 CFR §200.331(a).</w:t>
      </w:r>
      <w:proofErr w:type="gramEnd"/>
      <w:r>
        <w:rPr>
          <w:rFonts w:ascii="Arial" w:hAnsi="Arial"/>
          <w:w w:val="105"/>
          <w:sz w:val="21"/>
        </w:rPr>
        <w:t xml:space="preserve"> In </w:t>
      </w:r>
      <w:proofErr w:type="gramStart"/>
      <w:r>
        <w:rPr>
          <w:rFonts w:ascii="Arial" w:hAnsi="Arial"/>
          <w:w w:val="105"/>
          <w:sz w:val="21"/>
        </w:rPr>
        <w:t>ESE's</w:t>
      </w:r>
      <w:proofErr w:type="gramEnd"/>
      <w:r>
        <w:rPr>
          <w:rFonts w:ascii="Arial" w:hAnsi="Arial"/>
          <w:w w:val="105"/>
          <w:sz w:val="21"/>
        </w:rPr>
        <w:t xml:space="preserve"> grant process, once the LEA's grant application is reviewed and approved by the Special Education Planning and Policy Development Office (SEPP), an initial payment as </w:t>
      </w:r>
      <w:proofErr w:type="spellStart"/>
      <w:r>
        <w:rPr>
          <w:rFonts w:ascii="Arial" w:hAnsi="Arial"/>
          <w:w w:val="105"/>
          <w:sz w:val="21"/>
        </w:rPr>
        <w:t>welt</w:t>
      </w:r>
      <w:proofErr w:type="spellEnd"/>
      <w:r>
        <w:rPr>
          <w:rFonts w:ascii="Arial" w:hAnsi="Arial"/>
          <w:w w:val="105"/>
          <w:sz w:val="21"/>
        </w:rPr>
        <w:t xml:space="preserve"> as a "</w:t>
      </w:r>
      <w:proofErr w:type="spellStart"/>
      <w:r>
        <w:rPr>
          <w:rFonts w:ascii="Arial" w:hAnsi="Arial"/>
          <w:w w:val="105"/>
          <w:sz w:val="21"/>
        </w:rPr>
        <w:t>PaymenUNotice</w:t>
      </w:r>
      <w:proofErr w:type="spellEnd"/>
      <w:r>
        <w:rPr>
          <w:rFonts w:ascii="Arial" w:hAnsi="Arial"/>
          <w:w w:val="105"/>
          <w:sz w:val="21"/>
        </w:rPr>
        <w:t xml:space="preserve"> of the Award" is sent to the LEA. While the State included some of the required information in the "</w:t>
      </w:r>
      <w:proofErr w:type="spellStart"/>
      <w:r>
        <w:rPr>
          <w:rFonts w:ascii="Arial" w:hAnsi="Arial"/>
          <w:w w:val="105"/>
          <w:sz w:val="21"/>
        </w:rPr>
        <w:t>PaymenUNotice</w:t>
      </w:r>
      <w:proofErr w:type="spellEnd"/>
      <w:r>
        <w:rPr>
          <w:rFonts w:ascii="Arial" w:hAnsi="Arial"/>
          <w:w w:val="105"/>
          <w:sz w:val="21"/>
        </w:rPr>
        <w:t xml:space="preserve"> of the Award", it did not have all of the information as required by §200.331(a</w:t>
      </w:r>
      <w:proofErr w:type="gramStart"/>
      <w:r>
        <w:rPr>
          <w:rFonts w:ascii="Arial" w:hAnsi="Arial"/>
          <w:w w:val="105"/>
          <w:sz w:val="21"/>
        </w:rPr>
        <w:t>)(</w:t>
      </w:r>
      <w:proofErr w:type="gramEnd"/>
      <w:r>
        <w:rPr>
          <w:rFonts w:ascii="Arial" w:hAnsi="Arial"/>
          <w:w w:val="105"/>
          <w:sz w:val="21"/>
        </w:rPr>
        <w:t>1)(</w:t>
      </w:r>
      <w:proofErr w:type="spellStart"/>
      <w:r>
        <w:rPr>
          <w:rFonts w:ascii="Arial" w:hAnsi="Arial"/>
          <w:w w:val="105"/>
          <w:sz w:val="21"/>
        </w:rPr>
        <w:t>iHxiii</w:t>
      </w:r>
      <w:proofErr w:type="spellEnd"/>
      <w:r>
        <w:rPr>
          <w:rFonts w:ascii="Arial" w:hAnsi="Arial"/>
          <w:w w:val="105"/>
          <w:sz w:val="21"/>
        </w:rPr>
        <w:t>).</w:t>
      </w:r>
    </w:p>
    <w:p w:rsidR="007A6A51" w:rsidRDefault="0067528F">
      <w:pPr>
        <w:spacing w:before="2" w:line="254" w:lineRule="auto"/>
        <w:ind w:left="207" w:right="229" w:firstLine="6"/>
        <w:rPr>
          <w:rFonts w:ascii="Arial"/>
          <w:sz w:val="21"/>
        </w:rPr>
      </w:pPr>
      <w:r>
        <w:rPr>
          <w:rFonts w:ascii="Arial"/>
          <w:w w:val="105"/>
          <w:sz w:val="21"/>
        </w:rPr>
        <w:t xml:space="preserve">Specifically, the State did not include: (1) </w:t>
      </w:r>
      <w:proofErr w:type="spellStart"/>
      <w:r>
        <w:rPr>
          <w:rFonts w:ascii="Arial"/>
          <w:w w:val="105"/>
          <w:sz w:val="21"/>
        </w:rPr>
        <w:t>Subrecipient's</w:t>
      </w:r>
      <w:proofErr w:type="spellEnd"/>
      <w:r>
        <w:rPr>
          <w:rFonts w:ascii="Arial"/>
          <w:w w:val="105"/>
          <w:sz w:val="21"/>
        </w:rPr>
        <w:t xml:space="preserve"> Data Universal Numbering System (DUNS) number; (2) Federal Award Identification</w:t>
      </w:r>
      <w:r>
        <w:rPr>
          <w:rFonts w:ascii="Arial"/>
          <w:spacing w:val="-11"/>
          <w:w w:val="105"/>
          <w:sz w:val="21"/>
        </w:rPr>
        <w:t xml:space="preserve"> </w:t>
      </w:r>
      <w:r>
        <w:rPr>
          <w:rFonts w:ascii="Arial"/>
          <w:w w:val="105"/>
          <w:sz w:val="21"/>
        </w:rPr>
        <w:t>Number</w:t>
      </w:r>
      <w:r>
        <w:rPr>
          <w:rFonts w:ascii="Arial"/>
          <w:spacing w:val="-6"/>
          <w:w w:val="105"/>
          <w:sz w:val="21"/>
        </w:rPr>
        <w:t xml:space="preserve"> </w:t>
      </w:r>
      <w:r>
        <w:rPr>
          <w:rFonts w:ascii="Arial"/>
          <w:w w:val="105"/>
          <w:sz w:val="21"/>
        </w:rPr>
        <w:t>(FAIN);</w:t>
      </w:r>
      <w:r>
        <w:rPr>
          <w:rFonts w:ascii="Arial"/>
          <w:spacing w:val="-10"/>
          <w:w w:val="105"/>
          <w:sz w:val="21"/>
        </w:rPr>
        <w:t xml:space="preserve"> </w:t>
      </w:r>
      <w:r>
        <w:rPr>
          <w:rFonts w:ascii="Arial"/>
          <w:w w:val="105"/>
          <w:sz w:val="21"/>
        </w:rPr>
        <w:t>(3);</w:t>
      </w:r>
      <w:r>
        <w:rPr>
          <w:rFonts w:ascii="Arial"/>
          <w:spacing w:val="-13"/>
          <w:w w:val="105"/>
          <w:sz w:val="21"/>
        </w:rPr>
        <w:t xml:space="preserve"> </w:t>
      </w:r>
      <w:r>
        <w:rPr>
          <w:rFonts w:ascii="Arial"/>
          <w:w w:val="105"/>
          <w:sz w:val="21"/>
        </w:rPr>
        <w:t>Federal</w:t>
      </w:r>
      <w:r>
        <w:rPr>
          <w:rFonts w:ascii="Arial"/>
          <w:spacing w:val="-9"/>
          <w:w w:val="105"/>
          <w:sz w:val="21"/>
        </w:rPr>
        <w:t xml:space="preserve"> </w:t>
      </w:r>
      <w:r>
        <w:rPr>
          <w:rFonts w:ascii="Arial"/>
          <w:w w:val="105"/>
          <w:sz w:val="21"/>
        </w:rPr>
        <w:t>Award</w:t>
      </w:r>
      <w:r>
        <w:rPr>
          <w:rFonts w:ascii="Arial"/>
          <w:spacing w:val="-22"/>
          <w:w w:val="105"/>
          <w:sz w:val="21"/>
        </w:rPr>
        <w:t xml:space="preserve"> </w:t>
      </w:r>
      <w:r>
        <w:rPr>
          <w:rFonts w:ascii="Arial"/>
          <w:w w:val="105"/>
          <w:sz w:val="21"/>
        </w:rPr>
        <w:t>Date;</w:t>
      </w:r>
      <w:r>
        <w:rPr>
          <w:rFonts w:ascii="Arial"/>
          <w:spacing w:val="-14"/>
          <w:w w:val="105"/>
          <w:sz w:val="21"/>
        </w:rPr>
        <w:t xml:space="preserve"> </w:t>
      </w:r>
      <w:r>
        <w:rPr>
          <w:rFonts w:ascii="Arial"/>
          <w:w w:val="105"/>
          <w:sz w:val="21"/>
        </w:rPr>
        <w:t>(4)</w:t>
      </w:r>
      <w:r>
        <w:rPr>
          <w:rFonts w:ascii="Arial"/>
          <w:spacing w:val="-2"/>
          <w:w w:val="105"/>
          <w:sz w:val="21"/>
        </w:rPr>
        <w:t xml:space="preserve"> </w:t>
      </w:r>
      <w:proofErr w:type="spellStart"/>
      <w:r>
        <w:rPr>
          <w:rFonts w:ascii="Arial"/>
          <w:w w:val="105"/>
          <w:sz w:val="21"/>
        </w:rPr>
        <w:t>Subaward</w:t>
      </w:r>
      <w:proofErr w:type="spellEnd"/>
      <w:r>
        <w:rPr>
          <w:rFonts w:ascii="Arial"/>
          <w:spacing w:val="-1"/>
          <w:w w:val="105"/>
          <w:sz w:val="21"/>
        </w:rPr>
        <w:t xml:space="preserve"> </w:t>
      </w:r>
      <w:r>
        <w:rPr>
          <w:rFonts w:ascii="Arial"/>
          <w:w w:val="105"/>
          <w:sz w:val="21"/>
        </w:rPr>
        <w:t>Period</w:t>
      </w:r>
      <w:r>
        <w:rPr>
          <w:rFonts w:ascii="Arial"/>
          <w:spacing w:val="-11"/>
          <w:w w:val="105"/>
          <w:sz w:val="21"/>
        </w:rPr>
        <w:t xml:space="preserve"> </w:t>
      </w:r>
      <w:r>
        <w:rPr>
          <w:rFonts w:ascii="Arial"/>
          <w:w w:val="105"/>
          <w:sz w:val="21"/>
        </w:rPr>
        <w:t>of</w:t>
      </w:r>
      <w:r>
        <w:rPr>
          <w:rFonts w:ascii="Arial"/>
          <w:spacing w:val="-1"/>
          <w:w w:val="105"/>
          <w:sz w:val="21"/>
        </w:rPr>
        <w:t xml:space="preserve"> </w:t>
      </w:r>
      <w:r>
        <w:rPr>
          <w:rFonts w:ascii="Arial"/>
          <w:w w:val="105"/>
          <w:sz w:val="21"/>
        </w:rPr>
        <w:t>Performance</w:t>
      </w:r>
      <w:r>
        <w:rPr>
          <w:rFonts w:ascii="Arial"/>
          <w:spacing w:val="18"/>
          <w:w w:val="105"/>
          <w:sz w:val="21"/>
        </w:rPr>
        <w:t xml:space="preserve"> </w:t>
      </w:r>
      <w:r>
        <w:rPr>
          <w:rFonts w:ascii="Arial"/>
          <w:w w:val="105"/>
          <w:sz w:val="21"/>
        </w:rPr>
        <w:t>Start</w:t>
      </w:r>
      <w:r>
        <w:rPr>
          <w:rFonts w:ascii="Arial"/>
          <w:spacing w:val="-12"/>
          <w:w w:val="105"/>
          <w:sz w:val="21"/>
        </w:rPr>
        <w:t xml:space="preserve"> </w:t>
      </w:r>
      <w:r>
        <w:rPr>
          <w:rFonts w:ascii="Arial"/>
          <w:w w:val="105"/>
          <w:sz w:val="21"/>
        </w:rPr>
        <w:t>and</w:t>
      </w:r>
      <w:r>
        <w:rPr>
          <w:rFonts w:ascii="Arial"/>
          <w:spacing w:val="-15"/>
          <w:w w:val="105"/>
          <w:sz w:val="21"/>
        </w:rPr>
        <w:t xml:space="preserve"> </w:t>
      </w:r>
      <w:r>
        <w:rPr>
          <w:rFonts w:ascii="Arial"/>
          <w:w w:val="105"/>
          <w:sz w:val="21"/>
        </w:rPr>
        <w:t>End</w:t>
      </w:r>
      <w:r>
        <w:rPr>
          <w:rFonts w:ascii="Arial"/>
          <w:spacing w:val="-17"/>
          <w:w w:val="105"/>
          <w:sz w:val="21"/>
        </w:rPr>
        <w:t xml:space="preserve"> </w:t>
      </w:r>
      <w:r>
        <w:rPr>
          <w:rFonts w:ascii="Arial"/>
          <w:w w:val="105"/>
          <w:sz w:val="21"/>
        </w:rPr>
        <w:t>Date;</w:t>
      </w:r>
      <w:r>
        <w:rPr>
          <w:rFonts w:ascii="Arial"/>
          <w:spacing w:val="-6"/>
          <w:w w:val="105"/>
          <w:sz w:val="21"/>
        </w:rPr>
        <w:t xml:space="preserve"> </w:t>
      </w:r>
      <w:r>
        <w:rPr>
          <w:rFonts w:ascii="Arial"/>
          <w:w w:val="105"/>
          <w:sz w:val="21"/>
        </w:rPr>
        <w:t>(5)</w:t>
      </w:r>
      <w:r>
        <w:rPr>
          <w:rFonts w:ascii="Arial"/>
          <w:spacing w:val="-18"/>
          <w:w w:val="105"/>
          <w:sz w:val="21"/>
        </w:rPr>
        <w:t xml:space="preserve"> </w:t>
      </w:r>
      <w:r>
        <w:rPr>
          <w:rFonts w:ascii="Arial"/>
          <w:w w:val="105"/>
          <w:sz w:val="21"/>
        </w:rPr>
        <w:t>Total</w:t>
      </w:r>
      <w:r>
        <w:rPr>
          <w:rFonts w:ascii="Arial"/>
          <w:spacing w:val="-12"/>
          <w:w w:val="105"/>
          <w:sz w:val="21"/>
        </w:rPr>
        <w:t xml:space="preserve"> </w:t>
      </w:r>
      <w:r>
        <w:rPr>
          <w:rFonts w:ascii="Arial"/>
          <w:w w:val="105"/>
          <w:sz w:val="21"/>
        </w:rPr>
        <w:t>Amount</w:t>
      </w:r>
      <w:r>
        <w:rPr>
          <w:rFonts w:ascii="Arial"/>
          <w:spacing w:val="-8"/>
          <w:w w:val="105"/>
          <w:sz w:val="21"/>
        </w:rPr>
        <w:t xml:space="preserve"> </w:t>
      </w:r>
      <w:r>
        <w:rPr>
          <w:rFonts w:ascii="Arial"/>
          <w:w w:val="105"/>
          <w:sz w:val="21"/>
        </w:rPr>
        <w:t>of the</w:t>
      </w:r>
      <w:r>
        <w:rPr>
          <w:rFonts w:ascii="Arial"/>
          <w:spacing w:val="-2"/>
          <w:w w:val="105"/>
          <w:sz w:val="21"/>
        </w:rPr>
        <w:t xml:space="preserve"> </w:t>
      </w:r>
      <w:r>
        <w:rPr>
          <w:rFonts w:ascii="Arial"/>
          <w:w w:val="105"/>
          <w:sz w:val="21"/>
        </w:rPr>
        <w:t>Federal</w:t>
      </w:r>
      <w:r>
        <w:rPr>
          <w:rFonts w:ascii="Arial"/>
          <w:spacing w:val="-3"/>
          <w:w w:val="105"/>
          <w:sz w:val="21"/>
        </w:rPr>
        <w:t xml:space="preserve"> </w:t>
      </w:r>
      <w:r>
        <w:rPr>
          <w:rFonts w:ascii="Arial"/>
          <w:w w:val="105"/>
          <w:sz w:val="21"/>
        </w:rPr>
        <w:t>Award;</w:t>
      </w:r>
      <w:r>
        <w:rPr>
          <w:rFonts w:ascii="Arial"/>
          <w:spacing w:val="-3"/>
          <w:w w:val="105"/>
          <w:sz w:val="21"/>
        </w:rPr>
        <w:t xml:space="preserve"> </w:t>
      </w:r>
      <w:r>
        <w:rPr>
          <w:rFonts w:ascii="Arial"/>
          <w:w w:val="105"/>
          <w:sz w:val="21"/>
        </w:rPr>
        <w:t>(6)</w:t>
      </w:r>
      <w:r>
        <w:rPr>
          <w:rFonts w:ascii="Arial"/>
          <w:spacing w:val="-12"/>
          <w:w w:val="105"/>
          <w:sz w:val="21"/>
        </w:rPr>
        <w:t xml:space="preserve"> </w:t>
      </w:r>
      <w:r>
        <w:rPr>
          <w:rFonts w:ascii="Arial"/>
          <w:w w:val="105"/>
          <w:sz w:val="21"/>
        </w:rPr>
        <w:t>Name</w:t>
      </w:r>
      <w:r>
        <w:rPr>
          <w:rFonts w:ascii="Arial"/>
          <w:spacing w:val="-10"/>
          <w:w w:val="105"/>
          <w:sz w:val="21"/>
        </w:rPr>
        <w:t xml:space="preserve"> </w:t>
      </w:r>
      <w:r>
        <w:rPr>
          <w:rFonts w:ascii="Arial"/>
          <w:w w:val="105"/>
          <w:sz w:val="21"/>
        </w:rPr>
        <w:t>of</w:t>
      </w:r>
      <w:r>
        <w:rPr>
          <w:rFonts w:ascii="Arial"/>
          <w:spacing w:val="-15"/>
          <w:w w:val="105"/>
          <w:sz w:val="21"/>
        </w:rPr>
        <w:t xml:space="preserve"> </w:t>
      </w:r>
      <w:r>
        <w:rPr>
          <w:rFonts w:ascii="Arial"/>
          <w:w w:val="105"/>
          <w:sz w:val="21"/>
        </w:rPr>
        <w:t>Federal</w:t>
      </w:r>
      <w:r>
        <w:rPr>
          <w:rFonts w:ascii="Arial"/>
          <w:spacing w:val="-8"/>
          <w:w w:val="105"/>
          <w:sz w:val="21"/>
        </w:rPr>
        <w:t xml:space="preserve"> </w:t>
      </w:r>
      <w:r>
        <w:rPr>
          <w:rFonts w:ascii="Arial"/>
          <w:w w:val="105"/>
          <w:sz w:val="21"/>
        </w:rPr>
        <w:t>awarding</w:t>
      </w:r>
      <w:r>
        <w:rPr>
          <w:rFonts w:ascii="Arial"/>
          <w:spacing w:val="-5"/>
          <w:w w:val="105"/>
          <w:sz w:val="21"/>
        </w:rPr>
        <w:t xml:space="preserve"> </w:t>
      </w:r>
      <w:r>
        <w:rPr>
          <w:rFonts w:ascii="Arial"/>
          <w:w w:val="105"/>
          <w:sz w:val="21"/>
        </w:rPr>
        <w:t>agency;</w:t>
      </w:r>
      <w:r>
        <w:rPr>
          <w:rFonts w:ascii="Arial"/>
          <w:spacing w:val="-5"/>
          <w:w w:val="105"/>
          <w:sz w:val="21"/>
        </w:rPr>
        <w:t xml:space="preserve"> </w:t>
      </w:r>
      <w:r>
        <w:rPr>
          <w:rFonts w:ascii="Arial"/>
          <w:w w:val="105"/>
          <w:sz w:val="21"/>
        </w:rPr>
        <w:t>and</w:t>
      </w:r>
      <w:r>
        <w:rPr>
          <w:rFonts w:ascii="Arial"/>
          <w:spacing w:val="-13"/>
          <w:w w:val="105"/>
          <w:sz w:val="21"/>
        </w:rPr>
        <w:t xml:space="preserve"> </w:t>
      </w:r>
      <w:r>
        <w:rPr>
          <w:rFonts w:ascii="Arial"/>
          <w:w w:val="105"/>
          <w:sz w:val="21"/>
        </w:rPr>
        <w:t>(7)</w:t>
      </w:r>
      <w:r>
        <w:rPr>
          <w:rFonts w:ascii="Arial"/>
          <w:spacing w:val="-15"/>
          <w:w w:val="105"/>
          <w:sz w:val="21"/>
        </w:rPr>
        <w:t xml:space="preserve"> </w:t>
      </w:r>
      <w:r>
        <w:rPr>
          <w:rFonts w:ascii="Arial"/>
          <w:w w:val="105"/>
          <w:sz w:val="21"/>
        </w:rPr>
        <w:t>Indirect</w:t>
      </w:r>
      <w:r>
        <w:rPr>
          <w:rFonts w:ascii="Arial"/>
          <w:spacing w:val="-11"/>
          <w:w w:val="105"/>
          <w:sz w:val="21"/>
        </w:rPr>
        <w:t xml:space="preserve"> </w:t>
      </w:r>
      <w:r>
        <w:rPr>
          <w:rFonts w:ascii="Arial"/>
          <w:w w:val="105"/>
          <w:sz w:val="21"/>
        </w:rPr>
        <w:t>cost</w:t>
      </w:r>
      <w:r>
        <w:rPr>
          <w:rFonts w:ascii="Arial"/>
          <w:spacing w:val="-19"/>
          <w:w w:val="105"/>
          <w:sz w:val="21"/>
        </w:rPr>
        <w:t xml:space="preserve"> </w:t>
      </w:r>
      <w:r>
        <w:rPr>
          <w:rFonts w:ascii="Arial"/>
          <w:w w:val="105"/>
          <w:sz w:val="21"/>
        </w:rPr>
        <w:t>rate</w:t>
      </w:r>
      <w:r>
        <w:rPr>
          <w:rFonts w:ascii="Arial"/>
          <w:spacing w:val="-17"/>
          <w:w w:val="105"/>
          <w:sz w:val="21"/>
        </w:rPr>
        <w:t xml:space="preserve"> </w:t>
      </w:r>
      <w:r>
        <w:rPr>
          <w:rFonts w:ascii="Arial"/>
          <w:w w:val="105"/>
          <w:sz w:val="21"/>
        </w:rPr>
        <w:t>for</w:t>
      </w:r>
      <w:r>
        <w:rPr>
          <w:rFonts w:ascii="Arial"/>
          <w:spacing w:val="-5"/>
          <w:w w:val="105"/>
          <w:sz w:val="21"/>
        </w:rPr>
        <w:t xml:space="preserve"> </w:t>
      </w:r>
      <w:r>
        <w:rPr>
          <w:rFonts w:ascii="Arial"/>
          <w:w w:val="105"/>
          <w:sz w:val="21"/>
        </w:rPr>
        <w:t>the</w:t>
      </w:r>
      <w:r>
        <w:rPr>
          <w:rFonts w:ascii="Arial"/>
          <w:spacing w:val="-10"/>
          <w:w w:val="105"/>
          <w:sz w:val="21"/>
        </w:rPr>
        <w:t xml:space="preserve"> </w:t>
      </w:r>
      <w:r>
        <w:rPr>
          <w:rFonts w:ascii="Arial"/>
          <w:w w:val="105"/>
          <w:sz w:val="21"/>
        </w:rPr>
        <w:t>Federal</w:t>
      </w:r>
      <w:r>
        <w:rPr>
          <w:rFonts w:ascii="Arial"/>
          <w:spacing w:val="-10"/>
          <w:w w:val="105"/>
          <w:sz w:val="21"/>
        </w:rPr>
        <w:t xml:space="preserve"> </w:t>
      </w:r>
      <w:r>
        <w:rPr>
          <w:rFonts w:ascii="Arial"/>
          <w:w w:val="105"/>
          <w:sz w:val="21"/>
        </w:rPr>
        <w:t>award.</w:t>
      </w:r>
      <w:r>
        <w:rPr>
          <w:rFonts w:ascii="Arial"/>
          <w:spacing w:val="52"/>
          <w:w w:val="105"/>
          <w:sz w:val="21"/>
        </w:rPr>
        <w:t xml:space="preserve"> </w:t>
      </w:r>
      <w:r>
        <w:rPr>
          <w:rFonts w:ascii="Arial"/>
          <w:w w:val="105"/>
          <w:sz w:val="21"/>
        </w:rPr>
        <w:t>Additionally,</w:t>
      </w:r>
      <w:r>
        <w:rPr>
          <w:rFonts w:ascii="Arial"/>
          <w:spacing w:val="15"/>
          <w:w w:val="105"/>
          <w:sz w:val="21"/>
        </w:rPr>
        <w:t xml:space="preserve"> </w:t>
      </w:r>
      <w:r>
        <w:rPr>
          <w:rFonts w:ascii="Arial"/>
          <w:w w:val="105"/>
          <w:sz w:val="21"/>
        </w:rPr>
        <w:t>OSEP</w:t>
      </w:r>
      <w:r>
        <w:rPr>
          <w:rFonts w:ascii="Arial"/>
          <w:spacing w:val="-12"/>
          <w:w w:val="105"/>
          <w:sz w:val="21"/>
        </w:rPr>
        <w:t xml:space="preserve"> </w:t>
      </w:r>
      <w:r>
        <w:rPr>
          <w:rFonts w:ascii="Arial"/>
          <w:w w:val="105"/>
          <w:sz w:val="21"/>
        </w:rPr>
        <w:t xml:space="preserve">found that while ESE allows LEAs to obligate IDEA funds for the entire </w:t>
      </w:r>
      <w:proofErr w:type="gramStart"/>
      <w:r>
        <w:rPr>
          <w:rFonts w:ascii="Arial"/>
          <w:w w:val="105"/>
          <w:sz w:val="21"/>
        </w:rPr>
        <w:t>27 month</w:t>
      </w:r>
      <w:proofErr w:type="gramEnd"/>
      <w:r>
        <w:rPr>
          <w:rFonts w:ascii="Arial"/>
          <w:w w:val="105"/>
          <w:sz w:val="21"/>
        </w:rPr>
        <w:t xml:space="preserve"> period of availability, on the State's notification of the grant</w:t>
      </w:r>
      <w:r>
        <w:rPr>
          <w:rFonts w:ascii="Arial"/>
          <w:spacing w:val="-6"/>
          <w:w w:val="105"/>
          <w:sz w:val="21"/>
        </w:rPr>
        <w:t xml:space="preserve"> </w:t>
      </w:r>
      <w:r>
        <w:rPr>
          <w:rFonts w:ascii="Arial"/>
          <w:w w:val="105"/>
          <w:sz w:val="21"/>
        </w:rPr>
        <w:t>award</w:t>
      </w:r>
      <w:r>
        <w:rPr>
          <w:rFonts w:ascii="Arial"/>
          <w:spacing w:val="-9"/>
          <w:w w:val="105"/>
          <w:sz w:val="21"/>
        </w:rPr>
        <w:t xml:space="preserve"> </w:t>
      </w:r>
      <w:r>
        <w:rPr>
          <w:rFonts w:ascii="Arial"/>
          <w:w w:val="105"/>
          <w:sz w:val="21"/>
        </w:rPr>
        <w:t>to</w:t>
      </w:r>
      <w:r>
        <w:rPr>
          <w:rFonts w:ascii="Arial"/>
          <w:spacing w:val="-7"/>
          <w:w w:val="105"/>
          <w:sz w:val="21"/>
        </w:rPr>
        <w:t xml:space="preserve"> </w:t>
      </w:r>
      <w:r>
        <w:rPr>
          <w:rFonts w:ascii="Arial"/>
          <w:w w:val="105"/>
          <w:sz w:val="21"/>
        </w:rPr>
        <w:t>LEAs,</w:t>
      </w:r>
      <w:r>
        <w:rPr>
          <w:rFonts w:ascii="Arial"/>
          <w:spacing w:val="-12"/>
          <w:w w:val="105"/>
          <w:sz w:val="21"/>
        </w:rPr>
        <w:t xml:space="preserve"> </w:t>
      </w:r>
      <w:r>
        <w:rPr>
          <w:rFonts w:ascii="Arial"/>
          <w:w w:val="105"/>
          <w:sz w:val="21"/>
        </w:rPr>
        <w:t>the</w:t>
      </w:r>
      <w:r>
        <w:rPr>
          <w:rFonts w:ascii="Arial"/>
          <w:spacing w:val="-10"/>
          <w:w w:val="105"/>
          <w:sz w:val="21"/>
        </w:rPr>
        <w:t xml:space="preserve"> </w:t>
      </w:r>
      <w:r>
        <w:rPr>
          <w:rFonts w:ascii="Arial"/>
          <w:w w:val="105"/>
          <w:sz w:val="21"/>
        </w:rPr>
        <w:t>"project</w:t>
      </w:r>
      <w:r>
        <w:rPr>
          <w:rFonts w:ascii="Arial"/>
          <w:spacing w:val="-3"/>
          <w:w w:val="105"/>
          <w:sz w:val="21"/>
        </w:rPr>
        <w:t xml:space="preserve"> </w:t>
      </w:r>
      <w:r>
        <w:rPr>
          <w:rFonts w:ascii="Arial"/>
          <w:w w:val="105"/>
          <w:sz w:val="21"/>
        </w:rPr>
        <w:t xml:space="preserve">duration" </w:t>
      </w:r>
      <w:proofErr w:type="spellStart"/>
      <w:r>
        <w:rPr>
          <w:rFonts w:ascii="Arial"/>
          <w:w w:val="105"/>
          <w:sz w:val="21"/>
        </w:rPr>
        <w:t>subaward</w:t>
      </w:r>
      <w:proofErr w:type="spellEnd"/>
      <w:r>
        <w:rPr>
          <w:rFonts w:ascii="Arial"/>
          <w:w w:val="105"/>
          <w:sz w:val="21"/>
        </w:rPr>
        <w:t xml:space="preserve"> period</w:t>
      </w:r>
      <w:r>
        <w:rPr>
          <w:rFonts w:ascii="Arial"/>
          <w:spacing w:val="-3"/>
          <w:w w:val="105"/>
          <w:sz w:val="21"/>
        </w:rPr>
        <w:t xml:space="preserve"> </w:t>
      </w:r>
      <w:r>
        <w:rPr>
          <w:rFonts w:ascii="Arial"/>
          <w:w w:val="105"/>
          <w:sz w:val="21"/>
        </w:rPr>
        <w:t>of</w:t>
      </w:r>
      <w:r>
        <w:rPr>
          <w:rFonts w:ascii="Arial"/>
          <w:spacing w:val="-8"/>
          <w:w w:val="105"/>
          <w:sz w:val="21"/>
        </w:rPr>
        <w:t xml:space="preserve"> </w:t>
      </w:r>
      <w:r>
        <w:rPr>
          <w:rFonts w:ascii="Arial"/>
          <w:w w:val="105"/>
          <w:sz w:val="21"/>
        </w:rPr>
        <w:t>performance</w:t>
      </w:r>
      <w:r>
        <w:rPr>
          <w:rFonts w:ascii="Arial"/>
          <w:spacing w:val="15"/>
          <w:w w:val="105"/>
          <w:sz w:val="21"/>
        </w:rPr>
        <w:t xml:space="preserve"> </w:t>
      </w:r>
      <w:r>
        <w:rPr>
          <w:rFonts w:ascii="Arial"/>
          <w:w w:val="105"/>
          <w:sz w:val="21"/>
        </w:rPr>
        <w:t>start</w:t>
      </w:r>
      <w:r>
        <w:rPr>
          <w:rFonts w:ascii="Arial"/>
          <w:spacing w:val="-10"/>
          <w:w w:val="105"/>
          <w:sz w:val="21"/>
        </w:rPr>
        <w:t xml:space="preserve"> </w:t>
      </w:r>
      <w:r>
        <w:rPr>
          <w:rFonts w:ascii="Arial"/>
          <w:w w:val="105"/>
          <w:sz w:val="21"/>
        </w:rPr>
        <w:t>and</w:t>
      </w:r>
      <w:r>
        <w:rPr>
          <w:rFonts w:ascii="Arial"/>
          <w:spacing w:val="-12"/>
          <w:w w:val="105"/>
          <w:sz w:val="21"/>
        </w:rPr>
        <w:t xml:space="preserve"> </w:t>
      </w:r>
      <w:r>
        <w:rPr>
          <w:rFonts w:ascii="Arial"/>
          <w:w w:val="105"/>
          <w:sz w:val="21"/>
        </w:rPr>
        <w:t>end</w:t>
      </w:r>
      <w:r>
        <w:rPr>
          <w:rFonts w:ascii="Arial"/>
          <w:spacing w:val="-6"/>
          <w:w w:val="105"/>
          <w:sz w:val="21"/>
        </w:rPr>
        <w:t xml:space="preserve"> </w:t>
      </w:r>
      <w:r>
        <w:rPr>
          <w:rFonts w:ascii="Arial"/>
          <w:w w:val="105"/>
          <w:sz w:val="21"/>
        </w:rPr>
        <w:t>date</w:t>
      </w:r>
      <w:r>
        <w:rPr>
          <w:rFonts w:ascii="Arial"/>
          <w:spacing w:val="-5"/>
          <w:w w:val="105"/>
          <w:sz w:val="21"/>
        </w:rPr>
        <w:t xml:space="preserve"> </w:t>
      </w:r>
      <w:r>
        <w:rPr>
          <w:rFonts w:ascii="Arial"/>
          <w:w w:val="105"/>
          <w:sz w:val="21"/>
        </w:rPr>
        <w:t>is</w:t>
      </w:r>
      <w:r>
        <w:rPr>
          <w:rFonts w:ascii="Arial"/>
          <w:spacing w:val="-7"/>
          <w:w w:val="105"/>
          <w:sz w:val="21"/>
        </w:rPr>
        <w:t xml:space="preserve"> </w:t>
      </w:r>
      <w:r>
        <w:rPr>
          <w:rFonts w:ascii="Arial"/>
          <w:w w:val="105"/>
          <w:sz w:val="21"/>
        </w:rPr>
        <w:t>ten</w:t>
      </w:r>
      <w:r>
        <w:rPr>
          <w:rFonts w:ascii="Arial"/>
          <w:spacing w:val="-10"/>
          <w:w w:val="105"/>
          <w:sz w:val="21"/>
        </w:rPr>
        <w:t xml:space="preserve"> </w:t>
      </w:r>
      <w:r>
        <w:rPr>
          <w:rFonts w:ascii="Arial"/>
          <w:w w:val="105"/>
          <w:sz w:val="21"/>
        </w:rPr>
        <w:t>months.</w:t>
      </w:r>
    </w:p>
    <w:p w:rsidR="007A6A51" w:rsidRDefault="0067528F">
      <w:pPr>
        <w:spacing w:before="117" w:line="244" w:lineRule="auto"/>
        <w:ind w:left="200" w:right="229" w:firstLine="3"/>
        <w:rPr>
          <w:rFonts w:ascii="Arial" w:hAnsi="Arial"/>
          <w:sz w:val="21"/>
        </w:rPr>
      </w:pPr>
      <w:proofErr w:type="gramStart"/>
      <w:r>
        <w:rPr>
          <w:rFonts w:ascii="Arial" w:hAnsi="Arial"/>
          <w:b/>
          <w:w w:val="105"/>
          <w:sz w:val="21"/>
        </w:rPr>
        <w:t xml:space="preserve">Citation: </w:t>
      </w:r>
      <w:r>
        <w:rPr>
          <w:rFonts w:ascii="Arial" w:hAnsi="Arial"/>
          <w:w w:val="105"/>
          <w:sz w:val="21"/>
        </w:rPr>
        <w:t xml:space="preserve">As part of its requirements to conduct </w:t>
      </w:r>
      <w:proofErr w:type="spellStart"/>
      <w:r>
        <w:rPr>
          <w:rFonts w:ascii="Arial" w:hAnsi="Arial"/>
          <w:w w:val="105"/>
          <w:sz w:val="21"/>
        </w:rPr>
        <w:t>subrecipient</w:t>
      </w:r>
      <w:proofErr w:type="spellEnd"/>
      <w:r>
        <w:rPr>
          <w:rFonts w:ascii="Arial" w:hAnsi="Arial"/>
          <w:w w:val="105"/>
          <w:sz w:val="21"/>
        </w:rPr>
        <w:t xml:space="preserve"> monitoring and management under 2 CFR §§200.330-200.332, the ESE</w:t>
      </w:r>
      <w:r>
        <w:rPr>
          <w:rFonts w:ascii="Arial" w:hAnsi="Arial"/>
          <w:spacing w:val="-12"/>
          <w:w w:val="105"/>
          <w:sz w:val="21"/>
        </w:rPr>
        <w:t xml:space="preserve"> </w:t>
      </w:r>
      <w:r>
        <w:rPr>
          <w:rFonts w:ascii="Arial" w:hAnsi="Arial"/>
          <w:w w:val="105"/>
          <w:sz w:val="21"/>
        </w:rPr>
        <w:t>must,</w:t>
      </w:r>
      <w:r>
        <w:rPr>
          <w:rFonts w:ascii="Arial" w:hAnsi="Arial"/>
          <w:spacing w:val="-7"/>
          <w:w w:val="105"/>
          <w:sz w:val="21"/>
        </w:rPr>
        <w:t xml:space="preserve"> </w:t>
      </w:r>
      <w:r>
        <w:rPr>
          <w:rFonts w:ascii="Arial" w:hAnsi="Arial"/>
          <w:w w:val="105"/>
          <w:sz w:val="21"/>
        </w:rPr>
        <w:t>under</w:t>
      </w:r>
      <w:r>
        <w:rPr>
          <w:rFonts w:ascii="Arial" w:hAnsi="Arial"/>
          <w:spacing w:val="-5"/>
          <w:w w:val="105"/>
          <w:sz w:val="21"/>
        </w:rPr>
        <w:t xml:space="preserve"> </w:t>
      </w:r>
      <w:r>
        <w:rPr>
          <w:rFonts w:ascii="Arial" w:hAnsi="Arial"/>
          <w:w w:val="105"/>
          <w:sz w:val="21"/>
        </w:rPr>
        <w:t>2</w:t>
      </w:r>
      <w:r>
        <w:rPr>
          <w:rFonts w:ascii="Arial" w:hAnsi="Arial"/>
          <w:spacing w:val="-12"/>
          <w:w w:val="105"/>
          <w:sz w:val="21"/>
        </w:rPr>
        <w:t xml:space="preserve"> </w:t>
      </w:r>
      <w:r>
        <w:rPr>
          <w:rFonts w:ascii="Arial" w:hAnsi="Arial"/>
          <w:w w:val="105"/>
          <w:sz w:val="21"/>
        </w:rPr>
        <w:t>CFR</w:t>
      </w:r>
      <w:r>
        <w:rPr>
          <w:rFonts w:ascii="Arial" w:hAnsi="Arial"/>
          <w:spacing w:val="-14"/>
          <w:w w:val="105"/>
          <w:sz w:val="21"/>
        </w:rPr>
        <w:t xml:space="preserve"> </w:t>
      </w:r>
      <w:r>
        <w:rPr>
          <w:rFonts w:ascii="Arial" w:hAnsi="Arial"/>
          <w:w w:val="105"/>
          <w:sz w:val="21"/>
        </w:rPr>
        <w:t>§200.331(a),</w:t>
      </w:r>
      <w:r>
        <w:rPr>
          <w:rFonts w:ascii="Arial" w:hAnsi="Arial"/>
          <w:spacing w:val="6"/>
          <w:w w:val="105"/>
          <w:sz w:val="21"/>
        </w:rPr>
        <w:t xml:space="preserve"> </w:t>
      </w:r>
      <w:r>
        <w:rPr>
          <w:rFonts w:ascii="Arial" w:hAnsi="Arial"/>
          <w:w w:val="105"/>
          <w:sz w:val="21"/>
        </w:rPr>
        <w:t>ensure</w:t>
      </w:r>
      <w:r>
        <w:rPr>
          <w:rFonts w:ascii="Arial" w:hAnsi="Arial"/>
          <w:spacing w:val="-3"/>
          <w:w w:val="105"/>
          <w:sz w:val="21"/>
        </w:rPr>
        <w:t xml:space="preserve"> </w:t>
      </w:r>
      <w:r>
        <w:rPr>
          <w:rFonts w:ascii="Arial" w:hAnsi="Arial"/>
          <w:w w:val="105"/>
          <w:sz w:val="21"/>
        </w:rPr>
        <w:t>that</w:t>
      </w:r>
      <w:r>
        <w:rPr>
          <w:rFonts w:ascii="Arial" w:hAnsi="Arial"/>
          <w:spacing w:val="-17"/>
          <w:w w:val="105"/>
          <w:sz w:val="21"/>
        </w:rPr>
        <w:t xml:space="preserve"> </w:t>
      </w:r>
      <w:r>
        <w:rPr>
          <w:rFonts w:ascii="Arial" w:hAnsi="Arial"/>
          <w:i/>
          <w:w w:val="105"/>
          <w:sz w:val="21"/>
        </w:rPr>
        <w:t>every</w:t>
      </w:r>
      <w:r>
        <w:rPr>
          <w:rFonts w:ascii="Arial" w:hAnsi="Arial"/>
          <w:i/>
          <w:spacing w:val="5"/>
          <w:w w:val="105"/>
          <w:sz w:val="21"/>
        </w:rPr>
        <w:t xml:space="preserve"> </w:t>
      </w:r>
      <w:proofErr w:type="spellStart"/>
      <w:r>
        <w:rPr>
          <w:rFonts w:ascii="Arial" w:hAnsi="Arial"/>
          <w:w w:val="105"/>
          <w:sz w:val="21"/>
        </w:rPr>
        <w:t>subaward</w:t>
      </w:r>
      <w:proofErr w:type="spellEnd"/>
      <w:r>
        <w:rPr>
          <w:rFonts w:ascii="Arial" w:hAnsi="Arial"/>
          <w:spacing w:val="-6"/>
          <w:w w:val="105"/>
          <w:sz w:val="21"/>
        </w:rPr>
        <w:t xml:space="preserve"> </w:t>
      </w:r>
      <w:r>
        <w:rPr>
          <w:rFonts w:ascii="Arial" w:hAnsi="Arial"/>
          <w:w w:val="105"/>
          <w:sz w:val="21"/>
        </w:rPr>
        <w:t>is</w:t>
      </w:r>
      <w:r>
        <w:rPr>
          <w:rFonts w:ascii="Arial" w:hAnsi="Arial"/>
          <w:spacing w:val="-10"/>
          <w:w w:val="105"/>
          <w:sz w:val="21"/>
        </w:rPr>
        <w:t xml:space="preserve"> </w:t>
      </w:r>
      <w:r>
        <w:rPr>
          <w:rFonts w:ascii="Arial" w:hAnsi="Arial"/>
          <w:w w:val="105"/>
          <w:sz w:val="21"/>
        </w:rPr>
        <w:t>clearly</w:t>
      </w:r>
      <w:r>
        <w:rPr>
          <w:rFonts w:ascii="Arial" w:hAnsi="Arial"/>
          <w:spacing w:val="-16"/>
          <w:w w:val="105"/>
          <w:sz w:val="21"/>
        </w:rPr>
        <w:t xml:space="preserve"> </w:t>
      </w:r>
      <w:r>
        <w:rPr>
          <w:rFonts w:ascii="Arial" w:hAnsi="Arial"/>
          <w:w w:val="105"/>
          <w:sz w:val="21"/>
        </w:rPr>
        <w:t>identified</w:t>
      </w:r>
      <w:r>
        <w:rPr>
          <w:rFonts w:ascii="Arial" w:hAnsi="Arial"/>
          <w:spacing w:val="-11"/>
          <w:w w:val="105"/>
          <w:sz w:val="21"/>
        </w:rPr>
        <w:t xml:space="preserve"> </w:t>
      </w:r>
      <w:r>
        <w:rPr>
          <w:rFonts w:ascii="Arial" w:hAnsi="Arial"/>
          <w:w w:val="105"/>
          <w:sz w:val="21"/>
        </w:rPr>
        <w:t>to</w:t>
      </w:r>
      <w:r>
        <w:rPr>
          <w:rFonts w:ascii="Arial" w:hAnsi="Arial"/>
          <w:spacing w:val="-18"/>
          <w:w w:val="105"/>
          <w:sz w:val="21"/>
        </w:rPr>
        <w:t xml:space="preserve"> </w:t>
      </w:r>
      <w:r>
        <w:rPr>
          <w:rFonts w:ascii="Arial" w:hAnsi="Arial"/>
          <w:w w:val="105"/>
          <w:sz w:val="21"/>
        </w:rPr>
        <w:t>the</w:t>
      </w:r>
      <w:r>
        <w:rPr>
          <w:rFonts w:ascii="Arial" w:hAnsi="Arial"/>
          <w:spacing w:val="-12"/>
          <w:w w:val="105"/>
          <w:sz w:val="21"/>
        </w:rPr>
        <w:t xml:space="preserve"> </w:t>
      </w:r>
      <w:proofErr w:type="spellStart"/>
      <w:r>
        <w:rPr>
          <w:rFonts w:ascii="Arial" w:hAnsi="Arial"/>
          <w:w w:val="105"/>
          <w:sz w:val="21"/>
        </w:rPr>
        <w:t>subrecipient</w:t>
      </w:r>
      <w:proofErr w:type="spellEnd"/>
      <w:r>
        <w:rPr>
          <w:rFonts w:ascii="Arial" w:hAnsi="Arial"/>
          <w:w w:val="105"/>
          <w:sz w:val="21"/>
        </w:rPr>
        <w:t xml:space="preserve"> as</w:t>
      </w:r>
      <w:r>
        <w:rPr>
          <w:rFonts w:ascii="Arial" w:hAnsi="Arial"/>
          <w:spacing w:val="-13"/>
          <w:w w:val="105"/>
          <w:sz w:val="21"/>
        </w:rPr>
        <w:t xml:space="preserve"> </w:t>
      </w:r>
      <w:r>
        <w:rPr>
          <w:rFonts w:ascii="Arial" w:hAnsi="Arial"/>
          <w:w w:val="105"/>
          <w:sz w:val="21"/>
        </w:rPr>
        <w:t xml:space="preserve">a </w:t>
      </w:r>
      <w:proofErr w:type="spellStart"/>
      <w:r>
        <w:rPr>
          <w:rFonts w:ascii="Arial" w:hAnsi="Arial"/>
          <w:w w:val="105"/>
          <w:sz w:val="21"/>
        </w:rPr>
        <w:t>subaward</w:t>
      </w:r>
      <w:proofErr w:type="spellEnd"/>
      <w:r>
        <w:rPr>
          <w:rFonts w:ascii="Arial" w:hAnsi="Arial"/>
          <w:spacing w:val="-1"/>
          <w:w w:val="105"/>
          <w:sz w:val="21"/>
        </w:rPr>
        <w:t xml:space="preserve"> </w:t>
      </w:r>
      <w:r>
        <w:rPr>
          <w:rFonts w:ascii="Arial" w:hAnsi="Arial"/>
          <w:w w:val="105"/>
          <w:sz w:val="21"/>
        </w:rPr>
        <w:t>and</w:t>
      </w:r>
      <w:r>
        <w:rPr>
          <w:rFonts w:ascii="Arial" w:hAnsi="Arial"/>
          <w:spacing w:val="-16"/>
          <w:w w:val="105"/>
          <w:sz w:val="21"/>
        </w:rPr>
        <w:t xml:space="preserve"> </w:t>
      </w:r>
      <w:r>
        <w:rPr>
          <w:rFonts w:ascii="Arial" w:hAnsi="Arial"/>
          <w:w w:val="105"/>
          <w:sz w:val="21"/>
        </w:rPr>
        <w:t>includes specified information in §200.331{a}(1)(</w:t>
      </w:r>
      <w:proofErr w:type="spellStart"/>
      <w:r>
        <w:rPr>
          <w:rFonts w:ascii="Arial" w:hAnsi="Arial"/>
          <w:w w:val="105"/>
          <w:sz w:val="21"/>
        </w:rPr>
        <w:t>i</w:t>
      </w:r>
      <w:proofErr w:type="spellEnd"/>
      <w:r>
        <w:rPr>
          <w:rFonts w:ascii="Arial" w:hAnsi="Arial"/>
          <w:w w:val="105"/>
          <w:sz w:val="21"/>
        </w:rPr>
        <w:t xml:space="preserve">)-{xiii) at the time of the </w:t>
      </w:r>
      <w:proofErr w:type="spellStart"/>
      <w:r>
        <w:rPr>
          <w:rFonts w:ascii="Arial" w:hAnsi="Arial"/>
          <w:w w:val="105"/>
          <w:sz w:val="21"/>
        </w:rPr>
        <w:t>subaward</w:t>
      </w:r>
      <w:proofErr w:type="spellEnd"/>
      <w:r>
        <w:rPr>
          <w:rFonts w:ascii="Arial" w:hAnsi="Arial"/>
          <w:w w:val="105"/>
          <w:sz w:val="21"/>
        </w:rPr>
        <w:t xml:space="preserve">, and if any of these data elements change, include the changes in subsequent </w:t>
      </w:r>
      <w:proofErr w:type="spellStart"/>
      <w:r>
        <w:rPr>
          <w:rFonts w:ascii="Arial" w:hAnsi="Arial"/>
          <w:w w:val="105"/>
          <w:sz w:val="21"/>
        </w:rPr>
        <w:t>subaward</w:t>
      </w:r>
      <w:proofErr w:type="spellEnd"/>
      <w:r>
        <w:rPr>
          <w:rFonts w:ascii="Arial" w:hAnsi="Arial"/>
          <w:w w:val="105"/>
          <w:sz w:val="21"/>
        </w:rPr>
        <w:t xml:space="preserve"> modification.</w:t>
      </w:r>
      <w:proofErr w:type="gramEnd"/>
      <w:r>
        <w:rPr>
          <w:rFonts w:ascii="Arial" w:hAnsi="Arial"/>
          <w:w w:val="105"/>
          <w:sz w:val="21"/>
        </w:rPr>
        <w:t xml:space="preserve"> </w:t>
      </w:r>
      <w:proofErr w:type="gramStart"/>
      <w:r>
        <w:rPr>
          <w:rFonts w:ascii="Arial" w:hAnsi="Arial"/>
          <w:w w:val="105"/>
          <w:sz w:val="21"/>
        </w:rPr>
        <w:t>There are 13 required items that</w:t>
      </w:r>
      <w:proofErr w:type="gramEnd"/>
      <w:r>
        <w:rPr>
          <w:rFonts w:ascii="Arial" w:hAnsi="Arial"/>
          <w:w w:val="105"/>
          <w:sz w:val="21"/>
        </w:rPr>
        <w:t xml:space="preserve"> must be included in the Federal </w:t>
      </w:r>
      <w:proofErr w:type="spellStart"/>
      <w:r>
        <w:rPr>
          <w:rFonts w:ascii="Arial" w:hAnsi="Arial"/>
          <w:w w:val="105"/>
          <w:sz w:val="21"/>
        </w:rPr>
        <w:t>subaward</w:t>
      </w:r>
      <w:proofErr w:type="spellEnd"/>
      <w:r>
        <w:rPr>
          <w:rFonts w:ascii="Arial" w:hAnsi="Arial"/>
          <w:w w:val="105"/>
          <w:sz w:val="21"/>
        </w:rPr>
        <w:t xml:space="preserve"> notification.</w:t>
      </w:r>
    </w:p>
    <w:p w:rsidR="007A6A51" w:rsidRDefault="0067528F">
      <w:pPr>
        <w:spacing w:before="157"/>
        <w:ind w:left="199" w:right="195" w:firstLine="9"/>
        <w:jc w:val="both"/>
        <w:rPr>
          <w:rFonts w:ascii="Arial" w:hAnsi="Arial"/>
          <w:sz w:val="21"/>
        </w:rPr>
      </w:pPr>
      <w:r>
        <w:rPr>
          <w:rFonts w:ascii="Arial" w:hAnsi="Arial"/>
          <w:b/>
          <w:w w:val="105"/>
          <w:sz w:val="21"/>
        </w:rPr>
        <w:t xml:space="preserve">Further Action Required: </w:t>
      </w:r>
      <w:r>
        <w:rPr>
          <w:rFonts w:ascii="Arial" w:hAnsi="Arial"/>
          <w:w w:val="105"/>
          <w:sz w:val="21"/>
        </w:rPr>
        <w:t>Within 60 days of the date of this letter, the State must submit to OSEP a revised grant award notification that</w:t>
      </w:r>
      <w:r>
        <w:rPr>
          <w:rFonts w:ascii="Arial" w:hAnsi="Arial"/>
          <w:spacing w:val="-11"/>
          <w:w w:val="105"/>
          <w:sz w:val="21"/>
        </w:rPr>
        <w:t xml:space="preserve"> </w:t>
      </w:r>
      <w:r>
        <w:rPr>
          <w:rFonts w:ascii="Arial" w:hAnsi="Arial"/>
          <w:w w:val="105"/>
          <w:sz w:val="21"/>
        </w:rPr>
        <w:t>includes</w:t>
      </w:r>
      <w:r>
        <w:rPr>
          <w:rFonts w:ascii="Arial" w:hAnsi="Arial"/>
          <w:spacing w:val="7"/>
          <w:w w:val="105"/>
          <w:sz w:val="21"/>
        </w:rPr>
        <w:t xml:space="preserve"> </w:t>
      </w:r>
      <w:r>
        <w:rPr>
          <w:rFonts w:ascii="Arial" w:hAnsi="Arial"/>
          <w:w w:val="105"/>
          <w:sz w:val="21"/>
        </w:rPr>
        <w:t>the</w:t>
      </w:r>
      <w:r>
        <w:rPr>
          <w:rFonts w:ascii="Arial" w:hAnsi="Arial"/>
          <w:spacing w:val="-15"/>
          <w:w w:val="105"/>
          <w:sz w:val="21"/>
        </w:rPr>
        <w:t xml:space="preserve"> </w:t>
      </w:r>
      <w:r>
        <w:rPr>
          <w:rFonts w:ascii="Arial" w:hAnsi="Arial"/>
          <w:w w:val="105"/>
          <w:sz w:val="21"/>
        </w:rPr>
        <w:t>required</w:t>
      </w:r>
      <w:r>
        <w:rPr>
          <w:rFonts w:ascii="Arial" w:hAnsi="Arial"/>
          <w:spacing w:val="-6"/>
          <w:w w:val="105"/>
          <w:sz w:val="21"/>
        </w:rPr>
        <w:t xml:space="preserve"> </w:t>
      </w:r>
      <w:r>
        <w:rPr>
          <w:rFonts w:ascii="Arial" w:hAnsi="Arial"/>
          <w:w w:val="105"/>
          <w:sz w:val="21"/>
        </w:rPr>
        <w:t>information</w:t>
      </w:r>
      <w:r>
        <w:rPr>
          <w:rFonts w:ascii="Arial" w:hAnsi="Arial"/>
          <w:spacing w:val="7"/>
          <w:w w:val="105"/>
          <w:sz w:val="21"/>
        </w:rPr>
        <w:t xml:space="preserve"> </w:t>
      </w:r>
      <w:r>
        <w:rPr>
          <w:rFonts w:ascii="Arial" w:hAnsi="Arial"/>
          <w:w w:val="105"/>
          <w:sz w:val="21"/>
        </w:rPr>
        <w:t>as</w:t>
      </w:r>
      <w:r>
        <w:rPr>
          <w:rFonts w:ascii="Arial" w:hAnsi="Arial"/>
          <w:spacing w:val="-18"/>
          <w:w w:val="105"/>
          <w:sz w:val="21"/>
        </w:rPr>
        <w:t xml:space="preserve"> </w:t>
      </w:r>
      <w:r>
        <w:rPr>
          <w:rFonts w:ascii="Arial" w:hAnsi="Arial"/>
          <w:w w:val="105"/>
          <w:sz w:val="21"/>
        </w:rPr>
        <w:t>required</w:t>
      </w:r>
      <w:r>
        <w:rPr>
          <w:rFonts w:ascii="Arial" w:hAnsi="Arial"/>
          <w:spacing w:val="-6"/>
          <w:w w:val="105"/>
          <w:sz w:val="21"/>
        </w:rPr>
        <w:t xml:space="preserve"> </w:t>
      </w:r>
      <w:r>
        <w:rPr>
          <w:rFonts w:ascii="Arial" w:hAnsi="Arial"/>
          <w:w w:val="105"/>
          <w:sz w:val="21"/>
        </w:rPr>
        <w:t>by</w:t>
      </w:r>
      <w:r>
        <w:rPr>
          <w:rFonts w:ascii="Arial" w:hAnsi="Arial"/>
          <w:spacing w:val="-15"/>
          <w:w w:val="105"/>
          <w:sz w:val="21"/>
        </w:rPr>
        <w:t xml:space="preserve"> </w:t>
      </w:r>
      <w:r>
        <w:rPr>
          <w:rFonts w:ascii="Arial" w:hAnsi="Arial"/>
          <w:w w:val="105"/>
          <w:sz w:val="21"/>
        </w:rPr>
        <w:t>2</w:t>
      </w:r>
      <w:r>
        <w:rPr>
          <w:rFonts w:ascii="Arial" w:hAnsi="Arial"/>
          <w:spacing w:val="-9"/>
          <w:w w:val="105"/>
          <w:sz w:val="21"/>
        </w:rPr>
        <w:t xml:space="preserve"> </w:t>
      </w:r>
      <w:r>
        <w:rPr>
          <w:rFonts w:ascii="Arial" w:hAnsi="Arial"/>
          <w:w w:val="105"/>
          <w:sz w:val="21"/>
        </w:rPr>
        <w:t>CFR</w:t>
      </w:r>
      <w:r>
        <w:rPr>
          <w:rFonts w:ascii="Arial" w:hAnsi="Arial"/>
          <w:spacing w:val="-6"/>
          <w:w w:val="105"/>
          <w:sz w:val="21"/>
        </w:rPr>
        <w:t xml:space="preserve"> </w:t>
      </w:r>
      <w:r>
        <w:rPr>
          <w:rFonts w:ascii="Arial" w:hAnsi="Arial"/>
          <w:w w:val="105"/>
          <w:sz w:val="21"/>
        </w:rPr>
        <w:t>§200.331(a).</w:t>
      </w:r>
      <w:r>
        <w:rPr>
          <w:rFonts w:ascii="Arial" w:hAnsi="Arial"/>
          <w:spacing w:val="51"/>
          <w:w w:val="105"/>
          <w:sz w:val="21"/>
        </w:rPr>
        <w:t xml:space="preserve"> </w:t>
      </w:r>
      <w:r>
        <w:rPr>
          <w:rFonts w:ascii="Arial" w:hAnsi="Arial"/>
          <w:w w:val="105"/>
          <w:sz w:val="21"/>
        </w:rPr>
        <w:t>Further,</w:t>
      </w:r>
      <w:r>
        <w:rPr>
          <w:rFonts w:ascii="Arial" w:hAnsi="Arial"/>
          <w:spacing w:val="-13"/>
          <w:w w:val="105"/>
          <w:sz w:val="21"/>
        </w:rPr>
        <w:t xml:space="preserve"> </w:t>
      </w:r>
      <w:r>
        <w:rPr>
          <w:rFonts w:ascii="Arial" w:hAnsi="Arial"/>
          <w:w w:val="105"/>
          <w:sz w:val="21"/>
        </w:rPr>
        <w:t>the</w:t>
      </w:r>
      <w:r>
        <w:rPr>
          <w:rFonts w:ascii="Arial" w:hAnsi="Arial"/>
          <w:spacing w:val="-15"/>
          <w:w w:val="105"/>
          <w:sz w:val="21"/>
        </w:rPr>
        <w:t xml:space="preserve"> </w:t>
      </w:r>
      <w:r>
        <w:rPr>
          <w:rFonts w:ascii="Arial" w:hAnsi="Arial"/>
          <w:w w:val="105"/>
          <w:sz w:val="21"/>
        </w:rPr>
        <w:t>"project</w:t>
      </w:r>
      <w:r>
        <w:rPr>
          <w:rFonts w:ascii="Arial" w:hAnsi="Arial"/>
          <w:spacing w:val="-3"/>
          <w:w w:val="105"/>
          <w:sz w:val="21"/>
        </w:rPr>
        <w:t xml:space="preserve"> </w:t>
      </w:r>
      <w:r>
        <w:rPr>
          <w:rFonts w:ascii="Arial" w:hAnsi="Arial"/>
          <w:w w:val="105"/>
          <w:sz w:val="21"/>
        </w:rPr>
        <w:t>duration"</w:t>
      </w:r>
      <w:r>
        <w:rPr>
          <w:rFonts w:ascii="Arial" w:hAnsi="Arial"/>
          <w:spacing w:val="-13"/>
          <w:w w:val="105"/>
          <w:sz w:val="21"/>
        </w:rPr>
        <w:t xml:space="preserve"> </w:t>
      </w:r>
      <w:r>
        <w:rPr>
          <w:rFonts w:ascii="Arial" w:hAnsi="Arial"/>
          <w:w w:val="105"/>
          <w:sz w:val="21"/>
        </w:rPr>
        <w:t>must</w:t>
      </w:r>
      <w:r>
        <w:rPr>
          <w:rFonts w:ascii="Arial" w:hAnsi="Arial"/>
          <w:spacing w:val="-16"/>
          <w:w w:val="105"/>
          <w:sz w:val="21"/>
        </w:rPr>
        <w:t xml:space="preserve"> </w:t>
      </w:r>
      <w:r>
        <w:rPr>
          <w:rFonts w:ascii="Arial" w:hAnsi="Arial"/>
          <w:w w:val="105"/>
          <w:sz w:val="21"/>
        </w:rPr>
        <w:t>be</w:t>
      </w:r>
      <w:r>
        <w:rPr>
          <w:rFonts w:ascii="Arial" w:hAnsi="Arial"/>
          <w:spacing w:val="-10"/>
          <w:w w:val="105"/>
          <w:sz w:val="21"/>
        </w:rPr>
        <w:t xml:space="preserve"> </w:t>
      </w:r>
      <w:r>
        <w:rPr>
          <w:rFonts w:ascii="Arial" w:hAnsi="Arial"/>
          <w:w w:val="105"/>
          <w:sz w:val="21"/>
        </w:rPr>
        <w:t>revised</w:t>
      </w:r>
      <w:r>
        <w:rPr>
          <w:rFonts w:ascii="Arial" w:hAnsi="Arial"/>
          <w:spacing w:val="2"/>
          <w:w w:val="105"/>
          <w:sz w:val="21"/>
        </w:rPr>
        <w:t xml:space="preserve"> </w:t>
      </w:r>
      <w:r>
        <w:rPr>
          <w:rFonts w:ascii="Arial" w:hAnsi="Arial"/>
          <w:w w:val="105"/>
          <w:sz w:val="21"/>
        </w:rPr>
        <w:t>to</w:t>
      </w:r>
      <w:r>
        <w:rPr>
          <w:rFonts w:ascii="Arial" w:hAnsi="Arial"/>
          <w:spacing w:val="-17"/>
          <w:w w:val="105"/>
          <w:sz w:val="21"/>
        </w:rPr>
        <w:t xml:space="preserve"> </w:t>
      </w:r>
      <w:r>
        <w:rPr>
          <w:rFonts w:ascii="Arial" w:hAnsi="Arial"/>
          <w:w w:val="105"/>
          <w:sz w:val="21"/>
        </w:rPr>
        <w:t>reflect</w:t>
      </w:r>
      <w:r>
        <w:rPr>
          <w:rFonts w:ascii="Arial" w:hAnsi="Arial"/>
          <w:spacing w:val="-5"/>
          <w:w w:val="105"/>
          <w:sz w:val="21"/>
        </w:rPr>
        <w:t xml:space="preserve"> </w:t>
      </w:r>
      <w:r>
        <w:rPr>
          <w:rFonts w:ascii="Arial" w:hAnsi="Arial"/>
          <w:w w:val="105"/>
          <w:sz w:val="21"/>
        </w:rPr>
        <w:t xml:space="preserve">the </w:t>
      </w:r>
      <w:proofErr w:type="gramStart"/>
      <w:r>
        <w:rPr>
          <w:rFonts w:ascii="Arial" w:hAnsi="Arial"/>
          <w:w w:val="105"/>
          <w:sz w:val="21"/>
        </w:rPr>
        <w:t>27 month</w:t>
      </w:r>
      <w:proofErr w:type="gramEnd"/>
      <w:r>
        <w:rPr>
          <w:rFonts w:ascii="Arial" w:hAnsi="Arial"/>
          <w:w w:val="105"/>
          <w:sz w:val="21"/>
        </w:rPr>
        <w:t xml:space="preserve"> period of availability for IDEA</w:t>
      </w:r>
      <w:r>
        <w:rPr>
          <w:rFonts w:ascii="Arial" w:hAnsi="Arial"/>
          <w:spacing w:val="-22"/>
          <w:w w:val="105"/>
          <w:sz w:val="21"/>
        </w:rPr>
        <w:t xml:space="preserve"> </w:t>
      </w:r>
      <w:r>
        <w:rPr>
          <w:rFonts w:ascii="Arial" w:hAnsi="Arial"/>
          <w:w w:val="105"/>
          <w:sz w:val="21"/>
        </w:rPr>
        <w:t>subgrants.</w:t>
      </w:r>
    </w:p>
    <w:p w:rsidR="007A6A51" w:rsidRDefault="007A6A51">
      <w:pPr>
        <w:pStyle w:val="BodyText"/>
        <w:spacing w:before="5"/>
        <w:rPr>
          <w:rFonts w:ascii="Arial"/>
          <w:sz w:val="27"/>
        </w:rPr>
      </w:pPr>
    </w:p>
    <w:p w:rsidR="007A6A51" w:rsidRDefault="0067528F">
      <w:pPr>
        <w:spacing w:before="1" w:line="252" w:lineRule="auto"/>
        <w:ind w:left="179" w:right="236" w:firstLine="20"/>
        <w:rPr>
          <w:rFonts w:ascii="Arial" w:hAnsi="Arial"/>
          <w:sz w:val="21"/>
        </w:rPr>
      </w:pPr>
      <w:r>
        <w:rPr>
          <w:rFonts w:ascii="Arial" w:hAnsi="Arial"/>
          <w:b/>
          <w:w w:val="105"/>
          <w:sz w:val="21"/>
        </w:rPr>
        <w:t xml:space="preserve">Finding: </w:t>
      </w:r>
      <w:r>
        <w:rPr>
          <w:rFonts w:ascii="Arial" w:hAnsi="Arial"/>
          <w:w w:val="105"/>
          <w:sz w:val="21"/>
        </w:rPr>
        <w:t xml:space="preserve">Criteria 2.2 - 2.6: Based on the review of documents, analysis of data and interviews with State personnel on May 8 and 9, 2017, OSEP finds that the ESE does not have policies and procedures in their </w:t>
      </w:r>
      <w:proofErr w:type="spellStart"/>
      <w:r>
        <w:rPr>
          <w:rFonts w:ascii="Arial" w:hAnsi="Arial"/>
          <w:w w:val="105"/>
          <w:sz w:val="21"/>
        </w:rPr>
        <w:t>overa</w:t>
      </w:r>
      <w:proofErr w:type="spellEnd"/>
      <w:proofErr w:type="gramStart"/>
      <w:r>
        <w:rPr>
          <w:rFonts w:ascii="Arial" w:hAnsi="Arial"/>
          <w:w w:val="105"/>
          <w:sz w:val="21"/>
        </w:rPr>
        <w:t>!!</w:t>
      </w:r>
      <w:proofErr w:type="gramEnd"/>
      <w:r>
        <w:rPr>
          <w:rFonts w:ascii="Arial" w:hAnsi="Arial"/>
          <w:w w:val="105"/>
          <w:sz w:val="21"/>
        </w:rPr>
        <w:t xml:space="preserve"> </w:t>
      </w:r>
      <w:proofErr w:type="spellStart"/>
      <w:r>
        <w:rPr>
          <w:rFonts w:ascii="Arial" w:hAnsi="Arial"/>
          <w:w w:val="105"/>
          <w:sz w:val="21"/>
        </w:rPr>
        <w:t>subrecipient</w:t>
      </w:r>
      <w:proofErr w:type="spellEnd"/>
      <w:r>
        <w:rPr>
          <w:rFonts w:ascii="Arial" w:hAnsi="Arial"/>
          <w:w w:val="105"/>
          <w:sz w:val="21"/>
        </w:rPr>
        <w:t xml:space="preserve"> monitoring structure for ensuring that LEAs use IDEA section 619 funds in accordance with the applicable requirements of Part B of the IDEA and the Uniform Guidance, as required by 2 CFR §§200.331(b),(d)-(f) and (h), 200.338, and 34 CFR §§300.149 and 300.600. In Massachusetts the </w:t>
      </w:r>
      <w:proofErr w:type="gramStart"/>
      <w:r>
        <w:rPr>
          <w:rFonts w:ascii="Arial" w:hAnsi="Arial"/>
          <w:w w:val="105"/>
          <w:sz w:val="21"/>
        </w:rPr>
        <w:t>IDEA section 619 grant is administered by the EEC with support</w:t>
      </w:r>
      <w:proofErr w:type="gramEnd"/>
      <w:r>
        <w:rPr>
          <w:rFonts w:ascii="Arial" w:hAnsi="Arial"/>
          <w:w w:val="105"/>
          <w:sz w:val="21"/>
        </w:rPr>
        <w:t xml:space="preserve"> from ESE. The EEC receives funding from ESE on an annual basis through an interagency service agreement (</w:t>
      </w:r>
      <w:proofErr w:type="spellStart"/>
      <w:r>
        <w:rPr>
          <w:rFonts w:ascii="Arial" w:hAnsi="Arial"/>
          <w:w w:val="105"/>
          <w:sz w:val="21"/>
        </w:rPr>
        <w:t>lSA</w:t>
      </w:r>
      <w:proofErr w:type="spellEnd"/>
      <w:r>
        <w:rPr>
          <w:rFonts w:ascii="Arial" w:hAnsi="Arial"/>
          <w:w w:val="105"/>
          <w:sz w:val="21"/>
        </w:rPr>
        <w:t xml:space="preserve">) between both parties. Under the ISA, "[t]he ESE authorizes EEC to oversee and implement the Early Childhood Special Education 262 Grant [IDEA section 619 grant]. Under ESE supervision, EEC is responsible for: grant administration, a general work plan to provide guidance and technical assistance to districts, strategic planning and implementation, professional development (PD), technical assistance, and data collection and use." When asked about the current </w:t>
      </w:r>
      <w:proofErr w:type="spellStart"/>
      <w:r>
        <w:rPr>
          <w:rFonts w:ascii="Arial" w:hAnsi="Arial"/>
          <w:w w:val="105"/>
          <w:sz w:val="21"/>
        </w:rPr>
        <w:lastRenderedPageBreak/>
        <w:t>subrecipient</w:t>
      </w:r>
      <w:proofErr w:type="spellEnd"/>
      <w:r>
        <w:rPr>
          <w:rFonts w:ascii="Arial" w:hAnsi="Arial"/>
          <w:w w:val="105"/>
          <w:sz w:val="21"/>
        </w:rPr>
        <w:t xml:space="preserve"> monitoring structure and framework, ESE personnel explained that they do not currently include the IDEA section 619 grant</w:t>
      </w:r>
      <w:r>
        <w:rPr>
          <w:rFonts w:ascii="Arial" w:hAnsi="Arial"/>
          <w:spacing w:val="-17"/>
          <w:w w:val="105"/>
          <w:sz w:val="21"/>
        </w:rPr>
        <w:t xml:space="preserve"> </w:t>
      </w:r>
      <w:r>
        <w:rPr>
          <w:rFonts w:ascii="Arial" w:hAnsi="Arial"/>
          <w:w w:val="105"/>
          <w:sz w:val="21"/>
        </w:rPr>
        <w:t>in</w:t>
      </w:r>
      <w:r>
        <w:rPr>
          <w:rFonts w:ascii="Arial" w:hAnsi="Arial"/>
          <w:spacing w:val="-12"/>
          <w:w w:val="105"/>
          <w:sz w:val="21"/>
        </w:rPr>
        <w:t xml:space="preserve"> </w:t>
      </w:r>
      <w:r>
        <w:rPr>
          <w:rFonts w:ascii="Arial" w:hAnsi="Arial"/>
          <w:w w:val="105"/>
          <w:sz w:val="21"/>
        </w:rPr>
        <w:t>their</w:t>
      </w:r>
      <w:r>
        <w:rPr>
          <w:rFonts w:ascii="Arial" w:hAnsi="Arial"/>
          <w:spacing w:val="-16"/>
          <w:w w:val="105"/>
          <w:sz w:val="21"/>
        </w:rPr>
        <w:t xml:space="preserve"> </w:t>
      </w:r>
      <w:proofErr w:type="spellStart"/>
      <w:r>
        <w:rPr>
          <w:rFonts w:ascii="Arial" w:hAnsi="Arial"/>
          <w:w w:val="105"/>
          <w:sz w:val="21"/>
        </w:rPr>
        <w:t>subrecipient</w:t>
      </w:r>
      <w:proofErr w:type="spellEnd"/>
      <w:r>
        <w:rPr>
          <w:rFonts w:ascii="Arial" w:hAnsi="Arial"/>
          <w:spacing w:val="-8"/>
          <w:w w:val="105"/>
          <w:sz w:val="21"/>
        </w:rPr>
        <w:t xml:space="preserve"> </w:t>
      </w:r>
      <w:r>
        <w:rPr>
          <w:rFonts w:ascii="Arial" w:hAnsi="Arial"/>
          <w:w w:val="105"/>
          <w:sz w:val="21"/>
        </w:rPr>
        <w:t>monitoring structure.</w:t>
      </w:r>
      <w:r>
        <w:rPr>
          <w:rFonts w:ascii="Arial" w:hAnsi="Arial"/>
          <w:spacing w:val="3"/>
          <w:w w:val="105"/>
          <w:sz w:val="21"/>
        </w:rPr>
        <w:t xml:space="preserve"> </w:t>
      </w:r>
      <w:r>
        <w:rPr>
          <w:rFonts w:ascii="Arial" w:hAnsi="Arial"/>
          <w:w w:val="105"/>
          <w:sz w:val="21"/>
        </w:rPr>
        <w:t>Further,</w:t>
      </w:r>
      <w:r>
        <w:rPr>
          <w:rFonts w:ascii="Arial" w:hAnsi="Arial"/>
          <w:spacing w:val="-2"/>
          <w:w w:val="105"/>
          <w:sz w:val="21"/>
        </w:rPr>
        <w:t xml:space="preserve"> </w:t>
      </w:r>
      <w:r>
        <w:rPr>
          <w:rFonts w:ascii="Arial" w:hAnsi="Arial"/>
          <w:w w:val="105"/>
          <w:sz w:val="21"/>
        </w:rPr>
        <w:t>OSEP</w:t>
      </w:r>
      <w:r>
        <w:rPr>
          <w:rFonts w:ascii="Arial" w:hAnsi="Arial"/>
          <w:spacing w:val="-12"/>
          <w:w w:val="105"/>
          <w:sz w:val="21"/>
        </w:rPr>
        <w:t xml:space="preserve"> </w:t>
      </w:r>
      <w:r>
        <w:rPr>
          <w:rFonts w:ascii="Arial" w:hAnsi="Arial"/>
          <w:w w:val="105"/>
          <w:sz w:val="21"/>
        </w:rPr>
        <w:t>could</w:t>
      </w:r>
      <w:r>
        <w:rPr>
          <w:rFonts w:ascii="Arial" w:hAnsi="Arial"/>
          <w:spacing w:val="-13"/>
          <w:w w:val="105"/>
          <w:sz w:val="21"/>
        </w:rPr>
        <w:t xml:space="preserve"> </w:t>
      </w:r>
      <w:r>
        <w:rPr>
          <w:rFonts w:ascii="Arial" w:hAnsi="Arial"/>
          <w:w w:val="105"/>
          <w:sz w:val="21"/>
        </w:rPr>
        <w:t>not</w:t>
      </w:r>
      <w:r>
        <w:rPr>
          <w:rFonts w:ascii="Arial" w:hAnsi="Arial"/>
          <w:spacing w:val="-12"/>
          <w:w w:val="105"/>
          <w:sz w:val="21"/>
        </w:rPr>
        <w:t xml:space="preserve"> </w:t>
      </w:r>
      <w:r>
        <w:rPr>
          <w:rFonts w:ascii="Arial" w:hAnsi="Arial"/>
          <w:w w:val="105"/>
          <w:sz w:val="21"/>
        </w:rPr>
        <w:t>find</w:t>
      </w:r>
      <w:r>
        <w:rPr>
          <w:rFonts w:ascii="Arial" w:hAnsi="Arial"/>
          <w:spacing w:val="-20"/>
          <w:w w:val="105"/>
          <w:sz w:val="21"/>
        </w:rPr>
        <w:t xml:space="preserve"> </w:t>
      </w:r>
      <w:r>
        <w:rPr>
          <w:rFonts w:ascii="Arial" w:hAnsi="Arial"/>
          <w:w w:val="105"/>
          <w:sz w:val="21"/>
        </w:rPr>
        <w:t>evidence</w:t>
      </w:r>
      <w:r>
        <w:rPr>
          <w:rFonts w:ascii="Arial" w:hAnsi="Arial"/>
          <w:spacing w:val="-5"/>
          <w:w w:val="105"/>
          <w:sz w:val="21"/>
        </w:rPr>
        <w:t xml:space="preserve"> </w:t>
      </w:r>
      <w:r>
        <w:rPr>
          <w:rFonts w:ascii="Arial" w:hAnsi="Arial"/>
          <w:w w:val="105"/>
          <w:sz w:val="21"/>
        </w:rPr>
        <w:t>that</w:t>
      </w:r>
      <w:r>
        <w:rPr>
          <w:rFonts w:ascii="Arial" w:hAnsi="Arial"/>
          <w:spacing w:val="-12"/>
          <w:w w:val="105"/>
          <w:sz w:val="21"/>
        </w:rPr>
        <w:t xml:space="preserve"> </w:t>
      </w:r>
      <w:r>
        <w:rPr>
          <w:rFonts w:ascii="Arial" w:hAnsi="Arial"/>
          <w:w w:val="105"/>
          <w:sz w:val="21"/>
        </w:rPr>
        <w:t>the</w:t>
      </w:r>
      <w:r>
        <w:rPr>
          <w:rFonts w:ascii="Arial" w:hAnsi="Arial"/>
          <w:spacing w:val="-12"/>
          <w:w w:val="105"/>
          <w:sz w:val="21"/>
        </w:rPr>
        <w:t xml:space="preserve"> </w:t>
      </w:r>
      <w:r>
        <w:rPr>
          <w:rFonts w:ascii="Arial" w:hAnsi="Arial"/>
          <w:w w:val="105"/>
          <w:sz w:val="21"/>
        </w:rPr>
        <w:t>EEC</w:t>
      </w:r>
      <w:r>
        <w:rPr>
          <w:rFonts w:ascii="Arial" w:hAnsi="Arial"/>
          <w:spacing w:val="-11"/>
          <w:w w:val="105"/>
          <w:sz w:val="21"/>
        </w:rPr>
        <w:t xml:space="preserve"> </w:t>
      </w:r>
      <w:r>
        <w:rPr>
          <w:rFonts w:ascii="Arial" w:hAnsi="Arial"/>
          <w:w w:val="105"/>
          <w:sz w:val="21"/>
        </w:rPr>
        <w:t>conducts</w:t>
      </w:r>
      <w:r>
        <w:rPr>
          <w:rFonts w:ascii="Arial" w:hAnsi="Arial"/>
          <w:spacing w:val="3"/>
          <w:w w:val="105"/>
          <w:sz w:val="21"/>
        </w:rPr>
        <w:t xml:space="preserve"> </w:t>
      </w:r>
      <w:proofErr w:type="spellStart"/>
      <w:r>
        <w:rPr>
          <w:rFonts w:ascii="Arial" w:hAnsi="Arial"/>
          <w:w w:val="105"/>
          <w:sz w:val="21"/>
        </w:rPr>
        <w:t>subrecipient</w:t>
      </w:r>
      <w:proofErr w:type="spellEnd"/>
      <w:r>
        <w:rPr>
          <w:rFonts w:ascii="Arial" w:hAnsi="Arial"/>
          <w:spacing w:val="-5"/>
          <w:w w:val="105"/>
          <w:sz w:val="21"/>
        </w:rPr>
        <w:t xml:space="preserve"> </w:t>
      </w:r>
      <w:r>
        <w:rPr>
          <w:rFonts w:ascii="Arial" w:hAnsi="Arial"/>
          <w:w w:val="105"/>
          <w:sz w:val="21"/>
        </w:rPr>
        <w:t>monitoring</w:t>
      </w:r>
    </w:p>
    <w:p w:rsidR="007A6A51" w:rsidRDefault="007A6A51">
      <w:pPr>
        <w:spacing w:line="252" w:lineRule="auto"/>
        <w:rPr>
          <w:rFonts w:ascii="Arial" w:hAnsi="Arial"/>
          <w:sz w:val="21"/>
        </w:rPr>
        <w:sectPr w:rsidR="007A6A51">
          <w:pgSz w:w="15840" w:h="12240" w:orient="landscape"/>
          <w:pgMar w:top="420" w:right="1340" w:bottom="280" w:left="1200" w:header="720" w:footer="720" w:gutter="0"/>
          <w:cols w:space="720"/>
        </w:sectPr>
      </w:pPr>
    </w:p>
    <w:p w:rsidR="007A6A51" w:rsidRDefault="0067528F">
      <w:pPr>
        <w:spacing w:before="71"/>
        <w:ind w:left="4000"/>
        <w:rPr>
          <w:b/>
          <w:sz w:val="24"/>
        </w:rPr>
      </w:pPr>
      <w:r>
        <w:rPr>
          <w:rFonts w:ascii="Arial"/>
          <w:b/>
          <w:w w:val="105"/>
          <w:sz w:val="21"/>
        </w:rPr>
        <w:lastRenderedPageBreak/>
        <w:t xml:space="preserve">Massachusetts Department of Elementary and Secondary Education (ESE's), page </w:t>
      </w:r>
      <w:r>
        <w:rPr>
          <w:b/>
          <w:w w:val="105"/>
          <w:sz w:val="24"/>
        </w:rPr>
        <w:t xml:space="preserve">5 </w:t>
      </w:r>
      <w:r>
        <w:rPr>
          <w:rFonts w:ascii="Arial"/>
          <w:b/>
          <w:w w:val="105"/>
          <w:sz w:val="21"/>
        </w:rPr>
        <w:t xml:space="preserve">of </w:t>
      </w:r>
      <w:r>
        <w:rPr>
          <w:b/>
          <w:w w:val="105"/>
          <w:sz w:val="24"/>
        </w:rPr>
        <w:t>5</w:t>
      </w:r>
    </w:p>
    <w:p w:rsidR="007A6A51" w:rsidRDefault="007A6A51">
      <w:pPr>
        <w:pStyle w:val="BodyText"/>
        <w:spacing w:before="2"/>
        <w:rPr>
          <w:b/>
          <w:sz w:val="35"/>
        </w:rPr>
      </w:pPr>
    </w:p>
    <w:p w:rsidR="007A6A51" w:rsidRDefault="0067528F">
      <w:pPr>
        <w:spacing w:line="230" w:lineRule="auto"/>
        <w:ind w:left="236" w:firstLine="9"/>
        <w:rPr>
          <w:rFonts w:ascii="Arial"/>
          <w:sz w:val="21"/>
        </w:rPr>
      </w:pPr>
      <w:proofErr w:type="gramStart"/>
      <w:r>
        <w:rPr>
          <w:rFonts w:ascii="Arial"/>
          <w:w w:val="105"/>
          <w:sz w:val="21"/>
        </w:rPr>
        <w:t>of</w:t>
      </w:r>
      <w:proofErr w:type="gramEnd"/>
      <w:r>
        <w:rPr>
          <w:rFonts w:ascii="Arial"/>
          <w:w w:val="105"/>
          <w:sz w:val="21"/>
        </w:rPr>
        <w:t xml:space="preserve"> LEAs to ensure that section 619 funds are expended in accordance with the applicable requirements of Part 8 of the IDEA and the Uniform Guidance.</w:t>
      </w:r>
      <w:r>
        <w:rPr>
          <w:rFonts w:ascii="Arial"/>
          <w:w w:val="105"/>
          <w:sz w:val="21"/>
          <w:vertAlign w:val="superscript"/>
        </w:rPr>
        <w:t>2</w:t>
      </w:r>
    </w:p>
    <w:p w:rsidR="007A6A51" w:rsidRDefault="007A6A51">
      <w:pPr>
        <w:pStyle w:val="BodyText"/>
        <w:spacing w:before="7"/>
        <w:rPr>
          <w:rFonts w:ascii="Arial"/>
          <w:sz w:val="28"/>
        </w:rPr>
      </w:pPr>
    </w:p>
    <w:p w:rsidR="007A6A51" w:rsidRDefault="0067528F">
      <w:pPr>
        <w:spacing w:line="252" w:lineRule="auto"/>
        <w:ind w:left="229" w:right="101" w:firstLine="13"/>
        <w:rPr>
          <w:rFonts w:ascii="Arial" w:hAnsi="Arial"/>
          <w:sz w:val="21"/>
        </w:rPr>
      </w:pPr>
      <w:proofErr w:type="gramStart"/>
      <w:r>
        <w:rPr>
          <w:rFonts w:ascii="Arial" w:hAnsi="Arial"/>
          <w:b/>
          <w:w w:val="105"/>
          <w:sz w:val="21"/>
        </w:rPr>
        <w:t xml:space="preserve">Citation: </w:t>
      </w:r>
      <w:r>
        <w:rPr>
          <w:rFonts w:ascii="Arial" w:hAnsi="Arial"/>
          <w:w w:val="105"/>
          <w:sz w:val="21"/>
        </w:rPr>
        <w:t xml:space="preserve">Under 2 CFR §§200.331(b),(d)-(f) and (h), 200.338, and 34 CFR §§300.149, 300.600, the SEA must: (1) Evaluate each </w:t>
      </w:r>
      <w:proofErr w:type="spellStart"/>
      <w:r>
        <w:rPr>
          <w:rFonts w:ascii="Arial" w:hAnsi="Arial"/>
          <w:w w:val="105"/>
          <w:sz w:val="21"/>
        </w:rPr>
        <w:t>subreciplent's</w:t>
      </w:r>
      <w:proofErr w:type="spellEnd"/>
      <w:r>
        <w:rPr>
          <w:rFonts w:ascii="Arial" w:hAnsi="Arial"/>
          <w:w w:val="105"/>
          <w:sz w:val="21"/>
        </w:rPr>
        <w:t xml:space="preserve"> risk of noncompliance with Federal statutes, regulations, and the terms and conditions of the </w:t>
      </w:r>
      <w:proofErr w:type="spellStart"/>
      <w:r>
        <w:rPr>
          <w:rFonts w:ascii="Arial" w:hAnsi="Arial"/>
          <w:w w:val="105"/>
          <w:sz w:val="21"/>
        </w:rPr>
        <w:t>subaward</w:t>
      </w:r>
      <w:proofErr w:type="spellEnd"/>
      <w:r>
        <w:rPr>
          <w:rFonts w:ascii="Arial" w:hAnsi="Arial"/>
          <w:w w:val="105"/>
          <w:sz w:val="21"/>
        </w:rPr>
        <w:t xml:space="preserve"> for purposes of determining the appropriate </w:t>
      </w:r>
      <w:proofErr w:type="spellStart"/>
      <w:r>
        <w:rPr>
          <w:rFonts w:ascii="Arial" w:hAnsi="Arial"/>
          <w:w w:val="105"/>
          <w:sz w:val="21"/>
        </w:rPr>
        <w:t>subrecipient</w:t>
      </w:r>
      <w:proofErr w:type="spellEnd"/>
      <w:r>
        <w:rPr>
          <w:rFonts w:ascii="Arial" w:hAnsi="Arial"/>
          <w:w w:val="105"/>
          <w:sz w:val="21"/>
        </w:rPr>
        <w:t xml:space="preserve"> monitoring; {2) Monitor the activities of the </w:t>
      </w:r>
      <w:proofErr w:type="spellStart"/>
      <w:r>
        <w:rPr>
          <w:rFonts w:ascii="Arial" w:hAnsi="Arial"/>
          <w:w w:val="105"/>
          <w:sz w:val="21"/>
        </w:rPr>
        <w:t>subrecipient</w:t>
      </w:r>
      <w:proofErr w:type="spellEnd"/>
      <w:r>
        <w:rPr>
          <w:rFonts w:ascii="Arial" w:hAnsi="Arial"/>
          <w:w w:val="105"/>
          <w:sz w:val="21"/>
        </w:rPr>
        <w:t xml:space="preserve"> as necessary to ensure that the </w:t>
      </w:r>
      <w:proofErr w:type="spellStart"/>
      <w:r>
        <w:rPr>
          <w:rFonts w:ascii="Arial" w:hAnsi="Arial"/>
          <w:w w:val="105"/>
          <w:sz w:val="21"/>
        </w:rPr>
        <w:t>subaward</w:t>
      </w:r>
      <w:proofErr w:type="spellEnd"/>
      <w:r>
        <w:rPr>
          <w:rFonts w:ascii="Arial" w:hAnsi="Arial"/>
          <w:w w:val="105"/>
          <w:sz w:val="21"/>
        </w:rPr>
        <w:t xml:space="preserve"> is used for authorized purposes, in compliance with Federal statutes, regulations, and the terms and conditions of the </w:t>
      </w:r>
      <w:proofErr w:type="spellStart"/>
      <w:r>
        <w:rPr>
          <w:rFonts w:ascii="Arial" w:hAnsi="Arial"/>
          <w:w w:val="105"/>
          <w:sz w:val="21"/>
        </w:rPr>
        <w:t>subaward</w:t>
      </w:r>
      <w:proofErr w:type="spellEnd"/>
      <w:r>
        <w:rPr>
          <w:rFonts w:ascii="Arial" w:hAnsi="Arial"/>
          <w:w w:val="105"/>
          <w:sz w:val="21"/>
        </w:rPr>
        <w:t xml:space="preserve">; and that </w:t>
      </w:r>
      <w:proofErr w:type="spellStart"/>
      <w:r>
        <w:rPr>
          <w:rFonts w:ascii="Arial" w:hAnsi="Arial"/>
          <w:w w:val="105"/>
          <w:sz w:val="21"/>
        </w:rPr>
        <w:t>subaward</w:t>
      </w:r>
      <w:proofErr w:type="spellEnd"/>
      <w:r>
        <w:rPr>
          <w:rFonts w:ascii="Arial" w:hAnsi="Arial"/>
          <w:w w:val="105"/>
          <w:sz w:val="21"/>
        </w:rPr>
        <w:t xml:space="preserve"> performance goals are achieved; (3} Depending upon the assessment of risk posed by the </w:t>
      </w:r>
      <w:proofErr w:type="spellStart"/>
      <w:r>
        <w:rPr>
          <w:rFonts w:ascii="Arial" w:hAnsi="Arial"/>
          <w:w w:val="105"/>
          <w:sz w:val="21"/>
        </w:rPr>
        <w:t>subrecipient</w:t>
      </w:r>
      <w:proofErr w:type="spellEnd"/>
      <w:r>
        <w:rPr>
          <w:rFonts w:ascii="Arial" w:hAnsi="Arial"/>
          <w:w w:val="105"/>
          <w:sz w:val="21"/>
        </w:rPr>
        <w:t xml:space="preserve">, the SEA has policies and procedures that consider monitoring activities of LEAs ranging from technical assistance to on-site monitoring or conducting agreed-upon-procedures engagements (audits); (4) Conduct monitoring activities that verify that every </w:t>
      </w:r>
      <w:proofErr w:type="spellStart"/>
      <w:r>
        <w:rPr>
          <w:rFonts w:ascii="Arial" w:hAnsi="Arial"/>
          <w:w w:val="105"/>
          <w:sz w:val="21"/>
        </w:rPr>
        <w:t>subrecipient</w:t>
      </w:r>
      <w:proofErr w:type="spellEnd"/>
      <w:r>
        <w:rPr>
          <w:rFonts w:ascii="Arial" w:hAnsi="Arial"/>
          <w:w w:val="105"/>
          <w:sz w:val="21"/>
        </w:rPr>
        <w:t xml:space="preserve"> is audited in accordance with the Uniform Guidance and IDEA; and (5) Consider enforcement actions against noncompliant </w:t>
      </w:r>
      <w:proofErr w:type="spellStart"/>
      <w:r>
        <w:rPr>
          <w:rFonts w:ascii="Arial" w:hAnsi="Arial"/>
          <w:w w:val="105"/>
          <w:sz w:val="21"/>
        </w:rPr>
        <w:t>subrecipients</w:t>
      </w:r>
      <w:proofErr w:type="spellEnd"/>
      <w:r>
        <w:rPr>
          <w:rFonts w:ascii="Arial" w:hAnsi="Arial"/>
          <w:w w:val="105"/>
          <w:sz w:val="21"/>
        </w:rPr>
        <w:t xml:space="preserve"> as required under the Uniform Guidance and IDEA.</w:t>
      </w:r>
      <w:proofErr w:type="gramEnd"/>
    </w:p>
    <w:p w:rsidR="007A6A51" w:rsidRDefault="007A6A51">
      <w:pPr>
        <w:pStyle w:val="BodyText"/>
        <w:spacing w:before="3"/>
        <w:rPr>
          <w:rFonts w:ascii="Arial"/>
          <w:sz w:val="25"/>
        </w:rPr>
      </w:pPr>
    </w:p>
    <w:p w:rsidR="007A6A51" w:rsidRDefault="0067528F">
      <w:pPr>
        <w:spacing w:before="1"/>
        <w:ind w:left="228"/>
        <w:rPr>
          <w:rFonts w:ascii="Arial"/>
          <w:sz w:val="21"/>
        </w:rPr>
      </w:pPr>
      <w:r>
        <w:rPr>
          <w:rFonts w:ascii="Arial"/>
          <w:b/>
          <w:w w:val="105"/>
          <w:sz w:val="21"/>
        </w:rPr>
        <w:t xml:space="preserve">Further Action </w:t>
      </w:r>
      <w:proofErr w:type="gramStart"/>
      <w:r>
        <w:rPr>
          <w:rFonts w:ascii="Arial"/>
          <w:b/>
          <w:w w:val="105"/>
          <w:sz w:val="21"/>
        </w:rPr>
        <w:t>Required:</w:t>
      </w:r>
      <w:proofErr w:type="gramEnd"/>
      <w:r>
        <w:rPr>
          <w:rFonts w:ascii="Arial"/>
          <w:b/>
          <w:w w:val="105"/>
          <w:sz w:val="21"/>
        </w:rPr>
        <w:t xml:space="preserve"> </w:t>
      </w:r>
      <w:r>
        <w:rPr>
          <w:rFonts w:ascii="Arial"/>
          <w:w w:val="105"/>
          <w:sz w:val="21"/>
        </w:rPr>
        <w:t>Within 90 days of the date of this letter, the State must submit to OSEP:</w:t>
      </w:r>
    </w:p>
    <w:p w:rsidR="007A6A51" w:rsidRDefault="0067528F">
      <w:pPr>
        <w:pStyle w:val="ListParagraph"/>
        <w:numPr>
          <w:ilvl w:val="1"/>
          <w:numId w:val="3"/>
        </w:numPr>
        <w:tabs>
          <w:tab w:val="left" w:pos="949"/>
        </w:tabs>
        <w:spacing w:before="144" w:line="249" w:lineRule="auto"/>
        <w:ind w:right="216" w:hanging="355"/>
        <w:rPr>
          <w:rFonts w:ascii="Arial"/>
          <w:sz w:val="21"/>
        </w:rPr>
      </w:pPr>
      <w:r>
        <w:rPr>
          <w:rFonts w:ascii="Arial"/>
          <w:w w:val="105"/>
          <w:sz w:val="21"/>
        </w:rPr>
        <w:t>Revised</w:t>
      </w:r>
      <w:r>
        <w:rPr>
          <w:rFonts w:ascii="Arial"/>
          <w:spacing w:val="-12"/>
          <w:w w:val="105"/>
          <w:sz w:val="21"/>
        </w:rPr>
        <w:t xml:space="preserve"> </w:t>
      </w:r>
      <w:r>
        <w:rPr>
          <w:rFonts w:ascii="Arial"/>
          <w:w w:val="105"/>
          <w:sz w:val="21"/>
        </w:rPr>
        <w:t>policies</w:t>
      </w:r>
      <w:r>
        <w:rPr>
          <w:rFonts w:ascii="Arial"/>
          <w:spacing w:val="-18"/>
          <w:w w:val="105"/>
          <w:sz w:val="21"/>
        </w:rPr>
        <w:t xml:space="preserve"> </w:t>
      </w:r>
      <w:r>
        <w:rPr>
          <w:rFonts w:ascii="Arial"/>
          <w:w w:val="105"/>
          <w:sz w:val="21"/>
        </w:rPr>
        <w:t>and</w:t>
      </w:r>
      <w:r>
        <w:rPr>
          <w:rFonts w:ascii="Arial"/>
          <w:spacing w:val="-7"/>
          <w:w w:val="105"/>
          <w:sz w:val="21"/>
        </w:rPr>
        <w:t xml:space="preserve"> </w:t>
      </w:r>
      <w:r>
        <w:rPr>
          <w:rFonts w:ascii="Arial"/>
          <w:w w:val="105"/>
          <w:sz w:val="21"/>
        </w:rPr>
        <w:t>procedures</w:t>
      </w:r>
      <w:r>
        <w:rPr>
          <w:rFonts w:ascii="Arial"/>
          <w:spacing w:val="5"/>
          <w:w w:val="105"/>
          <w:sz w:val="21"/>
        </w:rPr>
        <w:t xml:space="preserve"> </w:t>
      </w:r>
      <w:r>
        <w:rPr>
          <w:rFonts w:ascii="Arial"/>
          <w:w w:val="105"/>
          <w:sz w:val="21"/>
        </w:rPr>
        <w:t>for</w:t>
      </w:r>
      <w:r>
        <w:rPr>
          <w:rFonts w:ascii="Arial"/>
          <w:spacing w:val="-11"/>
          <w:w w:val="105"/>
          <w:sz w:val="21"/>
        </w:rPr>
        <w:t xml:space="preserve"> </w:t>
      </w:r>
      <w:proofErr w:type="spellStart"/>
      <w:r>
        <w:rPr>
          <w:rFonts w:ascii="Arial"/>
          <w:w w:val="105"/>
          <w:sz w:val="21"/>
        </w:rPr>
        <w:t>subrecipient</w:t>
      </w:r>
      <w:proofErr w:type="spellEnd"/>
      <w:r>
        <w:rPr>
          <w:rFonts w:ascii="Arial"/>
          <w:spacing w:val="-7"/>
          <w:w w:val="105"/>
          <w:sz w:val="21"/>
        </w:rPr>
        <w:t xml:space="preserve"> </w:t>
      </w:r>
      <w:r>
        <w:rPr>
          <w:rFonts w:ascii="Arial"/>
          <w:w w:val="105"/>
          <w:sz w:val="21"/>
        </w:rPr>
        <w:t>monitoring</w:t>
      </w:r>
      <w:r>
        <w:rPr>
          <w:rFonts w:ascii="Arial"/>
          <w:spacing w:val="-8"/>
          <w:w w:val="105"/>
          <w:sz w:val="21"/>
        </w:rPr>
        <w:t xml:space="preserve"> </w:t>
      </w:r>
      <w:r>
        <w:rPr>
          <w:rFonts w:ascii="Arial"/>
          <w:w w:val="105"/>
          <w:sz w:val="21"/>
        </w:rPr>
        <w:t>demonstrating that</w:t>
      </w:r>
      <w:r>
        <w:rPr>
          <w:rFonts w:ascii="Arial"/>
          <w:spacing w:val="-16"/>
          <w:w w:val="105"/>
          <w:sz w:val="21"/>
        </w:rPr>
        <w:t xml:space="preserve"> </w:t>
      </w:r>
      <w:r>
        <w:rPr>
          <w:rFonts w:ascii="Arial"/>
          <w:w w:val="105"/>
          <w:sz w:val="21"/>
        </w:rPr>
        <w:t>ESE</w:t>
      </w:r>
      <w:r>
        <w:rPr>
          <w:rFonts w:ascii="Arial"/>
          <w:spacing w:val="-8"/>
          <w:w w:val="105"/>
          <w:sz w:val="21"/>
        </w:rPr>
        <w:t xml:space="preserve"> </w:t>
      </w:r>
      <w:r>
        <w:rPr>
          <w:rFonts w:ascii="Arial"/>
          <w:w w:val="105"/>
          <w:sz w:val="21"/>
        </w:rPr>
        <w:t>ensures</w:t>
      </w:r>
      <w:r>
        <w:rPr>
          <w:rFonts w:ascii="Arial"/>
          <w:spacing w:val="-12"/>
          <w:w w:val="105"/>
          <w:sz w:val="21"/>
        </w:rPr>
        <w:t xml:space="preserve"> </w:t>
      </w:r>
      <w:r>
        <w:rPr>
          <w:rFonts w:ascii="Arial"/>
          <w:w w:val="105"/>
          <w:sz w:val="21"/>
        </w:rPr>
        <w:t>LEAs</w:t>
      </w:r>
      <w:r>
        <w:rPr>
          <w:rFonts w:ascii="Arial"/>
          <w:spacing w:val="-6"/>
          <w:w w:val="105"/>
          <w:sz w:val="21"/>
        </w:rPr>
        <w:t xml:space="preserve"> </w:t>
      </w:r>
      <w:r>
        <w:rPr>
          <w:rFonts w:ascii="Arial"/>
          <w:w w:val="105"/>
          <w:sz w:val="21"/>
        </w:rPr>
        <w:t>that</w:t>
      </w:r>
      <w:r>
        <w:rPr>
          <w:rFonts w:ascii="Arial"/>
          <w:spacing w:val="-21"/>
          <w:w w:val="105"/>
          <w:sz w:val="21"/>
        </w:rPr>
        <w:t xml:space="preserve"> </w:t>
      </w:r>
      <w:r>
        <w:rPr>
          <w:rFonts w:ascii="Arial"/>
          <w:w w:val="105"/>
          <w:sz w:val="21"/>
        </w:rPr>
        <w:t>receive</w:t>
      </w:r>
      <w:r>
        <w:rPr>
          <w:rFonts w:ascii="Arial"/>
          <w:spacing w:val="-12"/>
          <w:w w:val="105"/>
          <w:sz w:val="21"/>
        </w:rPr>
        <w:t xml:space="preserve"> </w:t>
      </w:r>
      <w:r>
        <w:rPr>
          <w:rFonts w:ascii="Arial"/>
          <w:w w:val="105"/>
          <w:sz w:val="21"/>
        </w:rPr>
        <w:t>IDEA</w:t>
      </w:r>
      <w:r>
        <w:rPr>
          <w:rFonts w:ascii="Arial"/>
          <w:spacing w:val="-10"/>
          <w:w w:val="105"/>
          <w:sz w:val="21"/>
        </w:rPr>
        <w:t xml:space="preserve"> </w:t>
      </w:r>
      <w:r>
        <w:rPr>
          <w:rFonts w:ascii="Arial"/>
          <w:w w:val="105"/>
          <w:sz w:val="21"/>
        </w:rPr>
        <w:t>section 619 funds expend those funds in accordance with the applicable requirements and are being monitored consistent with the requirements of IDEA and the Uniform Guidance;</w:t>
      </w:r>
      <w:r>
        <w:rPr>
          <w:rFonts w:ascii="Arial"/>
          <w:spacing w:val="13"/>
          <w:w w:val="105"/>
          <w:sz w:val="21"/>
        </w:rPr>
        <w:t xml:space="preserve"> </w:t>
      </w:r>
      <w:r>
        <w:rPr>
          <w:rFonts w:ascii="Arial"/>
          <w:w w:val="105"/>
          <w:sz w:val="21"/>
        </w:rPr>
        <w:t>and</w:t>
      </w:r>
    </w:p>
    <w:p w:rsidR="007A6A51" w:rsidRDefault="0067528F">
      <w:pPr>
        <w:pStyle w:val="ListParagraph"/>
        <w:numPr>
          <w:ilvl w:val="1"/>
          <w:numId w:val="3"/>
        </w:numPr>
        <w:tabs>
          <w:tab w:val="left" w:pos="954"/>
        </w:tabs>
        <w:spacing w:before="158" w:line="220" w:lineRule="auto"/>
        <w:ind w:right="357" w:hanging="348"/>
        <w:rPr>
          <w:rFonts w:ascii="Arial"/>
          <w:sz w:val="21"/>
        </w:rPr>
      </w:pPr>
      <w:r>
        <w:rPr>
          <w:rFonts w:ascii="Arial"/>
          <w:w w:val="105"/>
          <w:sz w:val="21"/>
        </w:rPr>
        <w:t>With</w:t>
      </w:r>
      <w:r>
        <w:rPr>
          <w:rFonts w:ascii="Arial"/>
          <w:spacing w:val="-15"/>
          <w:w w:val="105"/>
          <w:sz w:val="21"/>
        </w:rPr>
        <w:t xml:space="preserve"> </w:t>
      </w:r>
      <w:r>
        <w:rPr>
          <w:rFonts w:ascii="Arial"/>
          <w:w w:val="105"/>
          <w:sz w:val="21"/>
        </w:rPr>
        <w:t>the</w:t>
      </w:r>
      <w:r>
        <w:rPr>
          <w:rFonts w:ascii="Arial"/>
          <w:spacing w:val="-12"/>
          <w:w w:val="105"/>
          <w:sz w:val="21"/>
        </w:rPr>
        <w:t xml:space="preserve"> </w:t>
      </w:r>
      <w:r>
        <w:rPr>
          <w:rFonts w:ascii="Arial"/>
          <w:w w:val="105"/>
          <w:sz w:val="21"/>
        </w:rPr>
        <w:t>2018</w:t>
      </w:r>
      <w:r>
        <w:rPr>
          <w:rFonts w:ascii="Arial"/>
          <w:spacing w:val="-3"/>
          <w:w w:val="105"/>
          <w:sz w:val="21"/>
        </w:rPr>
        <w:t xml:space="preserve"> </w:t>
      </w:r>
      <w:r>
        <w:rPr>
          <w:rFonts w:ascii="Arial"/>
          <w:w w:val="105"/>
          <w:sz w:val="21"/>
        </w:rPr>
        <w:t>SPP/APR</w:t>
      </w:r>
      <w:r>
        <w:rPr>
          <w:rFonts w:ascii="Arial"/>
          <w:spacing w:val="-7"/>
          <w:w w:val="105"/>
          <w:sz w:val="21"/>
        </w:rPr>
        <w:t xml:space="preserve"> </w:t>
      </w:r>
      <w:r>
        <w:rPr>
          <w:rFonts w:ascii="Arial"/>
          <w:w w:val="105"/>
          <w:sz w:val="21"/>
        </w:rPr>
        <w:t>due</w:t>
      </w:r>
      <w:r>
        <w:rPr>
          <w:rFonts w:ascii="Arial"/>
          <w:spacing w:val="-12"/>
          <w:w w:val="105"/>
          <w:sz w:val="21"/>
        </w:rPr>
        <w:t xml:space="preserve"> </w:t>
      </w:r>
      <w:r>
        <w:rPr>
          <w:rFonts w:ascii="Arial"/>
          <w:w w:val="105"/>
          <w:sz w:val="21"/>
        </w:rPr>
        <w:t>on</w:t>
      </w:r>
      <w:r>
        <w:rPr>
          <w:rFonts w:ascii="Arial"/>
          <w:spacing w:val="-12"/>
          <w:w w:val="105"/>
          <w:sz w:val="21"/>
        </w:rPr>
        <w:t xml:space="preserve"> </w:t>
      </w:r>
      <w:r>
        <w:rPr>
          <w:rFonts w:ascii="Arial"/>
          <w:w w:val="105"/>
          <w:sz w:val="21"/>
        </w:rPr>
        <w:t>February 1,</w:t>
      </w:r>
      <w:r>
        <w:rPr>
          <w:rFonts w:ascii="Arial"/>
          <w:spacing w:val="-5"/>
          <w:w w:val="105"/>
          <w:sz w:val="21"/>
        </w:rPr>
        <w:t xml:space="preserve"> </w:t>
      </w:r>
      <w:r>
        <w:rPr>
          <w:rFonts w:ascii="Arial"/>
          <w:w w:val="105"/>
          <w:sz w:val="21"/>
        </w:rPr>
        <w:t>2020,</w:t>
      </w:r>
      <w:r>
        <w:rPr>
          <w:rFonts w:ascii="Arial"/>
          <w:spacing w:val="-5"/>
          <w:w w:val="105"/>
          <w:sz w:val="21"/>
        </w:rPr>
        <w:t xml:space="preserve"> </w:t>
      </w:r>
      <w:r>
        <w:rPr>
          <w:rFonts w:ascii="Arial"/>
          <w:w w:val="105"/>
          <w:sz w:val="21"/>
        </w:rPr>
        <w:t>the</w:t>
      </w:r>
      <w:r>
        <w:rPr>
          <w:rFonts w:ascii="Arial"/>
          <w:spacing w:val="-6"/>
          <w:w w:val="105"/>
          <w:sz w:val="21"/>
        </w:rPr>
        <w:t xml:space="preserve"> </w:t>
      </w:r>
      <w:r>
        <w:rPr>
          <w:rFonts w:ascii="Arial"/>
          <w:w w:val="105"/>
          <w:sz w:val="21"/>
        </w:rPr>
        <w:t>State</w:t>
      </w:r>
      <w:r>
        <w:rPr>
          <w:rFonts w:ascii="Arial"/>
          <w:spacing w:val="-16"/>
          <w:w w:val="105"/>
          <w:sz w:val="21"/>
        </w:rPr>
        <w:t xml:space="preserve"> </w:t>
      </w:r>
      <w:r>
        <w:rPr>
          <w:rFonts w:ascii="Arial"/>
          <w:w w:val="105"/>
          <w:sz w:val="21"/>
        </w:rPr>
        <w:t>must</w:t>
      </w:r>
      <w:r>
        <w:rPr>
          <w:rFonts w:ascii="Arial"/>
          <w:spacing w:val="-10"/>
          <w:w w:val="105"/>
          <w:sz w:val="21"/>
        </w:rPr>
        <w:t xml:space="preserve"> </w:t>
      </w:r>
      <w:r>
        <w:rPr>
          <w:rFonts w:ascii="Arial"/>
          <w:w w:val="105"/>
          <w:sz w:val="21"/>
        </w:rPr>
        <w:t>provide</w:t>
      </w:r>
      <w:r>
        <w:rPr>
          <w:rFonts w:ascii="Arial"/>
          <w:spacing w:val="-6"/>
          <w:w w:val="105"/>
          <w:sz w:val="21"/>
        </w:rPr>
        <w:t xml:space="preserve"> </w:t>
      </w:r>
      <w:r>
        <w:rPr>
          <w:rFonts w:ascii="Arial"/>
          <w:w w:val="105"/>
          <w:sz w:val="21"/>
        </w:rPr>
        <w:t>evidence</w:t>
      </w:r>
      <w:r>
        <w:rPr>
          <w:rFonts w:ascii="Arial"/>
          <w:spacing w:val="-12"/>
          <w:w w:val="105"/>
          <w:sz w:val="21"/>
        </w:rPr>
        <w:t xml:space="preserve"> </w:t>
      </w:r>
      <w:r>
        <w:rPr>
          <w:rFonts w:ascii="Arial"/>
          <w:w w:val="105"/>
          <w:sz w:val="21"/>
        </w:rPr>
        <w:t>that</w:t>
      </w:r>
      <w:r>
        <w:rPr>
          <w:rFonts w:ascii="Arial"/>
          <w:spacing w:val="-12"/>
          <w:w w:val="105"/>
          <w:sz w:val="21"/>
        </w:rPr>
        <w:t xml:space="preserve"> </w:t>
      </w:r>
      <w:r>
        <w:rPr>
          <w:rFonts w:ascii="Arial"/>
          <w:w w:val="105"/>
          <w:sz w:val="21"/>
        </w:rPr>
        <w:t>it</w:t>
      </w:r>
      <w:r>
        <w:rPr>
          <w:rFonts w:ascii="Arial"/>
          <w:spacing w:val="-9"/>
          <w:w w:val="105"/>
          <w:sz w:val="21"/>
        </w:rPr>
        <w:t xml:space="preserve"> </w:t>
      </w:r>
      <w:r>
        <w:rPr>
          <w:rFonts w:ascii="Arial"/>
          <w:w w:val="105"/>
          <w:sz w:val="21"/>
        </w:rPr>
        <w:t>has</w:t>
      </w:r>
      <w:r>
        <w:rPr>
          <w:rFonts w:ascii="Arial"/>
          <w:spacing w:val="-18"/>
          <w:w w:val="105"/>
          <w:sz w:val="21"/>
        </w:rPr>
        <w:t xml:space="preserve"> </w:t>
      </w:r>
      <w:r>
        <w:rPr>
          <w:rFonts w:ascii="Arial"/>
          <w:w w:val="105"/>
          <w:sz w:val="21"/>
        </w:rPr>
        <w:t>implemented</w:t>
      </w:r>
      <w:r>
        <w:rPr>
          <w:rFonts w:ascii="Arial"/>
          <w:spacing w:val="-5"/>
          <w:w w:val="105"/>
          <w:sz w:val="21"/>
        </w:rPr>
        <w:t xml:space="preserve"> </w:t>
      </w:r>
      <w:r>
        <w:rPr>
          <w:rFonts w:ascii="Arial"/>
          <w:w w:val="105"/>
          <w:sz w:val="21"/>
        </w:rPr>
        <w:t>the</w:t>
      </w:r>
      <w:r>
        <w:rPr>
          <w:rFonts w:ascii="Arial"/>
          <w:spacing w:val="-11"/>
          <w:w w:val="105"/>
          <w:sz w:val="21"/>
        </w:rPr>
        <w:t xml:space="preserve"> </w:t>
      </w:r>
      <w:proofErr w:type="spellStart"/>
      <w:r>
        <w:rPr>
          <w:rFonts w:ascii="Arial"/>
          <w:w w:val="105"/>
          <w:sz w:val="21"/>
        </w:rPr>
        <w:t>subrecipient</w:t>
      </w:r>
      <w:proofErr w:type="spellEnd"/>
      <w:r>
        <w:rPr>
          <w:rFonts w:ascii="Arial"/>
          <w:w w:val="105"/>
          <w:sz w:val="21"/>
        </w:rPr>
        <w:t xml:space="preserve"> monitoring</w:t>
      </w:r>
      <w:r>
        <w:rPr>
          <w:rFonts w:ascii="Arial"/>
          <w:spacing w:val="1"/>
          <w:w w:val="105"/>
          <w:sz w:val="21"/>
        </w:rPr>
        <w:t xml:space="preserve"> </w:t>
      </w:r>
      <w:r>
        <w:rPr>
          <w:rFonts w:ascii="Arial"/>
          <w:w w:val="105"/>
          <w:sz w:val="21"/>
        </w:rPr>
        <w:t>procedures.</w:t>
      </w: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7A6A51">
      <w:pPr>
        <w:pStyle w:val="BodyText"/>
        <w:rPr>
          <w:rFonts w:ascii="Arial"/>
          <w:sz w:val="20"/>
        </w:rPr>
      </w:pPr>
    </w:p>
    <w:p w:rsidR="007A6A51" w:rsidRDefault="0067528F">
      <w:pPr>
        <w:pStyle w:val="BodyText"/>
        <w:spacing w:before="3"/>
        <w:rPr>
          <w:rFonts w:ascii="Arial"/>
          <w:sz w:val="24"/>
        </w:rPr>
      </w:pPr>
      <w:r>
        <w:rPr>
          <w:noProof/>
          <w:lang w:eastAsia="zh-CN"/>
        </w:rPr>
        <mc:AlternateContent>
          <mc:Choice Requires="wps">
            <w:drawing>
              <wp:anchor distT="0" distB="0" distL="0" distR="0" simplePos="0" relativeHeight="251660288" behindDoc="0" locked="0" layoutInCell="1" allowOverlap="1">
                <wp:simplePos x="0" y="0"/>
                <wp:positionH relativeFrom="page">
                  <wp:posOffset>880110</wp:posOffset>
                </wp:positionH>
                <wp:positionV relativeFrom="paragraph">
                  <wp:posOffset>205105</wp:posOffset>
                </wp:positionV>
                <wp:extent cx="1851660" cy="0"/>
                <wp:effectExtent l="0" t="0" r="34290" b="19050"/>
                <wp:wrapTopAndBottom/>
                <wp:docPr id="4"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8606B" id="Line 3" o:spid="_x0000_s1026" alt="horizontal line"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pt,16.15pt" to="215.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" strokeweight=".17mm">
                <w10:wrap type="topAndBottom" anchorx="page"/>
              </v:line>
            </w:pict>
          </mc:Fallback>
        </mc:AlternateContent>
      </w:r>
    </w:p>
    <w:p w:rsidR="007A6A51" w:rsidRDefault="0067528F">
      <w:pPr>
        <w:spacing w:before="41" w:line="277" w:lineRule="exact"/>
        <w:ind w:left="210"/>
        <w:rPr>
          <w:rFonts w:ascii="Arial"/>
          <w:sz w:val="21"/>
        </w:rPr>
      </w:pPr>
      <w:r>
        <w:rPr>
          <w:rFonts w:ascii="Arial"/>
          <w:position w:val="13"/>
          <w:sz w:val="13"/>
        </w:rPr>
        <w:t>2</w:t>
      </w:r>
      <w:r>
        <w:rPr>
          <w:rFonts w:ascii="Arial"/>
          <w:spacing w:val="-2"/>
          <w:position w:val="13"/>
          <w:sz w:val="13"/>
        </w:rPr>
        <w:t xml:space="preserve"> </w:t>
      </w:r>
      <w:r>
        <w:rPr>
          <w:rFonts w:ascii="Arial"/>
          <w:sz w:val="21"/>
        </w:rPr>
        <w:t>In</w:t>
      </w:r>
      <w:r>
        <w:rPr>
          <w:rFonts w:ascii="Arial"/>
          <w:spacing w:val="-28"/>
          <w:sz w:val="21"/>
        </w:rPr>
        <w:t xml:space="preserve"> </w:t>
      </w:r>
      <w:r>
        <w:rPr>
          <w:rFonts w:ascii="Arial"/>
          <w:sz w:val="21"/>
        </w:rPr>
        <w:t>a</w:t>
      </w:r>
      <w:r>
        <w:rPr>
          <w:rFonts w:ascii="Arial"/>
          <w:spacing w:val="-31"/>
          <w:sz w:val="21"/>
        </w:rPr>
        <w:t xml:space="preserve"> </w:t>
      </w:r>
      <w:r>
        <w:rPr>
          <w:rFonts w:ascii="Arial"/>
          <w:sz w:val="21"/>
        </w:rPr>
        <w:t>February</w:t>
      </w:r>
      <w:r>
        <w:rPr>
          <w:rFonts w:ascii="Arial"/>
          <w:spacing w:val="-22"/>
          <w:sz w:val="21"/>
        </w:rPr>
        <w:t xml:space="preserve"> </w:t>
      </w:r>
      <w:r>
        <w:rPr>
          <w:sz w:val="20"/>
        </w:rPr>
        <w:t>9,</w:t>
      </w:r>
      <w:r>
        <w:rPr>
          <w:spacing w:val="1"/>
          <w:sz w:val="20"/>
        </w:rPr>
        <w:t xml:space="preserve"> </w:t>
      </w:r>
      <w:r>
        <w:rPr>
          <w:rFonts w:ascii="Arial"/>
          <w:sz w:val="21"/>
        </w:rPr>
        <w:t>2018</w:t>
      </w:r>
      <w:r>
        <w:rPr>
          <w:rFonts w:ascii="Arial"/>
          <w:spacing w:val="-22"/>
          <w:sz w:val="21"/>
        </w:rPr>
        <w:t xml:space="preserve"> </w:t>
      </w:r>
      <w:r>
        <w:rPr>
          <w:rFonts w:ascii="Arial"/>
          <w:sz w:val="21"/>
        </w:rPr>
        <w:t>written</w:t>
      </w:r>
      <w:r>
        <w:rPr>
          <w:rFonts w:ascii="Arial"/>
          <w:spacing w:val="-31"/>
          <w:sz w:val="21"/>
        </w:rPr>
        <w:t xml:space="preserve"> </w:t>
      </w:r>
      <w:r>
        <w:rPr>
          <w:rFonts w:ascii="Arial"/>
          <w:sz w:val="21"/>
        </w:rPr>
        <w:t>response</w:t>
      </w:r>
      <w:r>
        <w:rPr>
          <w:rFonts w:ascii="Arial"/>
          <w:spacing w:val="-26"/>
          <w:sz w:val="21"/>
        </w:rPr>
        <w:t xml:space="preserve"> </w:t>
      </w:r>
      <w:r>
        <w:rPr>
          <w:rFonts w:ascii="Arial"/>
          <w:sz w:val="21"/>
        </w:rPr>
        <w:t>to</w:t>
      </w:r>
      <w:r>
        <w:rPr>
          <w:rFonts w:ascii="Arial"/>
          <w:spacing w:val="-30"/>
          <w:sz w:val="21"/>
        </w:rPr>
        <w:t xml:space="preserve"> </w:t>
      </w:r>
      <w:r>
        <w:rPr>
          <w:rFonts w:ascii="Arial"/>
          <w:sz w:val="21"/>
        </w:rPr>
        <w:t>OSEP,</w:t>
      </w:r>
      <w:r>
        <w:rPr>
          <w:rFonts w:ascii="Arial"/>
          <w:spacing w:val="-20"/>
          <w:sz w:val="21"/>
        </w:rPr>
        <w:t xml:space="preserve"> </w:t>
      </w:r>
      <w:r>
        <w:rPr>
          <w:rFonts w:ascii="Arial"/>
          <w:sz w:val="21"/>
        </w:rPr>
        <w:t>the</w:t>
      </w:r>
      <w:r>
        <w:rPr>
          <w:rFonts w:ascii="Arial"/>
          <w:spacing w:val="-28"/>
          <w:sz w:val="21"/>
        </w:rPr>
        <w:t xml:space="preserve"> </w:t>
      </w:r>
      <w:r>
        <w:rPr>
          <w:rFonts w:ascii="Arial"/>
          <w:sz w:val="21"/>
        </w:rPr>
        <w:t>ESE</w:t>
      </w:r>
      <w:r>
        <w:rPr>
          <w:rFonts w:ascii="Arial"/>
          <w:spacing w:val="-31"/>
          <w:sz w:val="21"/>
        </w:rPr>
        <w:t xml:space="preserve"> </w:t>
      </w:r>
      <w:r>
        <w:rPr>
          <w:rFonts w:ascii="Arial"/>
          <w:sz w:val="21"/>
        </w:rPr>
        <w:t>reported</w:t>
      </w:r>
      <w:r>
        <w:rPr>
          <w:rFonts w:ascii="Arial"/>
          <w:spacing w:val="-17"/>
          <w:sz w:val="21"/>
        </w:rPr>
        <w:t xml:space="preserve"> </w:t>
      </w:r>
      <w:r>
        <w:rPr>
          <w:rFonts w:ascii="Arial"/>
          <w:sz w:val="21"/>
        </w:rPr>
        <w:t>that</w:t>
      </w:r>
      <w:r>
        <w:rPr>
          <w:rFonts w:ascii="Arial"/>
          <w:spacing w:val="-29"/>
          <w:sz w:val="21"/>
        </w:rPr>
        <w:t xml:space="preserve"> </w:t>
      </w:r>
      <w:r>
        <w:rPr>
          <w:rFonts w:ascii="Arial"/>
          <w:sz w:val="21"/>
        </w:rPr>
        <w:t>it</w:t>
      </w:r>
      <w:r>
        <w:rPr>
          <w:rFonts w:ascii="Arial"/>
          <w:spacing w:val="-29"/>
          <w:sz w:val="21"/>
        </w:rPr>
        <w:t xml:space="preserve"> </w:t>
      </w:r>
      <w:proofErr w:type="gramStart"/>
      <w:r>
        <w:rPr>
          <w:rFonts w:ascii="Arial"/>
          <w:sz w:val="21"/>
        </w:rPr>
        <w:t>will</w:t>
      </w:r>
      <w:proofErr w:type="gramEnd"/>
      <w:r>
        <w:rPr>
          <w:rFonts w:ascii="Arial"/>
          <w:spacing w:val="-29"/>
          <w:sz w:val="21"/>
        </w:rPr>
        <w:t xml:space="preserve"> </w:t>
      </w:r>
      <w:r>
        <w:rPr>
          <w:rFonts w:ascii="Arial"/>
          <w:sz w:val="21"/>
        </w:rPr>
        <w:t>resume</w:t>
      </w:r>
      <w:r>
        <w:rPr>
          <w:rFonts w:ascii="Arial"/>
          <w:spacing w:val="-21"/>
          <w:sz w:val="21"/>
        </w:rPr>
        <w:t xml:space="preserve"> </w:t>
      </w:r>
      <w:r>
        <w:rPr>
          <w:rFonts w:ascii="Arial"/>
          <w:sz w:val="21"/>
        </w:rPr>
        <w:t>the</w:t>
      </w:r>
      <w:r>
        <w:rPr>
          <w:rFonts w:ascii="Arial"/>
          <w:spacing w:val="-28"/>
          <w:sz w:val="21"/>
        </w:rPr>
        <w:t xml:space="preserve"> </w:t>
      </w:r>
      <w:r>
        <w:rPr>
          <w:rFonts w:ascii="Arial"/>
          <w:sz w:val="21"/>
        </w:rPr>
        <w:t>administration</w:t>
      </w:r>
      <w:r>
        <w:rPr>
          <w:rFonts w:ascii="Arial"/>
          <w:spacing w:val="-30"/>
          <w:sz w:val="21"/>
        </w:rPr>
        <w:t xml:space="preserve"> </w:t>
      </w:r>
      <w:r>
        <w:rPr>
          <w:rFonts w:ascii="Arial"/>
          <w:sz w:val="21"/>
        </w:rPr>
        <w:t>of</w:t>
      </w:r>
      <w:r>
        <w:rPr>
          <w:rFonts w:ascii="Arial"/>
          <w:spacing w:val="12"/>
          <w:sz w:val="21"/>
        </w:rPr>
        <w:t xml:space="preserve"> </w:t>
      </w:r>
      <w:r>
        <w:rPr>
          <w:rFonts w:ascii="Arial"/>
          <w:sz w:val="21"/>
        </w:rPr>
        <w:t>Early</w:t>
      </w:r>
      <w:r>
        <w:rPr>
          <w:rFonts w:ascii="Arial"/>
          <w:spacing w:val="-22"/>
          <w:sz w:val="21"/>
        </w:rPr>
        <w:t xml:space="preserve"> </w:t>
      </w:r>
      <w:r>
        <w:rPr>
          <w:rFonts w:ascii="Arial"/>
          <w:sz w:val="21"/>
        </w:rPr>
        <w:t>Childhood</w:t>
      </w:r>
      <w:r>
        <w:rPr>
          <w:rFonts w:ascii="Arial"/>
          <w:spacing w:val="-18"/>
          <w:sz w:val="21"/>
        </w:rPr>
        <w:t xml:space="preserve"> </w:t>
      </w:r>
      <w:r>
        <w:rPr>
          <w:rFonts w:ascii="Arial"/>
          <w:sz w:val="21"/>
        </w:rPr>
        <w:t>Special</w:t>
      </w:r>
      <w:r>
        <w:rPr>
          <w:rFonts w:ascii="Arial"/>
          <w:spacing w:val="-17"/>
          <w:sz w:val="21"/>
        </w:rPr>
        <w:t xml:space="preserve"> </w:t>
      </w:r>
      <w:r>
        <w:rPr>
          <w:rFonts w:ascii="Arial"/>
          <w:sz w:val="21"/>
        </w:rPr>
        <w:t>Education</w:t>
      </w:r>
    </w:p>
    <w:p w:rsidR="007A6A51" w:rsidRDefault="0067528F">
      <w:pPr>
        <w:spacing w:line="222" w:lineRule="exact"/>
        <w:ind w:left="209"/>
        <w:rPr>
          <w:rFonts w:ascii="Arial"/>
          <w:sz w:val="19"/>
        </w:rPr>
      </w:pPr>
      <w:proofErr w:type="gramStart"/>
      <w:r>
        <w:rPr>
          <w:rFonts w:ascii="Arial"/>
          <w:w w:val="105"/>
          <w:sz w:val="19"/>
        </w:rPr>
        <w:t>262</w:t>
      </w:r>
      <w:proofErr w:type="gramEnd"/>
      <w:r>
        <w:rPr>
          <w:rFonts w:ascii="Arial"/>
          <w:w w:val="105"/>
          <w:sz w:val="19"/>
        </w:rPr>
        <w:t xml:space="preserve"> Grant </w:t>
      </w:r>
      <w:r>
        <w:rPr>
          <w:rFonts w:ascii="Arial"/>
          <w:w w:val="105"/>
          <w:sz w:val="21"/>
        </w:rPr>
        <w:t xml:space="preserve">[IDEA section </w:t>
      </w:r>
      <w:r>
        <w:rPr>
          <w:rFonts w:ascii="Arial"/>
          <w:w w:val="105"/>
          <w:sz w:val="19"/>
        </w:rPr>
        <w:t>619 grant].</w:t>
      </w:r>
    </w:p>
    <w:p w:rsidR="007A6A51" w:rsidRDefault="007A6A51">
      <w:pPr>
        <w:spacing w:line="222" w:lineRule="exact"/>
        <w:rPr>
          <w:rFonts w:ascii="Arial"/>
          <w:sz w:val="19"/>
        </w:rPr>
        <w:sectPr w:rsidR="007A6A51">
          <w:pgSz w:w="15840" w:h="12240" w:orient="landscape"/>
          <w:pgMar w:top="360" w:right="1340" w:bottom="280" w:left="1200" w:header="720" w:footer="720" w:gutter="0"/>
          <w:cols w:space="720"/>
        </w:sectPr>
      </w:pPr>
    </w:p>
    <w:p w:rsidR="007A6A51" w:rsidRDefault="0067528F">
      <w:pPr>
        <w:pStyle w:val="Heading1"/>
        <w:spacing w:before="80"/>
        <w:ind w:left="4357" w:right="4128"/>
        <w:jc w:val="center"/>
      </w:pPr>
      <w:r>
        <w:rPr>
          <w:w w:val="105"/>
        </w:rPr>
        <w:lastRenderedPageBreak/>
        <w:t>Enclosure B</w:t>
      </w:r>
    </w:p>
    <w:p w:rsidR="007A6A51" w:rsidRDefault="0067528F">
      <w:pPr>
        <w:spacing w:before="130"/>
        <w:ind w:left="1843"/>
        <w:rPr>
          <w:b/>
          <w:sz w:val="23"/>
        </w:rPr>
      </w:pPr>
      <w:r>
        <w:rPr>
          <w:b/>
          <w:w w:val="105"/>
          <w:sz w:val="23"/>
        </w:rPr>
        <w:t>Correction of LEA Allocation Finding Identified in FFY 2015</w:t>
      </w:r>
    </w:p>
    <w:p w:rsidR="007A6A51" w:rsidRDefault="0067528F">
      <w:pPr>
        <w:pStyle w:val="BodyText"/>
        <w:spacing w:before="130" w:line="249" w:lineRule="auto"/>
        <w:ind w:left="283" w:right="197" w:firstLine="12"/>
      </w:pPr>
      <w:r>
        <w:rPr>
          <w:w w:val="105"/>
        </w:rPr>
        <w:t xml:space="preserve">This enclosure addresses the Massachusetts Department of Elementary and Secondary Education's Department of Elementary and Secondary Education's (ESE's) response to </w:t>
      </w:r>
      <w:proofErr w:type="gramStart"/>
      <w:r>
        <w:rPr>
          <w:w w:val="105"/>
        </w:rPr>
        <w:t>the Office of Special Education Programs' (OSEP's)</w:t>
      </w:r>
      <w:proofErr w:type="gramEnd"/>
      <w:r>
        <w:rPr>
          <w:w w:val="105"/>
        </w:rPr>
        <w:t xml:space="preserve"> FFY 2015 LEA allocation finding, which was made in the enclosure to the fiscal monitoring letter dated May 13, 2016. OSEP identified six actions that the State was required to take to correct the noncompliance identified in this area (Criterion 1.1) in the May 13, 2016 fiscal monitoring letter. Two of the required actions </w:t>
      </w:r>
      <w:proofErr w:type="gramStart"/>
      <w:r>
        <w:rPr>
          <w:w w:val="105"/>
        </w:rPr>
        <w:t>were completed by ESE and closed out prior to the time OSEP conducted its FFY 2016 monitoring</w:t>
      </w:r>
      <w:proofErr w:type="gramEnd"/>
      <w:r>
        <w:rPr>
          <w:w w:val="105"/>
        </w:rPr>
        <w:t>.</w:t>
      </w:r>
    </w:p>
    <w:p w:rsidR="007A6A51" w:rsidRDefault="0067528F">
      <w:pPr>
        <w:pStyle w:val="BodyText"/>
        <w:spacing w:before="134" w:line="244" w:lineRule="auto"/>
        <w:ind w:left="281" w:hanging="1"/>
      </w:pPr>
      <w:r>
        <w:rPr>
          <w:w w:val="105"/>
        </w:rPr>
        <w:t>At the time OSEP conducted its FFY 2016 monitoring, ESE had not completed the following required actions:</w:t>
      </w:r>
    </w:p>
    <w:p w:rsidR="007A6A51" w:rsidRDefault="0067528F">
      <w:pPr>
        <w:pStyle w:val="ListParagraph"/>
        <w:numPr>
          <w:ilvl w:val="0"/>
          <w:numId w:val="1"/>
        </w:numPr>
        <w:tabs>
          <w:tab w:val="left" w:pos="1007"/>
        </w:tabs>
        <w:spacing w:before="106"/>
        <w:rPr>
          <w:sz w:val="23"/>
        </w:rPr>
      </w:pPr>
      <w:r>
        <w:rPr>
          <w:w w:val="105"/>
          <w:sz w:val="23"/>
        </w:rPr>
        <w:t xml:space="preserve">Criterion </w:t>
      </w:r>
      <w:r>
        <w:rPr>
          <w:rFonts w:ascii="Arial"/>
          <w:b/>
          <w:w w:val="105"/>
          <w:sz w:val="20"/>
        </w:rPr>
        <w:t xml:space="preserve">1.1: </w:t>
      </w:r>
      <w:r>
        <w:rPr>
          <w:w w:val="105"/>
          <w:sz w:val="23"/>
        </w:rPr>
        <w:t>LEA</w:t>
      </w:r>
      <w:r>
        <w:rPr>
          <w:spacing w:val="-41"/>
          <w:w w:val="105"/>
          <w:sz w:val="23"/>
        </w:rPr>
        <w:t xml:space="preserve"> </w:t>
      </w:r>
      <w:r>
        <w:rPr>
          <w:w w:val="105"/>
          <w:sz w:val="23"/>
        </w:rPr>
        <w:t>Allocations:</w:t>
      </w:r>
    </w:p>
    <w:p w:rsidR="007A6A51" w:rsidRDefault="0067528F">
      <w:pPr>
        <w:pStyle w:val="ListParagraph"/>
        <w:numPr>
          <w:ilvl w:val="1"/>
          <w:numId w:val="1"/>
        </w:numPr>
        <w:tabs>
          <w:tab w:val="left" w:pos="1368"/>
        </w:tabs>
        <w:spacing w:before="130" w:line="249" w:lineRule="auto"/>
        <w:ind w:right="99" w:hanging="347"/>
        <w:rPr>
          <w:sz w:val="23"/>
        </w:rPr>
      </w:pPr>
      <w:r>
        <w:rPr>
          <w:w w:val="105"/>
          <w:sz w:val="23"/>
        </w:rPr>
        <w:t>Policies and procedures that demonstrate that the SEA will ensure that each LEA has submitted a plan that provides assurances to the SEA that the LEA meets each of the conditions in 34 CPR §§300.201 through 300.213 before it determines that an LEA is eligible for assistance under Part B of the IDEA for a fiscal</w:t>
      </w:r>
      <w:r>
        <w:rPr>
          <w:spacing w:val="-26"/>
          <w:w w:val="105"/>
          <w:sz w:val="23"/>
        </w:rPr>
        <w:t xml:space="preserve"> </w:t>
      </w:r>
      <w:r>
        <w:rPr>
          <w:w w:val="105"/>
          <w:sz w:val="23"/>
        </w:rPr>
        <w:t>year,</w:t>
      </w:r>
    </w:p>
    <w:p w:rsidR="007A6A51" w:rsidRDefault="0067528F">
      <w:pPr>
        <w:pStyle w:val="ListParagraph"/>
        <w:numPr>
          <w:ilvl w:val="1"/>
          <w:numId w:val="1"/>
        </w:numPr>
        <w:tabs>
          <w:tab w:val="left" w:pos="1358"/>
        </w:tabs>
        <w:spacing w:before="131" w:line="249" w:lineRule="auto"/>
        <w:ind w:left="1350" w:right="173" w:hanging="345"/>
        <w:rPr>
          <w:sz w:val="23"/>
        </w:rPr>
      </w:pPr>
      <w:proofErr w:type="gramStart"/>
      <w:r>
        <w:rPr>
          <w:w w:val="105"/>
          <w:sz w:val="23"/>
        </w:rPr>
        <w:t>Documentation of the amount of the base payment that each LEA was entitled to receive in FFY 2014, FFY 2015, and FFY 2016 based on the amount the LEA would have received under section 619 of the IDEA for fiscal year 1997 if the State had distributed 75 percent of its grant for that year under section 619(c)(3), as such section was then in effect and the amount of the base payment each LEA actually received in FFY 2014, FFY 2015, and FFY 2016 (based on the amount the LEA would have received for FFY</w:t>
      </w:r>
      <w:r>
        <w:rPr>
          <w:spacing w:val="20"/>
          <w:w w:val="105"/>
          <w:sz w:val="23"/>
        </w:rPr>
        <w:t xml:space="preserve"> </w:t>
      </w:r>
      <w:r>
        <w:rPr>
          <w:w w:val="105"/>
          <w:sz w:val="23"/>
        </w:rPr>
        <w:t>1997).</w:t>
      </w:r>
      <w:proofErr w:type="gramEnd"/>
    </w:p>
    <w:p w:rsidR="007A6A51" w:rsidRDefault="0067528F">
      <w:pPr>
        <w:pStyle w:val="ListParagraph"/>
        <w:numPr>
          <w:ilvl w:val="1"/>
          <w:numId w:val="1"/>
        </w:numPr>
        <w:tabs>
          <w:tab w:val="left" w:pos="1349"/>
        </w:tabs>
        <w:spacing w:before="125" w:line="247" w:lineRule="auto"/>
        <w:ind w:left="1340" w:right="105" w:hanging="353"/>
        <w:rPr>
          <w:sz w:val="23"/>
        </w:rPr>
      </w:pPr>
      <w:r>
        <w:rPr>
          <w:w w:val="105"/>
          <w:sz w:val="23"/>
        </w:rPr>
        <w:t xml:space="preserve">For any </w:t>
      </w:r>
      <w:proofErr w:type="gramStart"/>
      <w:r>
        <w:rPr>
          <w:w w:val="105"/>
          <w:sz w:val="23"/>
        </w:rPr>
        <w:t>LEA</w:t>
      </w:r>
      <w:proofErr w:type="gramEnd"/>
      <w:r>
        <w:rPr>
          <w:w w:val="105"/>
          <w:sz w:val="23"/>
        </w:rPr>
        <w:t xml:space="preserve"> whose base payment was less than the amount to which it was entitled in FFY 2014, FFY 2015 and/or FFY 2016, a calculation of the difference between the amount the LEA actually received and the amount of the base payment the LEA should have received based on the correct base fiscal</w:t>
      </w:r>
      <w:r>
        <w:rPr>
          <w:spacing w:val="35"/>
          <w:w w:val="105"/>
          <w:sz w:val="23"/>
        </w:rPr>
        <w:t xml:space="preserve"> </w:t>
      </w:r>
      <w:r>
        <w:rPr>
          <w:w w:val="105"/>
          <w:sz w:val="23"/>
        </w:rPr>
        <w:t>year.</w:t>
      </w:r>
    </w:p>
    <w:p w:rsidR="007A6A51" w:rsidRDefault="0067528F">
      <w:pPr>
        <w:pStyle w:val="ListParagraph"/>
        <w:numPr>
          <w:ilvl w:val="1"/>
          <w:numId w:val="1"/>
        </w:numPr>
        <w:tabs>
          <w:tab w:val="left" w:pos="1339"/>
        </w:tabs>
        <w:spacing w:before="122" w:line="249" w:lineRule="auto"/>
        <w:ind w:left="1337" w:right="162" w:hanging="359"/>
        <w:rPr>
          <w:sz w:val="23"/>
        </w:rPr>
      </w:pPr>
      <w:r>
        <w:rPr>
          <w:w w:val="105"/>
          <w:sz w:val="23"/>
        </w:rPr>
        <w:t xml:space="preserve">Documentation demonstrating that any LEA that received a base payment in FFY 2014, FFY 2015 and/or FFY 2016 that was less than the amount of section 619 funds to which it was entitled </w:t>
      </w:r>
      <w:proofErr w:type="gramStart"/>
      <w:r>
        <w:rPr>
          <w:w w:val="105"/>
          <w:sz w:val="23"/>
        </w:rPr>
        <w:t>was made</w:t>
      </w:r>
      <w:proofErr w:type="gramEnd"/>
      <w:r>
        <w:rPr>
          <w:spacing w:val="16"/>
          <w:w w:val="105"/>
          <w:sz w:val="23"/>
        </w:rPr>
        <w:t xml:space="preserve"> </w:t>
      </w:r>
      <w:r>
        <w:rPr>
          <w:w w:val="105"/>
          <w:sz w:val="23"/>
        </w:rPr>
        <w:t>whole.</w:t>
      </w:r>
    </w:p>
    <w:p w:rsidR="007A6A51" w:rsidRDefault="0067528F">
      <w:pPr>
        <w:pStyle w:val="BodyText"/>
        <w:spacing w:before="118" w:line="249" w:lineRule="auto"/>
        <w:ind w:left="227" w:right="197" w:firstLine="25"/>
      </w:pPr>
      <w:r>
        <w:rPr>
          <w:w w:val="105"/>
        </w:rPr>
        <w:t xml:space="preserve">Upon reviewing the documentation the State submitted on April 6, 2016, and information provided by ESE personnel during the on-site visit. OSEP has determined that the ESE has provided the required information to address the LEA allocation findings identified in OSEP's fiscal monitoring letter dated May 13, 2016 and no further action is required. </w:t>
      </w:r>
      <w:proofErr w:type="gramStart"/>
      <w:r>
        <w:rPr>
          <w:w w:val="105"/>
        </w:rPr>
        <w:t>In an August 8, 2017 letter, OSEP informed ESE that it had provided the required information related to all of the findings identified in the May 13, 2016 letter, with the exception of the LEA allocation finding and the finding that the SEA did not have policies and procedures to ensure that it prohibits an LEA from reducing the level of expenditures under 34 CFR §300.205(a) if the SEA determines under section 616 that the LEA "needs assistance", "needs intervention", or '11eeds substantial intervention" in implementing the requirements of Part B of the IDEA in accordance with 34 CFR §§300.205(a) and 300.608(a).</w:t>
      </w:r>
      <w:proofErr w:type="gramEnd"/>
      <w:r>
        <w:rPr>
          <w:w w:val="105"/>
        </w:rPr>
        <w:t xml:space="preserve"> This finding </w:t>
      </w:r>
      <w:proofErr w:type="gramStart"/>
      <w:r>
        <w:rPr>
          <w:w w:val="105"/>
        </w:rPr>
        <w:t>is addressed</w:t>
      </w:r>
      <w:proofErr w:type="gramEnd"/>
      <w:r>
        <w:rPr>
          <w:w w:val="105"/>
        </w:rPr>
        <w:t xml:space="preserve"> in Enclosure C.</w:t>
      </w:r>
    </w:p>
    <w:p w:rsidR="007A6A51" w:rsidRDefault="007A6A51">
      <w:pPr>
        <w:spacing w:line="249" w:lineRule="auto"/>
        <w:sectPr w:rsidR="007A6A51">
          <w:pgSz w:w="12240" w:h="15840"/>
          <w:pgMar w:top="1360" w:right="1260" w:bottom="280" w:left="1200" w:header="720" w:footer="720" w:gutter="0"/>
          <w:cols w:space="720"/>
        </w:sectPr>
      </w:pPr>
    </w:p>
    <w:p w:rsidR="007A6A51" w:rsidRDefault="0067528F">
      <w:pPr>
        <w:pStyle w:val="BodyText"/>
        <w:spacing w:before="77"/>
        <w:ind w:left="1626"/>
      </w:pPr>
      <w:r>
        <w:rPr>
          <w:w w:val="110"/>
        </w:rPr>
        <w:lastRenderedPageBreak/>
        <w:t>Enclosure C: Local Educational Agency (LEA) Determinations</w:t>
      </w:r>
    </w:p>
    <w:p w:rsidR="007A6A51" w:rsidRDefault="0067528F">
      <w:pPr>
        <w:spacing w:before="130" w:line="264" w:lineRule="auto"/>
        <w:ind w:left="175" w:right="28" w:firstLine="14"/>
      </w:pPr>
      <w:r>
        <w:rPr>
          <w:w w:val="110"/>
        </w:rPr>
        <w:t>IDEA section 6l 6(a</w:t>
      </w:r>
      <w:proofErr w:type="gramStart"/>
      <w:r>
        <w:rPr>
          <w:w w:val="110"/>
        </w:rPr>
        <w:t>)(</w:t>
      </w:r>
      <w:proofErr w:type="gramEnd"/>
      <w:r>
        <w:rPr>
          <w:w w:val="110"/>
        </w:rPr>
        <w:t xml:space="preserve"> I )(C)(ii) requires States to implement Part B of the IDEA in accordance with section 616(a)(3) and (e). These statutory provisions and 34 CFR §300.600(a</w:t>
      </w:r>
      <w:proofErr w:type="gramStart"/>
      <w:r>
        <w:rPr>
          <w:w w:val="110"/>
        </w:rPr>
        <w:t>)(</w:t>
      </w:r>
      <w:proofErr w:type="gramEnd"/>
      <w:r>
        <w:rPr>
          <w:w w:val="110"/>
        </w:rPr>
        <w:t>2) require States to make annual determinations about the performance of each LEA using the categories in 34 CFR §300.603(b</w:t>
      </w:r>
      <w:r>
        <w:rPr>
          <w:rFonts w:ascii="Arial" w:hAnsi="Arial"/>
          <w:w w:val="110"/>
        </w:rPr>
        <w:t xml:space="preserve">)(1) </w:t>
      </w:r>
      <w:r>
        <w:rPr>
          <w:w w:val="110"/>
        </w:rPr>
        <w:t xml:space="preserve">(i.e. Meets Requirements, Needs Assistance, Needs Intervention and Needs Substantial Intervention). IDEA section 616(f) and 34 CFR §300.608(a) require SEAs to prohibit </w:t>
      </w:r>
      <w:r>
        <w:rPr>
          <w:rFonts w:ascii="Arial" w:hAnsi="Arial"/>
          <w:w w:val="110"/>
          <w:sz w:val="16"/>
        </w:rPr>
        <w:t xml:space="preserve">m1 </w:t>
      </w:r>
      <w:r>
        <w:rPr>
          <w:w w:val="110"/>
        </w:rPr>
        <w:t>LEA from reducing its level of expenditures under 34 CFR §300.205(a) if the SEA determines under section 616 that the LEA '·needs assistance,'' "needs intervention," or "needs substantial intervention" in implementing the requirements of Part B of the IDEA.</w:t>
      </w:r>
    </w:p>
    <w:p w:rsidR="007A6A51" w:rsidRDefault="0067528F">
      <w:pPr>
        <w:spacing w:before="111" w:line="264" w:lineRule="auto"/>
        <w:ind w:left="162" w:right="265" w:firstLine="18"/>
      </w:pPr>
      <w:proofErr w:type="gramStart"/>
      <w:r>
        <w:rPr>
          <w:w w:val="110"/>
        </w:rPr>
        <w:t>In its May 13, 2016 fiscal monitoring letter, OSEP found that the Massachusetts Department of Elementary and Secondary Education (ESE) did not have policies and procedures to ensure that it prohibits an LEA from reducing the level of expenditures under 34 CFR §300.205(a) if the SEA determines under section 616 that the LEA "needs assistance", "needs intervention", or "needs substantial intervention" in implementing the requirements of Part B of the IDEA in accordance with 34 CFR §§300.205(a) and 300.608(a).</w:t>
      </w:r>
      <w:proofErr w:type="gramEnd"/>
      <w:r>
        <w:rPr>
          <w:w w:val="110"/>
        </w:rPr>
        <w:t xml:space="preserve"> OSEP noted in its August 8, 2017 letter, that ESE had not provided these policies and procedures.</w:t>
      </w:r>
    </w:p>
    <w:p w:rsidR="007A6A51" w:rsidRDefault="0067528F">
      <w:pPr>
        <w:spacing w:before="121" w:line="261" w:lineRule="auto"/>
        <w:ind w:left="155" w:right="265" w:firstLine="13"/>
      </w:pPr>
      <w:r>
        <w:rPr>
          <w:w w:val="110"/>
        </w:rPr>
        <w:t>On September 30, 2016, OSEP issued its "IDEA Part B Local Educational Agency Maintenance of Effort Reduction and Coordinated Early Intervening Services (LEA MOE/CEIS)" letter to ESE, based on an analysis of the State's 2009 through 2013 data submissions. In that letter, OSEP also found that in several instances, the State had not prohibited an LEA from reducing the level of expenditures under 34 CFR §§300.205(a) and 300.608 when the SEA determined under section 616 that the LEA "needs assistance", "needs intervention", or "needs substantial intervention" in implementing the requirements of Part B of the IDEA.</w:t>
      </w:r>
    </w:p>
    <w:p w:rsidR="007A6A51" w:rsidRDefault="0067528F">
      <w:pPr>
        <w:spacing w:before="129" w:line="259" w:lineRule="auto"/>
        <w:ind w:left="142" w:right="284" w:firstLine="17"/>
        <w:rPr>
          <w:rFonts w:ascii="Arial"/>
        </w:rPr>
      </w:pPr>
      <w:r>
        <w:rPr>
          <w:w w:val="110"/>
        </w:rPr>
        <w:t xml:space="preserve">On November 16, 2016. </w:t>
      </w:r>
      <w:proofErr w:type="gramStart"/>
      <w:r>
        <w:rPr>
          <w:w w:val="110"/>
        </w:rPr>
        <w:t>as</w:t>
      </w:r>
      <w:proofErr w:type="gramEnd"/>
      <w:r>
        <w:rPr>
          <w:w w:val="110"/>
        </w:rPr>
        <w:t xml:space="preserve"> a part of its response to corrective actions required by the September 30, 2016 LEA MOE/CEIS letter, the ESE submitted its "Coordinated Early Intervening Services Procedures". </w:t>
      </w:r>
      <w:proofErr w:type="gramStart"/>
      <w:r>
        <w:rPr>
          <w:w w:val="110"/>
        </w:rPr>
        <w:t xml:space="preserve">A review of the information submitted by the State and the State's current procedures for making annual determinations as reflected in the "2017 </w:t>
      </w:r>
      <w:proofErr w:type="spellStart"/>
      <w:r>
        <w:rPr>
          <w:w w:val="110"/>
        </w:rPr>
        <w:t>Detennination</w:t>
      </w:r>
      <w:proofErr w:type="spellEnd"/>
      <w:r>
        <w:rPr>
          <w:w w:val="110"/>
        </w:rPr>
        <w:t xml:space="preserve"> of Need for Special Education </w:t>
      </w:r>
      <w:proofErr w:type="spellStart"/>
      <w:r>
        <w:rPr>
          <w:w w:val="110"/>
        </w:rPr>
        <w:t>Tcclmical</w:t>
      </w:r>
      <w:proofErr w:type="spellEnd"/>
      <w:r>
        <w:rPr>
          <w:w w:val="110"/>
        </w:rPr>
        <w:t xml:space="preserve"> Assistance or Intervention" indicates that IDEA Part B annual determinations are made using the </w:t>
      </w:r>
      <w:proofErr w:type="spellStart"/>
      <w:r>
        <w:rPr>
          <w:w w:val="110"/>
        </w:rPr>
        <w:t>follov</w:t>
      </w:r>
      <w:proofErr w:type="spellEnd"/>
      <w:r>
        <w:rPr>
          <w:w w:val="110"/>
        </w:rPr>
        <w:t>,,</w:t>
      </w:r>
      <w:proofErr w:type="spellStart"/>
      <w:r>
        <w:rPr>
          <w:w w:val="110"/>
        </w:rPr>
        <w:t>ing</w:t>
      </w:r>
      <w:proofErr w:type="spellEnd"/>
      <w:r>
        <w:rPr>
          <w:w w:val="110"/>
        </w:rPr>
        <w:t xml:space="preserve"> six categories: Meets Requirements; Meets Requirements At Risk; Meets Requirements Provisional; Needs Technical Assistance; Needs Intervention; and Needs Substantial </w:t>
      </w:r>
      <w:proofErr w:type="spellStart"/>
      <w:r>
        <w:rPr>
          <w:w w:val="110"/>
        </w:rPr>
        <w:t>Intc</w:t>
      </w:r>
      <w:proofErr w:type="spellEnd"/>
      <w:r>
        <w:rPr>
          <w:w w:val="110"/>
        </w:rPr>
        <w:t xml:space="preserve"> </w:t>
      </w:r>
      <w:proofErr w:type="spellStart"/>
      <w:r>
        <w:rPr>
          <w:w w:val="110"/>
        </w:rPr>
        <w:t>rvcntio</w:t>
      </w:r>
      <w:proofErr w:type="spellEnd"/>
      <w:r>
        <w:rPr>
          <w:w w:val="110"/>
        </w:rPr>
        <w:t xml:space="preserve"> n.</w:t>
      </w:r>
      <w:r>
        <w:rPr>
          <w:rFonts w:ascii="Arial"/>
          <w:w w:val="110"/>
          <w:vertAlign w:val="superscript"/>
        </w:rPr>
        <w:t>1</w:t>
      </w:r>
      <w:proofErr w:type="gramEnd"/>
    </w:p>
    <w:p w:rsidR="007A6A51" w:rsidRDefault="0067528F">
      <w:pPr>
        <w:spacing w:before="123" w:line="261" w:lineRule="auto"/>
        <w:ind w:left="140" w:right="487"/>
      </w:pPr>
      <w:proofErr w:type="gramStart"/>
      <w:r>
        <w:rPr>
          <w:w w:val="105"/>
        </w:rPr>
        <w:t xml:space="preserve">On a January 25, 2018 conference call with OSEP, ESE confirmed that:  (1) ESE previously allowed LEAs to adjust their level of expenditures  under 34 CFR  §300.205(c)  with a determination </w:t>
      </w:r>
      <w:proofErr w:type="spellStart"/>
      <w:r>
        <w:rPr>
          <w:w w:val="105"/>
        </w:rPr>
        <w:t>of''Needs</w:t>
      </w:r>
      <w:proofErr w:type="spellEnd"/>
      <w:r>
        <w:rPr>
          <w:w w:val="105"/>
        </w:rPr>
        <w:t xml:space="preserve"> Technical Assistance·', and (2) LEAs detem1ined to be in "Meets Requirements At Risk" </w:t>
      </w:r>
      <w:r>
        <w:rPr>
          <w:w w:val="105"/>
          <w:vertAlign w:val="superscript"/>
        </w:rPr>
        <w:t>2</w:t>
      </w:r>
      <w:r>
        <w:rPr>
          <w:w w:val="105"/>
        </w:rPr>
        <w:t xml:space="preserve"> and '"Meets Requirements Provisional" </w:t>
      </w:r>
      <w:r>
        <w:rPr>
          <w:w w:val="105"/>
          <w:vertAlign w:val="superscript"/>
        </w:rPr>
        <w:t>3</w:t>
      </w:r>
      <w:r>
        <w:rPr>
          <w:w w:val="105"/>
        </w:rPr>
        <w:t xml:space="preserve"> may be allowed to reduce their level of expenditures under 34 CFR §300.205(a).</w:t>
      </w:r>
      <w:proofErr w:type="gramEnd"/>
      <w:r>
        <w:rPr>
          <w:w w:val="105"/>
        </w:rPr>
        <w:t xml:space="preserve"> For these designations, the State</w:t>
      </w:r>
      <w:r>
        <w:rPr>
          <w:spacing w:val="35"/>
          <w:w w:val="105"/>
        </w:rPr>
        <w:t xml:space="preserve"> </w:t>
      </w:r>
      <w:r>
        <w:rPr>
          <w:w w:val="105"/>
        </w:rPr>
        <w:t>allowed</w:t>
      </w:r>
    </w:p>
    <w:p w:rsidR="007A6A51" w:rsidRDefault="0067528F">
      <w:pPr>
        <w:pStyle w:val="BodyText"/>
        <w:spacing w:before="10"/>
      </w:pPr>
      <w:r>
        <w:rPr>
          <w:noProof/>
          <w:lang w:eastAsia="zh-CN"/>
        </w:rPr>
        <mc:AlternateContent>
          <mc:Choice Requires="wps">
            <w:drawing>
              <wp:anchor distT="0" distB="0" distL="0" distR="0" simplePos="0" relativeHeight="251661312" behindDoc="0" locked="0" layoutInCell="1" allowOverlap="1">
                <wp:simplePos x="0" y="0"/>
                <wp:positionH relativeFrom="page">
                  <wp:posOffset>831850</wp:posOffset>
                </wp:positionH>
                <wp:positionV relativeFrom="paragraph">
                  <wp:posOffset>202565</wp:posOffset>
                </wp:positionV>
                <wp:extent cx="1846580" cy="0"/>
                <wp:effectExtent l="12700" t="10160" r="7620" b="8890"/>
                <wp:wrapTopAndBottom/>
                <wp:docPr id="2"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61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8144" id="Line 2" o:spid="_x0000_s1026" alt="horizontal line"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pt,15.95pt" to="210.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" strokeweight=".16975mm">
                <w10:wrap type="topAndBottom" anchorx="page"/>
              </v:line>
            </w:pict>
          </mc:Fallback>
        </mc:AlternateContent>
      </w:r>
    </w:p>
    <w:p w:rsidR="007A6A51" w:rsidRDefault="0067528F">
      <w:pPr>
        <w:spacing w:before="61" w:line="242" w:lineRule="auto"/>
        <w:ind w:left="127" w:right="1814" w:firstLine="17"/>
        <w:rPr>
          <w:sz w:val="18"/>
        </w:rPr>
      </w:pPr>
      <w:r>
        <w:rPr>
          <w:rFonts w:ascii="Arial" w:hAnsi="Arial"/>
          <w:position w:val="10"/>
          <w:sz w:val="12"/>
        </w:rPr>
        <w:t xml:space="preserve">1 </w:t>
      </w:r>
      <w:r>
        <w:rPr>
          <w:sz w:val="18"/>
        </w:rPr>
        <w:t>See, '·20</w:t>
      </w:r>
      <w:r>
        <w:rPr>
          <w:sz w:val="19"/>
        </w:rPr>
        <w:t xml:space="preserve">17 </w:t>
      </w:r>
      <w:r>
        <w:rPr>
          <w:sz w:val="18"/>
        </w:rPr>
        <w:t xml:space="preserve">Determination  </w:t>
      </w:r>
      <w:proofErr w:type="spellStart"/>
      <w:r>
        <w:rPr>
          <w:sz w:val="18"/>
        </w:rPr>
        <w:t>ofNeed</w:t>
      </w:r>
      <w:proofErr w:type="spellEnd"/>
      <w:r>
        <w:rPr>
          <w:sz w:val="18"/>
        </w:rPr>
        <w:t xml:space="preserve">  for  Special  Education  Technical  Assistance  or  Intervention" 111111 do..:: ma -.</w:t>
      </w:r>
      <w:proofErr w:type="spellStart"/>
      <w:r>
        <w:rPr>
          <w:sz w:val="18"/>
        </w:rPr>
        <w:t>c_Ju</w:t>
      </w:r>
      <w:proofErr w:type="spellEnd"/>
      <w:r>
        <w:rPr>
          <w:sz w:val="18"/>
        </w:rPr>
        <w:t xml:space="preserve"> </w:t>
      </w:r>
      <w:r>
        <w:rPr>
          <w:sz w:val="18"/>
          <w:vertAlign w:val="subscript"/>
        </w:rPr>
        <w:t>1_1cqH111t,il1</w:t>
      </w:r>
      <w:r>
        <w:rPr>
          <w:sz w:val="16"/>
        </w:rPr>
        <w:t xml:space="preserve">i </w:t>
      </w:r>
      <w:proofErr w:type="spellStart"/>
      <w:r>
        <w:rPr>
          <w:sz w:val="18"/>
        </w:rPr>
        <w:t>lit_y,</w:t>
      </w:r>
      <w:r>
        <w:rPr>
          <w:sz w:val="19"/>
        </w:rPr>
        <w:t>.,pee</w:t>
      </w:r>
      <w:proofErr w:type="spellEnd"/>
      <w:r>
        <w:rPr>
          <w:sz w:val="19"/>
        </w:rPr>
        <w:t xml:space="preserve"> </w:t>
      </w:r>
      <w:proofErr w:type="spellStart"/>
      <w:r>
        <w:rPr>
          <w:sz w:val="18"/>
        </w:rPr>
        <w:t>ial</w:t>
      </w:r>
      <w:proofErr w:type="spellEnd"/>
      <w:r>
        <w:rPr>
          <w:sz w:val="18"/>
        </w:rPr>
        <w:t>-t;&gt;</w:t>
      </w:r>
      <w:proofErr w:type="spellStart"/>
      <w:r>
        <w:rPr>
          <w:sz w:val="18"/>
        </w:rPr>
        <w:t>dt</w:t>
      </w:r>
      <w:proofErr w:type="spellEnd"/>
      <w:r>
        <w:rPr>
          <w:sz w:val="18"/>
        </w:rPr>
        <w:t xml:space="preserve">: </w:t>
      </w:r>
      <w:r>
        <w:rPr>
          <w:sz w:val="18"/>
          <w:vertAlign w:val="subscript"/>
        </w:rPr>
        <w:t>,:c1,·1</w:t>
      </w:r>
      <w:r>
        <w:rPr>
          <w:sz w:val="18"/>
        </w:rPr>
        <w:t xml:space="preserve"> </w:t>
      </w:r>
      <w:r>
        <w:rPr>
          <w:sz w:val="18"/>
          <w:vertAlign w:val="subscript"/>
        </w:rPr>
        <w:t>,</w:t>
      </w:r>
      <w:r>
        <w:rPr>
          <w:rFonts w:ascii="Arial" w:hAnsi="Arial"/>
          <w:sz w:val="11"/>
        </w:rPr>
        <w:t>:11 ,:11</w:t>
      </w:r>
      <w:r>
        <w:rPr>
          <w:sz w:val="18"/>
        </w:rPr>
        <w:t>ion.,_dl1 _:\, last accessed, June 1, 201 8</w:t>
      </w:r>
    </w:p>
    <w:p w:rsidR="007A6A51" w:rsidRDefault="0067528F">
      <w:pPr>
        <w:spacing w:before="4" w:line="230" w:lineRule="exact"/>
        <w:ind w:left="126" w:right="487" w:firstLine="8"/>
        <w:rPr>
          <w:sz w:val="18"/>
        </w:rPr>
      </w:pPr>
      <w:r>
        <w:rPr>
          <w:rFonts w:ascii="Arial"/>
          <w:w w:val="110"/>
          <w:position w:val="9"/>
          <w:sz w:val="12"/>
        </w:rPr>
        <w:t xml:space="preserve">2 </w:t>
      </w:r>
      <w:r>
        <w:rPr>
          <w:w w:val="110"/>
          <w:sz w:val="18"/>
        </w:rPr>
        <w:t xml:space="preserve">For LEAs with a designation </w:t>
      </w:r>
      <w:proofErr w:type="spellStart"/>
      <w:r>
        <w:rPr>
          <w:w w:val="110"/>
          <w:sz w:val="18"/>
        </w:rPr>
        <w:t>of"Mcets</w:t>
      </w:r>
      <w:proofErr w:type="spellEnd"/>
      <w:r>
        <w:rPr>
          <w:w w:val="110"/>
          <w:sz w:val="18"/>
        </w:rPr>
        <w:t xml:space="preserve"> Requirements At Risk,'" t\</w:t>
      </w:r>
      <w:proofErr w:type="spellStart"/>
      <w:r>
        <w:rPr>
          <w:w w:val="110"/>
          <w:sz w:val="18"/>
        </w:rPr>
        <w:t>ie</w:t>
      </w:r>
      <w:proofErr w:type="spellEnd"/>
      <w:r>
        <w:rPr>
          <w:w w:val="110"/>
          <w:sz w:val="18"/>
        </w:rPr>
        <w:t xml:space="preserve"> ESE considers those districts "deemed to be "at risk" for not meeting the needs of students , </w:t>
      </w:r>
      <w:proofErr w:type="spellStart"/>
      <w:r>
        <w:rPr>
          <w:w w:val="110"/>
          <w:sz w:val="18"/>
        </w:rPr>
        <w:t>ilh</w:t>
      </w:r>
      <w:proofErr w:type="spellEnd"/>
      <w:r>
        <w:rPr>
          <w:w w:val="110"/>
          <w:sz w:val="18"/>
        </w:rPr>
        <w:t xml:space="preserve"> </w:t>
      </w:r>
      <w:proofErr w:type="spellStart"/>
      <w:r>
        <w:rPr>
          <w:w w:val="110"/>
          <w:sz w:val="18"/>
        </w:rPr>
        <w:t>IEl's</w:t>
      </w:r>
      <w:proofErr w:type="spellEnd"/>
      <w:r>
        <w:rPr>
          <w:w w:val="110"/>
          <w:sz w:val="18"/>
        </w:rPr>
        <w:t xml:space="preserve"> without continued attention to the specific needs of this student population."</w:t>
      </w:r>
    </w:p>
    <w:p w:rsidR="007A6A51" w:rsidRDefault="0067528F">
      <w:pPr>
        <w:spacing w:before="10" w:line="261" w:lineRule="auto"/>
        <w:ind w:left="132" w:right="487" w:hanging="5"/>
        <w:rPr>
          <w:sz w:val="18"/>
        </w:rPr>
      </w:pPr>
      <w:proofErr w:type="gramStart"/>
      <w:r>
        <w:rPr>
          <w:w w:val="110"/>
          <w:sz w:val="12"/>
        </w:rPr>
        <w:t>:</w:t>
      </w:r>
      <w:proofErr w:type="spellStart"/>
      <w:r>
        <w:rPr>
          <w:w w:val="110"/>
          <w:sz w:val="12"/>
        </w:rPr>
        <w:t>i</w:t>
      </w:r>
      <w:proofErr w:type="spellEnd"/>
      <w:proofErr w:type="gramEnd"/>
      <w:r>
        <w:rPr>
          <w:w w:val="110"/>
          <w:sz w:val="12"/>
        </w:rPr>
        <w:t xml:space="preserve"> </w:t>
      </w:r>
      <w:r>
        <w:rPr>
          <w:w w:val="110"/>
          <w:sz w:val="18"/>
        </w:rPr>
        <w:t xml:space="preserve">For </w:t>
      </w:r>
      <w:proofErr w:type="spellStart"/>
      <w:r>
        <w:rPr>
          <w:w w:val="110"/>
          <w:sz w:val="18"/>
        </w:rPr>
        <w:t>Ll</w:t>
      </w:r>
      <w:proofErr w:type="spellEnd"/>
      <w:r>
        <w:rPr>
          <w:w w:val="110"/>
          <w:sz w:val="18"/>
        </w:rPr>
        <w:t xml:space="preserve">.:As with a designation </w:t>
      </w:r>
      <w:proofErr w:type="spellStart"/>
      <w:r>
        <w:rPr>
          <w:w w:val="110"/>
          <w:sz w:val="18"/>
        </w:rPr>
        <w:t>of"Mects</w:t>
      </w:r>
      <w:proofErr w:type="spellEnd"/>
      <w:r>
        <w:rPr>
          <w:w w:val="110"/>
          <w:sz w:val="18"/>
        </w:rPr>
        <w:t xml:space="preserve"> </w:t>
      </w:r>
      <w:proofErr w:type="spellStart"/>
      <w:r>
        <w:rPr>
          <w:w w:val="110"/>
          <w:sz w:val="18"/>
        </w:rPr>
        <w:t>Requin:mi</w:t>
      </w:r>
      <w:proofErr w:type="spellEnd"/>
      <w:r>
        <w:rPr>
          <w:w w:val="110"/>
          <w:sz w:val="18"/>
        </w:rPr>
        <w:t>.:</w:t>
      </w:r>
      <w:proofErr w:type="spellStart"/>
      <w:r>
        <w:rPr>
          <w:w w:val="110"/>
          <w:sz w:val="18"/>
        </w:rPr>
        <w:t>nl</w:t>
      </w:r>
      <w:proofErr w:type="spellEnd"/>
      <w:r>
        <w:rPr>
          <w:w w:val="110"/>
          <w:sz w:val="18"/>
        </w:rPr>
        <w:t xml:space="preserve"> Provisional," the LEA has not been issued "an accountability determination, and therefore will ha1·c a </w:t>
      </w:r>
      <w:r>
        <w:rPr>
          <w:w w:val="110"/>
          <w:sz w:val="19"/>
        </w:rPr>
        <w:t>"1\·</w:t>
      </w:r>
      <w:proofErr w:type="spellStart"/>
      <w:r>
        <w:rPr>
          <w:w w:val="110"/>
          <w:sz w:val="19"/>
        </w:rPr>
        <w:t>kcts</w:t>
      </w:r>
      <w:proofErr w:type="spellEnd"/>
      <w:r>
        <w:rPr>
          <w:w w:val="110"/>
          <w:sz w:val="19"/>
        </w:rPr>
        <w:t xml:space="preserve"> </w:t>
      </w:r>
      <w:r>
        <w:rPr>
          <w:w w:val="110"/>
          <w:sz w:val="18"/>
        </w:rPr>
        <w:t xml:space="preserve">Requirements Provisional" special education determination, unless there are concerns about </w:t>
      </w:r>
      <w:proofErr w:type="spellStart"/>
      <w:r>
        <w:rPr>
          <w:w w:val="110"/>
          <w:sz w:val="18"/>
        </w:rPr>
        <w:t>nontompli.incc</w:t>
      </w:r>
      <w:proofErr w:type="spellEnd"/>
      <w:r>
        <w:rPr>
          <w:w w:val="110"/>
          <w:sz w:val="18"/>
        </w:rPr>
        <w:t xml:space="preserve"> with IDEA requirements."</w:t>
      </w:r>
    </w:p>
    <w:p w:rsidR="007A6A51" w:rsidRDefault="007A6A51">
      <w:pPr>
        <w:spacing w:line="261" w:lineRule="auto"/>
        <w:rPr>
          <w:sz w:val="18"/>
        </w:rPr>
        <w:sectPr w:rsidR="007A6A51">
          <w:pgSz w:w="12240" w:h="15840"/>
          <w:pgMar w:top="1440" w:right="1260" w:bottom="280" w:left="1200" w:header="720" w:footer="720" w:gutter="0"/>
          <w:cols w:space="720"/>
        </w:sectPr>
      </w:pPr>
    </w:p>
    <w:p w:rsidR="007A6A51" w:rsidRDefault="0067528F">
      <w:pPr>
        <w:pStyle w:val="BodyText"/>
        <w:spacing w:before="62"/>
        <w:ind w:left="211"/>
      </w:pPr>
      <w:r>
        <w:lastRenderedPageBreak/>
        <w:t>Page 2</w:t>
      </w:r>
    </w:p>
    <w:p w:rsidR="007A6A51" w:rsidRDefault="007A6A51">
      <w:pPr>
        <w:pStyle w:val="BodyText"/>
        <w:spacing w:before="11"/>
        <w:rPr>
          <w:sz w:val="38"/>
        </w:rPr>
      </w:pPr>
    </w:p>
    <w:p w:rsidR="007A6A51" w:rsidRDefault="0067528F">
      <w:pPr>
        <w:pStyle w:val="BodyText"/>
        <w:spacing w:line="254" w:lineRule="auto"/>
        <w:ind w:left="208" w:right="265" w:firstLine="3"/>
      </w:pPr>
      <w:r>
        <w:rPr>
          <w:w w:val="105"/>
        </w:rPr>
        <w:t>LEAs to reduce their level of expenditures despite determining that the LEA is "at risk" for not meeting the requirements of the IDEA, or not determining through the annual LEA determination process that the LEA "meets the requirements" of</w:t>
      </w:r>
      <w:r w:rsidR="000D2438">
        <w:rPr>
          <w:w w:val="105"/>
        </w:rPr>
        <w:t xml:space="preserve"> </w:t>
      </w:r>
      <w:r>
        <w:rPr>
          <w:w w:val="105"/>
        </w:rPr>
        <w:t>IDEA.</w:t>
      </w:r>
    </w:p>
    <w:p w:rsidR="007A6A51" w:rsidRDefault="0067528F">
      <w:pPr>
        <w:pStyle w:val="BodyText"/>
        <w:spacing w:before="102" w:line="256" w:lineRule="auto"/>
        <w:ind w:left="204" w:hanging="6"/>
      </w:pPr>
      <w:r>
        <w:rPr>
          <w:w w:val="105"/>
        </w:rPr>
        <w:t>The State explained that they are currently in the process of revising their accountability system, and agreed to remove the determinations of "Meets Requirements at Risk" and "Meets Requirements Provisional" when making LEA annual determinations under their accountability system.</w:t>
      </w:r>
    </w:p>
    <w:p w:rsidR="007A6A51" w:rsidRDefault="0067528F">
      <w:pPr>
        <w:pStyle w:val="Heading1"/>
        <w:spacing w:before="109"/>
      </w:pPr>
      <w:r>
        <w:rPr>
          <w:w w:val="105"/>
        </w:rPr>
        <w:t>Further Action Required:</w:t>
      </w:r>
    </w:p>
    <w:p w:rsidR="007A6A51" w:rsidRDefault="0067528F">
      <w:pPr>
        <w:pStyle w:val="BodyText"/>
        <w:spacing w:before="121" w:line="261" w:lineRule="auto"/>
        <w:ind w:left="197" w:firstLine="14"/>
      </w:pPr>
      <w:r>
        <w:rPr>
          <w:w w:val="105"/>
        </w:rPr>
        <w:t>Within 90 days of the date of this letter, the ESE must submit revised policies and procedures to OSEP that demonstrate the State:</w:t>
      </w:r>
    </w:p>
    <w:p w:rsidR="007A6A51" w:rsidRDefault="0067528F">
      <w:pPr>
        <w:pStyle w:val="BodyText"/>
        <w:spacing w:before="107" w:line="249" w:lineRule="auto"/>
        <w:ind w:left="202" w:right="197" w:hanging="10"/>
      </w:pPr>
      <w:r>
        <w:rPr>
          <w:rFonts w:ascii="Arial" w:hAnsi="Arial"/>
          <w:w w:val="105"/>
          <w:sz w:val="22"/>
        </w:rPr>
        <w:t xml:space="preserve">(I) </w:t>
      </w:r>
      <w:r>
        <w:rPr>
          <w:w w:val="105"/>
        </w:rPr>
        <w:t xml:space="preserve">Is no longer using the categories Meets Requirements At Risk and Meets Requirements Provisional in making LEA annual determinations under their accountability system, as required </w:t>
      </w:r>
      <w:r>
        <w:rPr>
          <w:w w:val="105"/>
          <w:sz w:val="24"/>
        </w:rPr>
        <w:t xml:space="preserve">by </w:t>
      </w:r>
      <w:r>
        <w:rPr>
          <w:w w:val="105"/>
        </w:rPr>
        <w:t>34 CFR §§300.600(a)(2) and 300.603(b)(l); and</w:t>
      </w:r>
    </w:p>
    <w:p w:rsidR="007A6A51" w:rsidRDefault="0067528F">
      <w:pPr>
        <w:pStyle w:val="BodyText"/>
        <w:spacing w:before="115" w:line="254" w:lineRule="auto"/>
        <w:ind w:left="191" w:right="197" w:firstLine="5"/>
      </w:pPr>
      <w:r>
        <w:rPr>
          <w:w w:val="105"/>
        </w:rPr>
        <w:t>(2) Prohibits an LEA from reducing the level of expenditures under 34 CFR §300.205(a) if the SEA determines under section 616 that the LEA "needs assistance", "needs intervention", or "needs substantial intervention" in implementing the requirements of Part B of the IDEA in accordance with 34 CFR §§300.205(a) and 300.608(a).</w:t>
      </w:r>
    </w:p>
    <w:sectPr w:rsidR="007A6A51">
      <w:pgSz w:w="12240" w:h="15840"/>
      <w:pgMar w:top="5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43" w:rsidRDefault="008C5C43" w:rsidP="00C25F77">
      <w:r>
        <w:separator/>
      </w:r>
    </w:p>
  </w:endnote>
  <w:endnote w:type="continuationSeparator" w:id="0">
    <w:p w:rsidR="008C5C43" w:rsidRDefault="008C5C43" w:rsidP="00C2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CB" w:rsidRDefault="00196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CB" w:rsidRDefault="00196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CB" w:rsidRDefault="00196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43" w:rsidRDefault="008C5C43" w:rsidP="00C25F77">
      <w:r>
        <w:separator/>
      </w:r>
    </w:p>
  </w:footnote>
  <w:footnote w:type="continuationSeparator" w:id="0">
    <w:p w:rsidR="008C5C43" w:rsidRDefault="008C5C43" w:rsidP="00C2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CB" w:rsidRDefault="0019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77" w:rsidRPr="00C25F77" w:rsidRDefault="00C25F77" w:rsidP="00C25F77">
    <w:pPr>
      <w:pStyle w:val="BodyText"/>
      <w:rPr>
        <w:color w:val="FF0000"/>
        <w:sz w:val="20"/>
      </w:rPr>
    </w:pPr>
    <w:r w:rsidRPr="00C25F77">
      <w:rPr>
        <w:color w:val="FF0000"/>
        <w:sz w:val="20"/>
      </w:rPr>
      <w:t xml:space="preserve">The format of this document may differ from the original document sent by OSEP. The original scanned PDF document is available at </w:t>
    </w:r>
    <w:hyperlink r:id="rId1" w:history="1">
      <w:r w:rsidRPr="00C25F77">
        <w:rPr>
          <w:rStyle w:val="Hyperlink"/>
          <w:color w:val="FF0000"/>
          <w:sz w:val="20"/>
        </w:rPr>
        <w:t>http://www.doe.mass.edu/sped/osep/</w:t>
      </w:r>
    </w:hyperlink>
    <w:r w:rsidR="001961CB">
      <w:rPr>
        <w:color w:val="FF0000"/>
        <w:sz w:val="20"/>
      </w:rPr>
      <w:t>.</w:t>
    </w:r>
  </w:p>
  <w:p w:rsidR="00C25F77" w:rsidRDefault="00C25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CB" w:rsidRDefault="00196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67"/>
    <w:multiLevelType w:val="hybridMultilevel"/>
    <w:tmpl w:val="C804C672"/>
    <w:lvl w:ilvl="0" w:tplc="BE30E2B8">
      <w:numFmt w:val="bullet"/>
      <w:lvlText w:val="•"/>
      <w:lvlJc w:val="left"/>
      <w:pPr>
        <w:ind w:left="847" w:hanging="374"/>
      </w:pPr>
      <w:rPr>
        <w:rFonts w:ascii="Times New Roman" w:eastAsia="Times New Roman" w:hAnsi="Times New Roman" w:cs="Times New Roman" w:hint="default"/>
        <w:w w:val="107"/>
        <w:position w:val="-2"/>
        <w:sz w:val="30"/>
        <w:szCs w:val="30"/>
      </w:rPr>
    </w:lvl>
    <w:lvl w:ilvl="1" w:tplc="692417A8">
      <w:numFmt w:val="bullet"/>
      <w:lvlText w:val="•"/>
      <w:lvlJc w:val="left"/>
      <w:pPr>
        <w:ind w:left="1113" w:hanging="374"/>
      </w:pPr>
      <w:rPr>
        <w:rFonts w:hint="default"/>
      </w:rPr>
    </w:lvl>
    <w:lvl w:ilvl="2" w:tplc="EC0AC6EE">
      <w:numFmt w:val="bullet"/>
      <w:lvlText w:val="•"/>
      <w:lvlJc w:val="left"/>
      <w:pPr>
        <w:ind w:left="1386" w:hanging="374"/>
      </w:pPr>
      <w:rPr>
        <w:rFonts w:hint="default"/>
      </w:rPr>
    </w:lvl>
    <w:lvl w:ilvl="3" w:tplc="118694C4">
      <w:numFmt w:val="bullet"/>
      <w:lvlText w:val="•"/>
      <w:lvlJc w:val="left"/>
      <w:pPr>
        <w:ind w:left="1659" w:hanging="374"/>
      </w:pPr>
      <w:rPr>
        <w:rFonts w:hint="default"/>
      </w:rPr>
    </w:lvl>
    <w:lvl w:ilvl="4" w:tplc="B5BC93DA">
      <w:numFmt w:val="bullet"/>
      <w:lvlText w:val="•"/>
      <w:lvlJc w:val="left"/>
      <w:pPr>
        <w:ind w:left="1933" w:hanging="374"/>
      </w:pPr>
      <w:rPr>
        <w:rFonts w:hint="default"/>
      </w:rPr>
    </w:lvl>
    <w:lvl w:ilvl="5" w:tplc="AE84A430">
      <w:numFmt w:val="bullet"/>
      <w:lvlText w:val="•"/>
      <w:lvlJc w:val="left"/>
      <w:pPr>
        <w:ind w:left="2206" w:hanging="374"/>
      </w:pPr>
      <w:rPr>
        <w:rFonts w:hint="default"/>
      </w:rPr>
    </w:lvl>
    <w:lvl w:ilvl="6" w:tplc="684A54B4">
      <w:numFmt w:val="bullet"/>
      <w:lvlText w:val="•"/>
      <w:lvlJc w:val="left"/>
      <w:pPr>
        <w:ind w:left="2479" w:hanging="374"/>
      </w:pPr>
      <w:rPr>
        <w:rFonts w:hint="default"/>
      </w:rPr>
    </w:lvl>
    <w:lvl w:ilvl="7" w:tplc="191CB596">
      <w:numFmt w:val="bullet"/>
      <w:lvlText w:val="•"/>
      <w:lvlJc w:val="left"/>
      <w:pPr>
        <w:ind w:left="2753" w:hanging="374"/>
      </w:pPr>
      <w:rPr>
        <w:rFonts w:hint="default"/>
      </w:rPr>
    </w:lvl>
    <w:lvl w:ilvl="8" w:tplc="C40EDC10">
      <w:numFmt w:val="bullet"/>
      <w:lvlText w:val="•"/>
      <w:lvlJc w:val="left"/>
      <w:pPr>
        <w:ind w:left="3026" w:hanging="374"/>
      </w:pPr>
      <w:rPr>
        <w:rFonts w:hint="default"/>
      </w:rPr>
    </w:lvl>
  </w:abstractNum>
  <w:abstractNum w:abstractNumId="1" w15:restartNumberingAfterBreak="0">
    <w:nsid w:val="540C1C4C"/>
    <w:multiLevelType w:val="hybridMultilevel"/>
    <w:tmpl w:val="9962EDCC"/>
    <w:lvl w:ilvl="0" w:tplc="300A4A4A">
      <w:start w:val="1"/>
      <w:numFmt w:val="decimal"/>
      <w:lvlText w:val="%1."/>
      <w:lvlJc w:val="left"/>
      <w:pPr>
        <w:ind w:left="1006" w:hanging="365"/>
        <w:jc w:val="left"/>
      </w:pPr>
      <w:rPr>
        <w:rFonts w:ascii="Times New Roman" w:eastAsia="Times New Roman" w:hAnsi="Times New Roman" w:cs="Times New Roman" w:hint="default"/>
        <w:w w:val="109"/>
        <w:sz w:val="23"/>
        <w:szCs w:val="23"/>
      </w:rPr>
    </w:lvl>
    <w:lvl w:ilvl="1" w:tplc="8528E4EC">
      <w:start w:val="1"/>
      <w:numFmt w:val="lowerLetter"/>
      <w:lvlText w:val="%2."/>
      <w:lvlJc w:val="left"/>
      <w:pPr>
        <w:ind w:left="1353" w:hanging="361"/>
        <w:jc w:val="left"/>
      </w:pPr>
      <w:rPr>
        <w:rFonts w:ascii="Times New Roman" w:eastAsia="Times New Roman" w:hAnsi="Times New Roman" w:cs="Times New Roman" w:hint="default"/>
        <w:spacing w:val="-1"/>
        <w:w w:val="104"/>
        <w:sz w:val="23"/>
        <w:szCs w:val="23"/>
      </w:rPr>
    </w:lvl>
    <w:lvl w:ilvl="2" w:tplc="F6F83EEE">
      <w:numFmt w:val="bullet"/>
      <w:lvlText w:val="•"/>
      <w:lvlJc w:val="left"/>
      <w:pPr>
        <w:ind w:left="2295" w:hanging="361"/>
      </w:pPr>
      <w:rPr>
        <w:rFonts w:hint="default"/>
      </w:rPr>
    </w:lvl>
    <w:lvl w:ilvl="3" w:tplc="9704232C">
      <w:numFmt w:val="bullet"/>
      <w:lvlText w:val="•"/>
      <w:lvlJc w:val="left"/>
      <w:pPr>
        <w:ind w:left="3231" w:hanging="361"/>
      </w:pPr>
      <w:rPr>
        <w:rFonts w:hint="default"/>
      </w:rPr>
    </w:lvl>
    <w:lvl w:ilvl="4" w:tplc="C0A85D22">
      <w:numFmt w:val="bullet"/>
      <w:lvlText w:val="•"/>
      <w:lvlJc w:val="left"/>
      <w:pPr>
        <w:ind w:left="4166" w:hanging="361"/>
      </w:pPr>
      <w:rPr>
        <w:rFonts w:hint="default"/>
      </w:rPr>
    </w:lvl>
    <w:lvl w:ilvl="5" w:tplc="582E7222">
      <w:numFmt w:val="bullet"/>
      <w:lvlText w:val="•"/>
      <w:lvlJc w:val="left"/>
      <w:pPr>
        <w:ind w:left="5102" w:hanging="361"/>
      </w:pPr>
      <w:rPr>
        <w:rFonts w:hint="default"/>
      </w:rPr>
    </w:lvl>
    <w:lvl w:ilvl="6" w:tplc="E646A830">
      <w:numFmt w:val="bullet"/>
      <w:lvlText w:val="•"/>
      <w:lvlJc w:val="left"/>
      <w:pPr>
        <w:ind w:left="6037" w:hanging="361"/>
      </w:pPr>
      <w:rPr>
        <w:rFonts w:hint="default"/>
      </w:rPr>
    </w:lvl>
    <w:lvl w:ilvl="7" w:tplc="C33A334C">
      <w:numFmt w:val="bullet"/>
      <w:lvlText w:val="•"/>
      <w:lvlJc w:val="left"/>
      <w:pPr>
        <w:ind w:left="6973" w:hanging="361"/>
      </w:pPr>
      <w:rPr>
        <w:rFonts w:hint="default"/>
      </w:rPr>
    </w:lvl>
    <w:lvl w:ilvl="8" w:tplc="4FFCD70A">
      <w:numFmt w:val="bullet"/>
      <w:lvlText w:val="•"/>
      <w:lvlJc w:val="left"/>
      <w:pPr>
        <w:ind w:left="7908" w:hanging="361"/>
      </w:pPr>
      <w:rPr>
        <w:rFonts w:hint="default"/>
      </w:rPr>
    </w:lvl>
  </w:abstractNum>
  <w:abstractNum w:abstractNumId="2" w15:restartNumberingAfterBreak="0">
    <w:nsid w:val="733F13AA"/>
    <w:multiLevelType w:val="hybridMultilevel"/>
    <w:tmpl w:val="484CFF86"/>
    <w:lvl w:ilvl="0" w:tplc="439AC60A">
      <w:start w:val="2"/>
      <w:numFmt w:val="decimal"/>
      <w:lvlText w:val="%1"/>
      <w:lvlJc w:val="left"/>
      <w:pPr>
        <w:ind w:left="244" w:hanging="122"/>
        <w:jc w:val="left"/>
      </w:pPr>
      <w:rPr>
        <w:rFonts w:ascii="Arial" w:eastAsia="Arial" w:hAnsi="Arial" w:cs="Arial" w:hint="default"/>
        <w:w w:val="81"/>
        <w:position w:val="11"/>
        <w:sz w:val="17"/>
        <w:szCs w:val="17"/>
      </w:rPr>
    </w:lvl>
    <w:lvl w:ilvl="1" w:tplc="27DED024">
      <w:start w:val="1"/>
      <w:numFmt w:val="decimal"/>
      <w:lvlText w:val="%2."/>
      <w:lvlJc w:val="left"/>
      <w:pPr>
        <w:ind w:left="941" w:hanging="363"/>
        <w:jc w:val="left"/>
      </w:pPr>
      <w:rPr>
        <w:rFonts w:ascii="Arial" w:eastAsia="Arial" w:hAnsi="Arial" w:cs="Arial" w:hint="default"/>
        <w:spacing w:val="-1"/>
        <w:w w:val="105"/>
        <w:sz w:val="21"/>
        <w:szCs w:val="21"/>
      </w:rPr>
    </w:lvl>
    <w:lvl w:ilvl="2" w:tplc="79D8CA36">
      <w:numFmt w:val="bullet"/>
      <w:lvlText w:val="•"/>
      <w:lvlJc w:val="left"/>
      <w:pPr>
        <w:ind w:left="940" w:hanging="363"/>
      </w:pPr>
      <w:rPr>
        <w:rFonts w:hint="default"/>
      </w:rPr>
    </w:lvl>
    <w:lvl w:ilvl="3" w:tplc="FB6CE2EE">
      <w:numFmt w:val="bullet"/>
      <w:lvlText w:val="•"/>
      <w:lvlJc w:val="left"/>
      <w:pPr>
        <w:ind w:left="1563" w:hanging="363"/>
      </w:pPr>
      <w:rPr>
        <w:rFonts w:hint="default"/>
      </w:rPr>
    </w:lvl>
    <w:lvl w:ilvl="4" w:tplc="73669CFE">
      <w:numFmt w:val="bullet"/>
      <w:lvlText w:val="•"/>
      <w:lvlJc w:val="left"/>
      <w:pPr>
        <w:ind w:left="2186" w:hanging="363"/>
      </w:pPr>
      <w:rPr>
        <w:rFonts w:hint="default"/>
      </w:rPr>
    </w:lvl>
    <w:lvl w:ilvl="5" w:tplc="3A808DCC">
      <w:numFmt w:val="bullet"/>
      <w:lvlText w:val="•"/>
      <w:lvlJc w:val="left"/>
      <w:pPr>
        <w:ind w:left="2809" w:hanging="363"/>
      </w:pPr>
      <w:rPr>
        <w:rFonts w:hint="default"/>
      </w:rPr>
    </w:lvl>
    <w:lvl w:ilvl="6" w:tplc="53DA43A6">
      <w:numFmt w:val="bullet"/>
      <w:lvlText w:val="•"/>
      <w:lvlJc w:val="left"/>
      <w:pPr>
        <w:ind w:left="3432" w:hanging="363"/>
      </w:pPr>
      <w:rPr>
        <w:rFonts w:hint="default"/>
      </w:rPr>
    </w:lvl>
    <w:lvl w:ilvl="7" w:tplc="ACA249D0">
      <w:numFmt w:val="bullet"/>
      <w:lvlText w:val="•"/>
      <w:lvlJc w:val="left"/>
      <w:pPr>
        <w:ind w:left="4056" w:hanging="363"/>
      </w:pPr>
      <w:rPr>
        <w:rFonts w:hint="default"/>
      </w:rPr>
    </w:lvl>
    <w:lvl w:ilvl="8" w:tplc="41DCF220">
      <w:numFmt w:val="bullet"/>
      <w:lvlText w:val="•"/>
      <w:lvlJc w:val="left"/>
      <w:pPr>
        <w:ind w:left="4679" w:hanging="36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1"/>
    <w:rsid w:val="000D2438"/>
    <w:rsid w:val="001961CB"/>
    <w:rsid w:val="003A6620"/>
    <w:rsid w:val="0067528F"/>
    <w:rsid w:val="007A6A51"/>
    <w:rsid w:val="00880E4D"/>
    <w:rsid w:val="008C5C43"/>
    <w:rsid w:val="00A8571F"/>
    <w:rsid w:val="00B0037A"/>
    <w:rsid w:val="00B43AF5"/>
    <w:rsid w:val="00C25F77"/>
    <w:rsid w:val="00DB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94077-4DED-4C5F-8661-345DE09B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41" w:hanging="365"/>
    </w:pPr>
  </w:style>
  <w:style w:type="paragraph" w:customStyle="1" w:styleId="TableParagraph">
    <w:name w:val="Table Paragraph"/>
    <w:basedOn w:val="Normal"/>
    <w:uiPriority w:val="1"/>
    <w:qFormat/>
    <w:pPr>
      <w:ind w:left="18"/>
    </w:pPr>
    <w:rPr>
      <w:rFonts w:ascii="Arial" w:eastAsia="Arial" w:hAnsi="Arial" w:cs="Arial"/>
    </w:rPr>
  </w:style>
  <w:style w:type="paragraph" w:styleId="Header">
    <w:name w:val="header"/>
    <w:basedOn w:val="Normal"/>
    <w:link w:val="HeaderChar"/>
    <w:uiPriority w:val="99"/>
    <w:unhideWhenUsed/>
    <w:rsid w:val="00C25F77"/>
    <w:pPr>
      <w:tabs>
        <w:tab w:val="center" w:pos="4680"/>
        <w:tab w:val="right" w:pos="9360"/>
      </w:tabs>
    </w:pPr>
  </w:style>
  <w:style w:type="character" w:customStyle="1" w:styleId="HeaderChar">
    <w:name w:val="Header Char"/>
    <w:basedOn w:val="DefaultParagraphFont"/>
    <w:link w:val="Header"/>
    <w:uiPriority w:val="99"/>
    <w:rsid w:val="00C25F77"/>
    <w:rPr>
      <w:rFonts w:ascii="Times New Roman" w:eastAsia="Times New Roman" w:hAnsi="Times New Roman" w:cs="Times New Roman"/>
    </w:rPr>
  </w:style>
  <w:style w:type="paragraph" w:styleId="Footer">
    <w:name w:val="footer"/>
    <w:basedOn w:val="Normal"/>
    <w:link w:val="FooterChar"/>
    <w:uiPriority w:val="99"/>
    <w:unhideWhenUsed/>
    <w:rsid w:val="00C25F77"/>
    <w:pPr>
      <w:tabs>
        <w:tab w:val="center" w:pos="4680"/>
        <w:tab w:val="right" w:pos="9360"/>
      </w:tabs>
    </w:pPr>
  </w:style>
  <w:style w:type="character" w:customStyle="1" w:styleId="FooterChar">
    <w:name w:val="Footer Char"/>
    <w:basedOn w:val="DefaultParagraphFont"/>
    <w:link w:val="Footer"/>
    <w:uiPriority w:val="99"/>
    <w:rsid w:val="00C25F77"/>
    <w:rPr>
      <w:rFonts w:ascii="Times New Roman" w:eastAsia="Times New Roman" w:hAnsi="Times New Roman" w:cs="Times New Roman"/>
    </w:rPr>
  </w:style>
  <w:style w:type="character" w:styleId="Hyperlink">
    <w:name w:val="Hyperlink"/>
    <w:basedOn w:val="DefaultParagraphFont"/>
    <w:uiPriority w:val="99"/>
    <w:unhideWhenUsed/>
    <w:rsid w:val="00C25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doe.mass.edu/sped/o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DESE-231-45014</_dlc_DocId>
    <_dlc_DocIdUrl xmlns="733efe1c-5bbe-4968-87dc-d400e65c879f">
      <Url>https://sharepoint.doemass.org/ese/webteam/cps/_layouts/DocIdRedir.aspx?ID=DESE-231-45014</Url>
      <Description>DESE-231-45014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4AFC15B-2D51-42D4-AFA6-915AE76C9D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8FFCF65-B18C-4324-9958-AED1DCD9A3BC}">
  <ds:schemaRefs>
    <ds:schemaRef ds:uri="http://schemas.microsoft.com/sharepoint/events"/>
  </ds:schemaRefs>
</ds:datastoreItem>
</file>

<file path=customXml/itemProps3.xml><?xml version="1.0" encoding="utf-8"?>
<ds:datastoreItem xmlns:ds="http://schemas.openxmlformats.org/officeDocument/2006/customXml" ds:itemID="{6B69F327-BA6A-4E97-8B09-4892D080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5A9B7-9B2E-4EFE-8D94-E11170087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Massachusetts-WORD version</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Massachusetts-WORD version</dc:title>
  <dc:creator>DESE</dc:creator>
  <cp:lastModifiedBy>Zou, Dong (EOE)</cp:lastModifiedBy>
  <cp:revision>10</cp:revision>
  <dcterms:created xsi:type="dcterms:W3CDTF">2018-09-17T13:04:00Z</dcterms:created>
  <dcterms:modified xsi:type="dcterms:W3CDTF">2018-09-18T17:43:00Z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2018</vt:lpwstr>
  </property>
</Properties>
</file>