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6FB" w:rsidRDefault="008B66FB">
      <w:pPr>
        <w:pStyle w:val="MediumGrid21"/>
        <w:rPr>
          <w:rFonts w:ascii="Cambria" w:hAnsi="Cambria" w:cs="Cambria"/>
          <w:sz w:val="72"/>
          <w:szCs w:val="72"/>
        </w:rPr>
      </w:pPr>
      <w:bookmarkStart w:id="0" w:name="_GoBack"/>
      <w:bookmarkEnd w:id="0"/>
    </w:p>
    <w:p w:rsidR="008B66FB" w:rsidRDefault="008B66FB">
      <w:pPr>
        <w:pStyle w:val="MediumGrid21"/>
        <w:rPr>
          <w:rFonts w:ascii="Cambria" w:hAnsi="Cambria" w:cs="Cambria"/>
          <w:sz w:val="72"/>
          <w:szCs w:val="72"/>
        </w:rPr>
      </w:pPr>
    </w:p>
    <w:p w:rsidR="008B66FB" w:rsidRDefault="008B66FB">
      <w:pPr>
        <w:pStyle w:val="MediumGrid21"/>
        <w:rPr>
          <w:rFonts w:ascii="Cambria" w:hAnsi="Cambria" w:cs="Cambria"/>
          <w:sz w:val="72"/>
          <w:szCs w:val="72"/>
        </w:rPr>
      </w:pPr>
    </w:p>
    <w:p w:rsidR="008B66FB" w:rsidRDefault="008B66FB">
      <w:pPr>
        <w:pStyle w:val="MediumGrid21"/>
        <w:rPr>
          <w:rFonts w:ascii="Cambria" w:hAnsi="Cambria" w:cs="Cambria"/>
          <w:sz w:val="72"/>
          <w:szCs w:val="72"/>
        </w:rPr>
      </w:pPr>
    </w:p>
    <w:p w:rsidR="008B66FB" w:rsidRDefault="007D74F8">
      <w:pPr>
        <w:pStyle w:val="MediumGrid21"/>
        <w:rPr>
          <w:rFonts w:ascii="Cambria" w:hAnsi="Cambria" w:cs="Cambria"/>
          <w:sz w:val="72"/>
          <w:szCs w:val="72"/>
        </w:rPr>
      </w:pPr>
      <w:r w:rsidRPr="007D74F8">
        <w:rPr>
          <w:noProof/>
        </w:rPr>
        <w:pict>
          <v:rect id="_x0000_s1026" alt="decorative edge" style="position:absolute;margin-left:0;margin-top:0;width:640.85pt;height:63.55pt;z-index:251656192;mso-position-horizontal:center;mso-position-horizontal-relative:page;mso-position-vertical:bottom;mso-position-vertical-relative:page" o:allowincell="f" fillcolor="#4bacc6" strokecolor="#31849b">
            <w10:wrap anchorx="page" anchory="page"/>
          </v:rect>
        </w:pict>
      </w:r>
      <w:r w:rsidRPr="007D74F8">
        <w:rPr>
          <w:noProof/>
        </w:rPr>
        <w:pict>
          <v:rect id="_x0000_s1027" alt="decorative edge" style="position:absolute;margin-left:33.3pt;margin-top:-18.55pt;width:7.15pt;height:829.85pt;z-index:251659264;mso-position-horizontal-relative:page;mso-position-vertical-relative:page" o:allowincell="f" strokecolor="#31849b">
            <w10:wrap anchorx="margin" anchory="page"/>
          </v:rect>
        </w:pict>
      </w:r>
      <w:r w:rsidRPr="007D74F8">
        <w:rPr>
          <w:noProof/>
        </w:rPr>
        <w:pict>
          <v:rect id="_x0000_s1028" alt="decorative edge" style="position:absolute;margin-left:573.3pt;margin-top:-18.55pt;width:7.15pt;height:829.85pt;z-index:251658240;mso-position-horizontal-relative:page;mso-position-vertical-relative:page" o:allowincell="f" strokecolor="#31849b">
            <w10:wrap anchorx="page" anchory="page"/>
          </v:rect>
        </w:pict>
      </w:r>
      <w:r w:rsidRPr="007D74F8">
        <w:rPr>
          <w:noProof/>
        </w:rPr>
        <w:pict>
          <v:rect id="_x0000_s1029" alt="decorative edge" style="position:absolute;margin-left:-14.05pt;margin-top:.8pt;width:640.85pt;height:63.55pt;z-index:251657216;mso-position-horizontal-relative:page;mso-position-vertical-relative:page" o:allowincell="f" fillcolor="#4bacc6" strokecolor="#31849b">
            <w10:wrap anchorx="page" anchory="margin"/>
          </v:rect>
        </w:pict>
      </w:r>
    </w:p>
    <w:p w:rsidR="008B66FB" w:rsidRPr="00AB6EF8" w:rsidRDefault="008B66FB" w:rsidP="0074511D">
      <w:pPr>
        <w:pStyle w:val="MediumGrid21"/>
        <w:rPr>
          <w:rFonts w:ascii="Arial" w:hAnsi="Arial" w:cs="Arial"/>
          <w:b/>
          <w:bCs/>
          <w:sz w:val="28"/>
          <w:szCs w:val="28"/>
          <w:lang w:eastAsia="ja-JP"/>
        </w:rPr>
      </w:pPr>
      <w:r w:rsidRPr="00AB6EF8">
        <w:rPr>
          <w:rFonts w:ascii="Arial" w:hAnsi="Arial" w:cs="Arial"/>
          <w:b/>
          <w:bCs/>
          <w:sz w:val="28"/>
          <w:szCs w:val="28"/>
          <w:lang w:eastAsia="ja-JP"/>
        </w:rPr>
        <w:t>Massachusetts Department of Elementary and Secondary Education</w:t>
      </w:r>
    </w:p>
    <w:p w:rsidR="008B66FB" w:rsidRPr="00AB6EF8" w:rsidRDefault="008B66FB" w:rsidP="0074511D">
      <w:pPr>
        <w:pStyle w:val="MediumGrid21"/>
        <w:rPr>
          <w:rFonts w:ascii="Arial" w:hAnsi="Arial" w:cs="Arial"/>
          <w:b/>
          <w:bCs/>
          <w:sz w:val="28"/>
          <w:szCs w:val="28"/>
          <w:lang w:eastAsia="ja-JP"/>
        </w:rPr>
      </w:pPr>
      <w:r w:rsidRPr="00AB6EF8">
        <w:rPr>
          <w:rFonts w:ascii="Arial" w:hAnsi="Arial" w:cs="Arial"/>
          <w:b/>
          <w:bCs/>
          <w:sz w:val="28"/>
          <w:szCs w:val="28"/>
          <w:lang w:eastAsia="ja-JP"/>
        </w:rPr>
        <w:t xml:space="preserve">21st Century Community Learning Centers </w:t>
      </w:r>
    </w:p>
    <w:p w:rsidR="008B66FB" w:rsidRPr="00AB6EF8" w:rsidRDefault="008B66FB" w:rsidP="0074511D">
      <w:pPr>
        <w:pStyle w:val="MediumGrid21"/>
        <w:rPr>
          <w:rFonts w:ascii="Arial" w:hAnsi="Arial" w:cs="Arial"/>
          <w:b/>
          <w:sz w:val="28"/>
          <w:szCs w:val="28"/>
        </w:rPr>
      </w:pPr>
      <w:r w:rsidRPr="00AB6EF8">
        <w:rPr>
          <w:rFonts w:ascii="Arial" w:hAnsi="Arial" w:cs="Arial"/>
          <w:b/>
          <w:bCs/>
          <w:sz w:val="28"/>
          <w:szCs w:val="28"/>
          <w:lang w:eastAsia="ja-JP"/>
        </w:rPr>
        <w:t>Summer Learning Programs</w:t>
      </w:r>
    </w:p>
    <w:p w:rsidR="008B66FB" w:rsidRDefault="008B66FB">
      <w:pPr>
        <w:pStyle w:val="MediumGrid21"/>
        <w:rPr>
          <w:rFonts w:ascii="Arial" w:hAnsi="Arial" w:cs="Arial"/>
          <w:b/>
          <w:bCs/>
          <w:sz w:val="28"/>
          <w:szCs w:val="28"/>
        </w:rPr>
      </w:pPr>
      <w:r w:rsidRPr="00AB6EF8">
        <w:rPr>
          <w:rFonts w:ascii="Arial" w:hAnsi="Arial" w:cs="Arial"/>
          <w:b/>
          <w:bCs/>
          <w:sz w:val="28"/>
          <w:szCs w:val="28"/>
        </w:rPr>
        <w:t>Evaluation Report</w:t>
      </w:r>
      <w:r w:rsidR="00536835" w:rsidRPr="00AB6EF8">
        <w:rPr>
          <w:rFonts w:ascii="Arial" w:hAnsi="Arial" w:cs="Arial"/>
          <w:b/>
          <w:bCs/>
          <w:sz w:val="28"/>
          <w:szCs w:val="28"/>
        </w:rPr>
        <w:t xml:space="preserve"> – Summer 201</w:t>
      </w:r>
      <w:r w:rsidR="00723AC6" w:rsidRPr="00AB6EF8">
        <w:rPr>
          <w:rFonts w:ascii="Arial" w:hAnsi="Arial" w:cs="Arial"/>
          <w:b/>
          <w:bCs/>
          <w:sz w:val="28"/>
          <w:szCs w:val="28"/>
        </w:rPr>
        <w:t>3</w:t>
      </w:r>
    </w:p>
    <w:p w:rsidR="006909C3" w:rsidRDefault="006909C3">
      <w:pPr>
        <w:pStyle w:val="MediumGrid21"/>
        <w:rPr>
          <w:rFonts w:ascii="Arial" w:hAnsi="Arial" w:cs="Arial"/>
          <w:b/>
          <w:bCs/>
          <w:sz w:val="28"/>
          <w:szCs w:val="28"/>
        </w:rPr>
      </w:pPr>
    </w:p>
    <w:p w:rsidR="006909C3" w:rsidRPr="00562E86" w:rsidRDefault="006909C3">
      <w:pPr>
        <w:pStyle w:val="MediumGrid21"/>
        <w:rPr>
          <w:rFonts w:ascii="Arial" w:hAnsi="Arial" w:cs="Arial"/>
          <w:b/>
          <w:sz w:val="36"/>
          <w:szCs w:val="36"/>
        </w:rPr>
      </w:pPr>
      <w:r>
        <w:rPr>
          <w:rFonts w:ascii="Arial" w:hAnsi="Arial" w:cs="Arial"/>
          <w:b/>
          <w:bCs/>
          <w:sz w:val="28"/>
          <w:szCs w:val="28"/>
        </w:rPr>
        <w:t>EXECUTIVE SUMMARY</w:t>
      </w:r>
    </w:p>
    <w:p w:rsidR="008B66FB" w:rsidRDefault="008B66FB">
      <w:pPr>
        <w:pStyle w:val="MediumGrid21"/>
        <w:rPr>
          <w:rFonts w:ascii="Cambria" w:hAnsi="Cambria" w:cs="Cambria"/>
          <w:sz w:val="36"/>
          <w:szCs w:val="36"/>
        </w:rPr>
      </w:pPr>
    </w:p>
    <w:p w:rsidR="008B66FB" w:rsidRDefault="008B66FB">
      <w:pPr>
        <w:pStyle w:val="MediumGrid21"/>
        <w:rPr>
          <w:rFonts w:ascii="Cambria" w:hAnsi="Cambria" w:cs="Cambria"/>
          <w:sz w:val="36"/>
          <w:szCs w:val="36"/>
        </w:rPr>
      </w:pPr>
    </w:p>
    <w:p w:rsidR="008B66FB" w:rsidRPr="00562E86" w:rsidRDefault="00993356">
      <w:pPr>
        <w:pStyle w:val="MediumGrid21"/>
        <w:rPr>
          <w:rFonts w:ascii="Arial" w:hAnsi="Arial" w:cs="Arial"/>
          <w:sz w:val="24"/>
          <w:szCs w:val="24"/>
        </w:rPr>
      </w:pPr>
      <w:r w:rsidRPr="00562E86">
        <w:rPr>
          <w:rFonts w:ascii="Arial" w:hAnsi="Arial" w:cs="Arial"/>
          <w:sz w:val="24"/>
          <w:szCs w:val="24"/>
        </w:rPr>
        <w:t>February</w:t>
      </w:r>
      <w:r w:rsidR="00723AC6" w:rsidRPr="00562E86">
        <w:rPr>
          <w:rFonts w:ascii="Arial" w:hAnsi="Arial" w:cs="Arial"/>
          <w:sz w:val="24"/>
          <w:szCs w:val="24"/>
        </w:rPr>
        <w:t xml:space="preserve"> 2014</w:t>
      </w:r>
    </w:p>
    <w:p w:rsidR="008B66FB" w:rsidRPr="00562E86" w:rsidRDefault="008B66FB">
      <w:pPr>
        <w:pStyle w:val="MediumGrid21"/>
        <w:rPr>
          <w:rFonts w:ascii="Arial" w:hAnsi="Arial" w:cs="Arial"/>
          <w:sz w:val="36"/>
          <w:szCs w:val="36"/>
        </w:rPr>
      </w:pPr>
    </w:p>
    <w:p w:rsidR="008B66FB" w:rsidRPr="00562E86" w:rsidRDefault="008B66FB">
      <w:pPr>
        <w:pStyle w:val="MediumGrid21"/>
        <w:rPr>
          <w:rFonts w:ascii="Arial" w:hAnsi="Arial" w:cs="Arial"/>
          <w:sz w:val="36"/>
          <w:szCs w:val="36"/>
        </w:rPr>
      </w:pPr>
    </w:p>
    <w:p w:rsidR="008B66FB" w:rsidRPr="00562E86" w:rsidRDefault="008B66FB">
      <w:pPr>
        <w:pStyle w:val="MediumGrid21"/>
        <w:rPr>
          <w:rFonts w:ascii="Arial" w:hAnsi="Arial" w:cs="Arial"/>
          <w:sz w:val="36"/>
          <w:szCs w:val="36"/>
        </w:rPr>
      </w:pPr>
    </w:p>
    <w:p w:rsidR="00A469FD" w:rsidRPr="00562E86" w:rsidRDefault="00A469FD" w:rsidP="00A469FD">
      <w:pPr>
        <w:pStyle w:val="Default"/>
        <w:rPr>
          <w:rFonts w:ascii="Arial" w:hAnsi="Arial" w:cs="Arial"/>
          <w:sz w:val="22"/>
          <w:szCs w:val="22"/>
        </w:rPr>
      </w:pPr>
      <w:r w:rsidRPr="00562E86">
        <w:rPr>
          <w:rFonts w:ascii="Arial" w:hAnsi="Arial" w:cs="Arial"/>
          <w:i/>
          <w:iCs/>
          <w:sz w:val="22"/>
          <w:szCs w:val="22"/>
        </w:rPr>
        <w:t xml:space="preserve">Prepared for: </w:t>
      </w:r>
    </w:p>
    <w:p w:rsidR="00A469FD" w:rsidRPr="00562E86" w:rsidRDefault="00A469FD" w:rsidP="00A469FD">
      <w:pPr>
        <w:pStyle w:val="Default"/>
        <w:rPr>
          <w:rFonts w:ascii="Arial" w:hAnsi="Arial" w:cs="Arial"/>
          <w:sz w:val="22"/>
          <w:szCs w:val="22"/>
        </w:rPr>
      </w:pPr>
      <w:r w:rsidRPr="00562E86">
        <w:rPr>
          <w:rFonts w:ascii="Arial" w:hAnsi="Arial" w:cs="Arial"/>
          <w:sz w:val="22"/>
          <w:szCs w:val="22"/>
        </w:rPr>
        <w:t xml:space="preserve">The Massachusetts Department </w:t>
      </w:r>
    </w:p>
    <w:p w:rsidR="00A469FD" w:rsidRPr="00562E86" w:rsidRDefault="00A469FD" w:rsidP="00A469FD">
      <w:pPr>
        <w:pStyle w:val="Default"/>
        <w:rPr>
          <w:rFonts w:ascii="Arial" w:hAnsi="Arial" w:cs="Arial"/>
          <w:sz w:val="22"/>
          <w:szCs w:val="22"/>
        </w:rPr>
      </w:pPr>
      <w:r w:rsidRPr="00562E86">
        <w:rPr>
          <w:rFonts w:ascii="Arial" w:hAnsi="Arial" w:cs="Arial"/>
          <w:sz w:val="22"/>
          <w:szCs w:val="22"/>
        </w:rPr>
        <w:t xml:space="preserve">of Elementary and Secondary Education </w:t>
      </w:r>
    </w:p>
    <w:p w:rsidR="00A469FD" w:rsidRPr="00562E86" w:rsidRDefault="00A469FD" w:rsidP="00A469FD">
      <w:pPr>
        <w:pStyle w:val="Default"/>
        <w:rPr>
          <w:rFonts w:ascii="Arial" w:hAnsi="Arial" w:cs="Arial"/>
          <w:i/>
          <w:iCs/>
          <w:sz w:val="22"/>
          <w:szCs w:val="22"/>
        </w:rPr>
      </w:pPr>
    </w:p>
    <w:p w:rsidR="00A469FD" w:rsidRPr="00562E86" w:rsidRDefault="00A469FD" w:rsidP="00A469FD">
      <w:pPr>
        <w:pStyle w:val="Default"/>
        <w:rPr>
          <w:rFonts w:ascii="Arial" w:hAnsi="Arial" w:cs="Arial"/>
          <w:i/>
          <w:iCs/>
          <w:sz w:val="22"/>
          <w:szCs w:val="22"/>
        </w:rPr>
      </w:pPr>
    </w:p>
    <w:p w:rsidR="00A469FD" w:rsidRPr="00562E86" w:rsidRDefault="00A469FD" w:rsidP="00A469FD">
      <w:pPr>
        <w:pStyle w:val="Default"/>
        <w:rPr>
          <w:rFonts w:ascii="Arial" w:hAnsi="Arial" w:cs="Arial"/>
          <w:i/>
          <w:iCs/>
          <w:sz w:val="22"/>
          <w:szCs w:val="22"/>
        </w:rPr>
      </w:pPr>
    </w:p>
    <w:p w:rsidR="00A469FD" w:rsidRPr="00562E86" w:rsidRDefault="00A469FD" w:rsidP="00A469FD">
      <w:pPr>
        <w:pStyle w:val="Default"/>
        <w:rPr>
          <w:rFonts w:ascii="Arial" w:hAnsi="Arial" w:cs="Arial"/>
          <w:i/>
          <w:iCs/>
          <w:sz w:val="22"/>
          <w:szCs w:val="22"/>
        </w:rPr>
      </w:pPr>
    </w:p>
    <w:p w:rsidR="00A469FD" w:rsidRPr="00562E86" w:rsidRDefault="00A469FD" w:rsidP="00A469FD">
      <w:pPr>
        <w:pStyle w:val="Default"/>
        <w:rPr>
          <w:rFonts w:ascii="Arial" w:hAnsi="Arial" w:cs="Arial"/>
          <w:sz w:val="22"/>
          <w:szCs w:val="22"/>
        </w:rPr>
      </w:pPr>
      <w:r w:rsidRPr="00562E86">
        <w:rPr>
          <w:rFonts w:ascii="Arial" w:hAnsi="Arial" w:cs="Arial"/>
          <w:i/>
          <w:iCs/>
          <w:sz w:val="22"/>
          <w:szCs w:val="22"/>
        </w:rPr>
        <w:t xml:space="preserve">Prepared by: </w:t>
      </w:r>
    </w:p>
    <w:p w:rsidR="00A469FD" w:rsidRPr="00562E86" w:rsidRDefault="00A469FD" w:rsidP="00A469FD">
      <w:pPr>
        <w:pStyle w:val="Default"/>
        <w:rPr>
          <w:rFonts w:ascii="Arial" w:hAnsi="Arial" w:cs="Arial"/>
          <w:sz w:val="22"/>
          <w:szCs w:val="22"/>
        </w:rPr>
      </w:pPr>
      <w:r w:rsidRPr="00562E86">
        <w:rPr>
          <w:rFonts w:ascii="Arial" w:hAnsi="Arial" w:cs="Arial"/>
          <w:sz w:val="22"/>
          <w:szCs w:val="22"/>
        </w:rPr>
        <w:t xml:space="preserve">National Institute on Out-of-School Time </w:t>
      </w:r>
    </w:p>
    <w:p w:rsidR="008B66FB" w:rsidRPr="00562E86" w:rsidRDefault="00A469FD" w:rsidP="00A469FD">
      <w:pPr>
        <w:pStyle w:val="MediumGrid21"/>
        <w:rPr>
          <w:rFonts w:ascii="Arial" w:hAnsi="Arial" w:cs="Arial"/>
          <w:sz w:val="36"/>
          <w:szCs w:val="36"/>
        </w:rPr>
      </w:pPr>
      <w:r w:rsidRPr="00562E86">
        <w:rPr>
          <w:rFonts w:ascii="Arial" w:hAnsi="Arial" w:cs="Arial"/>
        </w:rPr>
        <w:t>Wellesley Centers for Women, Wellesley College</w:t>
      </w:r>
    </w:p>
    <w:p w:rsidR="008B66FB" w:rsidRPr="00562E86" w:rsidRDefault="008B66FB">
      <w:pPr>
        <w:pStyle w:val="MediumGrid21"/>
        <w:rPr>
          <w:rFonts w:ascii="Arial" w:hAnsi="Arial" w:cs="Arial"/>
          <w:sz w:val="36"/>
          <w:szCs w:val="36"/>
        </w:rPr>
      </w:pPr>
    </w:p>
    <w:p w:rsidR="008B66FB" w:rsidRDefault="008B66FB">
      <w:pPr>
        <w:pStyle w:val="MediumGrid21"/>
        <w:rPr>
          <w:rFonts w:ascii="Cambria" w:hAnsi="Cambria" w:cs="Cambria"/>
          <w:sz w:val="36"/>
          <w:szCs w:val="36"/>
        </w:rPr>
      </w:pPr>
    </w:p>
    <w:p w:rsidR="008B66FB" w:rsidRDefault="008B66FB">
      <w:pPr>
        <w:pStyle w:val="MediumGrid21"/>
        <w:rPr>
          <w:rFonts w:ascii="Cambria" w:hAnsi="Cambria" w:cs="Cambria"/>
          <w:sz w:val="36"/>
          <w:szCs w:val="36"/>
        </w:rPr>
      </w:pPr>
    </w:p>
    <w:p w:rsidR="008B66FB" w:rsidRDefault="008B66FB"/>
    <w:p w:rsidR="008B66FB" w:rsidRDefault="008B66FB" w:rsidP="0074511D">
      <w:pPr>
        <w:jc w:val="center"/>
        <w:rPr>
          <w:b/>
          <w:bCs/>
        </w:rPr>
      </w:pPr>
      <w:r>
        <w:rPr>
          <w:b/>
          <w:bCs/>
          <w:sz w:val="32"/>
          <w:szCs w:val="32"/>
        </w:rPr>
        <w:br w:type="page"/>
      </w:r>
    </w:p>
    <w:p w:rsidR="008B66FB" w:rsidRDefault="008B66FB" w:rsidP="0074511D">
      <w:pPr>
        <w:jc w:val="center"/>
        <w:rPr>
          <w:b/>
          <w:bCs/>
          <w:sz w:val="32"/>
          <w:szCs w:val="32"/>
        </w:rPr>
      </w:pPr>
    </w:p>
    <w:p w:rsidR="0072448A" w:rsidRPr="00AB6EF8" w:rsidRDefault="0072448A" w:rsidP="00FD0642">
      <w:pPr>
        <w:pStyle w:val="MediumGrid21"/>
        <w:jc w:val="center"/>
        <w:rPr>
          <w:rFonts w:ascii="Arial" w:hAnsi="Arial" w:cs="Arial"/>
          <w:b/>
          <w:bCs/>
          <w:sz w:val="24"/>
          <w:szCs w:val="24"/>
          <w:lang w:eastAsia="ja-JP"/>
        </w:rPr>
      </w:pPr>
      <w:r w:rsidRPr="00AB6EF8">
        <w:rPr>
          <w:rFonts w:ascii="Arial" w:hAnsi="Arial" w:cs="Arial"/>
          <w:b/>
          <w:bCs/>
          <w:sz w:val="24"/>
          <w:szCs w:val="24"/>
          <w:lang w:eastAsia="ja-JP"/>
        </w:rPr>
        <w:t>Massachusetts Department of Elementary and Secondary Education</w:t>
      </w:r>
    </w:p>
    <w:p w:rsidR="00FD0642" w:rsidRPr="00AB6EF8" w:rsidRDefault="00FD0642" w:rsidP="00FD0642">
      <w:pPr>
        <w:pStyle w:val="MediumGrid21"/>
        <w:jc w:val="center"/>
        <w:rPr>
          <w:rFonts w:ascii="Arial" w:hAnsi="Arial" w:cs="Arial"/>
          <w:b/>
          <w:bCs/>
          <w:sz w:val="24"/>
          <w:szCs w:val="24"/>
          <w:lang w:eastAsia="ja-JP"/>
        </w:rPr>
      </w:pPr>
      <w:r w:rsidRPr="00AB6EF8">
        <w:rPr>
          <w:rFonts w:ascii="Arial" w:hAnsi="Arial" w:cs="Arial"/>
          <w:b/>
          <w:bCs/>
          <w:sz w:val="24"/>
          <w:szCs w:val="24"/>
          <w:lang w:eastAsia="ja-JP"/>
        </w:rPr>
        <w:t>21st Century Community Learning Centers</w:t>
      </w:r>
    </w:p>
    <w:p w:rsidR="00FD0642" w:rsidRPr="00AB6EF8" w:rsidRDefault="00FD0642" w:rsidP="00FD0642">
      <w:pPr>
        <w:pStyle w:val="MediumGrid21"/>
        <w:jc w:val="center"/>
        <w:rPr>
          <w:rFonts w:ascii="Arial" w:hAnsi="Arial" w:cs="Arial"/>
          <w:b/>
          <w:bCs/>
          <w:sz w:val="24"/>
          <w:szCs w:val="24"/>
          <w:lang w:eastAsia="ja-JP"/>
        </w:rPr>
      </w:pPr>
      <w:r w:rsidRPr="00AB6EF8">
        <w:rPr>
          <w:rFonts w:ascii="Arial" w:hAnsi="Arial" w:cs="Arial"/>
          <w:b/>
          <w:bCs/>
          <w:sz w:val="24"/>
          <w:szCs w:val="24"/>
          <w:lang w:eastAsia="ja-JP"/>
        </w:rPr>
        <w:t>Summer Learning Programs</w:t>
      </w:r>
    </w:p>
    <w:p w:rsidR="008B66FB" w:rsidRDefault="00FD0642" w:rsidP="00FD0642">
      <w:pPr>
        <w:jc w:val="center"/>
        <w:rPr>
          <w:rFonts w:ascii="Arial" w:hAnsi="Arial" w:cs="Arial"/>
          <w:b/>
          <w:bCs/>
        </w:rPr>
      </w:pPr>
      <w:r w:rsidRPr="00AB6EF8">
        <w:rPr>
          <w:rFonts w:ascii="Arial" w:hAnsi="Arial" w:cs="Arial"/>
          <w:b/>
          <w:bCs/>
        </w:rPr>
        <w:t>Evaluation Report – Summer 2013</w:t>
      </w:r>
    </w:p>
    <w:p w:rsidR="004B18EE" w:rsidRDefault="004B18EE" w:rsidP="00FD0642">
      <w:pPr>
        <w:jc w:val="center"/>
        <w:rPr>
          <w:rFonts w:ascii="Arial" w:hAnsi="Arial" w:cs="Arial"/>
          <w:b/>
          <w:bCs/>
        </w:rPr>
      </w:pPr>
    </w:p>
    <w:p w:rsidR="004B18EE" w:rsidRPr="00AB6EF8" w:rsidRDefault="004B18EE" w:rsidP="00FD0642">
      <w:pPr>
        <w:jc w:val="center"/>
        <w:rPr>
          <w:rFonts w:ascii="Arial" w:hAnsi="Arial" w:cs="Arial"/>
          <w:b/>
          <w:bCs/>
        </w:rPr>
      </w:pPr>
      <w:r>
        <w:rPr>
          <w:rFonts w:ascii="Arial" w:hAnsi="Arial" w:cs="Arial"/>
          <w:b/>
          <w:bCs/>
        </w:rPr>
        <w:t>EXECUTIVE SUMMARY</w:t>
      </w:r>
    </w:p>
    <w:p w:rsidR="00FD0642" w:rsidRPr="00AB6EF8" w:rsidRDefault="00FD0642" w:rsidP="00FD0642">
      <w:pPr>
        <w:jc w:val="center"/>
        <w:rPr>
          <w:rFonts w:ascii="Arial" w:hAnsi="Arial" w:cs="Arial"/>
          <w:b/>
          <w:bCs/>
        </w:rPr>
      </w:pPr>
    </w:p>
    <w:p w:rsidR="008B66FB" w:rsidRPr="00AB6EF8" w:rsidRDefault="00993356" w:rsidP="00FD0642">
      <w:pPr>
        <w:jc w:val="center"/>
        <w:rPr>
          <w:rFonts w:ascii="Arial" w:hAnsi="Arial" w:cs="Arial"/>
          <w:b/>
          <w:bCs/>
        </w:rPr>
      </w:pPr>
      <w:r w:rsidRPr="00AB6EF8">
        <w:rPr>
          <w:rFonts w:ascii="Arial" w:hAnsi="Arial" w:cs="Arial"/>
          <w:b/>
          <w:bCs/>
        </w:rPr>
        <w:t>February</w:t>
      </w:r>
      <w:r w:rsidR="00A469FD" w:rsidRPr="00AB6EF8">
        <w:rPr>
          <w:rFonts w:ascii="Arial" w:hAnsi="Arial" w:cs="Arial"/>
          <w:b/>
          <w:bCs/>
        </w:rPr>
        <w:t xml:space="preserve"> </w:t>
      </w:r>
      <w:r w:rsidR="00723AC6" w:rsidRPr="00AB6EF8">
        <w:rPr>
          <w:rFonts w:ascii="Arial" w:hAnsi="Arial" w:cs="Arial"/>
          <w:b/>
          <w:bCs/>
        </w:rPr>
        <w:t>2014</w:t>
      </w:r>
    </w:p>
    <w:p w:rsidR="008B66FB" w:rsidRPr="00AB6EF8" w:rsidRDefault="008B66FB" w:rsidP="00FD0642">
      <w:pPr>
        <w:jc w:val="center"/>
        <w:rPr>
          <w:rFonts w:ascii="Arial" w:hAnsi="Arial" w:cs="Arial"/>
          <w:b/>
          <w:bCs/>
        </w:rPr>
      </w:pPr>
    </w:p>
    <w:p w:rsidR="008B66FB" w:rsidRPr="00AB6EF8" w:rsidRDefault="008B66FB" w:rsidP="0074511D">
      <w:pPr>
        <w:jc w:val="center"/>
        <w:rPr>
          <w:rFonts w:ascii="Arial" w:hAnsi="Arial" w:cs="Arial"/>
          <w:b/>
          <w:bCs/>
        </w:rPr>
      </w:pPr>
      <w:r w:rsidRPr="00AB6EF8">
        <w:rPr>
          <w:rFonts w:ascii="Arial" w:hAnsi="Arial" w:cs="Arial"/>
          <w:b/>
          <w:bCs/>
        </w:rPr>
        <w:t>Table of Contents</w:t>
      </w:r>
    </w:p>
    <w:p w:rsidR="008B66FB" w:rsidRDefault="008B66FB" w:rsidP="0074511D">
      <w:pPr>
        <w:jc w:val="center"/>
        <w:rPr>
          <w:b/>
          <w:bCs/>
        </w:rPr>
      </w:pPr>
    </w:p>
    <w:p w:rsidR="009426A8" w:rsidRDefault="009426A8" w:rsidP="0074511D">
      <w:pPr>
        <w:jc w:val="center"/>
        <w:rPr>
          <w:b/>
          <w:bCs/>
        </w:rPr>
      </w:pPr>
    </w:p>
    <w:p w:rsidR="00BD2D05" w:rsidRPr="00E21C2D" w:rsidRDefault="007D74F8">
      <w:pPr>
        <w:pStyle w:val="TOC1"/>
        <w:tabs>
          <w:tab w:val="right" w:leader="dot" w:pos="9638"/>
        </w:tabs>
        <w:rPr>
          <w:rFonts w:ascii="Calibri" w:eastAsia="Times New Roman" w:hAnsi="Calibri"/>
          <w:noProof/>
          <w:sz w:val="22"/>
          <w:szCs w:val="22"/>
          <w:lang w:eastAsia="en-US"/>
        </w:rPr>
      </w:pPr>
      <w:r w:rsidRPr="0021317F">
        <w:rPr>
          <w:b/>
          <w:bCs/>
          <w:highlight w:val="yellow"/>
        </w:rPr>
        <w:fldChar w:fldCharType="begin"/>
      </w:r>
      <w:r w:rsidR="008B66FB" w:rsidRPr="0021317F">
        <w:rPr>
          <w:b/>
          <w:bCs/>
          <w:highlight w:val="yellow"/>
        </w:rPr>
        <w:instrText xml:space="preserve"> TOC \o "1-3" \h \z \u </w:instrText>
      </w:r>
      <w:r w:rsidRPr="0021317F">
        <w:rPr>
          <w:b/>
          <w:bCs/>
          <w:highlight w:val="yellow"/>
        </w:rPr>
        <w:fldChar w:fldCharType="separate"/>
      </w:r>
      <w:hyperlink w:anchor="_Toc403991548" w:history="1">
        <w:r w:rsidR="00BD2D05" w:rsidRPr="00E34277">
          <w:rPr>
            <w:rStyle w:val="Hyperlink"/>
            <w:noProof/>
          </w:rPr>
          <w:t>Introduction</w:t>
        </w:r>
        <w:r w:rsidR="00BD2D05">
          <w:rPr>
            <w:noProof/>
            <w:webHidden/>
          </w:rPr>
          <w:tab/>
        </w:r>
        <w:r>
          <w:rPr>
            <w:noProof/>
            <w:webHidden/>
          </w:rPr>
          <w:fldChar w:fldCharType="begin"/>
        </w:r>
        <w:r w:rsidR="00BD2D05">
          <w:rPr>
            <w:noProof/>
            <w:webHidden/>
          </w:rPr>
          <w:instrText xml:space="preserve"> PAGEREF _Toc403991548 \h </w:instrText>
        </w:r>
        <w:r>
          <w:rPr>
            <w:noProof/>
            <w:webHidden/>
          </w:rPr>
        </w:r>
        <w:r>
          <w:rPr>
            <w:noProof/>
            <w:webHidden/>
          </w:rPr>
          <w:fldChar w:fldCharType="separate"/>
        </w:r>
        <w:r w:rsidR="0057517F">
          <w:rPr>
            <w:noProof/>
            <w:webHidden/>
          </w:rPr>
          <w:t>3</w:t>
        </w:r>
        <w:r>
          <w:rPr>
            <w:noProof/>
            <w:webHidden/>
          </w:rPr>
          <w:fldChar w:fldCharType="end"/>
        </w:r>
      </w:hyperlink>
    </w:p>
    <w:p w:rsidR="00BD2D05" w:rsidRPr="00E21C2D" w:rsidRDefault="007D74F8">
      <w:pPr>
        <w:pStyle w:val="TOC1"/>
        <w:tabs>
          <w:tab w:val="right" w:leader="dot" w:pos="9638"/>
        </w:tabs>
        <w:rPr>
          <w:rFonts w:ascii="Calibri" w:eastAsia="Times New Roman" w:hAnsi="Calibri"/>
          <w:noProof/>
          <w:sz w:val="22"/>
          <w:szCs w:val="22"/>
          <w:lang w:eastAsia="en-US"/>
        </w:rPr>
      </w:pPr>
      <w:hyperlink w:anchor="_Toc403991549" w:history="1">
        <w:r w:rsidR="00BD2D05" w:rsidRPr="00E34277">
          <w:rPr>
            <w:rStyle w:val="Hyperlink"/>
            <w:noProof/>
          </w:rPr>
          <w:t>Section One: Methods</w:t>
        </w:r>
        <w:r w:rsidR="00BD2D05">
          <w:rPr>
            <w:noProof/>
            <w:webHidden/>
          </w:rPr>
          <w:tab/>
        </w:r>
        <w:r>
          <w:rPr>
            <w:noProof/>
            <w:webHidden/>
          </w:rPr>
          <w:fldChar w:fldCharType="begin"/>
        </w:r>
        <w:r w:rsidR="00BD2D05">
          <w:rPr>
            <w:noProof/>
            <w:webHidden/>
          </w:rPr>
          <w:instrText xml:space="preserve"> PAGEREF _Toc403991549 \h </w:instrText>
        </w:r>
        <w:r>
          <w:rPr>
            <w:noProof/>
            <w:webHidden/>
          </w:rPr>
        </w:r>
        <w:r>
          <w:rPr>
            <w:noProof/>
            <w:webHidden/>
          </w:rPr>
          <w:fldChar w:fldCharType="separate"/>
        </w:r>
        <w:r w:rsidR="0057517F">
          <w:rPr>
            <w:noProof/>
            <w:webHidden/>
          </w:rPr>
          <w:t>3</w:t>
        </w:r>
        <w:r>
          <w:rPr>
            <w:noProof/>
            <w:webHidden/>
          </w:rPr>
          <w:fldChar w:fldCharType="end"/>
        </w:r>
      </w:hyperlink>
    </w:p>
    <w:p w:rsidR="00BD2D05" w:rsidRPr="00E21C2D" w:rsidRDefault="007D74F8">
      <w:pPr>
        <w:pStyle w:val="TOC1"/>
        <w:tabs>
          <w:tab w:val="right" w:leader="dot" w:pos="9638"/>
        </w:tabs>
        <w:rPr>
          <w:rFonts w:ascii="Calibri" w:eastAsia="Times New Roman" w:hAnsi="Calibri"/>
          <w:noProof/>
          <w:sz w:val="22"/>
          <w:szCs w:val="22"/>
          <w:lang w:eastAsia="en-US"/>
        </w:rPr>
      </w:pPr>
      <w:hyperlink w:anchor="_Toc403991550" w:history="1">
        <w:r w:rsidR="00BD2D05" w:rsidRPr="00E34277">
          <w:rPr>
            <w:rStyle w:val="Hyperlink"/>
            <w:noProof/>
          </w:rPr>
          <w:t>Section Two: Participants</w:t>
        </w:r>
        <w:r w:rsidR="00BD2D05">
          <w:rPr>
            <w:noProof/>
            <w:webHidden/>
          </w:rPr>
          <w:tab/>
        </w:r>
        <w:r>
          <w:rPr>
            <w:noProof/>
            <w:webHidden/>
          </w:rPr>
          <w:fldChar w:fldCharType="begin"/>
        </w:r>
        <w:r w:rsidR="00BD2D05">
          <w:rPr>
            <w:noProof/>
            <w:webHidden/>
          </w:rPr>
          <w:instrText xml:space="preserve"> PAGEREF _Toc403991550 \h </w:instrText>
        </w:r>
        <w:r>
          <w:rPr>
            <w:noProof/>
            <w:webHidden/>
          </w:rPr>
        </w:r>
        <w:r>
          <w:rPr>
            <w:noProof/>
            <w:webHidden/>
          </w:rPr>
          <w:fldChar w:fldCharType="separate"/>
        </w:r>
        <w:r w:rsidR="0057517F">
          <w:rPr>
            <w:noProof/>
            <w:webHidden/>
          </w:rPr>
          <w:t>4</w:t>
        </w:r>
        <w:r>
          <w:rPr>
            <w:noProof/>
            <w:webHidden/>
          </w:rPr>
          <w:fldChar w:fldCharType="end"/>
        </w:r>
      </w:hyperlink>
    </w:p>
    <w:p w:rsidR="00BD2D05" w:rsidRPr="00E21C2D" w:rsidRDefault="007D74F8">
      <w:pPr>
        <w:pStyle w:val="TOC1"/>
        <w:tabs>
          <w:tab w:val="right" w:leader="dot" w:pos="9638"/>
        </w:tabs>
        <w:rPr>
          <w:rFonts w:ascii="Calibri" w:eastAsia="Times New Roman" w:hAnsi="Calibri"/>
          <w:noProof/>
          <w:sz w:val="22"/>
          <w:szCs w:val="22"/>
          <w:lang w:eastAsia="en-US"/>
        </w:rPr>
      </w:pPr>
      <w:hyperlink w:anchor="_Toc403991551" w:history="1">
        <w:r w:rsidR="00BD2D05" w:rsidRPr="00E34277">
          <w:rPr>
            <w:rStyle w:val="Hyperlink"/>
            <w:noProof/>
          </w:rPr>
          <w:t>Section Three: Key Findings</w:t>
        </w:r>
        <w:r w:rsidR="00BD2D05">
          <w:rPr>
            <w:noProof/>
            <w:webHidden/>
          </w:rPr>
          <w:tab/>
        </w:r>
        <w:r>
          <w:rPr>
            <w:noProof/>
            <w:webHidden/>
          </w:rPr>
          <w:fldChar w:fldCharType="begin"/>
        </w:r>
        <w:r w:rsidR="00BD2D05">
          <w:rPr>
            <w:noProof/>
            <w:webHidden/>
          </w:rPr>
          <w:instrText xml:space="preserve"> PAGEREF _Toc403991551 \h </w:instrText>
        </w:r>
        <w:r>
          <w:rPr>
            <w:noProof/>
            <w:webHidden/>
          </w:rPr>
        </w:r>
        <w:r>
          <w:rPr>
            <w:noProof/>
            <w:webHidden/>
          </w:rPr>
          <w:fldChar w:fldCharType="separate"/>
        </w:r>
        <w:r w:rsidR="0057517F">
          <w:rPr>
            <w:noProof/>
            <w:webHidden/>
          </w:rPr>
          <w:t>4</w:t>
        </w:r>
        <w:r>
          <w:rPr>
            <w:noProof/>
            <w:webHidden/>
          </w:rPr>
          <w:fldChar w:fldCharType="end"/>
        </w:r>
      </w:hyperlink>
    </w:p>
    <w:p w:rsidR="00BD2D05" w:rsidRPr="00E21C2D" w:rsidRDefault="007D74F8">
      <w:pPr>
        <w:pStyle w:val="TOC2"/>
        <w:tabs>
          <w:tab w:val="right" w:leader="dot" w:pos="9638"/>
        </w:tabs>
        <w:rPr>
          <w:rFonts w:ascii="Calibri" w:eastAsia="Times New Roman" w:hAnsi="Calibri"/>
          <w:noProof/>
          <w:sz w:val="22"/>
          <w:szCs w:val="22"/>
          <w:lang w:eastAsia="en-US"/>
        </w:rPr>
      </w:pPr>
      <w:hyperlink w:anchor="_Toc403991552" w:history="1">
        <w:r w:rsidR="00BD2D05" w:rsidRPr="00E34277">
          <w:rPr>
            <w:rStyle w:val="Hyperlink"/>
            <w:noProof/>
          </w:rPr>
          <w:t>SAYO Assessment</w:t>
        </w:r>
        <w:r w:rsidR="00BD2D05">
          <w:rPr>
            <w:noProof/>
            <w:webHidden/>
          </w:rPr>
          <w:tab/>
        </w:r>
        <w:r>
          <w:rPr>
            <w:noProof/>
            <w:webHidden/>
          </w:rPr>
          <w:fldChar w:fldCharType="begin"/>
        </w:r>
        <w:r w:rsidR="00BD2D05">
          <w:rPr>
            <w:noProof/>
            <w:webHidden/>
          </w:rPr>
          <w:instrText xml:space="preserve"> PAGEREF _Toc403991552 \h </w:instrText>
        </w:r>
        <w:r>
          <w:rPr>
            <w:noProof/>
            <w:webHidden/>
          </w:rPr>
        </w:r>
        <w:r>
          <w:rPr>
            <w:noProof/>
            <w:webHidden/>
          </w:rPr>
          <w:fldChar w:fldCharType="separate"/>
        </w:r>
        <w:r w:rsidR="0057517F">
          <w:rPr>
            <w:noProof/>
            <w:webHidden/>
          </w:rPr>
          <w:t>4</w:t>
        </w:r>
        <w:r>
          <w:rPr>
            <w:noProof/>
            <w:webHidden/>
          </w:rPr>
          <w:fldChar w:fldCharType="end"/>
        </w:r>
      </w:hyperlink>
    </w:p>
    <w:p w:rsidR="00BD2D05" w:rsidRPr="00E21C2D" w:rsidRDefault="007D74F8">
      <w:pPr>
        <w:pStyle w:val="TOC2"/>
        <w:tabs>
          <w:tab w:val="right" w:leader="dot" w:pos="9638"/>
        </w:tabs>
        <w:rPr>
          <w:rFonts w:ascii="Calibri" w:eastAsia="Times New Roman" w:hAnsi="Calibri"/>
          <w:noProof/>
          <w:sz w:val="22"/>
          <w:szCs w:val="22"/>
          <w:lang w:eastAsia="en-US"/>
        </w:rPr>
      </w:pPr>
      <w:hyperlink w:anchor="_Toc403991553" w:history="1">
        <w:r w:rsidR="00BD2D05" w:rsidRPr="00E34277">
          <w:rPr>
            <w:rStyle w:val="Hyperlink"/>
            <w:noProof/>
          </w:rPr>
          <w:t>Program Quality</w:t>
        </w:r>
        <w:r w:rsidR="00BD2D05">
          <w:rPr>
            <w:noProof/>
            <w:webHidden/>
          </w:rPr>
          <w:tab/>
        </w:r>
        <w:r>
          <w:rPr>
            <w:noProof/>
            <w:webHidden/>
          </w:rPr>
          <w:fldChar w:fldCharType="begin"/>
        </w:r>
        <w:r w:rsidR="00BD2D05">
          <w:rPr>
            <w:noProof/>
            <w:webHidden/>
          </w:rPr>
          <w:instrText xml:space="preserve"> PAGEREF _Toc403991553 \h </w:instrText>
        </w:r>
        <w:r>
          <w:rPr>
            <w:noProof/>
            <w:webHidden/>
          </w:rPr>
        </w:r>
        <w:r>
          <w:rPr>
            <w:noProof/>
            <w:webHidden/>
          </w:rPr>
          <w:fldChar w:fldCharType="separate"/>
        </w:r>
        <w:r w:rsidR="0057517F">
          <w:rPr>
            <w:noProof/>
            <w:webHidden/>
          </w:rPr>
          <w:t>5</w:t>
        </w:r>
        <w:r>
          <w:rPr>
            <w:noProof/>
            <w:webHidden/>
          </w:rPr>
          <w:fldChar w:fldCharType="end"/>
        </w:r>
      </w:hyperlink>
    </w:p>
    <w:p w:rsidR="00BD2D05" w:rsidRPr="00E21C2D" w:rsidRDefault="007D74F8">
      <w:pPr>
        <w:pStyle w:val="TOC2"/>
        <w:tabs>
          <w:tab w:val="right" w:leader="dot" w:pos="9638"/>
        </w:tabs>
        <w:rPr>
          <w:rFonts w:ascii="Calibri" w:eastAsia="Times New Roman" w:hAnsi="Calibri"/>
          <w:noProof/>
          <w:sz w:val="22"/>
          <w:szCs w:val="22"/>
          <w:lang w:eastAsia="en-US"/>
        </w:rPr>
      </w:pPr>
      <w:hyperlink w:anchor="_Toc403991554" w:history="1">
        <w:r w:rsidR="00BD2D05" w:rsidRPr="00E34277">
          <w:rPr>
            <w:rStyle w:val="Hyperlink"/>
            <w:noProof/>
          </w:rPr>
          <w:t>Stemming Summer Learning Loss</w:t>
        </w:r>
        <w:r w:rsidR="00BD2D05">
          <w:rPr>
            <w:noProof/>
            <w:webHidden/>
          </w:rPr>
          <w:tab/>
        </w:r>
        <w:r>
          <w:rPr>
            <w:noProof/>
            <w:webHidden/>
          </w:rPr>
          <w:fldChar w:fldCharType="begin"/>
        </w:r>
        <w:r w:rsidR="00BD2D05">
          <w:rPr>
            <w:noProof/>
            <w:webHidden/>
          </w:rPr>
          <w:instrText xml:space="preserve"> PAGEREF _Toc403991554 \h </w:instrText>
        </w:r>
        <w:r>
          <w:rPr>
            <w:noProof/>
            <w:webHidden/>
          </w:rPr>
        </w:r>
        <w:r>
          <w:rPr>
            <w:noProof/>
            <w:webHidden/>
          </w:rPr>
          <w:fldChar w:fldCharType="separate"/>
        </w:r>
        <w:r w:rsidR="0057517F">
          <w:rPr>
            <w:noProof/>
            <w:webHidden/>
          </w:rPr>
          <w:t>6</w:t>
        </w:r>
        <w:r>
          <w:rPr>
            <w:noProof/>
            <w:webHidden/>
          </w:rPr>
          <w:fldChar w:fldCharType="end"/>
        </w:r>
      </w:hyperlink>
    </w:p>
    <w:p w:rsidR="00BD2D05" w:rsidRPr="00E21C2D" w:rsidRDefault="007D74F8">
      <w:pPr>
        <w:pStyle w:val="TOC1"/>
        <w:tabs>
          <w:tab w:val="right" w:leader="dot" w:pos="9638"/>
        </w:tabs>
        <w:rPr>
          <w:rFonts w:ascii="Calibri" w:eastAsia="Times New Roman" w:hAnsi="Calibri"/>
          <w:noProof/>
          <w:sz w:val="22"/>
          <w:szCs w:val="22"/>
          <w:lang w:eastAsia="en-US"/>
        </w:rPr>
      </w:pPr>
      <w:hyperlink w:anchor="_Toc403991555" w:history="1">
        <w:r w:rsidR="00BD2D05" w:rsidRPr="00E34277">
          <w:rPr>
            <w:rStyle w:val="Hyperlink"/>
            <w:noProof/>
          </w:rPr>
          <w:t>Section Four: Summary</w:t>
        </w:r>
        <w:r w:rsidR="00BD2D05">
          <w:rPr>
            <w:noProof/>
            <w:webHidden/>
          </w:rPr>
          <w:tab/>
        </w:r>
        <w:r>
          <w:rPr>
            <w:noProof/>
            <w:webHidden/>
          </w:rPr>
          <w:fldChar w:fldCharType="begin"/>
        </w:r>
        <w:r w:rsidR="00BD2D05">
          <w:rPr>
            <w:noProof/>
            <w:webHidden/>
          </w:rPr>
          <w:instrText xml:space="preserve"> PAGEREF _Toc403991555 \h </w:instrText>
        </w:r>
        <w:r>
          <w:rPr>
            <w:noProof/>
            <w:webHidden/>
          </w:rPr>
        </w:r>
        <w:r>
          <w:rPr>
            <w:noProof/>
            <w:webHidden/>
          </w:rPr>
          <w:fldChar w:fldCharType="separate"/>
        </w:r>
        <w:r w:rsidR="0057517F">
          <w:rPr>
            <w:noProof/>
            <w:webHidden/>
          </w:rPr>
          <w:t>8</w:t>
        </w:r>
        <w:r>
          <w:rPr>
            <w:noProof/>
            <w:webHidden/>
          </w:rPr>
          <w:fldChar w:fldCharType="end"/>
        </w:r>
      </w:hyperlink>
    </w:p>
    <w:p w:rsidR="00BD2D05" w:rsidRPr="00E21C2D" w:rsidRDefault="007D74F8">
      <w:pPr>
        <w:pStyle w:val="TOC1"/>
        <w:tabs>
          <w:tab w:val="right" w:leader="dot" w:pos="9638"/>
        </w:tabs>
        <w:rPr>
          <w:rFonts w:ascii="Calibri" w:eastAsia="Times New Roman" w:hAnsi="Calibri"/>
          <w:noProof/>
          <w:sz w:val="22"/>
          <w:szCs w:val="22"/>
          <w:lang w:eastAsia="en-US"/>
        </w:rPr>
      </w:pPr>
      <w:hyperlink w:anchor="_Toc403991556" w:history="1">
        <w:r w:rsidR="00BD2D05" w:rsidRPr="00E34277">
          <w:rPr>
            <w:rStyle w:val="Hyperlink"/>
            <w:noProof/>
          </w:rPr>
          <w:t>Reference</w:t>
        </w:r>
        <w:r w:rsidR="00BD2D05">
          <w:rPr>
            <w:noProof/>
            <w:webHidden/>
          </w:rPr>
          <w:tab/>
        </w:r>
        <w:r>
          <w:rPr>
            <w:noProof/>
            <w:webHidden/>
          </w:rPr>
          <w:fldChar w:fldCharType="begin"/>
        </w:r>
        <w:r w:rsidR="00BD2D05">
          <w:rPr>
            <w:noProof/>
            <w:webHidden/>
          </w:rPr>
          <w:instrText xml:space="preserve"> PAGEREF _Toc403991556 \h </w:instrText>
        </w:r>
        <w:r>
          <w:rPr>
            <w:noProof/>
            <w:webHidden/>
          </w:rPr>
        </w:r>
        <w:r>
          <w:rPr>
            <w:noProof/>
            <w:webHidden/>
          </w:rPr>
          <w:fldChar w:fldCharType="separate"/>
        </w:r>
        <w:r w:rsidR="0057517F">
          <w:rPr>
            <w:noProof/>
            <w:webHidden/>
          </w:rPr>
          <w:t>9</w:t>
        </w:r>
        <w:r>
          <w:rPr>
            <w:noProof/>
            <w:webHidden/>
          </w:rPr>
          <w:fldChar w:fldCharType="end"/>
        </w:r>
      </w:hyperlink>
    </w:p>
    <w:p w:rsidR="008B66FB" w:rsidRDefault="007D74F8" w:rsidP="0074511D">
      <w:pPr>
        <w:jc w:val="center"/>
        <w:rPr>
          <w:b/>
          <w:bCs/>
        </w:rPr>
      </w:pPr>
      <w:r w:rsidRPr="0021317F">
        <w:rPr>
          <w:b/>
          <w:bCs/>
          <w:highlight w:val="yellow"/>
        </w:rPr>
        <w:fldChar w:fldCharType="end"/>
      </w:r>
    </w:p>
    <w:p w:rsidR="008B66FB" w:rsidRDefault="008B66FB" w:rsidP="0074511D">
      <w:pPr>
        <w:jc w:val="center"/>
        <w:rPr>
          <w:b/>
          <w:bCs/>
        </w:rPr>
      </w:pPr>
    </w:p>
    <w:p w:rsidR="008B66FB" w:rsidRDefault="008B66FB" w:rsidP="0074511D">
      <w:pPr>
        <w:jc w:val="center"/>
        <w:rPr>
          <w:b/>
          <w:bCs/>
        </w:rPr>
      </w:pPr>
    </w:p>
    <w:p w:rsidR="00BB28C9" w:rsidRDefault="00BB28C9" w:rsidP="00573A35">
      <w:pPr>
        <w:rPr>
          <w:i/>
          <w:sz w:val="20"/>
          <w:szCs w:val="20"/>
        </w:rPr>
      </w:pPr>
    </w:p>
    <w:p w:rsidR="00BB28C9" w:rsidRDefault="00BB28C9" w:rsidP="00573A35">
      <w:pPr>
        <w:rPr>
          <w:i/>
          <w:sz w:val="20"/>
          <w:szCs w:val="20"/>
        </w:rPr>
      </w:pPr>
    </w:p>
    <w:p w:rsidR="00BB28C9" w:rsidRDefault="00BB28C9" w:rsidP="00573A35">
      <w:pPr>
        <w:rPr>
          <w:i/>
          <w:sz w:val="20"/>
          <w:szCs w:val="20"/>
        </w:rPr>
      </w:pPr>
    </w:p>
    <w:p w:rsidR="00BB28C9" w:rsidRDefault="00BB28C9" w:rsidP="00573A35">
      <w:pPr>
        <w:rPr>
          <w:i/>
          <w:sz w:val="20"/>
          <w:szCs w:val="20"/>
        </w:rPr>
      </w:pPr>
    </w:p>
    <w:p w:rsidR="008B66FB" w:rsidRPr="0021317F" w:rsidRDefault="008B66FB" w:rsidP="00BA1125">
      <w:pPr>
        <w:rPr>
          <w:i/>
          <w:sz w:val="20"/>
          <w:szCs w:val="20"/>
        </w:rPr>
      </w:pPr>
      <w:r w:rsidRPr="0021317F">
        <w:rPr>
          <w:i/>
          <w:sz w:val="20"/>
          <w:szCs w:val="20"/>
        </w:rPr>
        <w:t xml:space="preserve">This </w:t>
      </w:r>
      <w:r w:rsidR="00856E79" w:rsidRPr="0021317F">
        <w:rPr>
          <w:i/>
          <w:sz w:val="20"/>
          <w:szCs w:val="20"/>
        </w:rPr>
        <w:t>r</w:t>
      </w:r>
      <w:r w:rsidRPr="0021317F">
        <w:rPr>
          <w:i/>
          <w:sz w:val="20"/>
          <w:szCs w:val="20"/>
        </w:rPr>
        <w:t xml:space="preserve">eport </w:t>
      </w:r>
      <w:r w:rsidR="00E12690">
        <w:rPr>
          <w:i/>
          <w:sz w:val="20"/>
          <w:szCs w:val="20"/>
        </w:rPr>
        <w:t xml:space="preserve">was </w:t>
      </w:r>
      <w:r w:rsidR="00856E79" w:rsidRPr="0021317F">
        <w:rPr>
          <w:i/>
          <w:sz w:val="20"/>
          <w:szCs w:val="20"/>
        </w:rPr>
        <w:t>p</w:t>
      </w:r>
      <w:r w:rsidRPr="0021317F">
        <w:rPr>
          <w:i/>
          <w:sz w:val="20"/>
          <w:szCs w:val="20"/>
        </w:rPr>
        <w:t>repared by: NIOST</w:t>
      </w:r>
    </w:p>
    <w:p w:rsidR="008B66FB" w:rsidRPr="00E32B64" w:rsidRDefault="008B66FB" w:rsidP="00BA1125">
      <w:pPr>
        <w:rPr>
          <w:sz w:val="20"/>
          <w:szCs w:val="20"/>
        </w:rPr>
      </w:pPr>
      <w:r w:rsidRPr="00E32B64">
        <w:rPr>
          <w:sz w:val="20"/>
          <w:szCs w:val="20"/>
        </w:rPr>
        <w:t>Georgia Hall, Ph</w:t>
      </w:r>
      <w:r w:rsidR="00856E79">
        <w:rPr>
          <w:sz w:val="20"/>
          <w:szCs w:val="20"/>
        </w:rPr>
        <w:t>.</w:t>
      </w:r>
      <w:r w:rsidRPr="00E32B64">
        <w:rPr>
          <w:sz w:val="20"/>
          <w:szCs w:val="20"/>
        </w:rPr>
        <w:t>D</w:t>
      </w:r>
      <w:r w:rsidR="00856E79">
        <w:rPr>
          <w:sz w:val="20"/>
          <w:szCs w:val="20"/>
        </w:rPr>
        <w:t>.</w:t>
      </w:r>
      <w:r>
        <w:rPr>
          <w:sz w:val="20"/>
          <w:szCs w:val="20"/>
        </w:rPr>
        <w:t>, Principal Investigator</w:t>
      </w:r>
    </w:p>
    <w:p w:rsidR="00935FA6" w:rsidRDefault="00935FA6" w:rsidP="00935FA6">
      <w:pPr>
        <w:rPr>
          <w:sz w:val="20"/>
          <w:szCs w:val="20"/>
          <w:lang w:val="de-DE"/>
        </w:rPr>
      </w:pPr>
      <w:r w:rsidRPr="005B2AA5">
        <w:rPr>
          <w:sz w:val="20"/>
          <w:szCs w:val="20"/>
          <w:lang w:val="de-DE"/>
        </w:rPr>
        <w:t>Diane Gruber, M</w:t>
      </w:r>
      <w:r>
        <w:rPr>
          <w:sz w:val="20"/>
          <w:szCs w:val="20"/>
          <w:lang w:val="de-DE"/>
        </w:rPr>
        <w:t>.</w:t>
      </w:r>
      <w:r w:rsidRPr="005B2AA5">
        <w:rPr>
          <w:sz w:val="20"/>
          <w:szCs w:val="20"/>
          <w:lang w:val="de-DE"/>
        </w:rPr>
        <w:t>A</w:t>
      </w:r>
      <w:r>
        <w:rPr>
          <w:sz w:val="20"/>
          <w:szCs w:val="20"/>
          <w:lang w:val="de-DE"/>
        </w:rPr>
        <w:t>.</w:t>
      </w:r>
    </w:p>
    <w:p w:rsidR="008B66FB" w:rsidRPr="005B2AA5" w:rsidRDefault="00BA1125" w:rsidP="00BA1125">
      <w:pPr>
        <w:rPr>
          <w:sz w:val="20"/>
          <w:szCs w:val="20"/>
          <w:lang w:val="de-DE"/>
        </w:rPr>
      </w:pPr>
      <w:r>
        <w:rPr>
          <w:sz w:val="20"/>
          <w:szCs w:val="20"/>
          <w:lang w:val="de-DE"/>
        </w:rPr>
        <w:t>Amanda</w:t>
      </w:r>
      <w:r w:rsidR="0075329F">
        <w:rPr>
          <w:sz w:val="20"/>
          <w:szCs w:val="20"/>
          <w:lang w:val="de-DE"/>
        </w:rPr>
        <w:t xml:space="preserve"> </w:t>
      </w:r>
      <w:r>
        <w:rPr>
          <w:sz w:val="20"/>
          <w:szCs w:val="20"/>
          <w:lang w:val="de-DE"/>
        </w:rPr>
        <w:t xml:space="preserve"> Richer, M.A.</w:t>
      </w:r>
    </w:p>
    <w:p w:rsidR="00BA1125" w:rsidRDefault="00723AC6" w:rsidP="00BA1125">
      <w:pPr>
        <w:rPr>
          <w:sz w:val="20"/>
          <w:szCs w:val="20"/>
          <w:lang w:val="de-DE"/>
        </w:rPr>
      </w:pPr>
      <w:r>
        <w:rPr>
          <w:sz w:val="20"/>
          <w:szCs w:val="20"/>
          <w:lang w:val="de-DE"/>
        </w:rPr>
        <w:t>Kristen Ferguson, B.A.</w:t>
      </w:r>
    </w:p>
    <w:p w:rsidR="00BA1125" w:rsidRDefault="00BA1125" w:rsidP="00BA1125">
      <w:pPr>
        <w:rPr>
          <w:sz w:val="20"/>
          <w:szCs w:val="20"/>
          <w:lang w:val="de-DE"/>
        </w:rPr>
      </w:pPr>
      <w:r>
        <w:rPr>
          <w:sz w:val="20"/>
          <w:szCs w:val="20"/>
          <w:lang w:val="de-DE"/>
        </w:rPr>
        <w:t>Gretchen Larsen, B.A.</w:t>
      </w:r>
    </w:p>
    <w:p w:rsidR="00BA1125" w:rsidRDefault="00BA1125" w:rsidP="00BA1125">
      <w:pPr>
        <w:rPr>
          <w:sz w:val="20"/>
          <w:szCs w:val="20"/>
          <w:lang w:val="de-DE"/>
        </w:rPr>
      </w:pPr>
    </w:p>
    <w:p w:rsidR="00BA1125" w:rsidRPr="00BA1125" w:rsidRDefault="00BA1125" w:rsidP="00BA1125">
      <w:pPr>
        <w:rPr>
          <w:sz w:val="20"/>
          <w:szCs w:val="20"/>
          <w:lang w:val="de-DE"/>
        </w:rPr>
        <w:sectPr w:rsidR="00BA1125" w:rsidRPr="00BA1125" w:rsidSect="008F6170">
          <w:footerReference w:type="even" r:id="rId12"/>
          <w:footerReference w:type="default" r:id="rId13"/>
          <w:footerReference w:type="first" r:id="rId14"/>
          <w:pgSz w:w="12240" w:h="15840"/>
          <w:pgMar w:top="1440" w:right="1296" w:bottom="1152" w:left="1296" w:header="720" w:footer="720" w:gutter="0"/>
          <w:cols w:space="720"/>
          <w:docGrid w:linePitch="360"/>
        </w:sectPr>
      </w:pPr>
    </w:p>
    <w:p w:rsidR="0034639F" w:rsidRPr="00CA0A45" w:rsidRDefault="0034639F" w:rsidP="00943194">
      <w:pPr>
        <w:pStyle w:val="Heading1"/>
      </w:pPr>
      <w:bookmarkStart w:id="1" w:name="_Toc403991548"/>
      <w:r w:rsidRPr="00CA0A45">
        <w:lastRenderedPageBreak/>
        <w:t>Introduction</w:t>
      </w:r>
      <w:bookmarkEnd w:id="1"/>
    </w:p>
    <w:p w:rsidR="008B260C" w:rsidRDefault="0034639F" w:rsidP="0034639F">
      <w:r w:rsidRPr="00465496">
        <w:t xml:space="preserve">During the </w:t>
      </w:r>
      <w:r w:rsidR="00907A93" w:rsidRPr="00465496">
        <w:t xml:space="preserve">summers of </w:t>
      </w:r>
      <w:r w:rsidRPr="00465496">
        <w:t xml:space="preserve">2011 </w:t>
      </w:r>
      <w:r w:rsidR="00461DC2">
        <w:t>through 2013</w:t>
      </w:r>
      <w:r w:rsidRPr="00465496">
        <w:t>, the Massachusetts Department of Elementary and Secondary Education 21</w:t>
      </w:r>
      <w:r w:rsidRPr="0021317F">
        <w:t>st</w:t>
      </w:r>
      <w:r w:rsidRPr="00465496">
        <w:t xml:space="preserve"> Century Community Learning Center</w:t>
      </w:r>
      <w:r w:rsidR="00856E79" w:rsidRPr="00465496">
        <w:t>s</w:t>
      </w:r>
      <w:r w:rsidRPr="00465496">
        <w:t xml:space="preserve"> </w:t>
      </w:r>
      <w:r w:rsidR="00A67EF5" w:rsidRPr="00465496">
        <w:t xml:space="preserve">(ESE 21st CCLC) </w:t>
      </w:r>
      <w:r w:rsidR="00696342" w:rsidRPr="00465496">
        <w:t xml:space="preserve">Grant </w:t>
      </w:r>
      <w:r w:rsidRPr="00465496">
        <w:t>Program</w:t>
      </w:r>
      <w:r>
        <w:t xml:space="preserve"> funded summer learning programs</w:t>
      </w:r>
      <w:r w:rsidR="007B6476">
        <w:t xml:space="preserve"> (Summer Enhancement Pilot)</w:t>
      </w:r>
      <w:r>
        <w:t xml:space="preserve"> </w:t>
      </w:r>
      <w:r w:rsidR="008B260C">
        <w:t xml:space="preserve">in partnership with the </w:t>
      </w:r>
      <w:r w:rsidR="000A0CB6">
        <w:t xml:space="preserve">public school districts of </w:t>
      </w:r>
      <w:r w:rsidR="008B260C">
        <w:t>North Adams</w:t>
      </w:r>
      <w:r w:rsidR="00426C41">
        <w:t xml:space="preserve"> (Brayton Elementary School)</w:t>
      </w:r>
      <w:r w:rsidR="008B260C">
        <w:t>, Triton</w:t>
      </w:r>
      <w:r w:rsidR="00426C41">
        <w:t xml:space="preserve"> (Salisbury Elementary School)</w:t>
      </w:r>
      <w:r w:rsidR="008B260C">
        <w:t>, and Wareham</w:t>
      </w:r>
      <w:r w:rsidR="007458AC">
        <w:t xml:space="preserve"> (Wareham Middle School)</w:t>
      </w:r>
      <w:r w:rsidR="008B260C">
        <w:t>.</w:t>
      </w:r>
      <w:r w:rsidR="008B260C">
        <w:rPr>
          <w:rStyle w:val="FootnoteReference"/>
        </w:rPr>
        <w:footnoteReference w:id="1"/>
      </w:r>
      <w:r w:rsidR="008B260C">
        <w:t xml:space="preserve"> </w:t>
      </w:r>
      <w:proofErr w:type="gramStart"/>
      <w:r w:rsidR="008B260C">
        <w:t>These programs</w:t>
      </w:r>
      <w:r w:rsidR="007B6476">
        <w:t>,</w:t>
      </w:r>
      <w:r w:rsidR="008B260C">
        <w:t xml:space="preserve"> building on existing school year out-of-school time programs</w:t>
      </w:r>
      <w:r w:rsidR="007B6476">
        <w:t>, emphasized</w:t>
      </w:r>
      <w:r w:rsidR="008B260C">
        <w:t xml:space="preserve"> project-based learning approaches and STEM (science, technology, engineerin</w:t>
      </w:r>
      <w:r w:rsidR="007B6476">
        <w:t>g, and math) curricula.</w:t>
      </w:r>
      <w:proofErr w:type="gramEnd"/>
    </w:p>
    <w:p w:rsidR="008B260C" w:rsidRDefault="008B260C" w:rsidP="0034639F"/>
    <w:p w:rsidR="008B260C" w:rsidRDefault="007B6476" w:rsidP="0034639F">
      <w:r>
        <w:t>Grantees</w:t>
      </w:r>
      <w:r w:rsidR="008B260C">
        <w:t xml:space="preserve"> were selected through a rigorous request for proposal process</w:t>
      </w:r>
      <w:r w:rsidR="000B3BF4">
        <w:t xml:space="preserve"> </w:t>
      </w:r>
      <w:r w:rsidR="00845796">
        <w:t>that</w:t>
      </w:r>
      <w:r w:rsidR="000B3BF4">
        <w:t xml:space="preserve"> address</w:t>
      </w:r>
      <w:r w:rsidR="00845796">
        <w:t>ed</w:t>
      </w:r>
      <w:r w:rsidR="000B3BF4">
        <w:t xml:space="preserve"> a number of key participation components.</w:t>
      </w:r>
      <w:r w:rsidR="008B260C">
        <w:t xml:space="preserve"> Each </w:t>
      </w:r>
      <w:r w:rsidR="00F24E51">
        <w:t xml:space="preserve">program </w:t>
      </w:r>
      <w:r w:rsidR="008B260C">
        <w:t xml:space="preserve">site </w:t>
      </w:r>
      <w:r w:rsidR="000B3BF4">
        <w:t>was</w:t>
      </w:r>
      <w:r w:rsidR="005D27B7">
        <w:t xml:space="preserve"> required to expand enrollment </w:t>
      </w:r>
      <w:r w:rsidR="005D27B7" w:rsidRPr="00C413EF">
        <w:t>10</w:t>
      </w:r>
      <w:r w:rsidR="00B224B4" w:rsidRPr="00621627">
        <w:t>–</w:t>
      </w:r>
      <w:r w:rsidR="005D27B7" w:rsidRPr="00621627">
        <w:t>15%</w:t>
      </w:r>
      <w:r w:rsidR="005D27B7">
        <w:t xml:space="preserve"> greater than </w:t>
      </w:r>
      <w:r w:rsidR="00845796">
        <w:t xml:space="preserve">their 2012 enrollment. </w:t>
      </w:r>
      <w:r w:rsidR="00F24E51">
        <w:t>Grantees also needed to provide evidence of a pre-summer planning team, partnership arrangements with local organizations, demonstration of in-kind funding, student outreach, and</w:t>
      </w:r>
      <w:r w:rsidR="000B3BF4">
        <w:t xml:space="preserve"> an</w:t>
      </w:r>
      <w:r w:rsidR="00F24E51">
        <w:t xml:space="preserve"> innovative program design. Programs provided a minimum of 144 hours (6 hours per day for 6 weeks) of summer learning experiences along with a daily nutritious snack, breakfast (if applicable)</w:t>
      </w:r>
      <w:r w:rsidR="00B224B4">
        <w:t>,</w:t>
      </w:r>
      <w:r w:rsidR="00F24E51">
        <w:t xml:space="preserve"> and lunch that met the requirement</w:t>
      </w:r>
      <w:r w:rsidR="00B224B4">
        <w:t>s</w:t>
      </w:r>
      <w:r w:rsidR="00F24E51">
        <w:t xml:space="preserve"> of the USDA National School Lunch Program for meal supplements. Although the hours and menu of topics </w:t>
      </w:r>
      <w:r w:rsidR="00B224B4">
        <w:t xml:space="preserve">offered by programs </w:t>
      </w:r>
      <w:r w:rsidR="00F24E51">
        <w:t>varied, each program provided professional development</w:t>
      </w:r>
      <w:r w:rsidR="007458AC">
        <w:t xml:space="preserve"> opportunities for teachers and community-based organization </w:t>
      </w:r>
      <w:r w:rsidR="00F24E51">
        <w:t xml:space="preserve">partners prior to the start of the </w:t>
      </w:r>
      <w:r w:rsidR="000B3BF4">
        <w:t xml:space="preserve">summer </w:t>
      </w:r>
      <w:r w:rsidR="00F24E51">
        <w:t>program.</w:t>
      </w:r>
    </w:p>
    <w:p w:rsidR="0034639F" w:rsidRDefault="0034639F" w:rsidP="0034639F"/>
    <w:p w:rsidR="00845796" w:rsidRDefault="000B3BF4" w:rsidP="0034639F">
      <w:r>
        <w:t xml:space="preserve">Grantees were required to use the </w:t>
      </w:r>
      <w:r w:rsidRPr="00D66CFA">
        <w:rPr>
          <w:i/>
        </w:rPr>
        <w:t>Survey of Academic and Youth Outcomes</w:t>
      </w:r>
      <w:r w:rsidR="00554DEE">
        <w:t xml:space="preserve"> (SAYO)</w:t>
      </w:r>
      <w:r>
        <w:t xml:space="preserve"> instrument on a sample of their youth participants. Additionally, in </w:t>
      </w:r>
      <w:r w:rsidRPr="00836C67">
        <w:t xml:space="preserve">the fall </w:t>
      </w:r>
      <w:r w:rsidR="00836C67">
        <w:t xml:space="preserve">of </w:t>
      </w:r>
      <w:r w:rsidRPr="00836C67">
        <w:t>2013</w:t>
      </w:r>
      <w:r w:rsidR="00845796">
        <w:t>,</w:t>
      </w:r>
      <w:r>
        <w:t xml:space="preserve"> grantees were requested to submit district data useful for investigating summer learning gain/loss for participating students.</w:t>
      </w:r>
      <w:r w:rsidR="00D85D34" w:rsidRPr="00D85D34">
        <w:t xml:space="preserve"> </w:t>
      </w:r>
      <w:r w:rsidR="00D85D34">
        <w:t xml:space="preserve">This </w:t>
      </w:r>
      <w:r w:rsidR="00AE1039">
        <w:t>executive summary</w:t>
      </w:r>
      <w:r w:rsidR="00D85D34">
        <w:t xml:space="preserve"> presents </w:t>
      </w:r>
      <w:r w:rsidR="003464D0">
        <w:t xml:space="preserve">key </w:t>
      </w:r>
      <w:r w:rsidR="00D85D34">
        <w:t>findings from the evaluation conducted by the National Institute on Out-of-School Time (NIOST) at Wellesley College of the 2013 summer programs.</w:t>
      </w:r>
      <w:r w:rsidR="00D85D34">
        <w:rPr>
          <w:rStyle w:val="FootnoteReference"/>
        </w:rPr>
        <w:footnoteReference w:id="2"/>
      </w:r>
    </w:p>
    <w:p w:rsidR="0034639F" w:rsidRPr="00CA0A45" w:rsidRDefault="00FD76F0" w:rsidP="00943194">
      <w:pPr>
        <w:pStyle w:val="Heading1"/>
      </w:pPr>
      <w:bookmarkStart w:id="2" w:name="_Toc403991549"/>
      <w:r>
        <w:t xml:space="preserve">Section One: </w:t>
      </w:r>
      <w:r w:rsidR="0034639F" w:rsidRPr="00CA0A45">
        <w:t>Methods</w:t>
      </w:r>
      <w:bookmarkEnd w:id="2"/>
    </w:p>
    <w:p w:rsidR="0034639F" w:rsidRDefault="0034639F" w:rsidP="0034639F">
      <w:r w:rsidRPr="006C690E">
        <w:t xml:space="preserve">Data for the </w:t>
      </w:r>
      <w:r>
        <w:t>evaluation</w:t>
      </w:r>
      <w:r w:rsidRPr="006C690E">
        <w:t xml:space="preserve"> report </w:t>
      </w:r>
      <w:r>
        <w:t>were</w:t>
      </w:r>
      <w:r w:rsidRPr="006C690E">
        <w:t xml:space="preserve"> collected </w:t>
      </w:r>
      <w:r w:rsidRPr="00CA2678">
        <w:t>through</w:t>
      </w:r>
      <w:r w:rsidRPr="006C690E">
        <w:t xml:space="preserve"> (a) program observation</w:t>
      </w:r>
      <w:r>
        <w:t>s</w:t>
      </w:r>
      <w:r w:rsidR="00B224B4">
        <w:t>,</w:t>
      </w:r>
      <w:r w:rsidRPr="006C690E">
        <w:t xml:space="preserve"> (b) interviews with </w:t>
      </w:r>
      <w:r w:rsidR="000B3BF4">
        <w:t>site director</w:t>
      </w:r>
      <w:r w:rsidR="00A65980">
        <w:t>s</w:t>
      </w:r>
      <w:r w:rsidR="00B224B4">
        <w:t>,</w:t>
      </w:r>
      <w:r w:rsidRPr="006C690E">
        <w:t xml:space="preserve"> </w:t>
      </w:r>
      <w:r w:rsidR="000B3BF4">
        <w:t xml:space="preserve">and </w:t>
      </w:r>
      <w:r>
        <w:t>(c</w:t>
      </w:r>
      <w:r w:rsidRPr="00425C96">
        <w:t xml:space="preserve">) review of </w:t>
      </w:r>
      <w:r>
        <w:t>child</w:t>
      </w:r>
      <w:r w:rsidR="00641F03">
        <w:t>-</w:t>
      </w:r>
      <w:r>
        <w:t xml:space="preserve">level </w:t>
      </w:r>
      <w:r w:rsidRPr="00425C96">
        <w:t>assessment data</w:t>
      </w:r>
      <w:r w:rsidR="000B3BF4">
        <w:t xml:space="preserve"> </w:t>
      </w:r>
      <w:r w:rsidRPr="00425C96">
        <w:t>collected by the school</w:t>
      </w:r>
      <w:r w:rsidR="000B3BF4">
        <w:t xml:space="preserve"> district</w:t>
      </w:r>
      <w:r w:rsidRPr="00425C96">
        <w:t xml:space="preserve"> and </w:t>
      </w:r>
      <w:r>
        <w:t>site directors</w:t>
      </w:r>
      <w:r w:rsidR="000B3BF4">
        <w:t>.</w:t>
      </w:r>
      <w:r w:rsidR="00A65980">
        <w:t xml:space="preserve"> Table 1 shows the schedule of </w:t>
      </w:r>
      <w:r w:rsidR="007B6867">
        <w:t>NIOST</w:t>
      </w:r>
      <w:r w:rsidR="00A65980">
        <w:t xml:space="preserve"> evaluation activities.</w:t>
      </w:r>
    </w:p>
    <w:p w:rsidR="004B18EE" w:rsidRDefault="004B18EE" w:rsidP="00A65980">
      <w:pPr>
        <w:rPr>
          <w:rFonts w:ascii="Arial" w:hAnsi="Arial" w:cs="Arial"/>
          <w:b/>
          <w:sz w:val="22"/>
          <w:szCs w:val="22"/>
        </w:rPr>
      </w:pPr>
      <w:bookmarkStart w:id="3" w:name="_Toc314566547"/>
    </w:p>
    <w:p w:rsidR="00A65980" w:rsidRPr="00481426" w:rsidRDefault="007B6867" w:rsidP="00A65980">
      <w:pPr>
        <w:rPr>
          <w:rFonts w:ascii="Arial" w:hAnsi="Arial" w:cs="Arial"/>
          <w:b/>
          <w:sz w:val="22"/>
          <w:szCs w:val="22"/>
        </w:rPr>
      </w:pPr>
      <w:r w:rsidRPr="00481426">
        <w:rPr>
          <w:rFonts w:ascii="Arial" w:hAnsi="Arial" w:cs="Arial"/>
          <w:b/>
          <w:sz w:val="22"/>
          <w:szCs w:val="22"/>
        </w:rPr>
        <w:t>Table 1</w:t>
      </w:r>
      <w:r w:rsidR="00BC5CF4">
        <w:rPr>
          <w:rFonts w:ascii="Arial" w:hAnsi="Arial" w:cs="Arial"/>
          <w:b/>
          <w:sz w:val="22"/>
          <w:szCs w:val="22"/>
        </w:rPr>
        <w:t>:</w:t>
      </w:r>
      <w:r w:rsidR="00BC5CF4" w:rsidRPr="00481426">
        <w:rPr>
          <w:rFonts w:ascii="Arial" w:hAnsi="Arial" w:cs="Arial"/>
          <w:b/>
          <w:sz w:val="22"/>
          <w:szCs w:val="22"/>
        </w:rPr>
        <w:t xml:space="preserve"> </w:t>
      </w:r>
      <w:r w:rsidR="00A65980" w:rsidRPr="00481426">
        <w:rPr>
          <w:rFonts w:ascii="Arial" w:hAnsi="Arial" w:cs="Arial"/>
          <w:b/>
          <w:sz w:val="22"/>
          <w:szCs w:val="22"/>
        </w:rPr>
        <w:t>Data Collection Schedule</w:t>
      </w:r>
      <w:bookmarkEnd w:id="3"/>
      <w:r w:rsidR="004C7252" w:rsidRPr="00481426">
        <w:rPr>
          <w:rFonts w:ascii="Arial" w:hAnsi="Arial" w:cs="Arial"/>
          <w:b/>
          <w:sz w:val="22"/>
          <w:szCs w:val="22"/>
        </w:rPr>
        <w:t xml:space="preserve"> and Tools</w:t>
      </w:r>
    </w:p>
    <w:p w:rsidR="00A65980" w:rsidRPr="00841EDB" w:rsidRDefault="00A65980" w:rsidP="00A65980"/>
    <w:tbl>
      <w:tblPr>
        <w:tblW w:w="9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03"/>
        <w:gridCol w:w="3003"/>
        <w:gridCol w:w="3004"/>
      </w:tblGrid>
      <w:tr w:rsidR="004C7252" w:rsidRPr="005E57BF" w:rsidTr="00FD7F56">
        <w:trPr>
          <w:trHeight w:val="435"/>
        </w:trPr>
        <w:tc>
          <w:tcPr>
            <w:tcW w:w="3003" w:type="dxa"/>
            <w:shd w:val="clear" w:color="auto" w:fill="auto"/>
          </w:tcPr>
          <w:p w:rsidR="004C7252" w:rsidRPr="00FD7F56" w:rsidRDefault="004C7252" w:rsidP="00AB6EF8">
            <w:pPr>
              <w:rPr>
                <w:rFonts w:ascii="Arial Narrow" w:hAnsi="Arial Narrow"/>
                <w:b/>
                <w:sz w:val="22"/>
              </w:rPr>
            </w:pPr>
            <w:r w:rsidRPr="00FD7F56">
              <w:rPr>
                <w:rFonts w:ascii="Arial Narrow" w:hAnsi="Arial Narrow"/>
                <w:b/>
                <w:sz w:val="22"/>
              </w:rPr>
              <w:t>Data Collection Activity</w:t>
            </w:r>
          </w:p>
        </w:tc>
        <w:tc>
          <w:tcPr>
            <w:tcW w:w="3003" w:type="dxa"/>
            <w:shd w:val="clear" w:color="auto" w:fill="auto"/>
          </w:tcPr>
          <w:p w:rsidR="004C7252" w:rsidRPr="00FD7F56" w:rsidRDefault="004C7252" w:rsidP="00AB6EF8">
            <w:pPr>
              <w:rPr>
                <w:rFonts w:ascii="Arial Narrow" w:hAnsi="Arial Narrow"/>
                <w:b/>
                <w:sz w:val="22"/>
              </w:rPr>
            </w:pPr>
            <w:r w:rsidRPr="00FD7F56">
              <w:rPr>
                <w:rFonts w:ascii="Arial Narrow" w:hAnsi="Arial Narrow"/>
                <w:b/>
                <w:sz w:val="22"/>
              </w:rPr>
              <w:t>Schedule</w:t>
            </w:r>
          </w:p>
        </w:tc>
        <w:tc>
          <w:tcPr>
            <w:tcW w:w="3004" w:type="dxa"/>
            <w:shd w:val="clear" w:color="auto" w:fill="auto"/>
          </w:tcPr>
          <w:p w:rsidR="004C7252" w:rsidRPr="00FD7F56" w:rsidRDefault="004C7252" w:rsidP="00AB6EF8">
            <w:pPr>
              <w:rPr>
                <w:rFonts w:ascii="Arial Narrow" w:hAnsi="Arial Narrow"/>
                <w:b/>
                <w:sz w:val="22"/>
              </w:rPr>
            </w:pPr>
            <w:r w:rsidRPr="00FD7F56">
              <w:rPr>
                <w:rFonts w:ascii="Arial Narrow" w:hAnsi="Arial Narrow"/>
                <w:b/>
                <w:sz w:val="22"/>
              </w:rPr>
              <w:t>Measurement Tool</w:t>
            </w:r>
          </w:p>
        </w:tc>
      </w:tr>
      <w:tr w:rsidR="004C7252" w:rsidRPr="005E57BF" w:rsidTr="00FD7F56">
        <w:trPr>
          <w:trHeight w:val="435"/>
        </w:trPr>
        <w:tc>
          <w:tcPr>
            <w:tcW w:w="3003" w:type="dxa"/>
            <w:shd w:val="clear" w:color="auto" w:fill="auto"/>
          </w:tcPr>
          <w:p w:rsidR="004C7252" w:rsidRPr="00FD7F56" w:rsidRDefault="004C7252" w:rsidP="00AB6EF8">
            <w:pPr>
              <w:ind w:left="90"/>
              <w:rPr>
                <w:rFonts w:ascii="Arial Narrow" w:hAnsi="Arial Narrow"/>
                <w:sz w:val="22"/>
              </w:rPr>
            </w:pPr>
            <w:r w:rsidRPr="00FD7F56">
              <w:rPr>
                <w:rFonts w:ascii="Arial Narrow" w:hAnsi="Arial Narrow"/>
                <w:sz w:val="22"/>
              </w:rPr>
              <w:t>Pre- and Post-</w:t>
            </w:r>
            <w:r w:rsidR="00B224A7" w:rsidRPr="00FD7F56">
              <w:rPr>
                <w:rFonts w:ascii="Arial Narrow" w:hAnsi="Arial Narrow"/>
                <w:sz w:val="22"/>
              </w:rPr>
              <w:t xml:space="preserve">Assessment </w:t>
            </w:r>
            <w:r w:rsidRPr="00FD7F56">
              <w:rPr>
                <w:rFonts w:ascii="Arial Narrow" w:hAnsi="Arial Narrow"/>
                <w:sz w:val="22"/>
              </w:rPr>
              <w:t xml:space="preserve">of </w:t>
            </w:r>
            <w:r w:rsidR="00B224A7" w:rsidRPr="00FD7F56">
              <w:rPr>
                <w:rFonts w:ascii="Arial Narrow" w:hAnsi="Arial Narrow"/>
                <w:sz w:val="22"/>
              </w:rPr>
              <w:t>Y</w:t>
            </w:r>
            <w:r w:rsidRPr="00FD7F56">
              <w:rPr>
                <w:rFonts w:ascii="Arial Narrow" w:hAnsi="Arial Narrow"/>
                <w:sz w:val="22"/>
              </w:rPr>
              <w:t xml:space="preserve">outh </w:t>
            </w:r>
            <w:r w:rsidR="00B224A7" w:rsidRPr="00FD7F56">
              <w:rPr>
                <w:rFonts w:ascii="Arial Narrow" w:hAnsi="Arial Narrow"/>
                <w:sz w:val="22"/>
              </w:rPr>
              <w:t>O</w:t>
            </w:r>
            <w:r w:rsidRPr="00FD7F56">
              <w:rPr>
                <w:rFonts w:ascii="Arial Narrow" w:hAnsi="Arial Narrow"/>
                <w:sz w:val="22"/>
              </w:rPr>
              <w:t>utcomes</w:t>
            </w:r>
          </w:p>
        </w:tc>
        <w:tc>
          <w:tcPr>
            <w:tcW w:w="3003" w:type="dxa"/>
            <w:shd w:val="clear" w:color="auto" w:fill="auto"/>
          </w:tcPr>
          <w:p w:rsidR="004C7252" w:rsidRPr="00FD7F56" w:rsidRDefault="004C7252" w:rsidP="00AB6EF8">
            <w:pPr>
              <w:ind w:left="109"/>
              <w:rPr>
                <w:rFonts w:ascii="Arial Narrow" w:hAnsi="Arial Narrow"/>
                <w:sz w:val="22"/>
              </w:rPr>
            </w:pPr>
            <w:r w:rsidRPr="00FD7F56">
              <w:rPr>
                <w:rFonts w:ascii="Arial Narrow" w:hAnsi="Arial Narrow"/>
                <w:sz w:val="22"/>
              </w:rPr>
              <w:t>Week</w:t>
            </w:r>
            <w:r w:rsidR="00BF195F" w:rsidRPr="00FD7F56">
              <w:rPr>
                <w:rFonts w:ascii="Arial Narrow" w:hAnsi="Arial Narrow"/>
                <w:sz w:val="22"/>
              </w:rPr>
              <w:t>s</w:t>
            </w:r>
            <w:r w:rsidRPr="00FD7F56">
              <w:rPr>
                <w:rFonts w:ascii="Arial Narrow" w:hAnsi="Arial Narrow"/>
                <w:sz w:val="22"/>
              </w:rPr>
              <w:t xml:space="preserve"> 2 and 6</w:t>
            </w:r>
          </w:p>
          <w:p w:rsidR="00BF195F" w:rsidRPr="00FD7F56" w:rsidRDefault="00BF195F" w:rsidP="00AB6EF8">
            <w:pPr>
              <w:ind w:left="109"/>
              <w:rPr>
                <w:rFonts w:ascii="Arial Narrow" w:hAnsi="Arial Narrow"/>
                <w:sz w:val="22"/>
              </w:rPr>
            </w:pPr>
            <w:r w:rsidRPr="00FD7F56">
              <w:rPr>
                <w:rFonts w:ascii="Arial Narrow" w:hAnsi="Arial Narrow"/>
                <w:sz w:val="22"/>
              </w:rPr>
              <w:t>(Administered by Sites)</w:t>
            </w:r>
          </w:p>
        </w:tc>
        <w:tc>
          <w:tcPr>
            <w:tcW w:w="3004" w:type="dxa"/>
            <w:shd w:val="clear" w:color="auto" w:fill="auto"/>
          </w:tcPr>
          <w:p w:rsidR="004C7252" w:rsidRPr="00FD7F56" w:rsidRDefault="004C7252" w:rsidP="00AB6EF8">
            <w:pPr>
              <w:ind w:left="80"/>
              <w:rPr>
                <w:rFonts w:ascii="Arial Narrow" w:hAnsi="Arial Narrow"/>
                <w:sz w:val="22"/>
              </w:rPr>
            </w:pPr>
            <w:r w:rsidRPr="00FD7F56">
              <w:rPr>
                <w:rFonts w:ascii="Arial Narrow" w:hAnsi="Arial Narrow"/>
                <w:sz w:val="22"/>
              </w:rPr>
              <w:t>Survey of Academic and Youth Outcomes</w:t>
            </w:r>
          </w:p>
        </w:tc>
      </w:tr>
      <w:tr w:rsidR="004C7252" w:rsidRPr="005E57BF" w:rsidTr="00FD7F56">
        <w:trPr>
          <w:trHeight w:val="435"/>
        </w:trPr>
        <w:tc>
          <w:tcPr>
            <w:tcW w:w="3003" w:type="dxa"/>
            <w:shd w:val="clear" w:color="auto" w:fill="auto"/>
          </w:tcPr>
          <w:p w:rsidR="004C7252" w:rsidRPr="00FD7F56" w:rsidRDefault="004C7252" w:rsidP="00AB6EF8">
            <w:pPr>
              <w:ind w:left="90"/>
              <w:rPr>
                <w:rFonts w:ascii="Arial Narrow" w:hAnsi="Arial Narrow"/>
                <w:sz w:val="22"/>
              </w:rPr>
            </w:pPr>
            <w:r w:rsidRPr="00FD7F56">
              <w:rPr>
                <w:rFonts w:ascii="Arial Narrow" w:hAnsi="Arial Narrow"/>
                <w:sz w:val="22"/>
              </w:rPr>
              <w:t>Semi-Structured Interviews with Site Directors</w:t>
            </w:r>
          </w:p>
        </w:tc>
        <w:tc>
          <w:tcPr>
            <w:tcW w:w="3003" w:type="dxa"/>
            <w:shd w:val="clear" w:color="auto" w:fill="auto"/>
          </w:tcPr>
          <w:p w:rsidR="004C7252" w:rsidRPr="00FD7F56" w:rsidRDefault="004C7252" w:rsidP="00AB6EF8">
            <w:pPr>
              <w:ind w:left="109"/>
              <w:rPr>
                <w:rFonts w:ascii="Arial Narrow" w:hAnsi="Arial Narrow"/>
                <w:sz w:val="22"/>
              </w:rPr>
            </w:pPr>
            <w:r w:rsidRPr="00FD7F56">
              <w:rPr>
                <w:rFonts w:ascii="Arial Narrow" w:hAnsi="Arial Narrow"/>
                <w:sz w:val="22"/>
              </w:rPr>
              <w:t>Weeks 2 and 4/5</w:t>
            </w:r>
          </w:p>
          <w:p w:rsidR="004C7252" w:rsidRPr="00FD7F56" w:rsidRDefault="004C7252" w:rsidP="00AB6EF8">
            <w:pPr>
              <w:ind w:left="109"/>
              <w:rPr>
                <w:rFonts w:ascii="Arial Narrow" w:hAnsi="Arial Narrow"/>
                <w:sz w:val="22"/>
              </w:rPr>
            </w:pPr>
          </w:p>
        </w:tc>
        <w:tc>
          <w:tcPr>
            <w:tcW w:w="3004" w:type="dxa"/>
            <w:shd w:val="clear" w:color="auto" w:fill="auto"/>
          </w:tcPr>
          <w:p w:rsidR="004C7252" w:rsidRPr="00FD7F56" w:rsidRDefault="004D2337" w:rsidP="00AB6EF8">
            <w:pPr>
              <w:ind w:left="80"/>
              <w:rPr>
                <w:rFonts w:ascii="Arial Narrow" w:hAnsi="Arial Narrow"/>
                <w:sz w:val="22"/>
              </w:rPr>
            </w:pPr>
            <w:r w:rsidRPr="00FD7F56">
              <w:rPr>
                <w:rFonts w:ascii="Arial Narrow" w:hAnsi="Arial Narrow"/>
                <w:sz w:val="22"/>
              </w:rPr>
              <w:t>Interview</w:t>
            </w:r>
            <w:r w:rsidR="004C7252" w:rsidRPr="00FD7F56">
              <w:rPr>
                <w:rFonts w:ascii="Arial Narrow" w:hAnsi="Arial Narrow"/>
                <w:sz w:val="22"/>
              </w:rPr>
              <w:t xml:space="preserve"> </w:t>
            </w:r>
            <w:r w:rsidR="00BF195F" w:rsidRPr="00FD7F56">
              <w:rPr>
                <w:rFonts w:ascii="Arial Narrow" w:hAnsi="Arial Narrow"/>
                <w:sz w:val="22"/>
              </w:rPr>
              <w:t>P</w:t>
            </w:r>
            <w:r w:rsidR="004C7252" w:rsidRPr="00FD7F56">
              <w:rPr>
                <w:rFonts w:ascii="Arial Narrow" w:hAnsi="Arial Narrow"/>
                <w:sz w:val="22"/>
              </w:rPr>
              <w:t xml:space="preserve">rotocol and </w:t>
            </w:r>
            <w:r w:rsidR="00BF195F" w:rsidRPr="00FD7F56">
              <w:rPr>
                <w:rFonts w:ascii="Arial Narrow" w:hAnsi="Arial Narrow"/>
                <w:sz w:val="22"/>
              </w:rPr>
              <w:t>F</w:t>
            </w:r>
            <w:r w:rsidR="004C7252" w:rsidRPr="00FD7F56">
              <w:rPr>
                <w:rFonts w:ascii="Arial Narrow" w:hAnsi="Arial Narrow"/>
                <w:sz w:val="22"/>
              </w:rPr>
              <w:t>ield</w:t>
            </w:r>
            <w:r w:rsidR="00623A71">
              <w:rPr>
                <w:rFonts w:ascii="Arial Narrow" w:hAnsi="Arial Narrow"/>
                <w:sz w:val="22"/>
              </w:rPr>
              <w:t xml:space="preserve"> N</w:t>
            </w:r>
            <w:r w:rsidR="004C7252" w:rsidRPr="00FD7F56">
              <w:rPr>
                <w:rFonts w:ascii="Arial Narrow" w:hAnsi="Arial Narrow"/>
                <w:sz w:val="22"/>
              </w:rPr>
              <w:t>otes</w:t>
            </w:r>
          </w:p>
        </w:tc>
      </w:tr>
      <w:tr w:rsidR="004C7252" w:rsidRPr="003D1568" w:rsidTr="00FD7F56">
        <w:trPr>
          <w:trHeight w:val="435"/>
        </w:trPr>
        <w:tc>
          <w:tcPr>
            <w:tcW w:w="3003" w:type="dxa"/>
            <w:shd w:val="clear" w:color="auto" w:fill="auto"/>
          </w:tcPr>
          <w:p w:rsidR="004C7252" w:rsidRPr="00FD7F56" w:rsidRDefault="004C7252" w:rsidP="00AB6EF8">
            <w:pPr>
              <w:ind w:left="90"/>
              <w:rPr>
                <w:rFonts w:ascii="Arial Narrow" w:hAnsi="Arial Narrow"/>
                <w:sz w:val="22"/>
              </w:rPr>
            </w:pPr>
            <w:r w:rsidRPr="00FD7F56">
              <w:rPr>
                <w:rFonts w:ascii="Arial Narrow" w:hAnsi="Arial Narrow"/>
                <w:sz w:val="22"/>
              </w:rPr>
              <w:t>Program Site Observations</w:t>
            </w:r>
            <w:r w:rsidR="007B6867" w:rsidRPr="00FD7F56">
              <w:rPr>
                <w:rFonts w:ascii="Arial Narrow" w:hAnsi="Arial Narrow"/>
                <w:sz w:val="22"/>
              </w:rPr>
              <w:t xml:space="preserve"> by NIOST Researchers</w:t>
            </w:r>
          </w:p>
        </w:tc>
        <w:tc>
          <w:tcPr>
            <w:tcW w:w="3003" w:type="dxa"/>
            <w:shd w:val="clear" w:color="auto" w:fill="auto"/>
          </w:tcPr>
          <w:p w:rsidR="004C7252" w:rsidRPr="00FD7F56" w:rsidRDefault="004C7252" w:rsidP="00AB6EF8">
            <w:pPr>
              <w:ind w:left="109"/>
              <w:rPr>
                <w:rFonts w:ascii="Arial Narrow" w:hAnsi="Arial Narrow"/>
                <w:sz w:val="22"/>
              </w:rPr>
            </w:pPr>
            <w:r w:rsidRPr="00FD7F56">
              <w:rPr>
                <w:rFonts w:ascii="Arial Narrow" w:hAnsi="Arial Narrow"/>
                <w:sz w:val="22"/>
              </w:rPr>
              <w:t>Weeks 2 and 4/5</w:t>
            </w:r>
          </w:p>
          <w:p w:rsidR="004C7252" w:rsidRPr="00FD7F56" w:rsidRDefault="004C7252" w:rsidP="00AB6EF8">
            <w:pPr>
              <w:ind w:left="109"/>
              <w:rPr>
                <w:rFonts w:ascii="Arial Narrow" w:hAnsi="Arial Narrow"/>
                <w:sz w:val="22"/>
              </w:rPr>
            </w:pPr>
          </w:p>
        </w:tc>
        <w:tc>
          <w:tcPr>
            <w:tcW w:w="3004" w:type="dxa"/>
            <w:shd w:val="clear" w:color="auto" w:fill="auto"/>
          </w:tcPr>
          <w:p w:rsidR="004C7252" w:rsidRPr="00FD7F56" w:rsidRDefault="004C7252" w:rsidP="00AB6EF8">
            <w:pPr>
              <w:ind w:left="80"/>
              <w:rPr>
                <w:rFonts w:ascii="Arial Narrow" w:hAnsi="Arial Narrow"/>
                <w:sz w:val="22"/>
              </w:rPr>
            </w:pPr>
            <w:r w:rsidRPr="00FD7F56">
              <w:rPr>
                <w:rFonts w:ascii="Arial Narrow" w:hAnsi="Arial Narrow"/>
                <w:sz w:val="22"/>
              </w:rPr>
              <w:t>Assessment of Program Practices Tool</w:t>
            </w:r>
          </w:p>
          <w:p w:rsidR="004C7252" w:rsidRPr="00FD7F56" w:rsidRDefault="004C7252" w:rsidP="00AB6EF8">
            <w:pPr>
              <w:ind w:left="80"/>
              <w:rPr>
                <w:rFonts w:ascii="Arial Narrow" w:hAnsi="Arial Narrow"/>
                <w:sz w:val="22"/>
              </w:rPr>
            </w:pPr>
            <w:r w:rsidRPr="00FD7F56">
              <w:rPr>
                <w:rFonts w:ascii="Arial Narrow" w:hAnsi="Arial Narrow"/>
                <w:sz w:val="22"/>
              </w:rPr>
              <w:t>(Research Version)</w:t>
            </w:r>
          </w:p>
        </w:tc>
      </w:tr>
    </w:tbl>
    <w:p w:rsidR="0089381E" w:rsidRDefault="0089381E" w:rsidP="0034639F"/>
    <w:p w:rsidR="00B22B68" w:rsidRDefault="00B22B68" w:rsidP="0034639F">
      <w:pPr>
        <w:rPr>
          <w:bCs/>
        </w:rPr>
      </w:pPr>
    </w:p>
    <w:p w:rsidR="00093AA6" w:rsidRPr="00CA0A45" w:rsidRDefault="00D03B54" w:rsidP="00CA0A45">
      <w:pPr>
        <w:pStyle w:val="Heading1"/>
      </w:pPr>
      <w:bookmarkStart w:id="4" w:name="_Toc403991550"/>
      <w:r w:rsidRPr="00CA0A45">
        <w:lastRenderedPageBreak/>
        <w:t>Section Two</w:t>
      </w:r>
      <w:r w:rsidR="00EF5438">
        <w:t>:</w:t>
      </w:r>
      <w:r w:rsidR="00EF5438" w:rsidRPr="00CA0A45">
        <w:t xml:space="preserve"> </w:t>
      </w:r>
      <w:r w:rsidR="00093AA6" w:rsidRPr="00CA0A45">
        <w:t>Participants</w:t>
      </w:r>
      <w:bookmarkEnd w:id="4"/>
    </w:p>
    <w:p w:rsidR="002D789E" w:rsidRDefault="004E2C9D" w:rsidP="00D317EA">
      <w:pPr>
        <w:rPr>
          <w:b/>
        </w:rPr>
      </w:pPr>
      <w:r>
        <w:t>Table 2</w:t>
      </w:r>
      <w:r w:rsidR="00093AA6">
        <w:t xml:space="preserve"> describes the enrollment profile of the </w:t>
      </w:r>
      <w:r w:rsidR="008C1473">
        <w:t>three</w:t>
      </w:r>
      <w:r w:rsidR="00093AA6">
        <w:t xml:space="preserve"> ESE 21</w:t>
      </w:r>
      <w:r w:rsidR="00093AA6" w:rsidRPr="0021317F">
        <w:t>st</w:t>
      </w:r>
      <w:r w:rsidR="00093AA6">
        <w:t xml:space="preserve"> CCLC pilot program sites.</w:t>
      </w:r>
      <w:r w:rsidR="004B05A5">
        <w:t xml:space="preserve"> </w:t>
      </w:r>
      <w:r w:rsidR="00E9769F">
        <w:t>T</w:t>
      </w:r>
      <w:r w:rsidR="00313D84">
        <w:t>he t</w:t>
      </w:r>
      <w:r w:rsidR="00E9769F">
        <w:t xml:space="preserve">otal </w:t>
      </w:r>
      <w:r w:rsidR="00313D84">
        <w:t xml:space="preserve">number of </w:t>
      </w:r>
      <w:r w:rsidR="00E9769F">
        <w:t xml:space="preserve">students attending was </w:t>
      </w:r>
      <w:r w:rsidR="003F046F">
        <w:t>557</w:t>
      </w:r>
      <w:r w:rsidR="008C1473">
        <w:t xml:space="preserve">. </w:t>
      </w:r>
      <w:r w:rsidR="00313D84">
        <w:t xml:space="preserve">The mean </w:t>
      </w:r>
      <w:r w:rsidR="008C1473">
        <w:t xml:space="preserve">number of hours attended across all three programs was </w:t>
      </w:r>
      <w:r w:rsidR="003F046F">
        <w:t>157</w:t>
      </w:r>
      <w:r w:rsidR="008C1473">
        <w:t xml:space="preserve"> hours</w:t>
      </w:r>
      <w:r w:rsidR="00313D84">
        <w:t>,</w:t>
      </w:r>
      <w:r w:rsidR="008C1473">
        <w:t xml:space="preserve"> with a mean </w:t>
      </w:r>
      <w:r w:rsidR="00A17551">
        <w:t xml:space="preserve">student </w:t>
      </w:r>
      <w:r w:rsidR="00E9769F">
        <w:t>attendance rate of 8</w:t>
      </w:r>
      <w:r w:rsidR="003F046F">
        <w:t>7</w:t>
      </w:r>
      <w:r w:rsidR="00E9769F">
        <w:t>%</w:t>
      </w:r>
      <w:r w:rsidR="00A17551">
        <w:t>.</w:t>
      </w:r>
      <w:r w:rsidR="005422A1">
        <w:t xml:space="preserve"> A substantial proportion of the population served was noted as </w:t>
      </w:r>
      <w:r w:rsidR="005422A1" w:rsidRPr="00C413EF">
        <w:t>Special Needs.</w:t>
      </w:r>
      <w:r w:rsidR="00A17551">
        <w:t xml:space="preserve"> </w:t>
      </w:r>
    </w:p>
    <w:p w:rsidR="002D789E" w:rsidRDefault="002D789E" w:rsidP="00D317EA">
      <w:pPr>
        <w:rPr>
          <w:b/>
        </w:rPr>
      </w:pPr>
    </w:p>
    <w:p w:rsidR="00191E2E" w:rsidRPr="00481426" w:rsidRDefault="000B7A1A" w:rsidP="00D317EA">
      <w:pPr>
        <w:rPr>
          <w:rFonts w:ascii="Arial" w:hAnsi="Arial" w:cs="Arial"/>
          <w:b/>
          <w:sz w:val="22"/>
          <w:szCs w:val="22"/>
        </w:rPr>
      </w:pPr>
      <w:r w:rsidRPr="00481426">
        <w:rPr>
          <w:rFonts w:ascii="Arial" w:hAnsi="Arial" w:cs="Arial"/>
          <w:b/>
          <w:sz w:val="22"/>
          <w:szCs w:val="22"/>
        </w:rPr>
        <w:t>T</w:t>
      </w:r>
      <w:r w:rsidR="004E2C9D">
        <w:rPr>
          <w:rFonts w:ascii="Arial" w:hAnsi="Arial" w:cs="Arial"/>
          <w:b/>
          <w:sz w:val="22"/>
          <w:szCs w:val="22"/>
        </w:rPr>
        <w:t>able 2</w:t>
      </w:r>
      <w:r w:rsidR="006A06E2" w:rsidRPr="00481426">
        <w:rPr>
          <w:rFonts w:ascii="Arial" w:hAnsi="Arial" w:cs="Arial"/>
          <w:b/>
          <w:sz w:val="22"/>
          <w:szCs w:val="22"/>
        </w:rPr>
        <w:t>:</w:t>
      </w:r>
      <w:r w:rsidR="00F91570" w:rsidRPr="00481426">
        <w:rPr>
          <w:rFonts w:ascii="Arial" w:hAnsi="Arial" w:cs="Arial"/>
          <w:b/>
          <w:sz w:val="22"/>
          <w:szCs w:val="22"/>
        </w:rPr>
        <w:t xml:space="preserve"> </w:t>
      </w:r>
      <w:r w:rsidR="00D317EA" w:rsidRPr="00481426">
        <w:rPr>
          <w:rFonts w:ascii="Arial" w:hAnsi="Arial" w:cs="Arial"/>
          <w:b/>
          <w:sz w:val="22"/>
          <w:szCs w:val="22"/>
        </w:rPr>
        <w:t>Student Characteristics for All Sites</w:t>
      </w:r>
      <w:r w:rsidR="00867321" w:rsidRPr="00481426">
        <w:rPr>
          <w:rFonts w:ascii="Arial" w:hAnsi="Arial" w:cs="Arial"/>
          <w:b/>
          <w:sz w:val="22"/>
          <w:szCs w:val="22"/>
        </w:rPr>
        <w:t>, 2013</w:t>
      </w:r>
    </w:p>
    <w:p w:rsidR="00093AA6" w:rsidRPr="00867321" w:rsidRDefault="00093AA6" w:rsidP="00093AA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98"/>
        <w:gridCol w:w="720"/>
        <w:gridCol w:w="3330"/>
      </w:tblGrid>
      <w:tr w:rsidR="00D317EA" w:rsidRPr="00867321" w:rsidTr="00FD7F56">
        <w:tc>
          <w:tcPr>
            <w:tcW w:w="2898" w:type="dxa"/>
            <w:shd w:val="clear" w:color="auto" w:fill="auto"/>
          </w:tcPr>
          <w:p w:rsidR="00D317EA" w:rsidRPr="00FD7F56" w:rsidRDefault="00D317EA" w:rsidP="00AB6EF8">
            <w:pPr>
              <w:rPr>
                <w:rFonts w:ascii="Arial Narrow" w:hAnsi="Arial Narrow"/>
                <w:b/>
                <w:sz w:val="22"/>
              </w:rPr>
            </w:pPr>
            <w:r w:rsidRPr="00FD7F56">
              <w:rPr>
                <w:rFonts w:ascii="Arial Narrow" w:hAnsi="Arial Narrow"/>
                <w:b/>
                <w:sz w:val="22"/>
              </w:rPr>
              <w:t>Characteristic</w:t>
            </w:r>
          </w:p>
        </w:tc>
        <w:tc>
          <w:tcPr>
            <w:tcW w:w="720" w:type="dxa"/>
            <w:shd w:val="clear" w:color="auto" w:fill="auto"/>
          </w:tcPr>
          <w:p w:rsidR="00D317EA" w:rsidRPr="00C04E3F" w:rsidRDefault="00D317EA" w:rsidP="00FD7F56">
            <w:pPr>
              <w:jc w:val="center"/>
              <w:rPr>
                <w:rFonts w:ascii="Arial Narrow" w:hAnsi="Arial Narrow"/>
                <w:b/>
                <w:i/>
                <w:sz w:val="22"/>
              </w:rPr>
            </w:pPr>
            <w:r w:rsidRPr="00C04E3F">
              <w:rPr>
                <w:rFonts w:ascii="Arial Narrow" w:hAnsi="Arial Narrow"/>
                <w:b/>
                <w:i/>
                <w:sz w:val="22"/>
              </w:rPr>
              <w:t>N</w:t>
            </w:r>
          </w:p>
        </w:tc>
        <w:tc>
          <w:tcPr>
            <w:tcW w:w="3330" w:type="dxa"/>
            <w:shd w:val="clear" w:color="auto" w:fill="auto"/>
          </w:tcPr>
          <w:p w:rsidR="00D317EA" w:rsidRPr="00FD7F56" w:rsidRDefault="00D317EA" w:rsidP="00FD7F56">
            <w:pPr>
              <w:jc w:val="center"/>
              <w:rPr>
                <w:rFonts w:ascii="Arial Narrow" w:hAnsi="Arial Narrow"/>
                <w:b/>
                <w:sz w:val="22"/>
              </w:rPr>
            </w:pPr>
            <w:r w:rsidRPr="00FD7F56">
              <w:rPr>
                <w:rFonts w:ascii="Arial Narrow" w:hAnsi="Arial Narrow"/>
                <w:b/>
                <w:sz w:val="22"/>
              </w:rPr>
              <w:t>Percent of Population Served</w:t>
            </w:r>
          </w:p>
        </w:tc>
      </w:tr>
      <w:tr w:rsidR="00D317EA" w:rsidRPr="00867321" w:rsidTr="00AB6EF8">
        <w:tc>
          <w:tcPr>
            <w:tcW w:w="2898" w:type="dxa"/>
            <w:shd w:val="clear" w:color="auto" w:fill="BFBFBF"/>
          </w:tcPr>
          <w:p w:rsidR="00D317EA" w:rsidRPr="00FD7F56" w:rsidRDefault="00D317EA" w:rsidP="00565EF7">
            <w:pPr>
              <w:rPr>
                <w:rFonts w:ascii="Arial Narrow" w:hAnsi="Arial Narrow"/>
                <w:sz w:val="22"/>
              </w:rPr>
            </w:pPr>
            <w:r w:rsidRPr="00FD7F56">
              <w:rPr>
                <w:rFonts w:ascii="Arial Narrow" w:hAnsi="Arial Narrow"/>
                <w:sz w:val="22"/>
              </w:rPr>
              <w:t>Gender</w:t>
            </w:r>
          </w:p>
        </w:tc>
        <w:tc>
          <w:tcPr>
            <w:tcW w:w="720" w:type="dxa"/>
            <w:shd w:val="clear" w:color="auto" w:fill="BFBFBF"/>
          </w:tcPr>
          <w:p w:rsidR="00D317EA" w:rsidRPr="00FD7F56" w:rsidRDefault="00D317EA" w:rsidP="00565EF7">
            <w:pPr>
              <w:rPr>
                <w:rFonts w:ascii="Arial Narrow" w:hAnsi="Arial Narrow"/>
                <w:sz w:val="22"/>
              </w:rPr>
            </w:pPr>
          </w:p>
        </w:tc>
        <w:tc>
          <w:tcPr>
            <w:tcW w:w="3330" w:type="dxa"/>
            <w:shd w:val="clear" w:color="auto" w:fill="BFBFBF"/>
          </w:tcPr>
          <w:p w:rsidR="00D317EA" w:rsidRPr="00FD7F56" w:rsidRDefault="00D317EA" w:rsidP="00565EF7">
            <w:pPr>
              <w:rPr>
                <w:rFonts w:ascii="Arial Narrow" w:hAnsi="Arial Narrow"/>
                <w:sz w:val="22"/>
              </w:rPr>
            </w:pPr>
          </w:p>
        </w:tc>
      </w:tr>
      <w:tr w:rsidR="00D317EA" w:rsidRPr="00867321" w:rsidTr="00FD7F56">
        <w:tc>
          <w:tcPr>
            <w:tcW w:w="2898" w:type="dxa"/>
            <w:shd w:val="clear" w:color="auto" w:fill="auto"/>
          </w:tcPr>
          <w:p w:rsidR="00D317EA" w:rsidRPr="00FD7F56" w:rsidRDefault="00D317EA" w:rsidP="00565EF7">
            <w:pPr>
              <w:rPr>
                <w:rFonts w:ascii="Arial Narrow" w:hAnsi="Arial Narrow"/>
                <w:sz w:val="22"/>
              </w:rPr>
            </w:pPr>
            <w:r w:rsidRPr="00FD7F56">
              <w:rPr>
                <w:rFonts w:ascii="Arial Narrow" w:hAnsi="Arial Narrow"/>
                <w:sz w:val="22"/>
              </w:rPr>
              <w:t xml:space="preserve">     Male</w:t>
            </w:r>
          </w:p>
        </w:tc>
        <w:tc>
          <w:tcPr>
            <w:tcW w:w="720" w:type="dxa"/>
            <w:shd w:val="clear" w:color="auto" w:fill="auto"/>
          </w:tcPr>
          <w:p w:rsidR="00D317EA" w:rsidRPr="00FD7F56" w:rsidRDefault="00C63737" w:rsidP="00FD7F56">
            <w:pPr>
              <w:jc w:val="center"/>
              <w:rPr>
                <w:rFonts w:ascii="Arial Narrow" w:hAnsi="Arial Narrow"/>
                <w:sz w:val="22"/>
              </w:rPr>
            </w:pPr>
            <w:r w:rsidRPr="00FD7F56">
              <w:rPr>
                <w:rFonts w:ascii="Arial Narrow" w:hAnsi="Arial Narrow"/>
                <w:sz w:val="22"/>
              </w:rPr>
              <w:t>284</w:t>
            </w:r>
          </w:p>
        </w:tc>
        <w:tc>
          <w:tcPr>
            <w:tcW w:w="3330" w:type="dxa"/>
            <w:shd w:val="clear" w:color="auto" w:fill="auto"/>
          </w:tcPr>
          <w:p w:rsidR="00D317EA" w:rsidRPr="00FD7F56" w:rsidRDefault="00C63737" w:rsidP="00FD7F56">
            <w:pPr>
              <w:jc w:val="center"/>
              <w:rPr>
                <w:rFonts w:ascii="Arial Narrow" w:hAnsi="Arial Narrow"/>
                <w:sz w:val="22"/>
              </w:rPr>
            </w:pPr>
            <w:r w:rsidRPr="00FD7F56">
              <w:rPr>
                <w:rFonts w:ascii="Arial Narrow" w:hAnsi="Arial Narrow"/>
                <w:sz w:val="22"/>
              </w:rPr>
              <w:t>51%</w:t>
            </w:r>
          </w:p>
        </w:tc>
      </w:tr>
      <w:tr w:rsidR="00D317EA" w:rsidRPr="00867321" w:rsidTr="00FD7F56">
        <w:tc>
          <w:tcPr>
            <w:tcW w:w="2898" w:type="dxa"/>
            <w:shd w:val="clear" w:color="auto" w:fill="auto"/>
          </w:tcPr>
          <w:p w:rsidR="00D317EA" w:rsidRPr="00FD7F56" w:rsidRDefault="00D317EA" w:rsidP="00565EF7">
            <w:pPr>
              <w:rPr>
                <w:rFonts w:ascii="Arial Narrow" w:hAnsi="Arial Narrow"/>
                <w:sz w:val="22"/>
              </w:rPr>
            </w:pPr>
            <w:r w:rsidRPr="00FD7F56">
              <w:rPr>
                <w:rFonts w:ascii="Arial Narrow" w:hAnsi="Arial Narrow"/>
                <w:sz w:val="22"/>
              </w:rPr>
              <w:t xml:space="preserve">     Female</w:t>
            </w:r>
          </w:p>
        </w:tc>
        <w:tc>
          <w:tcPr>
            <w:tcW w:w="720" w:type="dxa"/>
            <w:shd w:val="clear" w:color="auto" w:fill="auto"/>
          </w:tcPr>
          <w:p w:rsidR="00D317EA" w:rsidRPr="00FD7F56" w:rsidRDefault="00C63737" w:rsidP="00FD7F56">
            <w:pPr>
              <w:jc w:val="center"/>
              <w:rPr>
                <w:rFonts w:ascii="Arial Narrow" w:hAnsi="Arial Narrow"/>
                <w:sz w:val="22"/>
              </w:rPr>
            </w:pPr>
            <w:r w:rsidRPr="00FD7F56">
              <w:rPr>
                <w:rFonts w:ascii="Arial Narrow" w:hAnsi="Arial Narrow"/>
                <w:sz w:val="22"/>
              </w:rPr>
              <w:t>273</w:t>
            </w:r>
          </w:p>
        </w:tc>
        <w:tc>
          <w:tcPr>
            <w:tcW w:w="3330" w:type="dxa"/>
            <w:shd w:val="clear" w:color="auto" w:fill="auto"/>
          </w:tcPr>
          <w:p w:rsidR="00D317EA" w:rsidRPr="00FD7F56" w:rsidRDefault="00C63737" w:rsidP="00FD7F56">
            <w:pPr>
              <w:jc w:val="center"/>
              <w:rPr>
                <w:rFonts w:ascii="Arial Narrow" w:hAnsi="Arial Narrow"/>
                <w:sz w:val="22"/>
              </w:rPr>
            </w:pPr>
            <w:r w:rsidRPr="00FD7F56">
              <w:rPr>
                <w:rFonts w:ascii="Arial Narrow" w:hAnsi="Arial Narrow"/>
                <w:sz w:val="22"/>
              </w:rPr>
              <w:t>49%</w:t>
            </w:r>
          </w:p>
        </w:tc>
      </w:tr>
      <w:tr w:rsidR="00D317EA" w:rsidRPr="00867321" w:rsidTr="00AB6EF8">
        <w:tc>
          <w:tcPr>
            <w:tcW w:w="2898" w:type="dxa"/>
            <w:shd w:val="clear" w:color="auto" w:fill="BFBFBF"/>
          </w:tcPr>
          <w:p w:rsidR="00D317EA" w:rsidRPr="00FD7F56" w:rsidRDefault="00D317EA" w:rsidP="00565EF7">
            <w:pPr>
              <w:rPr>
                <w:rFonts w:ascii="Arial Narrow" w:hAnsi="Arial Narrow"/>
                <w:sz w:val="22"/>
              </w:rPr>
            </w:pPr>
            <w:r w:rsidRPr="00FD7F56">
              <w:rPr>
                <w:rFonts w:ascii="Arial Narrow" w:hAnsi="Arial Narrow"/>
                <w:sz w:val="22"/>
              </w:rPr>
              <w:t>Race</w:t>
            </w:r>
          </w:p>
        </w:tc>
        <w:tc>
          <w:tcPr>
            <w:tcW w:w="720" w:type="dxa"/>
            <w:shd w:val="clear" w:color="auto" w:fill="BFBFBF"/>
          </w:tcPr>
          <w:p w:rsidR="00D317EA" w:rsidRPr="00FD7F56" w:rsidRDefault="00D317EA" w:rsidP="00FD7F56">
            <w:pPr>
              <w:jc w:val="center"/>
              <w:rPr>
                <w:rFonts w:ascii="Arial Narrow" w:hAnsi="Arial Narrow"/>
                <w:sz w:val="22"/>
              </w:rPr>
            </w:pPr>
          </w:p>
        </w:tc>
        <w:tc>
          <w:tcPr>
            <w:tcW w:w="3330" w:type="dxa"/>
            <w:shd w:val="clear" w:color="auto" w:fill="BFBFBF"/>
          </w:tcPr>
          <w:p w:rsidR="00D317EA" w:rsidRPr="00FD7F56" w:rsidRDefault="00D317EA" w:rsidP="00FD7F56">
            <w:pPr>
              <w:jc w:val="center"/>
              <w:rPr>
                <w:rFonts w:ascii="Arial Narrow" w:hAnsi="Arial Narrow"/>
                <w:sz w:val="22"/>
              </w:rPr>
            </w:pPr>
          </w:p>
        </w:tc>
      </w:tr>
      <w:tr w:rsidR="00D317EA" w:rsidRPr="00867321" w:rsidTr="00FD7F56">
        <w:tc>
          <w:tcPr>
            <w:tcW w:w="2898" w:type="dxa"/>
            <w:shd w:val="clear" w:color="auto" w:fill="auto"/>
          </w:tcPr>
          <w:p w:rsidR="00D317EA" w:rsidRPr="00FD7F56" w:rsidRDefault="00D317EA" w:rsidP="00565EF7">
            <w:pPr>
              <w:rPr>
                <w:rFonts w:ascii="Arial Narrow" w:hAnsi="Arial Narrow"/>
                <w:sz w:val="22"/>
              </w:rPr>
            </w:pPr>
            <w:r w:rsidRPr="00FD7F56">
              <w:rPr>
                <w:rFonts w:ascii="Arial Narrow" w:hAnsi="Arial Narrow"/>
                <w:sz w:val="22"/>
              </w:rPr>
              <w:t xml:space="preserve">     White</w:t>
            </w:r>
          </w:p>
        </w:tc>
        <w:tc>
          <w:tcPr>
            <w:tcW w:w="720" w:type="dxa"/>
            <w:shd w:val="clear" w:color="auto" w:fill="auto"/>
          </w:tcPr>
          <w:p w:rsidR="00D317EA" w:rsidRPr="00FD7F56" w:rsidRDefault="00C63737" w:rsidP="00FD7F56">
            <w:pPr>
              <w:jc w:val="center"/>
              <w:rPr>
                <w:rFonts w:ascii="Arial Narrow" w:hAnsi="Arial Narrow"/>
                <w:sz w:val="22"/>
              </w:rPr>
            </w:pPr>
            <w:r w:rsidRPr="00FD7F56">
              <w:rPr>
                <w:rFonts w:ascii="Arial Narrow" w:hAnsi="Arial Narrow"/>
                <w:sz w:val="22"/>
              </w:rPr>
              <w:t>441</w:t>
            </w:r>
          </w:p>
        </w:tc>
        <w:tc>
          <w:tcPr>
            <w:tcW w:w="3330" w:type="dxa"/>
            <w:shd w:val="clear" w:color="auto" w:fill="auto"/>
          </w:tcPr>
          <w:p w:rsidR="00D317EA" w:rsidRPr="00FD7F56" w:rsidRDefault="00C63737" w:rsidP="00FD7F56">
            <w:pPr>
              <w:jc w:val="center"/>
              <w:rPr>
                <w:rFonts w:ascii="Arial Narrow" w:hAnsi="Arial Narrow"/>
                <w:sz w:val="22"/>
              </w:rPr>
            </w:pPr>
            <w:r w:rsidRPr="00FD7F56">
              <w:rPr>
                <w:rFonts w:ascii="Arial Narrow" w:hAnsi="Arial Narrow"/>
                <w:sz w:val="22"/>
              </w:rPr>
              <w:t>81%</w:t>
            </w:r>
          </w:p>
        </w:tc>
      </w:tr>
      <w:tr w:rsidR="00D317EA" w:rsidRPr="00867321" w:rsidTr="00FD7F56">
        <w:tc>
          <w:tcPr>
            <w:tcW w:w="2898" w:type="dxa"/>
            <w:shd w:val="clear" w:color="auto" w:fill="auto"/>
          </w:tcPr>
          <w:p w:rsidR="00D317EA" w:rsidRPr="00FD7F56" w:rsidRDefault="00D317EA" w:rsidP="00565EF7">
            <w:pPr>
              <w:rPr>
                <w:rFonts w:ascii="Arial Narrow" w:hAnsi="Arial Narrow"/>
                <w:sz w:val="22"/>
              </w:rPr>
            </w:pPr>
            <w:r w:rsidRPr="00FD7F56">
              <w:rPr>
                <w:rFonts w:ascii="Arial Narrow" w:hAnsi="Arial Narrow"/>
                <w:sz w:val="22"/>
              </w:rPr>
              <w:t xml:space="preserve">     Black</w:t>
            </w:r>
          </w:p>
        </w:tc>
        <w:tc>
          <w:tcPr>
            <w:tcW w:w="720" w:type="dxa"/>
            <w:shd w:val="clear" w:color="auto" w:fill="auto"/>
          </w:tcPr>
          <w:p w:rsidR="00D317EA" w:rsidRPr="00FD7F56" w:rsidRDefault="00C63737" w:rsidP="00FD7F56">
            <w:pPr>
              <w:jc w:val="center"/>
              <w:rPr>
                <w:rFonts w:ascii="Arial Narrow" w:hAnsi="Arial Narrow"/>
                <w:sz w:val="22"/>
              </w:rPr>
            </w:pPr>
            <w:r w:rsidRPr="00FD7F56">
              <w:rPr>
                <w:rFonts w:ascii="Arial Narrow" w:hAnsi="Arial Narrow"/>
                <w:sz w:val="22"/>
              </w:rPr>
              <w:t>28</w:t>
            </w:r>
          </w:p>
        </w:tc>
        <w:tc>
          <w:tcPr>
            <w:tcW w:w="3330" w:type="dxa"/>
            <w:shd w:val="clear" w:color="auto" w:fill="auto"/>
          </w:tcPr>
          <w:p w:rsidR="00D317EA" w:rsidRPr="00FD7F56" w:rsidRDefault="00C63737" w:rsidP="00FD7F56">
            <w:pPr>
              <w:jc w:val="center"/>
              <w:rPr>
                <w:rFonts w:ascii="Arial Narrow" w:hAnsi="Arial Narrow"/>
                <w:sz w:val="22"/>
              </w:rPr>
            </w:pPr>
            <w:r w:rsidRPr="00FD7F56">
              <w:rPr>
                <w:rFonts w:ascii="Arial Narrow" w:hAnsi="Arial Narrow"/>
                <w:sz w:val="22"/>
              </w:rPr>
              <w:t>5%</w:t>
            </w:r>
          </w:p>
        </w:tc>
      </w:tr>
      <w:tr w:rsidR="00421C32" w:rsidRPr="00867321" w:rsidTr="00FD7F56">
        <w:tc>
          <w:tcPr>
            <w:tcW w:w="2898" w:type="dxa"/>
            <w:shd w:val="clear" w:color="auto" w:fill="auto"/>
          </w:tcPr>
          <w:p w:rsidR="00421C32" w:rsidRPr="00FD7F56" w:rsidRDefault="008C1473" w:rsidP="00421C32">
            <w:pPr>
              <w:rPr>
                <w:rFonts w:ascii="Arial Narrow" w:hAnsi="Arial Narrow"/>
                <w:sz w:val="22"/>
              </w:rPr>
            </w:pPr>
            <w:r w:rsidRPr="00FD7F56">
              <w:rPr>
                <w:rFonts w:ascii="Arial Narrow" w:hAnsi="Arial Narrow"/>
                <w:sz w:val="22"/>
              </w:rPr>
              <w:t xml:space="preserve">     Asian</w:t>
            </w:r>
          </w:p>
        </w:tc>
        <w:tc>
          <w:tcPr>
            <w:tcW w:w="720" w:type="dxa"/>
            <w:shd w:val="clear" w:color="auto" w:fill="auto"/>
          </w:tcPr>
          <w:p w:rsidR="00421C32" w:rsidRPr="00FD7F56" w:rsidRDefault="00C63737" w:rsidP="00FD7F56">
            <w:pPr>
              <w:jc w:val="center"/>
              <w:rPr>
                <w:rFonts w:ascii="Arial Narrow" w:hAnsi="Arial Narrow"/>
                <w:sz w:val="22"/>
              </w:rPr>
            </w:pPr>
            <w:r w:rsidRPr="00FD7F56">
              <w:rPr>
                <w:rFonts w:ascii="Arial Narrow" w:hAnsi="Arial Narrow"/>
                <w:sz w:val="22"/>
              </w:rPr>
              <w:t>10</w:t>
            </w:r>
          </w:p>
        </w:tc>
        <w:tc>
          <w:tcPr>
            <w:tcW w:w="3330" w:type="dxa"/>
            <w:shd w:val="clear" w:color="auto" w:fill="auto"/>
          </w:tcPr>
          <w:p w:rsidR="00421C32" w:rsidRPr="00FD7F56" w:rsidRDefault="00C63737" w:rsidP="00FD7F56">
            <w:pPr>
              <w:jc w:val="center"/>
              <w:rPr>
                <w:rFonts w:ascii="Arial Narrow" w:hAnsi="Arial Narrow"/>
                <w:sz w:val="22"/>
              </w:rPr>
            </w:pPr>
            <w:r w:rsidRPr="00FD7F56">
              <w:rPr>
                <w:rFonts w:ascii="Arial Narrow" w:hAnsi="Arial Narrow"/>
                <w:sz w:val="22"/>
              </w:rPr>
              <w:t>2%</w:t>
            </w:r>
          </w:p>
        </w:tc>
      </w:tr>
      <w:tr w:rsidR="00D317EA" w:rsidRPr="00867321" w:rsidTr="00FD7F56">
        <w:tc>
          <w:tcPr>
            <w:tcW w:w="2898" w:type="dxa"/>
            <w:shd w:val="clear" w:color="auto" w:fill="auto"/>
          </w:tcPr>
          <w:p w:rsidR="00D317EA" w:rsidRPr="00FD7F56" w:rsidRDefault="00A17551" w:rsidP="00565EF7">
            <w:pPr>
              <w:rPr>
                <w:rFonts w:ascii="Arial Narrow" w:hAnsi="Arial Narrow"/>
                <w:sz w:val="22"/>
              </w:rPr>
            </w:pPr>
            <w:r w:rsidRPr="00FD7F56">
              <w:rPr>
                <w:rFonts w:ascii="Arial Narrow" w:hAnsi="Arial Narrow"/>
                <w:sz w:val="22"/>
              </w:rPr>
              <w:t xml:space="preserve">     Hispanic</w:t>
            </w:r>
          </w:p>
        </w:tc>
        <w:tc>
          <w:tcPr>
            <w:tcW w:w="720" w:type="dxa"/>
            <w:shd w:val="clear" w:color="auto" w:fill="auto"/>
          </w:tcPr>
          <w:p w:rsidR="00D317EA" w:rsidRPr="00FD7F56" w:rsidRDefault="00C63737" w:rsidP="00FD7F56">
            <w:pPr>
              <w:jc w:val="center"/>
              <w:rPr>
                <w:rFonts w:ascii="Arial Narrow" w:hAnsi="Arial Narrow"/>
                <w:sz w:val="22"/>
              </w:rPr>
            </w:pPr>
            <w:r w:rsidRPr="00FD7F56">
              <w:rPr>
                <w:rFonts w:ascii="Arial Narrow" w:hAnsi="Arial Narrow"/>
                <w:sz w:val="22"/>
              </w:rPr>
              <w:t>29</w:t>
            </w:r>
          </w:p>
        </w:tc>
        <w:tc>
          <w:tcPr>
            <w:tcW w:w="3330" w:type="dxa"/>
            <w:shd w:val="clear" w:color="auto" w:fill="auto"/>
          </w:tcPr>
          <w:p w:rsidR="00D317EA" w:rsidRPr="00FD7F56" w:rsidRDefault="00C63737" w:rsidP="00FD7F56">
            <w:pPr>
              <w:jc w:val="center"/>
              <w:rPr>
                <w:rFonts w:ascii="Arial Narrow" w:hAnsi="Arial Narrow"/>
                <w:sz w:val="22"/>
              </w:rPr>
            </w:pPr>
            <w:r w:rsidRPr="00FD7F56">
              <w:rPr>
                <w:rFonts w:ascii="Arial Narrow" w:hAnsi="Arial Narrow"/>
                <w:sz w:val="22"/>
              </w:rPr>
              <w:t>5%</w:t>
            </w:r>
          </w:p>
        </w:tc>
      </w:tr>
      <w:tr w:rsidR="00D317EA" w:rsidRPr="00867321" w:rsidTr="00FD7F56">
        <w:tc>
          <w:tcPr>
            <w:tcW w:w="2898" w:type="dxa"/>
            <w:shd w:val="clear" w:color="auto" w:fill="auto"/>
          </w:tcPr>
          <w:p w:rsidR="00D317EA" w:rsidRPr="00FD7F56" w:rsidRDefault="00D317EA" w:rsidP="00020401">
            <w:pPr>
              <w:rPr>
                <w:rFonts w:ascii="Arial Narrow" w:hAnsi="Arial Narrow"/>
                <w:sz w:val="22"/>
              </w:rPr>
            </w:pPr>
            <w:r w:rsidRPr="00FD7F56">
              <w:rPr>
                <w:rFonts w:ascii="Arial Narrow" w:hAnsi="Arial Narrow"/>
                <w:sz w:val="22"/>
              </w:rPr>
              <w:t xml:space="preserve">     </w:t>
            </w:r>
            <w:r w:rsidR="00020401" w:rsidRPr="00FD7F56">
              <w:rPr>
                <w:rFonts w:ascii="Arial Narrow" w:hAnsi="Arial Narrow"/>
                <w:sz w:val="22"/>
              </w:rPr>
              <w:t>M</w:t>
            </w:r>
            <w:r w:rsidR="00020401">
              <w:rPr>
                <w:rFonts w:ascii="Arial Narrow" w:hAnsi="Arial Narrow"/>
                <w:sz w:val="22"/>
              </w:rPr>
              <w:t>ulti-</w:t>
            </w:r>
            <w:r w:rsidR="00A17551" w:rsidRPr="00FD7F56">
              <w:rPr>
                <w:rFonts w:ascii="Arial Narrow" w:hAnsi="Arial Narrow"/>
                <w:sz w:val="22"/>
              </w:rPr>
              <w:t>Race</w:t>
            </w:r>
            <w:r w:rsidR="0075329F">
              <w:rPr>
                <w:rFonts w:ascii="Arial Narrow" w:hAnsi="Arial Narrow"/>
                <w:sz w:val="22"/>
              </w:rPr>
              <w:t xml:space="preserve"> and Other</w:t>
            </w:r>
          </w:p>
        </w:tc>
        <w:tc>
          <w:tcPr>
            <w:tcW w:w="720" w:type="dxa"/>
            <w:shd w:val="clear" w:color="auto" w:fill="auto"/>
          </w:tcPr>
          <w:p w:rsidR="00D317EA" w:rsidRPr="00FD7F56" w:rsidRDefault="00C63737" w:rsidP="00FD7F56">
            <w:pPr>
              <w:jc w:val="center"/>
              <w:rPr>
                <w:rFonts w:ascii="Arial Narrow" w:hAnsi="Arial Narrow"/>
                <w:sz w:val="22"/>
              </w:rPr>
            </w:pPr>
            <w:r w:rsidRPr="00FD7F56">
              <w:rPr>
                <w:rFonts w:ascii="Arial Narrow" w:hAnsi="Arial Narrow"/>
                <w:sz w:val="22"/>
              </w:rPr>
              <w:t>34</w:t>
            </w:r>
          </w:p>
        </w:tc>
        <w:tc>
          <w:tcPr>
            <w:tcW w:w="3330" w:type="dxa"/>
            <w:shd w:val="clear" w:color="auto" w:fill="auto"/>
          </w:tcPr>
          <w:p w:rsidR="00D317EA" w:rsidRPr="00FD7F56" w:rsidRDefault="00C63737" w:rsidP="00FD7F56">
            <w:pPr>
              <w:jc w:val="center"/>
              <w:rPr>
                <w:rFonts w:ascii="Arial Narrow" w:hAnsi="Arial Narrow"/>
                <w:sz w:val="22"/>
              </w:rPr>
            </w:pPr>
            <w:r w:rsidRPr="00FD7F56">
              <w:rPr>
                <w:rFonts w:ascii="Arial Narrow" w:hAnsi="Arial Narrow"/>
                <w:sz w:val="22"/>
              </w:rPr>
              <w:t>6%</w:t>
            </w:r>
          </w:p>
        </w:tc>
      </w:tr>
      <w:tr w:rsidR="000A6E73" w:rsidRPr="00867321" w:rsidTr="00FD7F56">
        <w:tc>
          <w:tcPr>
            <w:tcW w:w="2898" w:type="dxa"/>
            <w:shd w:val="clear" w:color="auto" w:fill="auto"/>
          </w:tcPr>
          <w:p w:rsidR="000A6E73" w:rsidRPr="00FD7F56" w:rsidRDefault="000A6E73" w:rsidP="00565EF7">
            <w:pPr>
              <w:rPr>
                <w:rFonts w:ascii="Arial Narrow" w:hAnsi="Arial Narrow"/>
                <w:sz w:val="22"/>
              </w:rPr>
            </w:pPr>
            <w:r w:rsidRPr="00FD7F56">
              <w:rPr>
                <w:rFonts w:ascii="Arial Narrow" w:hAnsi="Arial Narrow"/>
                <w:sz w:val="22"/>
              </w:rPr>
              <w:t xml:space="preserve">Low Income </w:t>
            </w:r>
          </w:p>
        </w:tc>
        <w:tc>
          <w:tcPr>
            <w:tcW w:w="720" w:type="dxa"/>
            <w:shd w:val="clear" w:color="auto" w:fill="auto"/>
          </w:tcPr>
          <w:p w:rsidR="000A6E73" w:rsidRPr="00FD7F56" w:rsidRDefault="00C63737" w:rsidP="00FD7F56">
            <w:pPr>
              <w:jc w:val="center"/>
              <w:rPr>
                <w:rFonts w:ascii="Arial Narrow" w:hAnsi="Arial Narrow"/>
                <w:sz w:val="22"/>
              </w:rPr>
            </w:pPr>
            <w:r w:rsidRPr="00FD7F56">
              <w:rPr>
                <w:rFonts w:ascii="Arial Narrow" w:hAnsi="Arial Narrow"/>
                <w:sz w:val="22"/>
              </w:rPr>
              <w:t>343</w:t>
            </w:r>
          </w:p>
        </w:tc>
        <w:tc>
          <w:tcPr>
            <w:tcW w:w="3330" w:type="dxa"/>
            <w:shd w:val="clear" w:color="auto" w:fill="auto"/>
          </w:tcPr>
          <w:p w:rsidR="000A6E73" w:rsidRPr="00FD7F56" w:rsidRDefault="00C63737" w:rsidP="00FD7F56">
            <w:pPr>
              <w:jc w:val="center"/>
              <w:rPr>
                <w:rFonts w:ascii="Arial Narrow" w:hAnsi="Arial Narrow"/>
                <w:sz w:val="22"/>
              </w:rPr>
            </w:pPr>
            <w:r w:rsidRPr="00FD7F56">
              <w:rPr>
                <w:rFonts w:ascii="Arial Narrow" w:hAnsi="Arial Narrow"/>
                <w:sz w:val="22"/>
              </w:rPr>
              <w:t>62%</w:t>
            </w:r>
          </w:p>
        </w:tc>
      </w:tr>
      <w:tr w:rsidR="000A6E73" w:rsidRPr="00867321" w:rsidTr="00FD7F56">
        <w:tc>
          <w:tcPr>
            <w:tcW w:w="2898" w:type="dxa"/>
            <w:shd w:val="clear" w:color="auto" w:fill="auto"/>
          </w:tcPr>
          <w:p w:rsidR="000A6E73" w:rsidRPr="00FD7F56" w:rsidRDefault="003320BD" w:rsidP="00565EF7">
            <w:pPr>
              <w:rPr>
                <w:rFonts w:ascii="Arial Narrow" w:hAnsi="Arial Narrow"/>
                <w:sz w:val="22"/>
              </w:rPr>
            </w:pPr>
            <w:r w:rsidRPr="00FD7F56">
              <w:rPr>
                <w:rFonts w:ascii="Arial Narrow" w:hAnsi="Arial Narrow"/>
                <w:sz w:val="22"/>
              </w:rPr>
              <w:t>Special Education (SPED)</w:t>
            </w:r>
          </w:p>
        </w:tc>
        <w:tc>
          <w:tcPr>
            <w:tcW w:w="720" w:type="dxa"/>
            <w:shd w:val="clear" w:color="auto" w:fill="auto"/>
          </w:tcPr>
          <w:p w:rsidR="000A6E73" w:rsidRPr="00FD7F56" w:rsidRDefault="00C63737" w:rsidP="00FD7F56">
            <w:pPr>
              <w:jc w:val="center"/>
              <w:rPr>
                <w:rFonts w:ascii="Arial Narrow" w:hAnsi="Arial Narrow"/>
                <w:sz w:val="22"/>
              </w:rPr>
            </w:pPr>
            <w:r w:rsidRPr="00FD7F56">
              <w:rPr>
                <w:rFonts w:ascii="Arial Narrow" w:hAnsi="Arial Narrow"/>
                <w:sz w:val="22"/>
              </w:rPr>
              <w:t>141</w:t>
            </w:r>
          </w:p>
        </w:tc>
        <w:tc>
          <w:tcPr>
            <w:tcW w:w="3330" w:type="dxa"/>
            <w:shd w:val="clear" w:color="auto" w:fill="auto"/>
          </w:tcPr>
          <w:p w:rsidR="000A6E73" w:rsidRPr="00FD7F56" w:rsidRDefault="00C63737" w:rsidP="00FD7F56">
            <w:pPr>
              <w:jc w:val="center"/>
              <w:rPr>
                <w:rFonts w:ascii="Arial Narrow" w:hAnsi="Arial Narrow"/>
                <w:sz w:val="22"/>
              </w:rPr>
            </w:pPr>
            <w:r w:rsidRPr="00FD7F56">
              <w:rPr>
                <w:rFonts w:ascii="Arial Narrow" w:hAnsi="Arial Narrow"/>
                <w:sz w:val="22"/>
              </w:rPr>
              <w:t>26%</w:t>
            </w:r>
          </w:p>
        </w:tc>
      </w:tr>
      <w:tr w:rsidR="003320BD" w:rsidRPr="00867321" w:rsidTr="00FD7F56">
        <w:tc>
          <w:tcPr>
            <w:tcW w:w="2898" w:type="dxa"/>
            <w:shd w:val="clear" w:color="auto" w:fill="auto"/>
          </w:tcPr>
          <w:p w:rsidR="003320BD" w:rsidRPr="00FD7F56" w:rsidRDefault="003320BD" w:rsidP="00565EF7">
            <w:pPr>
              <w:rPr>
                <w:rFonts w:ascii="Arial Narrow" w:hAnsi="Arial Narrow"/>
                <w:sz w:val="22"/>
              </w:rPr>
            </w:pPr>
            <w:r w:rsidRPr="00FD7F56">
              <w:rPr>
                <w:rFonts w:ascii="Arial Narrow" w:hAnsi="Arial Narrow"/>
                <w:sz w:val="22"/>
              </w:rPr>
              <w:t>Limited English Proficiency (LEP)</w:t>
            </w:r>
          </w:p>
        </w:tc>
        <w:tc>
          <w:tcPr>
            <w:tcW w:w="720" w:type="dxa"/>
            <w:shd w:val="clear" w:color="auto" w:fill="auto"/>
          </w:tcPr>
          <w:p w:rsidR="003320BD" w:rsidRPr="00FD7F56" w:rsidRDefault="00C63737" w:rsidP="00FD7F56">
            <w:pPr>
              <w:jc w:val="center"/>
              <w:rPr>
                <w:rFonts w:ascii="Arial Narrow" w:hAnsi="Arial Narrow"/>
                <w:sz w:val="22"/>
              </w:rPr>
            </w:pPr>
            <w:r w:rsidRPr="00FD7F56">
              <w:rPr>
                <w:rFonts w:ascii="Arial Narrow" w:hAnsi="Arial Narrow"/>
                <w:sz w:val="22"/>
              </w:rPr>
              <w:t>9</w:t>
            </w:r>
          </w:p>
        </w:tc>
        <w:tc>
          <w:tcPr>
            <w:tcW w:w="3330" w:type="dxa"/>
            <w:shd w:val="clear" w:color="auto" w:fill="auto"/>
          </w:tcPr>
          <w:p w:rsidR="003320BD" w:rsidRPr="00FD7F56" w:rsidRDefault="00C63737" w:rsidP="00FD7F56">
            <w:pPr>
              <w:jc w:val="center"/>
              <w:rPr>
                <w:rFonts w:ascii="Arial Narrow" w:hAnsi="Arial Narrow"/>
                <w:sz w:val="22"/>
              </w:rPr>
            </w:pPr>
            <w:r w:rsidRPr="00FD7F56">
              <w:rPr>
                <w:rFonts w:ascii="Arial Narrow" w:hAnsi="Arial Narrow"/>
                <w:sz w:val="22"/>
              </w:rPr>
              <w:t>2%</w:t>
            </w:r>
          </w:p>
        </w:tc>
      </w:tr>
    </w:tbl>
    <w:p w:rsidR="00E916EC" w:rsidRPr="00481426" w:rsidRDefault="003320BD" w:rsidP="004D2337">
      <w:pPr>
        <w:rPr>
          <w:rFonts w:ascii="Arial Narrow" w:hAnsi="Arial Narrow" w:cs="Arial"/>
          <w:sz w:val="20"/>
          <w:szCs w:val="20"/>
        </w:rPr>
      </w:pPr>
      <w:r w:rsidRPr="00C413EF">
        <w:rPr>
          <w:rFonts w:ascii="Arial Narrow" w:hAnsi="Arial Narrow" w:cs="Arial"/>
          <w:i/>
          <w:sz w:val="20"/>
          <w:szCs w:val="20"/>
        </w:rPr>
        <w:t>Note</w:t>
      </w:r>
      <w:r w:rsidR="00C47F8B" w:rsidRPr="00C413EF">
        <w:rPr>
          <w:rFonts w:ascii="Arial Narrow" w:hAnsi="Arial Narrow" w:cs="Arial"/>
          <w:sz w:val="20"/>
          <w:szCs w:val="20"/>
        </w:rPr>
        <w:t xml:space="preserve">. </w:t>
      </w:r>
      <w:r w:rsidRPr="00621627">
        <w:rPr>
          <w:rFonts w:ascii="Arial Narrow" w:hAnsi="Arial Narrow" w:cs="Arial"/>
          <w:sz w:val="20"/>
          <w:szCs w:val="20"/>
        </w:rPr>
        <w:t>Income, SPED, and LEP</w:t>
      </w:r>
      <w:r w:rsidRPr="00845796">
        <w:rPr>
          <w:rFonts w:ascii="Arial Narrow" w:hAnsi="Arial Narrow" w:cs="Arial"/>
          <w:sz w:val="20"/>
          <w:szCs w:val="20"/>
        </w:rPr>
        <w:t xml:space="preserve"> status not ava</w:t>
      </w:r>
      <w:r w:rsidRPr="009D09CC">
        <w:rPr>
          <w:rFonts w:ascii="Arial Narrow" w:hAnsi="Arial Narrow" w:cs="Arial"/>
          <w:sz w:val="20"/>
          <w:szCs w:val="20"/>
        </w:rPr>
        <w:t xml:space="preserve">ilable for </w:t>
      </w:r>
      <w:r w:rsidR="00BF6724" w:rsidRPr="00017DCE">
        <w:rPr>
          <w:rFonts w:ascii="Arial Narrow" w:hAnsi="Arial Narrow" w:cs="Arial"/>
          <w:sz w:val="20"/>
          <w:szCs w:val="20"/>
        </w:rPr>
        <w:t>all students.</w:t>
      </w:r>
    </w:p>
    <w:p w:rsidR="00E62C20" w:rsidRDefault="00E62C20" w:rsidP="00CA0A45">
      <w:pPr>
        <w:pStyle w:val="Heading1"/>
      </w:pPr>
    </w:p>
    <w:p w:rsidR="00FD14E4" w:rsidRPr="0077565D" w:rsidRDefault="000B3BF4" w:rsidP="00EA6770">
      <w:pPr>
        <w:pStyle w:val="Heading1"/>
      </w:pPr>
      <w:bookmarkStart w:id="5" w:name="_Toc403991551"/>
      <w:r w:rsidRPr="00CA0A45">
        <w:t xml:space="preserve">Section </w:t>
      </w:r>
      <w:r w:rsidR="00D03B54" w:rsidRPr="00CA0A45">
        <w:t>Three</w:t>
      </w:r>
      <w:r w:rsidR="00836C67">
        <w:t>:</w:t>
      </w:r>
      <w:r w:rsidRPr="00CA0A45">
        <w:t xml:space="preserve"> </w:t>
      </w:r>
      <w:r w:rsidR="006909C3">
        <w:t xml:space="preserve">Key </w:t>
      </w:r>
      <w:r w:rsidR="00A9703E" w:rsidRPr="00CA0A45">
        <w:t>Findin</w:t>
      </w:r>
      <w:r w:rsidR="002052E9" w:rsidRPr="00CA0A45">
        <w:t>gs</w:t>
      </w:r>
      <w:bookmarkEnd w:id="5"/>
    </w:p>
    <w:p w:rsidR="00234DBB" w:rsidRDefault="00234DBB" w:rsidP="00FD14E4">
      <w:pPr>
        <w:tabs>
          <w:tab w:val="left" w:pos="1522"/>
        </w:tabs>
      </w:pPr>
      <w:r>
        <w:t xml:space="preserve">Key Findings reported in this Executive Summary include results from SAYO assessment, APT observation and collection of summer learning loss data. </w:t>
      </w:r>
    </w:p>
    <w:p w:rsidR="00234DBB" w:rsidRDefault="00234DBB" w:rsidP="00FD14E4">
      <w:pPr>
        <w:tabs>
          <w:tab w:val="left" w:pos="1522"/>
        </w:tabs>
      </w:pPr>
    </w:p>
    <w:p w:rsidR="00234DBB" w:rsidRPr="00234DBB" w:rsidRDefault="00234DBB" w:rsidP="00234DBB">
      <w:pPr>
        <w:pStyle w:val="Heading2"/>
      </w:pPr>
      <w:bookmarkStart w:id="6" w:name="_Toc403991552"/>
      <w:r>
        <w:t>SAYO Assessment</w:t>
      </w:r>
      <w:bookmarkEnd w:id="6"/>
    </w:p>
    <w:p w:rsidR="008B1371" w:rsidRDefault="004D2337" w:rsidP="00FD14E4">
      <w:pPr>
        <w:tabs>
          <w:tab w:val="left" w:pos="1522"/>
        </w:tabs>
      </w:pPr>
      <w:r>
        <w:t xml:space="preserve">Table </w:t>
      </w:r>
      <w:r w:rsidR="004E2C9D">
        <w:t>3</w:t>
      </w:r>
      <w:r w:rsidR="00D955A1" w:rsidRPr="00D955A1">
        <w:t xml:space="preserve"> compares the SAYO results across sites. </w:t>
      </w:r>
      <w:r w:rsidR="00D955A1">
        <w:t>Three outcomes were measured across all three sites: Learning Skills, Behavior, and Relations wi</w:t>
      </w:r>
      <w:r w:rsidR="001A268C">
        <w:t>th Peers. Teachers in North Adams and Salisbury rated their students more improved at post-test in these three outcome areas compared to teachers in Wareham.</w:t>
      </w:r>
      <w:r w:rsidR="004B393B">
        <w:t xml:space="preserve"> </w:t>
      </w:r>
    </w:p>
    <w:p w:rsidR="008B1371" w:rsidRDefault="008B1371" w:rsidP="00FD14E4">
      <w:pPr>
        <w:tabs>
          <w:tab w:val="left" w:pos="1522"/>
        </w:tabs>
      </w:pPr>
    </w:p>
    <w:p w:rsidR="00D955A1" w:rsidRDefault="008B1371" w:rsidP="00C722CE">
      <w:r>
        <w:t>Comparison</w:t>
      </w:r>
      <w:r w:rsidR="004A5279">
        <w:t xml:space="preserve"> SAYO data for the s</w:t>
      </w:r>
      <w:r>
        <w:t xml:space="preserve">tatewide </w:t>
      </w:r>
      <w:r w:rsidR="004A5279">
        <w:t>21</w:t>
      </w:r>
      <w:r w:rsidR="004A5279" w:rsidRPr="00AB6EF8">
        <w:t>st</w:t>
      </w:r>
      <w:r w:rsidR="004A5279">
        <w:t xml:space="preserve"> CCLC </w:t>
      </w:r>
      <w:r>
        <w:t>summer</w:t>
      </w:r>
      <w:r w:rsidR="004A5279">
        <w:t xml:space="preserve"> programs is provided in the last column of Table </w:t>
      </w:r>
      <w:r w:rsidR="00E65F18">
        <w:t>10</w:t>
      </w:r>
      <w:r w:rsidR="00203F4B">
        <w:t xml:space="preserve">. </w:t>
      </w:r>
      <w:r w:rsidR="004A5279" w:rsidRPr="00C722CE">
        <w:t>Approximately 6,500 students participated in 21st CCLC program services offered by 40 grantees at 111 sites across the state during the summer</w:t>
      </w:r>
      <w:r w:rsidR="00E65F18">
        <w:t xml:space="preserve"> </w:t>
      </w:r>
      <w:r w:rsidR="0090533A">
        <w:t xml:space="preserve">of </w:t>
      </w:r>
      <w:r w:rsidR="00E65F18">
        <w:t>2012</w:t>
      </w:r>
      <w:r w:rsidR="004A5279" w:rsidRPr="00C722CE">
        <w:t>.</w:t>
      </w:r>
      <w:r w:rsidR="00C722CE">
        <w:t xml:space="preserve"> </w:t>
      </w:r>
      <w:r w:rsidR="004B393B">
        <w:t xml:space="preserve">North Adams and Salisbury showed gains </w:t>
      </w:r>
      <w:r w:rsidR="00C722CE">
        <w:t>similar in most outcomes to the</w:t>
      </w:r>
      <w:r w:rsidR="004B393B">
        <w:t xml:space="preserve"> larger sample of 21</w:t>
      </w:r>
      <w:r w:rsidR="004B393B" w:rsidRPr="00AB6EF8">
        <w:t>st</w:t>
      </w:r>
      <w:r w:rsidR="00C722CE">
        <w:t xml:space="preserve"> CCLC </w:t>
      </w:r>
      <w:r w:rsidR="00E65F18">
        <w:t xml:space="preserve">summer program </w:t>
      </w:r>
      <w:r w:rsidR="00C722CE">
        <w:t>sites. Reading improvement for North Adams was substantially higher than the statewide mean percent change.</w:t>
      </w:r>
    </w:p>
    <w:p w:rsidR="00234DBB" w:rsidRDefault="00234DBB" w:rsidP="00C722CE"/>
    <w:p w:rsidR="00234DBB" w:rsidRDefault="00234DBB" w:rsidP="00C722CE"/>
    <w:p w:rsidR="00234DBB" w:rsidRDefault="00234DBB" w:rsidP="00C722CE"/>
    <w:p w:rsidR="00234DBB" w:rsidRDefault="00234DBB" w:rsidP="00C722CE"/>
    <w:p w:rsidR="00234DBB" w:rsidRPr="004B393B" w:rsidRDefault="00234DBB" w:rsidP="00C722CE"/>
    <w:p w:rsidR="00A3404F" w:rsidRDefault="00A3404F" w:rsidP="00FD14E4">
      <w:pPr>
        <w:tabs>
          <w:tab w:val="left" w:pos="1522"/>
        </w:tabs>
        <w:rPr>
          <w:b/>
        </w:rPr>
      </w:pPr>
    </w:p>
    <w:p w:rsidR="00DE3C94" w:rsidRPr="00F608B6" w:rsidRDefault="004D2337" w:rsidP="00FD14E4">
      <w:pPr>
        <w:tabs>
          <w:tab w:val="left" w:pos="1522"/>
        </w:tabs>
        <w:rPr>
          <w:rFonts w:ascii="Arial" w:hAnsi="Arial" w:cs="Arial"/>
          <w:b/>
          <w:sz w:val="22"/>
          <w:szCs w:val="22"/>
        </w:rPr>
      </w:pPr>
      <w:r w:rsidRPr="00F608B6">
        <w:rPr>
          <w:rFonts w:ascii="Arial" w:hAnsi="Arial" w:cs="Arial"/>
          <w:b/>
          <w:sz w:val="22"/>
          <w:szCs w:val="22"/>
        </w:rPr>
        <w:lastRenderedPageBreak/>
        <w:t xml:space="preserve">Table </w:t>
      </w:r>
      <w:r w:rsidR="004E2C9D">
        <w:rPr>
          <w:rFonts w:ascii="Arial" w:hAnsi="Arial" w:cs="Arial"/>
          <w:b/>
          <w:sz w:val="22"/>
          <w:szCs w:val="22"/>
        </w:rPr>
        <w:t>3</w:t>
      </w:r>
      <w:r w:rsidR="00DF488B">
        <w:rPr>
          <w:rFonts w:ascii="Arial" w:hAnsi="Arial" w:cs="Arial"/>
          <w:b/>
          <w:sz w:val="22"/>
          <w:szCs w:val="22"/>
        </w:rPr>
        <w:t>:</w:t>
      </w:r>
      <w:r w:rsidR="00DF488B" w:rsidRPr="00F608B6">
        <w:rPr>
          <w:rFonts w:ascii="Arial" w:hAnsi="Arial" w:cs="Arial"/>
          <w:b/>
          <w:sz w:val="22"/>
          <w:szCs w:val="22"/>
        </w:rPr>
        <w:t xml:space="preserve"> </w:t>
      </w:r>
      <w:r w:rsidR="00DE3C94" w:rsidRPr="00F608B6">
        <w:rPr>
          <w:rFonts w:ascii="Arial" w:hAnsi="Arial" w:cs="Arial"/>
          <w:b/>
          <w:sz w:val="22"/>
          <w:szCs w:val="22"/>
        </w:rPr>
        <w:t xml:space="preserve">Comparative Change in SAYO </w:t>
      </w:r>
      <w:proofErr w:type="gramStart"/>
      <w:r w:rsidR="00DE3C94" w:rsidRPr="00F608B6">
        <w:rPr>
          <w:rFonts w:ascii="Arial" w:hAnsi="Arial" w:cs="Arial"/>
          <w:b/>
          <w:sz w:val="22"/>
          <w:szCs w:val="22"/>
        </w:rPr>
        <w:t>Across</w:t>
      </w:r>
      <w:proofErr w:type="gramEnd"/>
      <w:r w:rsidR="00DE3C94" w:rsidRPr="00F608B6">
        <w:rPr>
          <w:rFonts w:ascii="Arial" w:hAnsi="Arial" w:cs="Arial"/>
          <w:b/>
          <w:sz w:val="22"/>
          <w:szCs w:val="22"/>
        </w:rPr>
        <w:t xml:space="preserve"> Sites</w:t>
      </w:r>
      <w:r w:rsidR="00E65F18">
        <w:rPr>
          <w:rFonts w:ascii="Arial" w:hAnsi="Arial" w:cs="Arial"/>
          <w:b/>
          <w:sz w:val="22"/>
          <w:szCs w:val="22"/>
        </w:rPr>
        <w:t>, 2013</w:t>
      </w:r>
    </w:p>
    <w:p w:rsidR="00DE3C94" w:rsidRDefault="00DE3C94" w:rsidP="00FD14E4">
      <w:pPr>
        <w:tabs>
          <w:tab w:val="left" w:pos="1522"/>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7"/>
        <w:gridCol w:w="1711"/>
        <w:gridCol w:w="2080"/>
        <w:gridCol w:w="2100"/>
        <w:gridCol w:w="1736"/>
      </w:tblGrid>
      <w:tr w:rsidR="00C722CE" w:rsidRPr="0077565D" w:rsidTr="00FD7F56">
        <w:tc>
          <w:tcPr>
            <w:tcW w:w="2237" w:type="dxa"/>
            <w:shd w:val="clear" w:color="auto" w:fill="auto"/>
          </w:tcPr>
          <w:p w:rsidR="00C722CE" w:rsidRPr="00FD7F56" w:rsidRDefault="00E65F18" w:rsidP="00FD7F56">
            <w:pPr>
              <w:tabs>
                <w:tab w:val="left" w:pos="1185"/>
              </w:tabs>
              <w:rPr>
                <w:rFonts w:ascii="Arial Narrow" w:hAnsi="Arial Narrow"/>
                <w:b/>
                <w:sz w:val="22"/>
              </w:rPr>
            </w:pPr>
            <w:r>
              <w:rPr>
                <w:rFonts w:ascii="Arial Narrow" w:hAnsi="Arial Narrow"/>
                <w:b/>
                <w:sz w:val="22"/>
              </w:rPr>
              <w:t>Outcome Areas</w:t>
            </w:r>
          </w:p>
        </w:tc>
        <w:tc>
          <w:tcPr>
            <w:tcW w:w="1711" w:type="dxa"/>
            <w:shd w:val="clear" w:color="auto" w:fill="auto"/>
          </w:tcPr>
          <w:p w:rsidR="00C722CE" w:rsidRPr="00FD7F56" w:rsidRDefault="00C722CE" w:rsidP="00FD7F56">
            <w:pPr>
              <w:jc w:val="center"/>
              <w:rPr>
                <w:rFonts w:ascii="Arial Narrow" w:hAnsi="Arial Narrow"/>
                <w:b/>
                <w:sz w:val="22"/>
              </w:rPr>
            </w:pPr>
            <w:r w:rsidRPr="00FD7F56">
              <w:rPr>
                <w:rFonts w:ascii="Arial Narrow" w:hAnsi="Arial Narrow"/>
                <w:b/>
                <w:sz w:val="22"/>
              </w:rPr>
              <w:t>North Adams</w:t>
            </w:r>
          </w:p>
        </w:tc>
        <w:tc>
          <w:tcPr>
            <w:tcW w:w="2080" w:type="dxa"/>
            <w:shd w:val="clear" w:color="auto" w:fill="auto"/>
          </w:tcPr>
          <w:p w:rsidR="00C722CE" w:rsidRPr="00FD7F56" w:rsidRDefault="00C722CE" w:rsidP="00FD7F56">
            <w:pPr>
              <w:jc w:val="center"/>
              <w:rPr>
                <w:rFonts w:ascii="Arial Narrow" w:hAnsi="Arial Narrow"/>
                <w:b/>
                <w:sz w:val="22"/>
              </w:rPr>
            </w:pPr>
            <w:r w:rsidRPr="00FD7F56">
              <w:rPr>
                <w:rFonts w:ascii="Arial Narrow" w:hAnsi="Arial Narrow"/>
                <w:b/>
                <w:sz w:val="22"/>
              </w:rPr>
              <w:t>Salisbury</w:t>
            </w:r>
          </w:p>
        </w:tc>
        <w:tc>
          <w:tcPr>
            <w:tcW w:w="2100" w:type="dxa"/>
            <w:shd w:val="clear" w:color="auto" w:fill="auto"/>
          </w:tcPr>
          <w:p w:rsidR="00C722CE" w:rsidRPr="00FD7F56" w:rsidRDefault="00C722CE" w:rsidP="00FD7F56">
            <w:pPr>
              <w:jc w:val="center"/>
              <w:rPr>
                <w:rFonts w:ascii="Arial Narrow" w:hAnsi="Arial Narrow"/>
                <w:b/>
                <w:sz w:val="22"/>
              </w:rPr>
            </w:pPr>
            <w:r w:rsidRPr="00FD7F56">
              <w:rPr>
                <w:rFonts w:ascii="Arial Narrow" w:hAnsi="Arial Narrow"/>
                <w:b/>
                <w:sz w:val="22"/>
              </w:rPr>
              <w:t>Wareham</w:t>
            </w:r>
          </w:p>
        </w:tc>
        <w:tc>
          <w:tcPr>
            <w:tcW w:w="1736" w:type="dxa"/>
            <w:shd w:val="clear" w:color="auto" w:fill="auto"/>
          </w:tcPr>
          <w:p w:rsidR="00C722CE" w:rsidRPr="00FD7F56" w:rsidRDefault="00C722CE" w:rsidP="00FD7F56">
            <w:pPr>
              <w:jc w:val="center"/>
              <w:rPr>
                <w:rFonts w:ascii="Arial Narrow" w:hAnsi="Arial Narrow"/>
                <w:b/>
                <w:sz w:val="22"/>
              </w:rPr>
            </w:pPr>
            <w:r w:rsidRPr="00FD7F56">
              <w:rPr>
                <w:rFonts w:ascii="Arial Narrow" w:hAnsi="Arial Narrow"/>
                <w:b/>
                <w:sz w:val="22"/>
              </w:rPr>
              <w:t>Statewide 21</w:t>
            </w:r>
            <w:r w:rsidRPr="00AB6EF8">
              <w:rPr>
                <w:rFonts w:ascii="Arial Narrow" w:hAnsi="Arial Narrow"/>
                <w:b/>
                <w:sz w:val="22"/>
              </w:rPr>
              <w:t>st</w:t>
            </w:r>
            <w:r w:rsidRPr="00FD7F56">
              <w:rPr>
                <w:rFonts w:ascii="Arial Narrow" w:hAnsi="Arial Narrow"/>
                <w:b/>
                <w:sz w:val="22"/>
              </w:rPr>
              <w:t xml:space="preserve"> CCLC (2012)</w:t>
            </w:r>
          </w:p>
        </w:tc>
      </w:tr>
      <w:tr w:rsidR="00C722CE" w:rsidRPr="0077565D" w:rsidTr="00FD7F56">
        <w:tc>
          <w:tcPr>
            <w:tcW w:w="2237" w:type="dxa"/>
            <w:shd w:val="clear" w:color="auto" w:fill="auto"/>
          </w:tcPr>
          <w:p w:rsidR="00C722CE" w:rsidRPr="00FD7F56" w:rsidRDefault="00C722CE" w:rsidP="002C2B06">
            <w:pPr>
              <w:rPr>
                <w:rFonts w:ascii="Arial Narrow" w:hAnsi="Arial Narrow"/>
                <w:sz w:val="22"/>
              </w:rPr>
            </w:pPr>
            <w:r w:rsidRPr="00FD7F56">
              <w:rPr>
                <w:rFonts w:ascii="Arial Narrow" w:hAnsi="Arial Narrow"/>
                <w:sz w:val="22"/>
              </w:rPr>
              <w:t>Science</w:t>
            </w:r>
          </w:p>
        </w:tc>
        <w:tc>
          <w:tcPr>
            <w:tcW w:w="1711" w:type="dxa"/>
            <w:shd w:val="clear" w:color="auto" w:fill="auto"/>
          </w:tcPr>
          <w:p w:rsidR="00C722CE" w:rsidRPr="00FD7F56" w:rsidRDefault="00C722CE" w:rsidP="00FD7F56">
            <w:pPr>
              <w:jc w:val="center"/>
              <w:rPr>
                <w:rFonts w:ascii="Arial Narrow" w:hAnsi="Arial Narrow"/>
                <w:sz w:val="22"/>
              </w:rPr>
            </w:pPr>
          </w:p>
        </w:tc>
        <w:tc>
          <w:tcPr>
            <w:tcW w:w="2080" w:type="dxa"/>
            <w:shd w:val="clear" w:color="auto" w:fill="auto"/>
          </w:tcPr>
          <w:p w:rsidR="00C722CE" w:rsidRPr="00FD7F56" w:rsidRDefault="00C722CE" w:rsidP="00FD7F56">
            <w:pPr>
              <w:jc w:val="center"/>
              <w:rPr>
                <w:rFonts w:ascii="Arial Narrow" w:hAnsi="Arial Narrow"/>
                <w:sz w:val="22"/>
              </w:rPr>
            </w:pPr>
            <w:r w:rsidRPr="00FD7F56">
              <w:rPr>
                <w:rFonts w:ascii="Arial Narrow" w:hAnsi="Arial Narrow"/>
                <w:sz w:val="22"/>
              </w:rPr>
              <w:t>15%</w:t>
            </w:r>
          </w:p>
        </w:tc>
        <w:tc>
          <w:tcPr>
            <w:tcW w:w="2100" w:type="dxa"/>
            <w:shd w:val="clear" w:color="auto" w:fill="auto"/>
          </w:tcPr>
          <w:p w:rsidR="00C722CE" w:rsidRPr="00FD7F56" w:rsidRDefault="00C722CE" w:rsidP="00FD7F56">
            <w:pPr>
              <w:jc w:val="center"/>
              <w:rPr>
                <w:rFonts w:ascii="Arial Narrow" w:hAnsi="Arial Narrow"/>
                <w:sz w:val="22"/>
              </w:rPr>
            </w:pPr>
          </w:p>
        </w:tc>
        <w:tc>
          <w:tcPr>
            <w:tcW w:w="1736" w:type="dxa"/>
            <w:shd w:val="clear" w:color="auto" w:fill="auto"/>
          </w:tcPr>
          <w:p w:rsidR="00C722CE" w:rsidRPr="00FD7F56" w:rsidRDefault="00C722CE" w:rsidP="00FD7F56">
            <w:pPr>
              <w:jc w:val="center"/>
              <w:rPr>
                <w:rFonts w:ascii="Arial Narrow" w:hAnsi="Arial Narrow"/>
                <w:sz w:val="22"/>
              </w:rPr>
            </w:pPr>
            <w:r w:rsidRPr="00FD7F56">
              <w:rPr>
                <w:rFonts w:ascii="Arial Narrow" w:hAnsi="Arial Narrow"/>
                <w:sz w:val="22"/>
              </w:rPr>
              <w:t>13%</w:t>
            </w:r>
          </w:p>
        </w:tc>
      </w:tr>
      <w:tr w:rsidR="00C722CE" w:rsidRPr="0077565D" w:rsidTr="00FD7F56">
        <w:tc>
          <w:tcPr>
            <w:tcW w:w="2237" w:type="dxa"/>
            <w:shd w:val="clear" w:color="auto" w:fill="auto"/>
          </w:tcPr>
          <w:p w:rsidR="00C722CE" w:rsidRPr="00FD7F56" w:rsidRDefault="00C722CE" w:rsidP="002C2B06">
            <w:pPr>
              <w:rPr>
                <w:rFonts w:ascii="Arial Narrow" w:hAnsi="Arial Narrow"/>
                <w:sz w:val="22"/>
              </w:rPr>
            </w:pPr>
            <w:r w:rsidRPr="00FD7F56">
              <w:rPr>
                <w:rFonts w:ascii="Arial Narrow" w:hAnsi="Arial Narrow"/>
                <w:sz w:val="22"/>
              </w:rPr>
              <w:t>Reading</w:t>
            </w:r>
          </w:p>
        </w:tc>
        <w:tc>
          <w:tcPr>
            <w:tcW w:w="1711" w:type="dxa"/>
            <w:shd w:val="clear" w:color="auto" w:fill="auto"/>
          </w:tcPr>
          <w:p w:rsidR="00C722CE" w:rsidRPr="00FD7F56" w:rsidRDefault="00C722CE" w:rsidP="00FD7F56">
            <w:pPr>
              <w:jc w:val="center"/>
              <w:rPr>
                <w:rFonts w:ascii="Arial Narrow" w:hAnsi="Arial Narrow"/>
                <w:sz w:val="22"/>
              </w:rPr>
            </w:pPr>
            <w:r w:rsidRPr="00FD7F56">
              <w:rPr>
                <w:rFonts w:ascii="Arial Narrow" w:hAnsi="Arial Narrow"/>
                <w:sz w:val="22"/>
              </w:rPr>
              <w:t>20%</w:t>
            </w:r>
          </w:p>
        </w:tc>
        <w:tc>
          <w:tcPr>
            <w:tcW w:w="2080" w:type="dxa"/>
            <w:shd w:val="clear" w:color="auto" w:fill="auto"/>
          </w:tcPr>
          <w:p w:rsidR="00C722CE" w:rsidRPr="00FD7F56" w:rsidRDefault="00C722CE" w:rsidP="00FD7F56">
            <w:pPr>
              <w:jc w:val="center"/>
              <w:rPr>
                <w:rFonts w:ascii="Arial Narrow" w:hAnsi="Arial Narrow"/>
                <w:sz w:val="22"/>
              </w:rPr>
            </w:pPr>
            <w:r w:rsidRPr="00FD7F56">
              <w:rPr>
                <w:rFonts w:ascii="Arial Narrow" w:hAnsi="Arial Narrow"/>
                <w:sz w:val="22"/>
              </w:rPr>
              <w:t>7%</w:t>
            </w:r>
          </w:p>
        </w:tc>
        <w:tc>
          <w:tcPr>
            <w:tcW w:w="2100" w:type="dxa"/>
            <w:shd w:val="clear" w:color="auto" w:fill="auto"/>
          </w:tcPr>
          <w:p w:rsidR="00C722CE" w:rsidRPr="00FD7F56" w:rsidRDefault="00C722CE" w:rsidP="00FD7F56">
            <w:pPr>
              <w:jc w:val="center"/>
              <w:rPr>
                <w:rFonts w:ascii="Arial Narrow" w:hAnsi="Arial Narrow"/>
                <w:sz w:val="22"/>
              </w:rPr>
            </w:pPr>
          </w:p>
        </w:tc>
        <w:tc>
          <w:tcPr>
            <w:tcW w:w="1736" w:type="dxa"/>
            <w:shd w:val="clear" w:color="auto" w:fill="auto"/>
          </w:tcPr>
          <w:p w:rsidR="00C722CE" w:rsidRPr="00FD7F56" w:rsidRDefault="00C722CE" w:rsidP="00FD7F56">
            <w:pPr>
              <w:jc w:val="center"/>
              <w:rPr>
                <w:rFonts w:ascii="Arial Narrow" w:hAnsi="Arial Narrow"/>
                <w:sz w:val="22"/>
              </w:rPr>
            </w:pPr>
            <w:r w:rsidRPr="00FD7F56">
              <w:rPr>
                <w:rFonts w:ascii="Arial Narrow" w:hAnsi="Arial Narrow"/>
                <w:sz w:val="22"/>
              </w:rPr>
              <w:t>10%</w:t>
            </w:r>
          </w:p>
        </w:tc>
      </w:tr>
      <w:tr w:rsidR="00C722CE" w:rsidRPr="0077565D" w:rsidTr="00FD7F56">
        <w:tc>
          <w:tcPr>
            <w:tcW w:w="2237" w:type="dxa"/>
            <w:shd w:val="clear" w:color="auto" w:fill="auto"/>
          </w:tcPr>
          <w:p w:rsidR="00C722CE" w:rsidRPr="00FD7F56" w:rsidRDefault="00C722CE" w:rsidP="002C2B06">
            <w:pPr>
              <w:rPr>
                <w:rFonts w:ascii="Arial Narrow" w:hAnsi="Arial Narrow"/>
                <w:sz w:val="22"/>
              </w:rPr>
            </w:pPr>
            <w:r w:rsidRPr="00FD7F56">
              <w:rPr>
                <w:rFonts w:ascii="Arial Narrow" w:hAnsi="Arial Narrow"/>
                <w:sz w:val="22"/>
              </w:rPr>
              <w:t>Mathematic</w:t>
            </w:r>
            <w:r w:rsidR="00715B6B">
              <w:rPr>
                <w:rFonts w:ascii="Arial Narrow" w:hAnsi="Arial Narrow"/>
                <w:sz w:val="22"/>
              </w:rPr>
              <w:t>s</w:t>
            </w:r>
            <w:r w:rsidRPr="00FD7F56">
              <w:rPr>
                <w:rFonts w:ascii="Arial Narrow" w:hAnsi="Arial Narrow"/>
                <w:sz w:val="22"/>
              </w:rPr>
              <w:t xml:space="preserve"> Communications</w:t>
            </w:r>
          </w:p>
        </w:tc>
        <w:tc>
          <w:tcPr>
            <w:tcW w:w="1711" w:type="dxa"/>
            <w:shd w:val="clear" w:color="auto" w:fill="auto"/>
          </w:tcPr>
          <w:p w:rsidR="00C722CE" w:rsidRPr="00FD7F56" w:rsidRDefault="00C722CE" w:rsidP="00FD7F56">
            <w:pPr>
              <w:jc w:val="center"/>
              <w:rPr>
                <w:rFonts w:ascii="Arial Narrow" w:hAnsi="Arial Narrow"/>
                <w:sz w:val="22"/>
              </w:rPr>
            </w:pPr>
          </w:p>
        </w:tc>
        <w:tc>
          <w:tcPr>
            <w:tcW w:w="2080" w:type="dxa"/>
            <w:shd w:val="clear" w:color="auto" w:fill="auto"/>
          </w:tcPr>
          <w:p w:rsidR="00C722CE" w:rsidRPr="00FD7F56" w:rsidRDefault="00C722CE" w:rsidP="00FD7F56">
            <w:pPr>
              <w:jc w:val="center"/>
              <w:rPr>
                <w:rFonts w:ascii="Arial Narrow" w:hAnsi="Arial Narrow"/>
                <w:sz w:val="22"/>
              </w:rPr>
            </w:pPr>
          </w:p>
        </w:tc>
        <w:tc>
          <w:tcPr>
            <w:tcW w:w="2100" w:type="dxa"/>
            <w:shd w:val="clear" w:color="auto" w:fill="auto"/>
          </w:tcPr>
          <w:p w:rsidR="00C722CE" w:rsidRPr="00FD7F56" w:rsidRDefault="00C722CE" w:rsidP="00FD7F56">
            <w:pPr>
              <w:jc w:val="center"/>
              <w:rPr>
                <w:rFonts w:ascii="Arial Narrow" w:hAnsi="Arial Narrow"/>
                <w:sz w:val="22"/>
              </w:rPr>
            </w:pPr>
            <w:r w:rsidRPr="00FD7F56">
              <w:rPr>
                <w:rFonts w:ascii="Arial Narrow" w:hAnsi="Arial Narrow"/>
                <w:sz w:val="22"/>
              </w:rPr>
              <w:t>7%</w:t>
            </w:r>
          </w:p>
        </w:tc>
        <w:tc>
          <w:tcPr>
            <w:tcW w:w="1736" w:type="dxa"/>
            <w:shd w:val="clear" w:color="auto" w:fill="auto"/>
          </w:tcPr>
          <w:p w:rsidR="00C722CE" w:rsidRPr="00FD7F56" w:rsidRDefault="00C722CE" w:rsidP="00FD7F56">
            <w:pPr>
              <w:jc w:val="center"/>
              <w:rPr>
                <w:rFonts w:ascii="Arial Narrow" w:hAnsi="Arial Narrow"/>
                <w:sz w:val="22"/>
              </w:rPr>
            </w:pPr>
            <w:r w:rsidRPr="00FD7F56">
              <w:rPr>
                <w:rFonts w:ascii="Arial Narrow" w:hAnsi="Arial Narrow"/>
                <w:sz w:val="22"/>
              </w:rPr>
              <w:t>13%</w:t>
            </w:r>
          </w:p>
        </w:tc>
      </w:tr>
      <w:tr w:rsidR="00C722CE" w:rsidRPr="0077565D" w:rsidTr="00FD7F56">
        <w:tc>
          <w:tcPr>
            <w:tcW w:w="2237" w:type="dxa"/>
            <w:shd w:val="clear" w:color="auto" w:fill="auto"/>
          </w:tcPr>
          <w:p w:rsidR="00C722CE" w:rsidRPr="00FD7F56" w:rsidRDefault="00C722CE" w:rsidP="002C2B06">
            <w:pPr>
              <w:rPr>
                <w:rFonts w:ascii="Arial Narrow" w:hAnsi="Arial Narrow"/>
                <w:sz w:val="22"/>
              </w:rPr>
            </w:pPr>
            <w:r w:rsidRPr="00FD7F56">
              <w:rPr>
                <w:rFonts w:ascii="Arial Narrow" w:hAnsi="Arial Narrow"/>
                <w:sz w:val="22"/>
              </w:rPr>
              <w:t>Mathematic</w:t>
            </w:r>
            <w:r w:rsidR="00715B6B">
              <w:rPr>
                <w:rFonts w:ascii="Arial Narrow" w:hAnsi="Arial Narrow"/>
                <w:sz w:val="22"/>
              </w:rPr>
              <w:t>s</w:t>
            </w:r>
            <w:r w:rsidRPr="00FD7F56">
              <w:rPr>
                <w:rFonts w:ascii="Arial Narrow" w:hAnsi="Arial Narrow"/>
                <w:sz w:val="22"/>
              </w:rPr>
              <w:t xml:space="preserve"> Reasoning</w:t>
            </w:r>
          </w:p>
        </w:tc>
        <w:tc>
          <w:tcPr>
            <w:tcW w:w="1711" w:type="dxa"/>
            <w:shd w:val="clear" w:color="auto" w:fill="auto"/>
          </w:tcPr>
          <w:p w:rsidR="00C722CE" w:rsidRPr="00FD7F56" w:rsidRDefault="00C722CE" w:rsidP="00FD7F56">
            <w:pPr>
              <w:jc w:val="center"/>
              <w:rPr>
                <w:rFonts w:ascii="Arial Narrow" w:hAnsi="Arial Narrow"/>
                <w:sz w:val="22"/>
              </w:rPr>
            </w:pPr>
          </w:p>
        </w:tc>
        <w:tc>
          <w:tcPr>
            <w:tcW w:w="2080" w:type="dxa"/>
            <w:shd w:val="clear" w:color="auto" w:fill="auto"/>
          </w:tcPr>
          <w:p w:rsidR="00C722CE" w:rsidRPr="00FD7F56" w:rsidRDefault="00C722CE" w:rsidP="00FD7F56">
            <w:pPr>
              <w:jc w:val="center"/>
              <w:rPr>
                <w:rFonts w:ascii="Arial Narrow" w:hAnsi="Arial Narrow"/>
                <w:sz w:val="22"/>
              </w:rPr>
            </w:pPr>
          </w:p>
        </w:tc>
        <w:tc>
          <w:tcPr>
            <w:tcW w:w="2100" w:type="dxa"/>
            <w:shd w:val="clear" w:color="auto" w:fill="auto"/>
          </w:tcPr>
          <w:p w:rsidR="00C722CE" w:rsidRPr="00FD7F56" w:rsidRDefault="00C722CE" w:rsidP="00FD7F56">
            <w:pPr>
              <w:jc w:val="center"/>
              <w:rPr>
                <w:rFonts w:ascii="Arial Narrow" w:hAnsi="Arial Narrow"/>
                <w:sz w:val="22"/>
              </w:rPr>
            </w:pPr>
            <w:r w:rsidRPr="00FD7F56">
              <w:rPr>
                <w:rFonts w:ascii="Arial Narrow" w:hAnsi="Arial Narrow"/>
                <w:sz w:val="22"/>
              </w:rPr>
              <w:t>9%</w:t>
            </w:r>
          </w:p>
        </w:tc>
        <w:tc>
          <w:tcPr>
            <w:tcW w:w="1736" w:type="dxa"/>
            <w:shd w:val="clear" w:color="auto" w:fill="auto"/>
          </w:tcPr>
          <w:p w:rsidR="00C722CE" w:rsidRPr="00FD7F56" w:rsidRDefault="00C722CE" w:rsidP="00FD7F56">
            <w:pPr>
              <w:jc w:val="center"/>
              <w:rPr>
                <w:rFonts w:ascii="Arial Narrow" w:hAnsi="Arial Narrow"/>
                <w:sz w:val="22"/>
              </w:rPr>
            </w:pPr>
            <w:r w:rsidRPr="00FD7F56">
              <w:rPr>
                <w:rFonts w:ascii="Arial Narrow" w:hAnsi="Arial Narrow"/>
                <w:sz w:val="22"/>
              </w:rPr>
              <w:t>15%</w:t>
            </w:r>
          </w:p>
        </w:tc>
      </w:tr>
      <w:tr w:rsidR="00C722CE" w:rsidRPr="0077565D" w:rsidTr="00FD7F56">
        <w:trPr>
          <w:trHeight w:val="647"/>
        </w:trPr>
        <w:tc>
          <w:tcPr>
            <w:tcW w:w="2237" w:type="dxa"/>
            <w:shd w:val="clear" w:color="auto" w:fill="auto"/>
          </w:tcPr>
          <w:p w:rsidR="00C722CE" w:rsidRPr="00FD7F56" w:rsidRDefault="00C722CE" w:rsidP="002C2B06">
            <w:pPr>
              <w:rPr>
                <w:rFonts w:ascii="Arial Narrow" w:hAnsi="Arial Narrow"/>
                <w:sz w:val="22"/>
              </w:rPr>
            </w:pPr>
            <w:r w:rsidRPr="00FD7F56">
              <w:rPr>
                <w:rFonts w:ascii="Arial Narrow" w:hAnsi="Arial Narrow"/>
                <w:sz w:val="22"/>
              </w:rPr>
              <w:t>Mathematics Problem Solving</w:t>
            </w:r>
          </w:p>
        </w:tc>
        <w:tc>
          <w:tcPr>
            <w:tcW w:w="1711" w:type="dxa"/>
            <w:shd w:val="clear" w:color="auto" w:fill="auto"/>
          </w:tcPr>
          <w:p w:rsidR="00C722CE" w:rsidRPr="00FD7F56" w:rsidRDefault="00C722CE" w:rsidP="00FD7F56">
            <w:pPr>
              <w:jc w:val="center"/>
              <w:rPr>
                <w:rFonts w:ascii="Arial Narrow" w:hAnsi="Arial Narrow"/>
                <w:sz w:val="22"/>
              </w:rPr>
            </w:pPr>
            <w:r w:rsidRPr="00FD7F56">
              <w:rPr>
                <w:rFonts w:ascii="Arial Narrow" w:hAnsi="Arial Narrow"/>
                <w:sz w:val="22"/>
              </w:rPr>
              <w:t>12%</w:t>
            </w:r>
          </w:p>
        </w:tc>
        <w:tc>
          <w:tcPr>
            <w:tcW w:w="2080" w:type="dxa"/>
            <w:shd w:val="clear" w:color="auto" w:fill="auto"/>
          </w:tcPr>
          <w:p w:rsidR="00C722CE" w:rsidRPr="00FD7F56" w:rsidRDefault="00C722CE" w:rsidP="00FD7F56">
            <w:pPr>
              <w:jc w:val="center"/>
              <w:rPr>
                <w:rFonts w:ascii="Arial Narrow" w:hAnsi="Arial Narrow"/>
                <w:sz w:val="22"/>
              </w:rPr>
            </w:pPr>
          </w:p>
        </w:tc>
        <w:tc>
          <w:tcPr>
            <w:tcW w:w="2100" w:type="dxa"/>
            <w:shd w:val="clear" w:color="auto" w:fill="auto"/>
          </w:tcPr>
          <w:p w:rsidR="00C722CE" w:rsidRPr="00FD7F56" w:rsidRDefault="00C722CE" w:rsidP="00FD7F56">
            <w:pPr>
              <w:jc w:val="center"/>
              <w:rPr>
                <w:rFonts w:ascii="Arial Narrow" w:hAnsi="Arial Narrow"/>
                <w:sz w:val="22"/>
              </w:rPr>
            </w:pPr>
          </w:p>
        </w:tc>
        <w:tc>
          <w:tcPr>
            <w:tcW w:w="1736" w:type="dxa"/>
            <w:shd w:val="clear" w:color="auto" w:fill="auto"/>
          </w:tcPr>
          <w:p w:rsidR="00C722CE" w:rsidRPr="00FD7F56" w:rsidRDefault="00C722CE" w:rsidP="00FD7F56">
            <w:pPr>
              <w:jc w:val="center"/>
              <w:rPr>
                <w:rFonts w:ascii="Arial Narrow" w:hAnsi="Arial Narrow"/>
                <w:sz w:val="22"/>
              </w:rPr>
            </w:pPr>
            <w:r w:rsidRPr="00FD7F56">
              <w:rPr>
                <w:rFonts w:ascii="Arial Narrow" w:hAnsi="Arial Narrow"/>
                <w:sz w:val="22"/>
              </w:rPr>
              <w:t>12%</w:t>
            </w:r>
          </w:p>
        </w:tc>
      </w:tr>
      <w:tr w:rsidR="00C722CE" w:rsidRPr="0077565D" w:rsidTr="00FD7F56">
        <w:tc>
          <w:tcPr>
            <w:tcW w:w="2237" w:type="dxa"/>
            <w:shd w:val="clear" w:color="auto" w:fill="auto"/>
          </w:tcPr>
          <w:p w:rsidR="00C722CE" w:rsidRPr="00FD7F56" w:rsidRDefault="00C722CE" w:rsidP="002C2B06">
            <w:pPr>
              <w:rPr>
                <w:rFonts w:ascii="Arial Narrow" w:hAnsi="Arial Narrow"/>
                <w:sz w:val="22"/>
              </w:rPr>
            </w:pPr>
            <w:r w:rsidRPr="00FD7F56">
              <w:rPr>
                <w:rFonts w:ascii="Arial Narrow" w:hAnsi="Arial Narrow"/>
                <w:sz w:val="22"/>
              </w:rPr>
              <w:t>Learning Skills</w:t>
            </w:r>
          </w:p>
        </w:tc>
        <w:tc>
          <w:tcPr>
            <w:tcW w:w="1711" w:type="dxa"/>
            <w:shd w:val="clear" w:color="auto" w:fill="auto"/>
          </w:tcPr>
          <w:p w:rsidR="00C722CE" w:rsidRPr="00FD7F56" w:rsidRDefault="00C722CE" w:rsidP="00FD7F56">
            <w:pPr>
              <w:jc w:val="center"/>
              <w:rPr>
                <w:rFonts w:ascii="Arial Narrow" w:hAnsi="Arial Narrow"/>
                <w:sz w:val="22"/>
              </w:rPr>
            </w:pPr>
            <w:r w:rsidRPr="00FD7F56">
              <w:rPr>
                <w:rFonts w:ascii="Arial Narrow" w:hAnsi="Arial Narrow"/>
                <w:sz w:val="22"/>
              </w:rPr>
              <w:t>18%</w:t>
            </w:r>
          </w:p>
        </w:tc>
        <w:tc>
          <w:tcPr>
            <w:tcW w:w="2080" w:type="dxa"/>
            <w:shd w:val="clear" w:color="auto" w:fill="auto"/>
          </w:tcPr>
          <w:p w:rsidR="00C722CE" w:rsidRPr="00FD7F56" w:rsidRDefault="00C722CE" w:rsidP="00FD7F56">
            <w:pPr>
              <w:jc w:val="center"/>
              <w:rPr>
                <w:rFonts w:ascii="Arial Narrow" w:hAnsi="Arial Narrow"/>
                <w:sz w:val="22"/>
              </w:rPr>
            </w:pPr>
            <w:r w:rsidRPr="00FD7F56">
              <w:rPr>
                <w:rFonts w:ascii="Arial Narrow" w:hAnsi="Arial Narrow"/>
                <w:sz w:val="22"/>
              </w:rPr>
              <w:t>17%</w:t>
            </w:r>
          </w:p>
        </w:tc>
        <w:tc>
          <w:tcPr>
            <w:tcW w:w="2100" w:type="dxa"/>
            <w:shd w:val="clear" w:color="auto" w:fill="auto"/>
          </w:tcPr>
          <w:p w:rsidR="00C722CE" w:rsidRPr="00FD7F56" w:rsidRDefault="00C722CE" w:rsidP="00FD7F56">
            <w:pPr>
              <w:jc w:val="center"/>
              <w:rPr>
                <w:rFonts w:ascii="Arial Narrow" w:hAnsi="Arial Narrow"/>
                <w:sz w:val="22"/>
              </w:rPr>
            </w:pPr>
            <w:r w:rsidRPr="00FD7F56">
              <w:rPr>
                <w:rFonts w:ascii="Arial Narrow" w:hAnsi="Arial Narrow"/>
                <w:sz w:val="22"/>
              </w:rPr>
              <w:t>8%</w:t>
            </w:r>
          </w:p>
        </w:tc>
        <w:tc>
          <w:tcPr>
            <w:tcW w:w="1736" w:type="dxa"/>
            <w:shd w:val="clear" w:color="auto" w:fill="auto"/>
          </w:tcPr>
          <w:p w:rsidR="00C722CE" w:rsidRPr="00FD7F56" w:rsidRDefault="00C722CE" w:rsidP="00FD7F56">
            <w:pPr>
              <w:jc w:val="center"/>
              <w:rPr>
                <w:rFonts w:ascii="Arial Narrow" w:hAnsi="Arial Narrow"/>
                <w:sz w:val="22"/>
              </w:rPr>
            </w:pPr>
            <w:r w:rsidRPr="00FD7F56">
              <w:rPr>
                <w:rFonts w:ascii="Arial Narrow" w:hAnsi="Arial Narrow"/>
                <w:sz w:val="22"/>
              </w:rPr>
              <w:t>17%</w:t>
            </w:r>
          </w:p>
        </w:tc>
      </w:tr>
      <w:tr w:rsidR="00C722CE" w:rsidRPr="0077565D" w:rsidTr="00FD7F56">
        <w:tc>
          <w:tcPr>
            <w:tcW w:w="2237" w:type="dxa"/>
            <w:shd w:val="clear" w:color="auto" w:fill="auto"/>
          </w:tcPr>
          <w:p w:rsidR="00C722CE" w:rsidRPr="00FD7F56" w:rsidRDefault="00C722CE" w:rsidP="002C2B06">
            <w:pPr>
              <w:rPr>
                <w:rFonts w:ascii="Arial Narrow" w:hAnsi="Arial Narrow"/>
                <w:sz w:val="22"/>
              </w:rPr>
            </w:pPr>
            <w:r w:rsidRPr="00FD7F56">
              <w:rPr>
                <w:rFonts w:ascii="Arial Narrow" w:hAnsi="Arial Narrow"/>
                <w:sz w:val="22"/>
              </w:rPr>
              <w:t>Behavior</w:t>
            </w:r>
          </w:p>
        </w:tc>
        <w:tc>
          <w:tcPr>
            <w:tcW w:w="1711" w:type="dxa"/>
            <w:shd w:val="clear" w:color="auto" w:fill="auto"/>
          </w:tcPr>
          <w:p w:rsidR="00C722CE" w:rsidRPr="00FD7F56" w:rsidRDefault="00C722CE" w:rsidP="00FD7F56">
            <w:pPr>
              <w:jc w:val="center"/>
              <w:rPr>
                <w:rFonts w:ascii="Arial Narrow" w:hAnsi="Arial Narrow"/>
                <w:sz w:val="22"/>
              </w:rPr>
            </w:pPr>
            <w:r w:rsidRPr="00FD7F56">
              <w:rPr>
                <w:rFonts w:ascii="Arial Narrow" w:hAnsi="Arial Narrow"/>
                <w:sz w:val="22"/>
              </w:rPr>
              <w:t>14%</w:t>
            </w:r>
          </w:p>
        </w:tc>
        <w:tc>
          <w:tcPr>
            <w:tcW w:w="2080" w:type="dxa"/>
            <w:shd w:val="clear" w:color="auto" w:fill="auto"/>
          </w:tcPr>
          <w:p w:rsidR="00C722CE" w:rsidRPr="00FD7F56" w:rsidRDefault="00C722CE" w:rsidP="00FD7F56">
            <w:pPr>
              <w:jc w:val="center"/>
              <w:rPr>
                <w:rFonts w:ascii="Arial Narrow" w:hAnsi="Arial Narrow"/>
                <w:sz w:val="22"/>
              </w:rPr>
            </w:pPr>
            <w:r w:rsidRPr="00FD7F56">
              <w:rPr>
                <w:rFonts w:ascii="Arial Narrow" w:hAnsi="Arial Narrow"/>
                <w:sz w:val="22"/>
              </w:rPr>
              <w:t>17%</w:t>
            </w:r>
          </w:p>
        </w:tc>
        <w:tc>
          <w:tcPr>
            <w:tcW w:w="2100" w:type="dxa"/>
            <w:shd w:val="clear" w:color="auto" w:fill="auto"/>
          </w:tcPr>
          <w:p w:rsidR="00C722CE" w:rsidRPr="00FD7F56" w:rsidRDefault="00C722CE" w:rsidP="00FD7F56">
            <w:pPr>
              <w:jc w:val="center"/>
              <w:rPr>
                <w:rFonts w:ascii="Arial Narrow" w:hAnsi="Arial Narrow"/>
                <w:sz w:val="22"/>
              </w:rPr>
            </w:pPr>
            <w:r w:rsidRPr="00FD7F56">
              <w:rPr>
                <w:rFonts w:ascii="Arial Narrow" w:hAnsi="Arial Narrow"/>
                <w:sz w:val="22"/>
              </w:rPr>
              <w:t>2%</w:t>
            </w:r>
          </w:p>
        </w:tc>
        <w:tc>
          <w:tcPr>
            <w:tcW w:w="1736" w:type="dxa"/>
            <w:shd w:val="clear" w:color="auto" w:fill="auto"/>
          </w:tcPr>
          <w:p w:rsidR="00C722CE" w:rsidRPr="00FD7F56" w:rsidRDefault="00C722CE" w:rsidP="00FD7F56">
            <w:pPr>
              <w:jc w:val="center"/>
              <w:rPr>
                <w:rFonts w:ascii="Arial Narrow" w:hAnsi="Arial Narrow"/>
                <w:sz w:val="22"/>
              </w:rPr>
            </w:pPr>
            <w:r w:rsidRPr="00FD7F56">
              <w:rPr>
                <w:rFonts w:ascii="Arial Narrow" w:hAnsi="Arial Narrow"/>
                <w:sz w:val="22"/>
              </w:rPr>
              <w:t>15%</w:t>
            </w:r>
          </w:p>
        </w:tc>
      </w:tr>
      <w:tr w:rsidR="00C722CE" w:rsidRPr="0077565D" w:rsidTr="00FD7F56">
        <w:tc>
          <w:tcPr>
            <w:tcW w:w="2237" w:type="dxa"/>
            <w:shd w:val="clear" w:color="auto" w:fill="auto"/>
          </w:tcPr>
          <w:p w:rsidR="00C722CE" w:rsidRPr="00FD7F56" w:rsidRDefault="00C722CE" w:rsidP="002C2B06">
            <w:pPr>
              <w:rPr>
                <w:rFonts w:ascii="Arial Narrow" w:hAnsi="Arial Narrow"/>
                <w:sz w:val="22"/>
              </w:rPr>
            </w:pPr>
            <w:r w:rsidRPr="00FD7F56">
              <w:rPr>
                <w:rFonts w:ascii="Arial Narrow" w:hAnsi="Arial Narrow"/>
                <w:sz w:val="22"/>
              </w:rPr>
              <w:t>Initiative</w:t>
            </w:r>
          </w:p>
        </w:tc>
        <w:tc>
          <w:tcPr>
            <w:tcW w:w="1711" w:type="dxa"/>
            <w:shd w:val="clear" w:color="auto" w:fill="auto"/>
          </w:tcPr>
          <w:p w:rsidR="00C722CE" w:rsidRPr="00FD7F56" w:rsidRDefault="00C722CE" w:rsidP="00FD7F56">
            <w:pPr>
              <w:jc w:val="center"/>
              <w:rPr>
                <w:rFonts w:ascii="Arial Narrow" w:hAnsi="Arial Narrow"/>
                <w:sz w:val="22"/>
              </w:rPr>
            </w:pPr>
            <w:r w:rsidRPr="00FD7F56">
              <w:rPr>
                <w:rFonts w:ascii="Arial Narrow" w:hAnsi="Arial Narrow"/>
                <w:sz w:val="22"/>
              </w:rPr>
              <w:t>18%</w:t>
            </w:r>
          </w:p>
        </w:tc>
        <w:tc>
          <w:tcPr>
            <w:tcW w:w="2080" w:type="dxa"/>
            <w:shd w:val="clear" w:color="auto" w:fill="auto"/>
          </w:tcPr>
          <w:p w:rsidR="00C722CE" w:rsidRPr="00FD7F56" w:rsidRDefault="00C722CE" w:rsidP="00FD7F56">
            <w:pPr>
              <w:jc w:val="center"/>
              <w:rPr>
                <w:rFonts w:ascii="Arial Narrow" w:hAnsi="Arial Narrow"/>
                <w:sz w:val="22"/>
              </w:rPr>
            </w:pPr>
            <w:r w:rsidRPr="00FD7F56">
              <w:rPr>
                <w:rFonts w:ascii="Arial Narrow" w:hAnsi="Arial Narrow"/>
                <w:sz w:val="22"/>
              </w:rPr>
              <w:t>18%</w:t>
            </w:r>
          </w:p>
        </w:tc>
        <w:tc>
          <w:tcPr>
            <w:tcW w:w="2100" w:type="dxa"/>
            <w:shd w:val="clear" w:color="auto" w:fill="auto"/>
          </w:tcPr>
          <w:p w:rsidR="00C722CE" w:rsidRPr="00FD7F56" w:rsidRDefault="00C722CE" w:rsidP="00FD7F56">
            <w:pPr>
              <w:jc w:val="center"/>
              <w:rPr>
                <w:rFonts w:ascii="Arial Narrow" w:hAnsi="Arial Narrow"/>
                <w:sz w:val="22"/>
              </w:rPr>
            </w:pPr>
          </w:p>
        </w:tc>
        <w:tc>
          <w:tcPr>
            <w:tcW w:w="1736" w:type="dxa"/>
            <w:shd w:val="clear" w:color="auto" w:fill="auto"/>
          </w:tcPr>
          <w:p w:rsidR="00C722CE" w:rsidRPr="00FD7F56" w:rsidRDefault="00C722CE" w:rsidP="00FD7F56">
            <w:pPr>
              <w:jc w:val="center"/>
              <w:rPr>
                <w:rFonts w:ascii="Arial Narrow" w:hAnsi="Arial Narrow"/>
                <w:sz w:val="22"/>
              </w:rPr>
            </w:pPr>
            <w:r w:rsidRPr="00FD7F56">
              <w:rPr>
                <w:rFonts w:ascii="Arial Narrow" w:hAnsi="Arial Narrow"/>
                <w:sz w:val="22"/>
              </w:rPr>
              <w:t>18%</w:t>
            </w:r>
          </w:p>
        </w:tc>
      </w:tr>
      <w:tr w:rsidR="00C722CE" w:rsidRPr="0077565D" w:rsidTr="00FD7F56">
        <w:tc>
          <w:tcPr>
            <w:tcW w:w="2237" w:type="dxa"/>
            <w:shd w:val="clear" w:color="auto" w:fill="auto"/>
          </w:tcPr>
          <w:p w:rsidR="00C722CE" w:rsidRPr="00FD7F56" w:rsidRDefault="00C722CE" w:rsidP="002C2B06">
            <w:pPr>
              <w:rPr>
                <w:rFonts w:ascii="Arial Narrow" w:hAnsi="Arial Narrow"/>
                <w:sz w:val="22"/>
              </w:rPr>
            </w:pPr>
            <w:r w:rsidRPr="00FD7F56">
              <w:rPr>
                <w:rFonts w:ascii="Arial Narrow" w:hAnsi="Arial Narrow"/>
                <w:sz w:val="22"/>
              </w:rPr>
              <w:t>Relations w/Adults</w:t>
            </w:r>
          </w:p>
        </w:tc>
        <w:tc>
          <w:tcPr>
            <w:tcW w:w="1711" w:type="dxa"/>
            <w:shd w:val="clear" w:color="auto" w:fill="auto"/>
          </w:tcPr>
          <w:p w:rsidR="00C722CE" w:rsidRPr="00FD7F56" w:rsidRDefault="00C722CE" w:rsidP="00FD7F56">
            <w:pPr>
              <w:jc w:val="center"/>
              <w:rPr>
                <w:rFonts w:ascii="Arial Narrow" w:hAnsi="Arial Narrow"/>
                <w:sz w:val="22"/>
              </w:rPr>
            </w:pPr>
            <w:r w:rsidRPr="00FD7F56">
              <w:rPr>
                <w:rFonts w:ascii="Arial Narrow" w:hAnsi="Arial Narrow"/>
                <w:sz w:val="22"/>
              </w:rPr>
              <w:t>17%</w:t>
            </w:r>
          </w:p>
        </w:tc>
        <w:tc>
          <w:tcPr>
            <w:tcW w:w="2080" w:type="dxa"/>
            <w:shd w:val="clear" w:color="auto" w:fill="auto"/>
          </w:tcPr>
          <w:p w:rsidR="00C722CE" w:rsidRPr="00FD7F56" w:rsidRDefault="00C722CE" w:rsidP="00FD7F56">
            <w:pPr>
              <w:jc w:val="center"/>
              <w:rPr>
                <w:rFonts w:ascii="Arial Narrow" w:hAnsi="Arial Narrow"/>
                <w:sz w:val="22"/>
              </w:rPr>
            </w:pPr>
          </w:p>
        </w:tc>
        <w:tc>
          <w:tcPr>
            <w:tcW w:w="2100" w:type="dxa"/>
            <w:shd w:val="clear" w:color="auto" w:fill="auto"/>
          </w:tcPr>
          <w:p w:rsidR="00C722CE" w:rsidRPr="00FD7F56" w:rsidRDefault="00C722CE" w:rsidP="00FD7F56">
            <w:pPr>
              <w:jc w:val="center"/>
              <w:rPr>
                <w:rFonts w:ascii="Arial Narrow" w:hAnsi="Arial Narrow"/>
                <w:sz w:val="22"/>
              </w:rPr>
            </w:pPr>
          </w:p>
        </w:tc>
        <w:tc>
          <w:tcPr>
            <w:tcW w:w="1736" w:type="dxa"/>
            <w:shd w:val="clear" w:color="auto" w:fill="auto"/>
          </w:tcPr>
          <w:p w:rsidR="00C722CE" w:rsidRPr="00FD7F56" w:rsidRDefault="00C722CE" w:rsidP="00FD7F56">
            <w:pPr>
              <w:jc w:val="center"/>
              <w:rPr>
                <w:rFonts w:ascii="Arial Narrow" w:hAnsi="Arial Narrow"/>
                <w:sz w:val="22"/>
              </w:rPr>
            </w:pPr>
            <w:r w:rsidRPr="00FD7F56">
              <w:rPr>
                <w:rFonts w:ascii="Arial Narrow" w:hAnsi="Arial Narrow"/>
                <w:sz w:val="22"/>
              </w:rPr>
              <w:t>19%</w:t>
            </w:r>
          </w:p>
        </w:tc>
      </w:tr>
      <w:tr w:rsidR="00C722CE" w:rsidRPr="0077565D" w:rsidTr="00FD7F56">
        <w:tc>
          <w:tcPr>
            <w:tcW w:w="2237" w:type="dxa"/>
            <w:shd w:val="clear" w:color="auto" w:fill="auto"/>
          </w:tcPr>
          <w:p w:rsidR="00C722CE" w:rsidRPr="00FD7F56" w:rsidRDefault="00C722CE" w:rsidP="002C2B06">
            <w:pPr>
              <w:rPr>
                <w:rFonts w:ascii="Arial Narrow" w:hAnsi="Arial Narrow"/>
                <w:sz w:val="22"/>
              </w:rPr>
            </w:pPr>
            <w:r w:rsidRPr="00FD7F56">
              <w:rPr>
                <w:rFonts w:ascii="Arial Narrow" w:hAnsi="Arial Narrow"/>
                <w:sz w:val="22"/>
              </w:rPr>
              <w:t>Relations w/Peers</w:t>
            </w:r>
          </w:p>
        </w:tc>
        <w:tc>
          <w:tcPr>
            <w:tcW w:w="1711" w:type="dxa"/>
            <w:shd w:val="clear" w:color="auto" w:fill="auto"/>
          </w:tcPr>
          <w:p w:rsidR="00C722CE" w:rsidRPr="00FD7F56" w:rsidRDefault="00C722CE" w:rsidP="00FD7F56">
            <w:pPr>
              <w:jc w:val="center"/>
              <w:rPr>
                <w:rFonts w:ascii="Arial Narrow" w:hAnsi="Arial Narrow"/>
                <w:sz w:val="22"/>
              </w:rPr>
            </w:pPr>
            <w:r w:rsidRPr="00FD7F56">
              <w:rPr>
                <w:rFonts w:ascii="Arial Narrow" w:hAnsi="Arial Narrow"/>
                <w:sz w:val="22"/>
              </w:rPr>
              <w:t>17%</w:t>
            </w:r>
          </w:p>
        </w:tc>
        <w:tc>
          <w:tcPr>
            <w:tcW w:w="2080" w:type="dxa"/>
            <w:shd w:val="clear" w:color="auto" w:fill="auto"/>
          </w:tcPr>
          <w:p w:rsidR="00C722CE" w:rsidRPr="00FD7F56" w:rsidRDefault="00C722CE" w:rsidP="00FD7F56">
            <w:pPr>
              <w:jc w:val="center"/>
              <w:rPr>
                <w:rFonts w:ascii="Arial Narrow" w:hAnsi="Arial Narrow"/>
                <w:sz w:val="22"/>
              </w:rPr>
            </w:pPr>
            <w:r w:rsidRPr="00FD7F56">
              <w:rPr>
                <w:rFonts w:ascii="Arial Narrow" w:hAnsi="Arial Narrow"/>
                <w:sz w:val="22"/>
              </w:rPr>
              <w:t>17%</w:t>
            </w:r>
          </w:p>
        </w:tc>
        <w:tc>
          <w:tcPr>
            <w:tcW w:w="2100" w:type="dxa"/>
            <w:shd w:val="clear" w:color="auto" w:fill="auto"/>
          </w:tcPr>
          <w:p w:rsidR="00C722CE" w:rsidRPr="00FD7F56" w:rsidRDefault="00C722CE" w:rsidP="00FD7F56">
            <w:pPr>
              <w:jc w:val="center"/>
              <w:rPr>
                <w:rFonts w:ascii="Arial Narrow" w:hAnsi="Arial Narrow"/>
                <w:sz w:val="22"/>
              </w:rPr>
            </w:pPr>
            <w:r w:rsidRPr="00FD7F56">
              <w:rPr>
                <w:rFonts w:ascii="Arial Narrow" w:hAnsi="Arial Narrow"/>
                <w:sz w:val="22"/>
              </w:rPr>
              <w:t>5%</w:t>
            </w:r>
          </w:p>
        </w:tc>
        <w:tc>
          <w:tcPr>
            <w:tcW w:w="1736" w:type="dxa"/>
            <w:shd w:val="clear" w:color="auto" w:fill="auto"/>
          </w:tcPr>
          <w:p w:rsidR="00C722CE" w:rsidRPr="00FD7F56" w:rsidRDefault="00C722CE" w:rsidP="00FD7F56">
            <w:pPr>
              <w:jc w:val="center"/>
              <w:rPr>
                <w:rFonts w:ascii="Arial Narrow" w:hAnsi="Arial Narrow"/>
                <w:sz w:val="22"/>
              </w:rPr>
            </w:pPr>
            <w:r w:rsidRPr="00FD7F56">
              <w:rPr>
                <w:rFonts w:ascii="Arial Narrow" w:hAnsi="Arial Narrow"/>
                <w:sz w:val="22"/>
              </w:rPr>
              <w:t>16%</w:t>
            </w:r>
          </w:p>
        </w:tc>
      </w:tr>
    </w:tbl>
    <w:p w:rsidR="00DE3C94" w:rsidRPr="00F608B6" w:rsidRDefault="00C722CE" w:rsidP="00FD14E4">
      <w:pPr>
        <w:tabs>
          <w:tab w:val="left" w:pos="1522"/>
        </w:tabs>
        <w:rPr>
          <w:rFonts w:ascii="Arial Narrow" w:hAnsi="Arial Narrow"/>
          <w:sz w:val="20"/>
          <w:szCs w:val="20"/>
        </w:rPr>
      </w:pPr>
      <w:r w:rsidRPr="00A3404F">
        <w:rPr>
          <w:rFonts w:ascii="Arial Narrow" w:hAnsi="Arial Narrow"/>
          <w:i/>
          <w:sz w:val="20"/>
          <w:szCs w:val="20"/>
        </w:rPr>
        <w:t>Note</w:t>
      </w:r>
      <w:r w:rsidR="00E65F18" w:rsidRPr="00A3404F">
        <w:rPr>
          <w:rFonts w:ascii="Arial Narrow" w:hAnsi="Arial Narrow"/>
          <w:sz w:val="20"/>
          <w:szCs w:val="20"/>
        </w:rPr>
        <w:t>.</w:t>
      </w:r>
      <w:r w:rsidRPr="00A3404F">
        <w:rPr>
          <w:rFonts w:ascii="Arial Narrow" w:hAnsi="Arial Narrow"/>
          <w:sz w:val="20"/>
          <w:szCs w:val="20"/>
        </w:rPr>
        <w:t xml:space="preserve"> PDF report available at</w:t>
      </w:r>
      <w:r w:rsidR="00C413EF">
        <w:rPr>
          <w:rFonts w:ascii="Arial Narrow" w:hAnsi="Arial Narrow"/>
          <w:sz w:val="20"/>
          <w:szCs w:val="20"/>
        </w:rPr>
        <w:t>:</w:t>
      </w:r>
      <w:r w:rsidRPr="00A3404F">
        <w:rPr>
          <w:rFonts w:ascii="Arial Narrow" w:hAnsi="Arial Narrow"/>
          <w:sz w:val="20"/>
          <w:szCs w:val="20"/>
        </w:rPr>
        <w:t xml:space="preserve"> http://www.doe.mass.edu/21cclc/reports/</w:t>
      </w:r>
    </w:p>
    <w:p w:rsidR="00FD14E4" w:rsidRPr="00CA0A45" w:rsidRDefault="00FD14E4" w:rsidP="00CA0A45">
      <w:pPr>
        <w:pStyle w:val="Heading2"/>
      </w:pPr>
      <w:bookmarkStart w:id="7" w:name="_Toc403991553"/>
      <w:r w:rsidRPr="00CA0A45">
        <w:t>Program Quality</w:t>
      </w:r>
      <w:bookmarkEnd w:id="7"/>
    </w:p>
    <w:p w:rsidR="00FD14E4" w:rsidRPr="00634B5E" w:rsidRDefault="00FD14E4" w:rsidP="00FD14E4">
      <w:r w:rsidRPr="00634B5E">
        <w:t xml:space="preserve">Using the APT, researchers conducted program observations at the three sites </w:t>
      </w:r>
      <w:r w:rsidR="00E65F18">
        <w:t>to evaluate</w:t>
      </w:r>
      <w:r w:rsidR="00E65F18" w:rsidRPr="00634B5E">
        <w:t xml:space="preserve"> </w:t>
      </w:r>
      <w:r w:rsidRPr="00634B5E">
        <w:t xml:space="preserve">the </w:t>
      </w:r>
      <w:r w:rsidR="00E65F18">
        <w:t>overall</w:t>
      </w:r>
      <w:r w:rsidR="00E65F18" w:rsidRPr="00634B5E">
        <w:t xml:space="preserve"> </w:t>
      </w:r>
      <w:r w:rsidRPr="00634B5E">
        <w:t xml:space="preserve">structure/organization of </w:t>
      </w:r>
      <w:r w:rsidR="0090533A">
        <w:t>each</w:t>
      </w:r>
      <w:r w:rsidR="0090533A" w:rsidRPr="00634B5E">
        <w:t xml:space="preserve"> </w:t>
      </w:r>
      <w:r w:rsidRPr="00634B5E">
        <w:t xml:space="preserve">program as well as the features of academic and enrichment activities. Two observations were conducted per site. A total of 26 separate activity sessions were observed. </w:t>
      </w:r>
    </w:p>
    <w:p w:rsidR="00FD14E4" w:rsidRPr="00634B5E" w:rsidRDefault="00FD14E4" w:rsidP="00FD14E4"/>
    <w:p w:rsidR="00FD14E4" w:rsidRDefault="00FD14E4" w:rsidP="00FD14E4">
      <w:r w:rsidRPr="00634B5E">
        <w:t xml:space="preserve">Salisbury showed the strongest ratings in overall program delivery, especially in the cultivation of youth-staff relationships, organization of activities, positively guiding student behavior, and peer relationships. </w:t>
      </w:r>
      <w:r w:rsidR="009B6A56">
        <w:t>The</w:t>
      </w:r>
      <w:r w:rsidRPr="00634B5E">
        <w:t xml:space="preserve"> findings show that Wareham program leaders and teachers were consistently strong in fostering </w:t>
      </w:r>
      <w:r w:rsidR="009B6A56">
        <w:t>a supportive social/emotional climate</w:t>
      </w:r>
      <w:r w:rsidRPr="00634B5E">
        <w:t xml:space="preserve"> and overa</w:t>
      </w:r>
      <w:r w:rsidR="009B6A56">
        <w:t>ll program structure</w:t>
      </w:r>
      <w:r w:rsidR="00E16BA6">
        <w:t>. North Adams teachers and staff were particularly strong in facilitating youth participating during informal program times and</w:t>
      </w:r>
      <w:r w:rsidR="00E916EC">
        <w:t xml:space="preserve"> fostering a supportive program</w:t>
      </w:r>
      <w:r w:rsidR="00E16BA6">
        <w:t xml:space="preserve"> climate and environment</w:t>
      </w:r>
      <w:r w:rsidR="0090533A">
        <w:t>.</w:t>
      </w:r>
      <w:r w:rsidR="004D2337">
        <w:t xml:space="preserve"> </w:t>
      </w:r>
      <w:proofErr w:type="gramStart"/>
      <w:r w:rsidR="004D2337">
        <w:t xml:space="preserve">Tables </w:t>
      </w:r>
      <w:r w:rsidR="004E2C9D">
        <w:t>4</w:t>
      </w:r>
      <w:r w:rsidR="009B6A56">
        <w:t xml:space="preserve"> and </w:t>
      </w:r>
      <w:r w:rsidR="004E2C9D">
        <w:t>5</w:t>
      </w:r>
      <w:r w:rsidR="0090533A">
        <w:t xml:space="preserve"> show findings for all sites</w:t>
      </w:r>
      <w:r w:rsidRPr="00634B5E">
        <w:t>.</w:t>
      </w:r>
      <w:proofErr w:type="gramEnd"/>
    </w:p>
    <w:p w:rsidR="00E916EC" w:rsidRDefault="00E916EC" w:rsidP="00FD14E4"/>
    <w:p w:rsidR="00FD14E4" w:rsidRPr="00F608B6" w:rsidRDefault="004D2337" w:rsidP="00FD14E4">
      <w:pPr>
        <w:rPr>
          <w:rFonts w:ascii="Arial" w:hAnsi="Arial" w:cs="Arial"/>
          <w:b/>
          <w:sz w:val="22"/>
          <w:szCs w:val="22"/>
        </w:rPr>
      </w:pPr>
      <w:r w:rsidRPr="00F608B6">
        <w:rPr>
          <w:rFonts w:ascii="Arial" w:hAnsi="Arial" w:cs="Arial"/>
          <w:b/>
          <w:sz w:val="22"/>
          <w:szCs w:val="22"/>
        </w:rPr>
        <w:t xml:space="preserve">Table </w:t>
      </w:r>
      <w:r w:rsidR="004E2C9D">
        <w:rPr>
          <w:rFonts w:ascii="Arial" w:hAnsi="Arial" w:cs="Arial"/>
          <w:b/>
          <w:sz w:val="22"/>
          <w:szCs w:val="22"/>
        </w:rPr>
        <w:t>4</w:t>
      </w:r>
      <w:r w:rsidR="00FD14E4" w:rsidRPr="00F608B6">
        <w:rPr>
          <w:rFonts w:ascii="Arial" w:hAnsi="Arial" w:cs="Arial"/>
          <w:b/>
          <w:sz w:val="22"/>
          <w:szCs w:val="22"/>
        </w:rPr>
        <w:t>: Activity Implementation Domains, 2013</w:t>
      </w:r>
    </w:p>
    <w:p w:rsidR="00FD14E4" w:rsidRPr="00634B5E" w:rsidRDefault="00FD14E4" w:rsidP="00FD14E4">
      <w:pPr>
        <w:rPr>
          <w: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8"/>
        <w:gridCol w:w="1260"/>
        <w:gridCol w:w="1620"/>
        <w:gridCol w:w="1530"/>
        <w:gridCol w:w="1350"/>
      </w:tblGrid>
      <w:tr w:rsidR="00FD14E4" w:rsidRPr="00634B5E" w:rsidTr="00FD7F56">
        <w:trPr>
          <w:trHeight w:val="272"/>
        </w:trPr>
        <w:tc>
          <w:tcPr>
            <w:tcW w:w="3528" w:type="dxa"/>
            <w:shd w:val="clear" w:color="auto" w:fill="auto"/>
          </w:tcPr>
          <w:p w:rsidR="00FD14E4" w:rsidRPr="00FD7F56" w:rsidRDefault="00FD14E4" w:rsidP="00FD14E4">
            <w:pPr>
              <w:rPr>
                <w:rFonts w:ascii="Arial Narrow" w:hAnsi="Arial Narrow"/>
                <w:b/>
                <w:sz w:val="22"/>
              </w:rPr>
            </w:pPr>
            <w:r w:rsidRPr="00FD7F56">
              <w:rPr>
                <w:rFonts w:ascii="Arial Narrow" w:hAnsi="Arial Narrow"/>
                <w:b/>
                <w:sz w:val="22"/>
              </w:rPr>
              <w:t>Domain</w:t>
            </w:r>
          </w:p>
        </w:tc>
        <w:tc>
          <w:tcPr>
            <w:tcW w:w="1260" w:type="dxa"/>
            <w:shd w:val="clear" w:color="auto" w:fill="auto"/>
          </w:tcPr>
          <w:p w:rsidR="00FD14E4" w:rsidRPr="00FD7F56" w:rsidRDefault="00FD14E4" w:rsidP="00AB6EF8">
            <w:pPr>
              <w:jc w:val="center"/>
              <w:rPr>
                <w:rFonts w:ascii="Arial Narrow" w:hAnsi="Arial Narrow"/>
                <w:b/>
                <w:sz w:val="22"/>
              </w:rPr>
            </w:pPr>
            <w:r w:rsidRPr="00FD7F56">
              <w:rPr>
                <w:rFonts w:ascii="Arial Narrow" w:hAnsi="Arial Narrow"/>
                <w:b/>
                <w:sz w:val="22"/>
              </w:rPr>
              <w:t>All Sites</w:t>
            </w:r>
          </w:p>
        </w:tc>
        <w:tc>
          <w:tcPr>
            <w:tcW w:w="1620" w:type="dxa"/>
            <w:shd w:val="clear" w:color="auto" w:fill="auto"/>
          </w:tcPr>
          <w:p w:rsidR="00FD14E4" w:rsidRPr="00FD7F56" w:rsidRDefault="00FD14E4" w:rsidP="00AB6EF8">
            <w:pPr>
              <w:jc w:val="center"/>
              <w:rPr>
                <w:rFonts w:ascii="Arial Narrow" w:hAnsi="Arial Narrow"/>
                <w:b/>
                <w:sz w:val="22"/>
              </w:rPr>
            </w:pPr>
            <w:r w:rsidRPr="00FD7F56">
              <w:rPr>
                <w:rFonts w:ascii="Arial Narrow" w:hAnsi="Arial Narrow"/>
                <w:b/>
                <w:sz w:val="22"/>
              </w:rPr>
              <w:t>North Adams</w:t>
            </w:r>
          </w:p>
        </w:tc>
        <w:tc>
          <w:tcPr>
            <w:tcW w:w="1530" w:type="dxa"/>
            <w:shd w:val="clear" w:color="auto" w:fill="auto"/>
          </w:tcPr>
          <w:p w:rsidR="00FD14E4" w:rsidRPr="00FD7F56" w:rsidRDefault="00FD14E4" w:rsidP="00AB6EF8">
            <w:pPr>
              <w:jc w:val="center"/>
              <w:rPr>
                <w:rFonts w:ascii="Arial Narrow" w:hAnsi="Arial Narrow"/>
                <w:b/>
                <w:sz w:val="22"/>
              </w:rPr>
            </w:pPr>
            <w:r w:rsidRPr="00FD7F56">
              <w:rPr>
                <w:rFonts w:ascii="Arial Narrow" w:hAnsi="Arial Narrow"/>
                <w:b/>
                <w:sz w:val="22"/>
              </w:rPr>
              <w:t>Salisbury</w:t>
            </w:r>
          </w:p>
        </w:tc>
        <w:tc>
          <w:tcPr>
            <w:tcW w:w="1350" w:type="dxa"/>
            <w:shd w:val="clear" w:color="auto" w:fill="auto"/>
          </w:tcPr>
          <w:p w:rsidR="00FD14E4" w:rsidRPr="00FD7F56" w:rsidRDefault="00FD14E4" w:rsidP="00AB6EF8">
            <w:pPr>
              <w:jc w:val="center"/>
              <w:rPr>
                <w:rFonts w:ascii="Arial Narrow" w:hAnsi="Arial Narrow"/>
                <w:b/>
                <w:sz w:val="22"/>
              </w:rPr>
            </w:pPr>
            <w:r w:rsidRPr="00FD7F56">
              <w:rPr>
                <w:rFonts w:ascii="Arial Narrow" w:hAnsi="Arial Narrow"/>
                <w:b/>
                <w:sz w:val="22"/>
              </w:rPr>
              <w:t>Wareham</w:t>
            </w:r>
          </w:p>
        </w:tc>
      </w:tr>
      <w:tr w:rsidR="00FD14E4" w:rsidRPr="00634B5E" w:rsidTr="00FD7F56">
        <w:trPr>
          <w:trHeight w:val="288"/>
        </w:trPr>
        <w:tc>
          <w:tcPr>
            <w:tcW w:w="3528" w:type="dxa"/>
            <w:shd w:val="clear" w:color="auto" w:fill="auto"/>
          </w:tcPr>
          <w:p w:rsidR="00FD14E4" w:rsidRPr="00FD7F56" w:rsidRDefault="00FD14E4" w:rsidP="00FD14E4">
            <w:pPr>
              <w:rPr>
                <w:rFonts w:ascii="Arial Narrow" w:hAnsi="Arial Narrow"/>
                <w:sz w:val="22"/>
              </w:rPr>
            </w:pPr>
            <w:r w:rsidRPr="00FD7F56">
              <w:rPr>
                <w:rFonts w:ascii="Arial Narrow" w:hAnsi="Arial Narrow"/>
                <w:sz w:val="22"/>
              </w:rPr>
              <w:t>Organization</w:t>
            </w:r>
          </w:p>
        </w:tc>
        <w:tc>
          <w:tcPr>
            <w:tcW w:w="1260" w:type="dxa"/>
            <w:shd w:val="clear" w:color="auto" w:fill="auto"/>
          </w:tcPr>
          <w:p w:rsidR="00FD14E4" w:rsidRPr="00FD7F56" w:rsidRDefault="00FD14E4" w:rsidP="00AB6EF8">
            <w:pPr>
              <w:jc w:val="center"/>
              <w:rPr>
                <w:rFonts w:ascii="Arial Narrow" w:hAnsi="Arial Narrow"/>
                <w:sz w:val="22"/>
              </w:rPr>
            </w:pPr>
            <w:r w:rsidRPr="00FD7F56">
              <w:rPr>
                <w:rFonts w:ascii="Arial Narrow" w:hAnsi="Arial Narrow"/>
                <w:sz w:val="22"/>
              </w:rPr>
              <w:t>3.</w:t>
            </w:r>
          </w:p>
        </w:tc>
        <w:tc>
          <w:tcPr>
            <w:tcW w:w="1620" w:type="dxa"/>
            <w:shd w:val="clear" w:color="auto" w:fill="auto"/>
          </w:tcPr>
          <w:p w:rsidR="00FD14E4" w:rsidRPr="00FD7F56" w:rsidRDefault="00FD14E4" w:rsidP="00AB6EF8">
            <w:pPr>
              <w:jc w:val="center"/>
              <w:rPr>
                <w:rFonts w:ascii="Arial Narrow" w:hAnsi="Arial Narrow"/>
                <w:sz w:val="22"/>
              </w:rPr>
            </w:pPr>
            <w:r w:rsidRPr="00FD7F56">
              <w:rPr>
                <w:rFonts w:ascii="Arial Narrow" w:hAnsi="Arial Narrow"/>
                <w:sz w:val="22"/>
              </w:rPr>
              <w:t>3.42</w:t>
            </w:r>
          </w:p>
        </w:tc>
        <w:tc>
          <w:tcPr>
            <w:tcW w:w="1530" w:type="dxa"/>
            <w:shd w:val="clear" w:color="auto" w:fill="auto"/>
          </w:tcPr>
          <w:p w:rsidR="00FD14E4" w:rsidRPr="00FD7F56" w:rsidRDefault="00FD14E4" w:rsidP="00AB6EF8">
            <w:pPr>
              <w:jc w:val="center"/>
              <w:rPr>
                <w:rFonts w:ascii="Arial Narrow" w:hAnsi="Arial Narrow"/>
                <w:sz w:val="22"/>
              </w:rPr>
            </w:pPr>
            <w:r w:rsidRPr="00FD7F56">
              <w:rPr>
                <w:rFonts w:ascii="Arial Narrow" w:hAnsi="Arial Narrow"/>
                <w:sz w:val="22"/>
              </w:rPr>
              <w:t>4.0</w:t>
            </w:r>
          </w:p>
        </w:tc>
        <w:tc>
          <w:tcPr>
            <w:tcW w:w="1350" w:type="dxa"/>
            <w:shd w:val="clear" w:color="auto" w:fill="auto"/>
          </w:tcPr>
          <w:p w:rsidR="00FD14E4" w:rsidRPr="00FD7F56" w:rsidRDefault="00FD14E4" w:rsidP="00AB6EF8">
            <w:pPr>
              <w:jc w:val="center"/>
              <w:rPr>
                <w:rFonts w:ascii="Arial Narrow" w:hAnsi="Arial Narrow"/>
                <w:sz w:val="22"/>
              </w:rPr>
            </w:pPr>
            <w:r w:rsidRPr="00FD7F56">
              <w:rPr>
                <w:rFonts w:ascii="Arial Narrow" w:hAnsi="Arial Narrow"/>
                <w:sz w:val="22"/>
              </w:rPr>
              <w:t>3.8</w:t>
            </w:r>
          </w:p>
        </w:tc>
      </w:tr>
      <w:tr w:rsidR="00FD14E4" w:rsidRPr="00634B5E" w:rsidTr="00FD7F56">
        <w:trPr>
          <w:trHeight w:val="288"/>
        </w:trPr>
        <w:tc>
          <w:tcPr>
            <w:tcW w:w="3528" w:type="dxa"/>
            <w:shd w:val="clear" w:color="auto" w:fill="auto"/>
          </w:tcPr>
          <w:p w:rsidR="00FD14E4" w:rsidRPr="00FD7F56" w:rsidRDefault="00FD14E4" w:rsidP="00FD14E4">
            <w:pPr>
              <w:rPr>
                <w:rFonts w:ascii="Arial Narrow" w:hAnsi="Arial Narrow"/>
                <w:sz w:val="22"/>
              </w:rPr>
            </w:pPr>
            <w:r w:rsidRPr="00FD7F56">
              <w:rPr>
                <w:rFonts w:ascii="Arial Narrow" w:hAnsi="Arial Narrow"/>
                <w:sz w:val="22"/>
              </w:rPr>
              <w:t>Nature of Activity</w:t>
            </w:r>
          </w:p>
        </w:tc>
        <w:tc>
          <w:tcPr>
            <w:tcW w:w="1260" w:type="dxa"/>
            <w:shd w:val="clear" w:color="auto" w:fill="auto"/>
          </w:tcPr>
          <w:p w:rsidR="00FD14E4" w:rsidRPr="00FD7F56" w:rsidRDefault="00FD14E4" w:rsidP="00AB6EF8">
            <w:pPr>
              <w:jc w:val="center"/>
              <w:rPr>
                <w:rFonts w:ascii="Arial Narrow" w:hAnsi="Arial Narrow"/>
                <w:sz w:val="22"/>
              </w:rPr>
            </w:pPr>
            <w:r w:rsidRPr="00FD7F56">
              <w:rPr>
                <w:rFonts w:ascii="Arial Narrow" w:hAnsi="Arial Narrow"/>
                <w:sz w:val="22"/>
              </w:rPr>
              <w:t>2.</w:t>
            </w:r>
            <w:r w:rsidR="00623A71">
              <w:rPr>
                <w:rFonts w:ascii="Arial Narrow" w:hAnsi="Arial Narrow"/>
                <w:sz w:val="22"/>
              </w:rPr>
              <w:t>8</w:t>
            </w:r>
          </w:p>
        </w:tc>
        <w:tc>
          <w:tcPr>
            <w:tcW w:w="1620" w:type="dxa"/>
            <w:shd w:val="clear" w:color="auto" w:fill="auto"/>
          </w:tcPr>
          <w:p w:rsidR="00FD14E4" w:rsidRPr="00FD7F56" w:rsidRDefault="00FD14E4" w:rsidP="00AB6EF8">
            <w:pPr>
              <w:jc w:val="center"/>
              <w:rPr>
                <w:rFonts w:ascii="Arial Narrow" w:hAnsi="Arial Narrow"/>
                <w:sz w:val="22"/>
              </w:rPr>
            </w:pPr>
            <w:r w:rsidRPr="00FD7F56">
              <w:rPr>
                <w:rFonts w:ascii="Arial Narrow" w:hAnsi="Arial Narrow"/>
                <w:sz w:val="22"/>
              </w:rPr>
              <w:t>2.</w:t>
            </w:r>
            <w:r w:rsidR="00623A71">
              <w:rPr>
                <w:rFonts w:ascii="Arial Narrow" w:hAnsi="Arial Narrow"/>
                <w:sz w:val="22"/>
              </w:rPr>
              <w:t>4</w:t>
            </w:r>
          </w:p>
        </w:tc>
        <w:tc>
          <w:tcPr>
            <w:tcW w:w="1530" w:type="dxa"/>
            <w:shd w:val="clear" w:color="auto" w:fill="auto"/>
          </w:tcPr>
          <w:p w:rsidR="00FD14E4" w:rsidRPr="00FD7F56" w:rsidRDefault="00FD14E4" w:rsidP="00AB6EF8">
            <w:pPr>
              <w:jc w:val="center"/>
              <w:rPr>
                <w:rFonts w:ascii="Arial Narrow" w:hAnsi="Arial Narrow"/>
                <w:sz w:val="22"/>
              </w:rPr>
            </w:pPr>
            <w:r w:rsidRPr="00FD7F56">
              <w:rPr>
                <w:rFonts w:ascii="Arial Narrow" w:hAnsi="Arial Narrow"/>
                <w:sz w:val="22"/>
              </w:rPr>
              <w:t>3.</w:t>
            </w:r>
            <w:r w:rsidR="00623A71">
              <w:rPr>
                <w:rFonts w:ascii="Arial Narrow" w:hAnsi="Arial Narrow"/>
                <w:sz w:val="22"/>
              </w:rPr>
              <w:t>1</w:t>
            </w:r>
          </w:p>
        </w:tc>
        <w:tc>
          <w:tcPr>
            <w:tcW w:w="1350" w:type="dxa"/>
            <w:shd w:val="clear" w:color="auto" w:fill="auto"/>
          </w:tcPr>
          <w:p w:rsidR="00FD14E4" w:rsidRPr="00FD7F56" w:rsidRDefault="00FD14E4" w:rsidP="00AB6EF8">
            <w:pPr>
              <w:jc w:val="center"/>
              <w:rPr>
                <w:rFonts w:ascii="Arial Narrow" w:hAnsi="Arial Narrow"/>
                <w:sz w:val="22"/>
              </w:rPr>
            </w:pPr>
            <w:r w:rsidRPr="00FD7F56">
              <w:rPr>
                <w:rFonts w:ascii="Arial Narrow" w:hAnsi="Arial Narrow"/>
                <w:sz w:val="22"/>
              </w:rPr>
              <w:t>2.</w:t>
            </w:r>
            <w:r w:rsidR="00623A71">
              <w:rPr>
                <w:rFonts w:ascii="Arial Narrow" w:hAnsi="Arial Narrow"/>
                <w:sz w:val="22"/>
              </w:rPr>
              <w:t>9</w:t>
            </w:r>
          </w:p>
        </w:tc>
      </w:tr>
      <w:tr w:rsidR="00FD14E4" w:rsidRPr="00634B5E" w:rsidTr="00FD7F56">
        <w:trPr>
          <w:trHeight w:val="323"/>
        </w:trPr>
        <w:tc>
          <w:tcPr>
            <w:tcW w:w="3528" w:type="dxa"/>
            <w:shd w:val="clear" w:color="auto" w:fill="auto"/>
          </w:tcPr>
          <w:p w:rsidR="00FD14E4" w:rsidRPr="00FD7F56" w:rsidRDefault="00FD14E4" w:rsidP="00FD14E4">
            <w:pPr>
              <w:rPr>
                <w:rFonts w:ascii="Arial Narrow" w:hAnsi="Arial Narrow"/>
                <w:sz w:val="22"/>
              </w:rPr>
            </w:pPr>
            <w:r w:rsidRPr="00FD7F56">
              <w:rPr>
                <w:rFonts w:ascii="Arial Narrow" w:hAnsi="Arial Narrow"/>
                <w:sz w:val="22"/>
              </w:rPr>
              <w:t>Staff Promote Engagement &amp; Stimulate Thinking</w:t>
            </w:r>
          </w:p>
        </w:tc>
        <w:tc>
          <w:tcPr>
            <w:tcW w:w="1260" w:type="dxa"/>
            <w:shd w:val="clear" w:color="auto" w:fill="auto"/>
          </w:tcPr>
          <w:p w:rsidR="00FD14E4" w:rsidRPr="00FD7F56" w:rsidRDefault="00FD14E4" w:rsidP="00AB6EF8">
            <w:pPr>
              <w:jc w:val="center"/>
              <w:rPr>
                <w:rFonts w:ascii="Arial Narrow" w:hAnsi="Arial Narrow"/>
                <w:sz w:val="22"/>
              </w:rPr>
            </w:pPr>
            <w:r w:rsidRPr="00FD7F56">
              <w:rPr>
                <w:rFonts w:ascii="Arial Narrow" w:hAnsi="Arial Narrow"/>
                <w:sz w:val="22"/>
              </w:rPr>
              <w:t>3.</w:t>
            </w:r>
            <w:r w:rsidR="00623A71">
              <w:rPr>
                <w:rFonts w:ascii="Arial Narrow" w:hAnsi="Arial Narrow"/>
                <w:sz w:val="22"/>
              </w:rPr>
              <w:t>2</w:t>
            </w:r>
          </w:p>
        </w:tc>
        <w:tc>
          <w:tcPr>
            <w:tcW w:w="1620" w:type="dxa"/>
            <w:shd w:val="clear" w:color="auto" w:fill="auto"/>
          </w:tcPr>
          <w:p w:rsidR="00FD14E4" w:rsidRPr="00FD7F56" w:rsidRDefault="00FD14E4" w:rsidP="00AB6EF8">
            <w:pPr>
              <w:jc w:val="center"/>
              <w:rPr>
                <w:rFonts w:ascii="Arial Narrow" w:hAnsi="Arial Narrow"/>
                <w:sz w:val="22"/>
              </w:rPr>
            </w:pPr>
            <w:r w:rsidRPr="00FD7F56">
              <w:rPr>
                <w:rFonts w:ascii="Arial Narrow" w:hAnsi="Arial Narrow"/>
                <w:sz w:val="22"/>
              </w:rPr>
              <w:t>2.8</w:t>
            </w:r>
          </w:p>
        </w:tc>
        <w:tc>
          <w:tcPr>
            <w:tcW w:w="1530" w:type="dxa"/>
            <w:shd w:val="clear" w:color="auto" w:fill="auto"/>
          </w:tcPr>
          <w:p w:rsidR="00FD14E4" w:rsidRPr="00FD7F56" w:rsidRDefault="00FD14E4" w:rsidP="00AB6EF8">
            <w:pPr>
              <w:jc w:val="center"/>
              <w:rPr>
                <w:rFonts w:ascii="Arial Narrow" w:hAnsi="Arial Narrow"/>
                <w:sz w:val="22"/>
              </w:rPr>
            </w:pPr>
            <w:r w:rsidRPr="00FD7F56">
              <w:rPr>
                <w:rFonts w:ascii="Arial Narrow" w:hAnsi="Arial Narrow"/>
                <w:sz w:val="22"/>
              </w:rPr>
              <w:t>3.</w:t>
            </w:r>
            <w:r w:rsidR="00623A71">
              <w:rPr>
                <w:rFonts w:ascii="Arial Narrow" w:hAnsi="Arial Narrow"/>
                <w:sz w:val="22"/>
              </w:rPr>
              <w:t>6</w:t>
            </w:r>
          </w:p>
        </w:tc>
        <w:tc>
          <w:tcPr>
            <w:tcW w:w="1350" w:type="dxa"/>
            <w:shd w:val="clear" w:color="auto" w:fill="auto"/>
          </w:tcPr>
          <w:p w:rsidR="00FD14E4" w:rsidRPr="00FD7F56" w:rsidRDefault="00FD14E4" w:rsidP="00AB6EF8">
            <w:pPr>
              <w:jc w:val="center"/>
              <w:rPr>
                <w:rFonts w:ascii="Arial Narrow" w:hAnsi="Arial Narrow"/>
                <w:sz w:val="22"/>
              </w:rPr>
            </w:pPr>
            <w:r w:rsidRPr="00FD7F56">
              <w:rPr>
                <w:rFonts w:ascii="Arial Narrow" w:hAnsi="Arial Narrow"/>
                <w:sz w:val="22"/>
              </w:rPr>
              <w:t>3.1</w:t>
            </w:r>
          </w:p>
        </w:tc>
      </w:tr>
      <w:tr w:rsidR="00FD14E4" w:rsidRPr="00634B5E" w:rsidTr="00FD7F56">
        <w:trPr>
          <w:trHeight w:val="377"/>
        </w:trPr>
        <w:tc>
          <w:tcPr>
            <w:tcW w:w="3528" w:type="dxa"/>
            <w:shd w:val="clear" w:color="auto" w:fill="auto"/>
          </w:tcPr>
          <w:p w:rsidR="00FD14E4" w:rsidRPr="00FD7F56" w:rsidRDefault="00FD14E4" w:rsidP="00FD14E4">
            <w:pPr>
              <w:rPr>
                <w:rFonts w:ascii="Arial Narrow" w:hAnsi="Arial Narrow"/>
                <w:sz w:val="22"/>
              </w:rPr>
            </w:pPr>
            <w:r w:rsidRPr="00FD7F56">
              <w:rPr>
                <w:rFonts w:ascii="Arial Narrow" w:hAnsi="Arial Narrow"/>
                <w:sz w:val="22"/>
              </w:rPr>
              <w:t>Staff Positively Guide Behavior</w:t>
            </w:r>
          </w:p>
        </w:tc>
        <w:tc>
          <w:tcPr>
            <w:tcW w:w="1260" w:type="dxa"/>
            <w:shd w:val="clear" w:color="auto" w:fill="auto"/>
          </w:tcPr>
          <w:p w:rsidR="00FD14E4" w:rsidRPr="00FD7F56" w:rsidRDefault="00FD14E4" w:rsidP="00AB6EF8">
            <w:pPr>
              <w:jc w:val="center"/>
              <w:rPr>
                <w:rFonts w:ascii="Arial Narrow" w:hAnsi="Arial Narrow"/>
                <w:sz w:val="22"/>
              </w:rPr>
            </w:pPr>
            <w:r w:rsidRPr="00FD7F56">
              <w:rPr>
                <w:rFonts w:ascii="Arial Narrow" w:hAnsi="Arial Narrow"/>
                <w:sz w:val="22"/>
              </w:rPr>
              <w:t>3.7</w:t>
            </w:r>
          </w:p>
        </w:tc>
        <w:tc>
          <w:tcPr>
            <w:tcW w:w="1620" w:type="dxa"/>
            <w:shd w:val="clear" w:color="auto" w:fill="auto"/>
          </w:tcPr>
          <w:p w:rsidR="00FD14E4" w:rsidRPr="00FD7F56" w:rsidRDefault="00FD14E4" w:rsidP="00AB6EF8">
            <w:pPr>
              <w:jc w:val="center"/>
              <w:rPr>
                <w:rFonts w:ascii="Arial Narrow" w:hAnsi="Arial Narrow"/>
                <w:sz w:val="22"/>
              </w:rPr>
            </w:pPr>
            <w:r w:rsidRPr="00FD7F56">
              <w:rPr>
                <w:rFonts w:ascii="Arial Narrow" w:hAnsi="Arial Narrow"/>
                <w:sz w:val="22"/>
              </w:rPr>
              <w:t>3.</w:t>
            </w:r>
            <w:r w:rsidR="00623A71">
              <w:rPr>
                <w:rFonts w:ascii="Arial Narrow" w:hAnsi="Arial Narrow"/>
                <w:sz w:val="22"/>
              </w:rPr>
              <w:t>6</w:t>
            </w:r>
          </w:p>
        </w:tc>
        <w:tc>
          <w:tcPr>
            <w:tcW w:w="1530" w:type="dxa"/>
            <w:shd w:val="clear" w:color="auto" w:fill="auto"/>
          </w:tcPr>
          <w:p w:rsidR="00FD14E4" w:rsidRPr="00FD7F56" w:rsidRDefault="00FD14E4" w:rsidP="00AB6EF8">
            <w:pPr>
              <w:jc w:val="center"/>
              <w:rPr>
                <w:rFonts w:ascii="Arial Narrow" w:hAnsi="Arial Narrow"/>
                <w:sz w:val="22"/>
              </w:rPr>
            </w:pPr>
            <w:r w:rsidRPr="00FD7F56">
              <w:rPr>
                <w:rFonts w:ascii="Arial Narrow" w:hAnsi="Arial Narrow"/>
                <w:sz w:val="22"/>
              </w:rPr>
              <w:t>3.</w:t>
            </w:r>
            <w:r w:rsidR="00623A71">
              <w:rPr>
                <w:rFonts w:ascii="Arial Narrow" w:hAnsi="Arial Narrow"/>
                <w:sz w:val="22"/>
              </w:rPr>
              <w:t>9</w:t>
            </w:r>
          </w:p>
        </w:tc>
        <w:tc>
          <w:tcPr>
            <w:tcW w:w="1350" w:type="dxa"/>
            <w:shd w:val="clear" w:color="auto" w:fill="auto"/>
          </w:tcPr>
          <w:p w:rsidR="00FD14E4" w:rsidRPr="00FD7F56" w:rsidRDefault="00FD14E4" w:rsidP="00AB6EF8">
            <w:pPr>
              <w:jc w:val="center"/>
              <w:rPr>
                <w:rFonts w:ascii="Arial Narrow" w:hAnsi="Arial Narrow"/>
                <w:sz w:val="22"/>
              </w:rPr>
            </w:pPr>
            <w:r w:rsidRPr="00FD7F56">
              <w:rPr>
                <w:rFonts w:ascii="Arial Narrow" w:hAnsi="Arial Narrow"/>
                <w:sz w:val="22"/>
              </w:rPr>
              <w:t>3.6</w:t>
            </w:r>
          </w:p>
        </w:tc>
      </w:tr>
      <w:tr w:rsidR="00FD14E4" w:rsidRPr="00634B5E" w:rsidTr="00FD7F56">
        <w:trPr>
          <w:trHeight w:val="593"/>
        </w:trPr>
        <w:tc>
          <w:tcPr>
            <w:tcW w:w="3528" w:type="dxa"/>
            <w:shd w:val="clear" w:color="auto" w:fill="auto"/>
          </w:tcPr>
          <w:p w:rsidR="00FD14E4" w:rsidRPr="00FD7F56" w:rsidRDefault="00FD14E4" w:rsidP="00FD14E4">
            <w:pPr>
              <w:rPr>
                <w:rFonts w:ascii="Arial Narrow" w:hAnsi="Arial Narrow"/>
                <w:sz w:val="22"/>
              </w:rPr>
            </w:pPr>
            <w:r w:rsidRPr="00FD7F56">
              <w:rPr>
                <w:rFonts w:ascii="Arial Narrow" w:hAnsi="Arial Narrow"/>
                <w:sz w:val="22"/>
              </w:rPr>
              <w:t xml:space="preserve">Staff Build Relationships – Support Individual Youth </w:t>
            </w:r>
          </w:p>
        </w:tc>
        <w:tc>
          <w:tcPr>
            <w:tcW w:w="1260" w:type="dxa"/>
            <w:shd w:val="clear" w:color="auto" w:fill="auto"/>
          </w:tcPr>
          <w:p w:rsidR="00FD14E4" w:rsidRPr="00FD7F56" w:rsidRDefault="00FD14E4" w:rsidP="00AB6EF8">
            <w:pPr>
              <w:jc w:val="center"/>
              <w:rPr>
                <w:rFonts w:ascii="Arial Narrow" w:hAnsi="Arial Narrow"/>
                <w:sz w:val="22"/>
              </w:rPr>
            </w:pPr>
            <w:r w:rsidRPr="00FD7F56">
              <w:rPr>
                <w:rFonts w:ascii="Arial Narrow" w:hAnsi="Arial Narrow"/>
                <w:sz w:val="22"/>
              </w:rPr>
              <w:t>3.6</w:t>
            </w:r>
          </w:p>
        </w:tc>
        <w:tc>
          <w:tcPr>
            <w:tcW w:w="1620" w:type="dxa"/>
            <w:shd w:val="clear" w:color="auto" w:fill="auto"/>
          </w:tcPr>
          <w:p w:rsidR="00FD14E4" w:rsidRPr="00FD7F56" w:rsidRDefault="00FD14E4" w:rsidP="00AB6EF8">
            <w:pPr>
              <w:jc w:val="center"/>
              <w:rPr>
                <w:rFonts w:ascii="Arial Narrow" w:hAnsi="Arial Narrow"/>
                <w:sz w:val="22"/>
              </w:rPr>
            </w:pPr>
            <w:r w:rsidRPr="00FD7F56">
              <w:rPr>
                <w:rFonts w:ascii="Arial Narrow" w:hAnsi="Arial Narrow"/>
                <w:sz w:val="22"/>
              </w:rPr>
              <w:t>3.</w:t>
            </w:r>
            <w:r w:rsidR="00623A71">
              <w:rPr>
                <w:rFonts w:ascii="Arial Narrow" w:hAnsi="Arial Narrow"/>
                <w:sz w:val="22"/>
              </w:rPr>
              <w:t>5</w:t>
            </w:r>
          </w:p>
        </w:tc>
        <w:tc>
          <w:tcPr>
            <w:tcW w:w="1530" w:type="dxa"/>
            <w:shd w:val="clear" w:color="auto" w:fill="auto"/>
          </w:tcPr>
          <w:p w:rsidR="00FD14E4" w:rsidRPr="00FD7F56" w:rsidRDefault="00FD14E4" w:rsidP="00AB6EF8">
            <w:pPr>
              <w:jc w:val="center"/>
              <w:rPr>
                <w:rFonts w:ascii="Arial Narrow" w:hAnsi="Arial Narrow"/>
                <w:sz w:val="22"/>
              </w:rPr>
            </w:pPr>
            <w:r w:rsidRPr="00FD7F56">
              <w:rPr>
                <w:rFonts w:ascii="Arial Narrow" w:hAnsi="Arial Narrow"/>
                <w:sz w:val="22"/>
              </w:rPr>
              <w:t>3.</w:t>
            </w:r>
            <w:r w:rsidR="00623A71">
              <w:rPr>
                <w:rFonts w:ascii="Arial Narrow" w:hAnsi="Arial Narrow"/>
                <w:sz w:val="22"/>
              </w:rPr>
              <w:t>9</w:t>
            </w:r>
          </w:p>
        </w:tc>
        <w:tc>
          <w:tcPr>
            <w:tcW w:w="1350" w:type="dxa"/>
            <w:shd w:val="clear" w:color="auto" w:fill="auto"/>
          </w:tcPr>
          <w:p w:rsidR="00FD14E4" w:rsidRPr="00FD7F56" w:rsidRDefault="00FD14E4" w:rsidP="00AB6EF8">
            <w:pPr>
              <w:jc w:val="center"/>
              <w:rPr>
                <w:rFonts w:ascii="Arial Narrow" w:hAnsi="Arial Narrow"/>
                <w:sz w:val="22"/>
              </w:rPr>
            </w:pPr>
            <w:r w:rsidRPr="00FD7F56">
              <w:rPr>
                <w:rFonts w:ascii="Arial Narrow" w:hAnsi="Arial Narrow"/>
                <w:sz w:val="22"/>
              </w:rPr>
              <w:t>3.</w:t>
            </w:r>
            <w:r w:rsidR="00623A71">
              <w:rPr>
                <w:rFonts w:ascii="Arial Narrow" w:hAnsi="Arial Narrow"/>
                <w:sz w:val="22"/>
              </w:rPr>
              <w:t>6</w:t>
            </w:r>
          </w:p>
        </w:tc>
      </w:tr>
      <w:tr w:rsidR="00FD14E4" w:rsidRPr="00634B5E" w:rsidTr="00FD7F56">
        <w:trPr>
          <w:trHeight w:val="350"/>
        </w:trPr>
        <w:tc>
          <w:tcPr>
            <w:tcW w:w="3528" w:type="dxa"/>
            <w:shd w:val="clear" w:color="auto" w:fill="auto"/>
          </w:tcPr>
          <w:p w:rsidR="00FD14E4" w:rsidRPr="00FD7F56" w:rsidRDefault="00FD14E4" w:rsidP="00FD14E4">
            <w:pPr>
              <w:rPr>
                <w:rFonts w:ascii="Arial Narrow" w:hAnsi="Arial Narrow"/>
                <w:sz w:val="22"/>
              </w:rPr>
            </w:pPr>
            <w:r w:rsidRPr="00FD7F56">
              <w:rPr>
                <w:rFonts w:ascii="Arial Narrow" w:hAnsi="Arial Narrow"/>
                <w:sz w:val="22"/>
              </w:rPr>
              <w:t>Youth Relations w/Adults</w:t>
            </w:r>
          </w:p>
        </w:tc>
        <w:tc>
          <w:tcPr>
            <w:tcW w:w="1260" w:type="dxa"/>
            <w:shd w:val="clear" w:color="auto" w:fill="auto"/>
          </w:tcPr>
          <w:p w:rsidR="00FD14E4" w:rsidRPr="00FD7F56" w:rsidRDefault="00FD14E4" w:rsidP="00AB6EF8">
            <w:pPr>
              <w:jc w:val="center"/>
              <w:rPr>
                <w:rFonts w:ascii="Arial Narrow" w:hAnsi="Arial Narrow"/>
                <w:sz w:val="22"/>
              </w:rPr>
            </w:pPr>
            <w:r w:rsidRPr="00FD7F56">
              <w:rPr>
                <w:rFonts w:ascii="Arial Narrow" w:hAnsi="Arial Narrow"/>
                <w:sz w:val="22"/>
              </w:rPr>
              <w:t>3.</w:t>
            </w:r>
            <w:r w:rsidR="00623A71">
              <w:rPr>
                <w:rFonts w:ascii="Arial Narrow" w:hAnsi="Arial Narrow"/>
                <w:sz w:val="22"/>
              </w:rPr>
              <w:t>6</w:t>
            </w:r>
          </w:p>
        </w:tc>
        <w:tc>
          <w:tcPr>
            <w:tcW w:w="1620" w:type="dxa"/>
            <w:shd w:val="clear" w:color="auto" w:fill="auto"/>
          </w:tcPr>
          <w:p w:rsidR="00FD14E4" w:rsidRPr="00FD7F56" w:rsidRDefault="00FD14E4" w:rsidP="00AB6EF8">
            <w:pPr>
              <w:jc w:val="center"/>
              <w:rPr>
                <w:rFonts w:ascii="Arial Narrow" w:hAnsi="Arial Narrow"/>
                <w:sz w:val="22"/>
              </w:rPr>
            </w:pPr>
            <w:r w:rsidRPr="00FD7F56">
              <w:rPr>
                <w:rFonts w:ascii="Arial Narrow" w:hAnsi="Arial Narrow"/>
                <w:sz w:val="22"/>
              </w:rPr>
              <w:t>3.</w:t>
            </w:r>
            <w:r w:rsidR="00623A71">
              <w:rPr>
                <w:rFonts w:ascii="Arial Narrow" w:hAnsi="Arial Narrow"/>
                <w:sz w:val="22"/>
              </w:rPr>
              <w:t>4</w:t>
            </w:r>
          </w:p>
        </w:tc>
        <w:tc>
          <w:tcPr>
            <w:tcW w:w="1530" w:type="dxa"/>
            <w:shd w:val="clear" w:color="auto" w:fill="auto"/>
          </w:tcPr>
          <w:p w:rsidR="00FD14E4" w:rsidRPr="00FD7F56" w:rsidRDefault="00FD14E4" w:rsidP="00AB6EF8">
            <w:pPr>
              <w:jc w:val="center"/>
              <w:rPr>
                <w:rFonts w:ascii="Arial Narrow" w:hAnsi="Arial Narrow"/>
                <w:sz w:val="22"/>
              </w:rPr>
            </w:pPr>
            <w:r w:rsidRPr="00FD7F56">
              <w:rPr>
                <w:rFonts w:ascii="Arial Narrow" w:hAnsi="Arial Narrow"/>
                <w:sz w:val="22"/>
              </w:rPr>
              <w:t>3.9</w:t>
            </w:r>
          </w:p>
        </w:tc>
        <w:tc>
          <w:tcPr>
            <w:tcW w:w="1350" w:type="dxa"/>
            <w:shd w:val="clear" w:color="auto" w:fill="auto"/>
          </w:tcPr>
          <w:p w:rsidR="00FD14E4" w:rsidRPr="00FD7F56" w:rsidRDefault="00FD14E4" w:rsidP="00AB6EF8">
            <w:pPr>
              <w:jc w:val="center"/>
              <w:rPr>
                <w:rFonts w:ascii="Arial Narrow" w:hAnsi="Arial Narrow"/>
                <w:sz w:val="22"/>
              </w:rPr>
            </w:pPr>
            <w:r w:rsidRPr="00FD7F56">
              <w:rPr>
                <w:rFonts w:ascii="Arial Narrow" w:hAnsi="Arial Narrow"/>
                <w:sz w:val="22"/>
              </w:rPr>
              <w:t>3.</w:t>
            </w:r>
            <w:r w:rsidR="00623A71">
              <w:rPr>
                <w:rFonts w:ascii="Arial Narrow" w:hAnsi="Arial Narrow"/>
                <w:sz w:val="22"/>
              </w:rPr>
              <w:t>6</w:t>
            </w:r>
          </w:p>
        </w:tc>
      </w:tr>
      <w:tr w:rsidR="00FD14E4" w:rsidRPr="00634B5E" w:rsidTr="00FD7F56">
        <w:trPr>
          <w:trHeight w:val="350"/>
        </w:trPr>
        <w:tc>
          <w:tcPr>
            <w:tcW w:w="3528" w:type="dxa"/>
            <w:shd w:val="clear" w:color="auto" w:fill="auto"/>
          </w:tcPr>
          <w:p w:rsidR="00FD14E4" w:rsidRPr="00FD7F56" w:rsidRDefault="00FD14E4" w:rsidP="00FD14E4">
            <w:pPr>
              <w:rPr>
                <w:rFonts w:ascii="Arial Narrow" w:hAnsi="Arial Narrow"/>
                <w:sz w:val="22"/>
              </w:rPr>
            </w:pPr>
            <w:r w:rsidRPr="00FD7F56">
              <w:rPr>
                <w:rFonts w:ascii="Arial Narrow" w:hAnsi="Arial Narrow"/>
                <w:sz w:val="22"/>
              </w:rPr>
              <w:t>Youth Participation</w:t>
            </w:r>
          </w:p>
        </w:tc>
        <w:tc>
          <w:tcPr>
            <w:tcW w:w="1260" w:type="dxa"/>
            <w:shd w:val="clear" w:color="auto" w:fill="auto"/>
          </w:tcPr>
          <w:p w:rsidR="00FD14E4" w:rsidRPr="00FD7F56" w:rsidRDefault="00FD14E4" w:rsidP="00AB6EF8">
            <w:pPr>
              <w:jc w:val="center"/>
              <w:rPr>
                <w:rFonts w:ascii="Arial Narrow" w:hAnsi="Arial Narrow"/>
                <w:sz w:val="22"/>
              </w:rPr>
            </w:pPr>
            <w:r w:rsidRPr="00FD7F56">
              <w:rPr>
                <w:rFonts w:ascii="Arial Narrow" w:hAnsi="Arial Narrow"/>
                <w:sz w:val="22"/>
              </w:rPr>
              <w:t>3.2</w:t>
            </w:r>
          </w:p>
        </w:tc>
        <w:tc>
          <w:tcPr>
            <w:tcW w:w="1620" w:type="dxa"/>
            <w:shd w:val="clear" w:color="auto" w:fill="auto"/>
          </w:tcPr>
          <w:p w:rsidR="00FD14E4" w:rsidRPr="00FD7F56" w:rsidRDefault="00FD14E4" w:rsidP="00AB6EF8">
            <w:pPr>
              <w:jc w:val="center"/>
              <w:rPr>
                <w:rFonts w:ascii="Arial Narrow" w:hAnsi="Arial Narrow"/>
                <w:sz w:val="22"/>
              </w:rPr>
            </w:pPr>
            <w:r w:rsidRPr="00FD7F56">
              <w:rPr>
                <w:rFonts w:ascii="Arial Narrow" w:hAnsi="Arial Narrow"/>
                <w:sz w:val="22"/>
              </w:rPr>
              <w:t>2.9</w:t>
            </w:r>
          </w:p>
        </w:tc>
        <w:tc>
          <w:tcPr>
            <w:tcW w:w="1530" w:type="dxa"/>
            <w:shd w:val="clear" w:color="auto" w:fill="auto"/>
          </w:tcPr>
          <w:p w:rsidR="00FD14E4" w:rsidRPr="00FD7F56" w:rsidRDefault="00FD14E4" w:rsidP="00AB6EF8">
            <w:pPr>
              <w:jc w:val="center"/>
              <w:rPr>
                <w:rFonts w:ascii="Arial Narrow" w:hAnsi="Arial Narrow"/>
                <w:sz w:val="22"/>
              </w:rPr>
            </w:pPr>
            <w:r w:rsidRPr="00FD7F56">
              <w:rPr>
                <w:rFonts w:ascii="Arial Narrow" w:hAnsi="Arial Narrow"/>
                <w:sz w:val="22"/>
              </w:rPr>
              <w:t>3.4</w:t>
            </w:r>
          </w:p>
        </w:tc>
        <w:tc>
          <w:tcPr>
            <w:tcW w:w="1350" w:type="dxa"/>
            <w:shd w:val="clear" w:color="auto" w:fill="auto"/>
          </w:tcPr>
          <w:p w:rsidR="00FD14E4" w:rsidRPr="00FD7F56" w:rsidRDefault="00FD14E4" w:rsidP="00AB6EF8">
            <w:pPr>
              <w:jc w:val="center"/>
              <w:rPr>
                <w:rFonts w:ascii="Arial Narrow" w:hAnsi="Arial Narrow"/>
                <w:sz w:val="22"/>
              </w:rPr>
            </w:pPr>
            <w:r w:rsidRPr="00FD7F56">
              <w:rPr>
                <w:rFonts w:ascii="Arial Narrow" w:hAnsi="Arial Narrow"/>
                <w:sz w:val="22"/>
              </w:rPr>
              <w:t>3.4</w:t>
            </w:r>
          </w:p>
        </w:tc>
      </w:tr>
      <w:tr w:rsidR="00FD14E4" w:rsidRPr="00634B5E" w:rsidTr="00FD7F56">
        <w:trPr>
          <w:trHeight w:val="350"/>
        </w:trPr>
        <w:tc>
          <w:tcPr>
            <w:tcW w:w="3528" w:type="dxa"/>
            <w:shd w:val="clear" w:color="auto" w:fill="auto"/>
          </w:tcPr>
          <w:p w:rsidR="00FD14E4" w:rsidRPr="00FD7F56" w:rsidRDefault="00FD14E4" w:rsidP="00FD14E4">
            <w:pPr>
              <w:rPr>
                <w:rFonts w:ascii="Arial Narrow" w:hAnsi="Arial Narrow"/>
                <w:sz w:val="22"/>
              </w:rPr>
            </w:pPr>
            <w:r w:rsidRPr="00FD7F56">
              <w:rPr>
                <w:rFonts w:ascii="Arial Narrow" w:hAnsi="Arial Narrow"/>
                <w:sz w:val="22"/>
              </w:rPr>
              <w:t>Peer Relations</w:t>
            </w:r>
          </w:p>
        </w:tc>
        <w:tc>
          <w:tcPr>
            <w:tcW w:w="1260" w:type="dxa"/>
            <w:shd w:val="clear" w:color="auto" w:fill="auto"/>
          </w:tcPr>
          <w:p w:rsidR="00FD14E4" w:rsidRPr="00FD7F56" w:rsidRDefault="00FD14E4" w:rsidP="00AB6EF8">
            <w:pPr>
              <w:jc w:val="center"/>
              <w:rPr>
                <w:rFonts w:ascii="Arial Narrow" w:hAnsi="Arial Narrow"/>
                <w:sz w:val="22"/>
              </w:rPr>
            </w:pPr>
            <w:r w:rsidRPr="00FD7F56">
              <w:rPr>
                <w:rFonts w:ascii="Arial Narrow" w:hAnsi="Arial Narrow"/>
                <w:sz w:val="22"/>
              </w:rPr>
              <w:t>3.</w:t>
            </w:r>
            <w:r w:rsidR="00623A71">
              <w:rPr>
                <w:rFonts w:ascii="Arial Narrow" w:hAnsi="Arial Narrow"/>
                <w:sz w:val="22"/>
              </w:rPr>
              <w:t>8</w:t>
            </w:r>
          </w:p>
        </w:tc>
        <w:tc>
          <w:tcPr>
            <w:tcW w:w="1620" w:type="dxa"/>
            <w:shd w:val="clear" w:color="auto" w:fill="auto"/>
          </w:tcPr>
          <w:p w:rsidR="00FD14E4" w:rsidRPr="00FD7F56" w:rsidRDefault="00FD14E4" w:rsidP="00AB6EF8">
            <w:pPr>
              <w:jc w:val="center"/>
              <w:rPr>
                <w:rFonts w:ascii="Arial Narrow" w:hAnsi="Arial Narrow"/>
                <w:sz w:val="22"/>
              </w:rPr>
            </w:pPr>
            <w:r w:rsidRPr="00FD7F56">
              <w:rPr>
                <w:rFonts w:ascii="Arial Narrow" w:hAnsi="Arial Narrow"/>
                <w:sz w:val="22"/>
              </w:rPr>
              <w:t>3.5</w:t>
            </w:r>
          </w:p>
        </w:tc>
        <w:tc>
          <w:tcPr>
            <w:tcW w:w="1530" w:type="dxa"/>
            <w:shd w:val="clear" w:color="auto" w:fill="auto"/>
          </w:tcPr>
          <w:p w:rsidR="00FD14E4" w:rsidRPr="00FD7F56" w:rsidRDefault="00FD14E4" w:rsidP="00AB6EF8">
            <w:pPr>
              <w:jc w:val="center"/>
              <w:rPr>
                <w:rFonts w:ascii="Arial Narrow" w:hAnsi="Arial Narrow"/>
                <w:sz w:val="22"/>
              </w:rPr>
            </w:pPr>
            <w:r w:rsidRPr="00FD7F56">
              <w:rPr>
                <w:rFonts w:ascii="Arial Narrow" w:hAnsi="Arial Narrow"/>
                <w:sz w:val="22"/>
              </w:rPr>
              <w:t>4.0</w:t>
            </w:r>
          </w:p>
        </w:tc>
        <w:tc>
          <w:tcPr>
            <w:tcW w:w="1350" w:type="dxa"/>
            <w:shd w:val="clear" w:color="auto" w:fill="auto"/>
          </w:tcPr>
          <w:p w:rsidR="00FD14E4" w:rsidRPr="00FD7F56" w:rsidRDefault="00FD14E4" w:rsidP="00AB6EF8">
            <w:pPr>
              <w:jc w:val="center"/>
              <w:rPr>
                <w:rFonts w:ascii="Arial Narrow" w:hAnsi="Arial Narrow"/>
                <w:sz w:val="22"/>
              </w:rPr>
            </w:pPr>
            <w:r w:rsidRPr="00FD7F56">
              <w:rPr>
                <w:rFonts w:ascii="Arial Narrow" w:hAnsi="Arial Narrow"/>
                <w:sz w:val="22"/>
              </w:rPr>
              <w:t>3.</w:t>
            </w:r>
            <w:r w:rsidR="00623A71">
              <w:rPr>
                <w:rFonts w:ascii="Arial Narrow" w:hAnsi="Arial Narrow"/>
                <w:sz w:val="22"/>
              </w:rPr>
              <w:t>9</w:t>
            </w:r>
          </w:p>
        </w:tc>
      </w:tr>
    </w:tbl>
    <w:p w:rsidR="00FD14E4" w:rsidRPr="00F608B6" w:rsidRDefault="00FD14E4" w:rsidP="00FD14E4">
      <w:pPr>
        <w:rPr>
          <w:rFonts w:ascii="Arial Narrow" w:hAnsi="Arial Narrow"/>
          <w:b/>
          <w:sz w:val="20"/>
          <w:szCs w:val="20"/>
        </w:rPr>
      </w:pPr>
      <w:r w:rsidRPr="00F608B6">
        <w:rPr>
          <w:rFonts w:ascii="Arial Narrow" w:hAnsi="Arial Narrow"/>
          <w:i/>
          <w:sz w:val="20"/>
          <w:szCs w:val="20"/>
        </w:rPr>
        <w:t>Note</w:t>
      </w:r>
      <w:r w:rsidR="00E65F18">
        <w:rPr>
          <w:rFonts w:ascii="Arial Narrow" w:hAnsi="Arial Narrow"/>
          <w:sz w:val="20"/>
          <w:szCs w:val="20"/>
        </w:rPr>
        <w:t>.</w:t>
      </w:r>
      <w:r w:rsidRPr="00F608B6">
        <w:rPr>
          <w:rFonts w:ascii="Arial Narrow" w:hAnsi="Arial Narrow"/>
          <w:sz w:val="20"/>
          <w:szCs w:val="20"/>
        </w:rPr>
        <w:t xml:space="preserve"> APT items are reported on a</w:t>
      </w:r>
      <w:r w:rsidR="00E65F18">
        <w:rPr>
          <w:rFonts w:ascii="Arial Narrow" w:hAnsi="Arial Narrow"/>
          <w:sz w:val="20"/>
          <w:szCs w:val="20"/>
        </w:rPr>
        <w:t xml:space="preserve"> scale rang</w:t>
      </w:r>
      <w:r w:rsidR="0090533A">
        <w:rPr>
          <w:rFonts w:ascii="Arial Narrow" w:hAnsi="Arial Narrow"/>
          <w:sz w:val="20"/>
          <w:szCs w:val="20"/>
        </w:rPr>
        <w:t>ing</w:t>
      </w:r>
      <w:r w:rsidR="00E65F18">
        <w:rPr>
          <w:rFonts w:ascii="Arial Narrow" w:hAnsi="Arial Narrow"/>
          <w:sz w:val="20"/>
          <w:szCs w:val="20"/>
        </w:rPr>
        <w:t xml:space="preserve"> from</w:t>
      </w:r>
      <w:r w:rsidRPr="00F608B6">
        <w:rPr>
          <w:rFonts w:ascii="Arial Narrow" w:hAnsi="Arial Narrow"/>
          <w:sz w:val="20"/>
          <w:szCs w:val="20"/>
        </w:rPr>
        <w:t xml:space="preserve"> 1</w:t>
      </w:r>
      <w:r w:rsidR="00E65F18">
        <w:rPr>
          <w:rFonts w:ascii="Arial Narrow" w:hAnsi="Arial Narrow"/>
          <w:sz w:val="20"/>
          <w:szCs w:val="20"/>
        </w:rPr>
        <w:t xml:space="preserve"> </w:t>
      </w:r>
      <w:r w:rsidRPr="00F608B6">
        <w:rPr>
          <w:rFonts w:ascii="Arial Narrow" w:hAnsi="Arial Narrow"/>
          <w:sz w:val="20"/>
          <w:szCs w:val="20"/>
        </w:rPr>
        <w:t>(</w:t>
      </w:r>
      <w:r w:rsidRPr="00AB6EF8">
        <w:rPr>
          <w:rFonts w:ascii="Arial Narrow" w:hAnsi="Arial Narrow"/>
          <w:i/>
          <w:sz w:val="20"/>
          <w:szCs w:val="20"/>
        </w:rPr>
        <w:t>not true</w:t>
      </w:r>
      <w:r w:rsidRPr="00F608B6">
        <w:rPr>
          <w:rFonts w:ascii="Arial Narrow" w:hAnsi="Arial Narrow"/>
          <w:sz w:val="20"/>
          <w:szCs w:val="20"/>
        </w:rPr>
        <w:t>) to 4 (</w:t>
      </w:r>
      <w:r w:rsidRPr="00AB6EF8">
        <w:rPr>
          <w:rFonts w:ascii="Arial Narrow" w:hAnsi="Arial Narrow"/>
          <w:i/>
          <w:sz w:val="20"/>
          <w:szCs w:val="20"/>
        </w:rPr>
        <w:t>very true</w:t>
      </w:r>
      <w:r w:rsidRPr="00F608B6">
        <w:rPr>
          <w:rFonts w:ascii="Arial Narrow" w:hAnsi="Arial Narrow"/>
          <w:sz w:val="20"/>
          <w:szCs w:val="20"/>
        </w:rPr>
        <w:t>).</w:t>
      </w:r>
    </w:p>
    <w:p w:rsidR="009B6A56" w:rsidRDefault="009B6A56" w:rsidP="00FD14E4">
      <w:pPr>
        <w:rPr>
          <w:b/>
        </w:rPr>
      </w:pPr>
    </w:p>
    <w:p w:rsidR="00FD14E4" w:rsidRPr="00F608B6" w:rsidRDefault="004D2337" w:rsidP="00FD14E4">
      <w:pPr>
        <w:rPr>
          <w:rFonts w:ascii="Arial" w:hAnsi="Arial" w:cs="Arial"/>
          <w:b/>
          <w:sz w:val="22"/>
          <w:szCs w:val="22"/>
        </w:rPr>
      </w:pPr>
      <w:r w:rsidRPr="00F608B6">
        <w:rPr>
          <w:rFonts w:ascii="Arial" w:hAnsi="Arial" w:cs="Arial"/>
          <w:b/>
          <w:sz w:val="22"/>
          <w:szCs w:val="22"/>
        </w:rPr>
        <w:t xml:space="preserve">Table </w:t>
      </w:r>
      <w:r w:rsidR="004E2C9D">
        <w:rPr>
          <w:rFonts w:ascii="Arial" w:hAnsi="Arial" w:cs="Arial"/>
          <w:b/>
          <w:sz w:val="22"/>
          <w:szCs w:val="22"/>
        </w:rPr>
        <w:t>5</w:t>
      </w:r>
      <w:r w:rsidR="00FD14E4" w:rsidRPr="00F608B6">
        <w:rPr>
          <w:rFonts w:ascii="Arial" w:hAnsi="Arial" w:cs="Arial"/>
          <w:b/>
          <w:sz w:val="22"/>
          <w:szCs w:val="22"/>
        </w:rPr>
        <w:t>: Overall Organization Domains, 2013</w:t>
      </w:r>
    </w:p>
    <w:tbl>
      <w:tblPr>
        <w:tblpPr w:leftFromText="180" w:rightFromText="180" w:vertAnchor="text" w:horzAnchor="margin" w:tblpY="17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8"/>
        <w:gridCol w:w="1260"/>
        <w:gridCol w:w="1620"/>
        <w:gridCol w:w="1530"/>
        <w:gridCol w:w="1350"/>
      </w:tblGrid>
      <w:tr w:rsidR="00FD14E4" w:rsidRPr="00634B5E" w:rsidTr="00FD7F56">
        <w:trPr>
          <w:trHeight w:val="272"/>
        </w:trPr>
        <w:tc>
          <w:tcPr>
            <w:tcW w:w="3528" w:type="dxa"/>
            <w:shd w:val="clear" w:color="auto" w:fill="auto"/>
          </w:tcPr>
          <w:p w:rsidR="00FD14E4" w:rsidRPr="00FD7F56" w:rsidRDefault="00FD14E4" w:rsidP="00FD7F56">
            <w:pPr>
              <w:rPr>
                <w:rFonts w:ascii="Arial Narrow" w:hAnsi="Arial Narrow"/>
                <w:b/>
                <w:sz w:val="22"/>
              </w:rPr>
            </w:pPr>
            <w:r w:rsidRPr="00FD7F56">
              <w:rPr>
                <w:rFonts w:ascii="Arial Narrow" w:hAnsi="Arial Narrow"/>
                <w:b/>
                <w:sz w:val="22"/>
              </w:rPr>
              <w:t>Domain</w:t>
            </w:r>
          </w:p>
        </w:tc>
        <w:tc>
          <w:tcPr>
            <w:tcW w:w="1260" w:type="dxa"/>
            <w:shd w:val="clear" w:color="auto" w:fill="auto"/>
          </w:tcPr>
          <w:p w:rsidR="00FD14E4" w:rsidRPr="00FD7F56" w:rsidRDefault="00FD14E4" w:rsidP="00AB6EF8">
            <w:pPr>
              <w:jc w:val="center"/>
              <w:rPr>
                <w:rFonts w:ascii="Arial Narrow" w:hAnsi="Arial Narrow"/>
                <w:b/>
                <w:sz w:val="22"/>
              </w:rPr>
            </w:pPr>
            <w:r w:rsidRPr="00FD7F56">
              <w:rPr>
                <w:rFonts w:ascii="Arial Narrow" w:hAnsi="Arial Narrow"/>
                <w:b/>
                <w:sz w:val="22"/>
              </w:rPr>
              <w:t>All Sites</w:t>
            </w:r>
          </w:p>
        </w:tc>
        <w:tc>
          <w:tcPr>
            <w:tcW w:w="1620" w:type="dxa"/>
            <w:shd w:val="clear" w:color="auto" w:fill="auto"/>
          </w:tcPr>
          <w:p w:rsidR="00FD14E4" w:rsidRPr="00FD7F56" w:rsidRDefault="00FD14E4" w:rsidP="00AB6EF8">
            <w:pPr>
              <w:jc w:val="center"/>
              <w:rPr>
                <w:rFonts w:ascii="Arial Narrow" w:hAnsi="Arial Narrow"/>
                <w:b/>
                <w:sz w:val="22"/>
              </w:rPr>
            </w:pPr>
            <w:r w:rsidRPr="00FD7F56">
              <w:rPr>
                <w:rFonts w:ascii="Arial Narrow" w:hAnsi="Arial Narrow"/>
                <w:b/>
                <w:sz w:val="22"/>
              </w:rPr>
              <w:t>North Adams</w:t>
            </w:r>
          </w:p>
        </w:tc>
        <w:tc>
          <w:tcPr>
            <w:tcW w:w="1530" w:type="dxa"/>
            <w:shd w:val="clear" w:color="auto" w:fill="auto"/>
          </w:tcPr>
          <w:p w:rsidR="00FD14E4" w:rsidRPr="00FD7F56" w:rsidRDefault="00FD14E4" w:rsidP="00AB6EF8">
            <w:pPr>
              <w:jc w:val="center"/>
              <w:rPr>
                <w:rFonts w:ascii="Arial Narrow" w:hAnsi="Arial Narrow"/>
                <w:b/>
                <w:sz w:val="22"/>
              </w:rPr>
            </w:pPr>
            <w:r w:rsidRPr="00FD7F56">
              <w:rPr>
                <w:rFonts w:ascii="Arial Narrow" w:hAnsi="Arial Narrow"/>
                <w:b/>
                <w:sz w:val="22"/>
              </w:rPr>
              <w:t>Salisbury</w:t>
            </w:r>
          </w:p>
        </w:tc>
        <w:tc>
          <w:tcPr>
            <w:tcW w:w="1350" w:type="dxa"/>
            <w:shd w:val="clear" w:color="auto" w:fill="auto"/>
          </w:tcPr>
          <w:p w:rsidR="00FD14E4" w:rsidRPr="00FD7F56" w:rsidRDefault="00FD14E4" w:rsidP="00AB6EF8">
            <w:pPr>
              <w:jc w:val="center"/>
              <w:rPr>
                <w:rFonts w:ascii="Arial Narrow" w:hAnsi="Arial Narrow"/>
                <w:b/>
                <w:sz w:val="22"/>
              </w:rPr>
            </w:pPr>
            <w:r w:rsidRPr="00FD7F56">
              <w:rPr>
                <w:rFonts w:ascii="Arial Narrow" w:hAnsi="Arial Narrow"/>
                <w:b/>
                <w:sz w:val="22"/>
              </w:rPr>
              <w:t>Wareham</w:t>
            </w:r>
          </w:p>
        </w:tc>
      </w:tr>
      <w:tr w:rsidR="00FD14E4" w:rsidRPr="00634B5E" w:rsidTr="00FD7F56">
        <w:trPr>
          <w:trHeight w:val="288"/>
        </w:trPr>
        <w:tc>
          <w:tcPr>
            <w:tcW w:w="3528" w:type="dxa"/>
            <w:shd w:val="clear" w:color="auto" w:fill="auto"/>
          </w:tcPr>
          <w:p w:rsidR="00FD14E4" w:rsidRPr="00FD7F56" w:rsidRDefault="00FD14E4" w:rsidP="00FD7F56">
            <w:pPr>
              <w:rPr>
                <w:rFonts w:ascii="Arial Narrow" w:hAnsi="Arial Narrow"/>
                <w:sz w:val="22"/>
              </w:rPr>
            </w:pPr>
            <w:r w:rsidRPr="00FD7F56">
              <w:rPr>
                <w:rFonts w:ascii="Arial Narrow" w:hAnsi="Arial Narrow"/>
                <w:sz w:val="22"/>
              </w:rPr>
              <w:t>Arrival Time</w:t>
            </w:r>
          </w:p>
        </w:tc>
        <w:tc>
          <w:tcPr>
            <w:tcW w:w="1260" w:type="dxa"/>
            <w:shd w:val="clear" w:color="auto" w:fill="auto"/>
          </w:tcPr>
          <w:p w:rsidR="00FD14E4" w:rsidRPr="00FD7F56" w:rsidRDefault="00FD14E4" w:rsidP="00AB6EF8">
            <w:pPr>
              <w:jc w:val="center"/>
              <w:rPr>
                <w:rFonts w:ascii="Arial Narrow" w:hAnsi="Arial Narrow"/>
                <w:sz w:val="22"/>
              </w:rPr>
            </w:pPr>
            <w:r w:rsidRPr="00FD7F56">
              <w:rPr>
                <w:rFonts w:ascii="Arial Narrow" w:hAnsi="Arial Narrow"/>
                <w:sz w:val="22"/>
              </w:rPr>
              <w:t>3.5</w:t>
            </w:r>
          </w:p>
        </w:tc>
        <w:tc>
          <w:tcPr>
            <w:tcW w:w="1620" w:type="dxa"/>
            <w:shd w:val="clear" w:color="auto" w:fill="auto"/>
          </w:tcPr>
          <w:p w:rsidR="00FD14E4" w:rsidRPr="00FD7F56" w:rsidRDefault="00FD14E4" w:rsidP="00AB6EF8">
            <w:pPr>
              <w:jc w:val="center"/>
              <w:rPr>
                <w:rFonts w:ascii="Arial Narrow" w:hAnsi="Arial Narrow"/>
                <w:sz w:val="22"/>
              </w:rPr>
            </w:pPr>
            <w:r w:rsidRPr="00FD7F56">
              <w:rPr>
                <w:rFonts w:ascii="Arial Narrow" w:hAnsi="Arial Narrow"/>
                <w:sz w:val="22"/>
              </w:rPr>
              <w:t>3.</w:t>
            </w:r>
            <w:r w:rsidR="00623A71">
              <w:rPr>
                <w:rFonts w:ascii="Arial Narrow" w:hAnsi="Arial Narrow"/>
                <w:sz w:val="22"/>
              </w:rPr>
              <w:t>6</w:t>
            </w:r>
          </w:p>
        </w:tc>
        <w:tc>
          <w:tcPr>
            <w:tcW w:w="1530" w:type="dxa"/>
            <w:shd w:val="clear" w:color="auto" w:fill="auto"/>
          </w:tcPr>
          <w:p w:rsidR="00FD14E4" w:rsidRPr="00FD7F56" w:rsidRDefault="00FD14E4" w:rsidP="00AB6EF8">
            <w:pPr>
              <w:jc w:val="center"/>
              <w:rPr>
                <w:rFonts w:ascii="Arial Narrow" w:hAnsi="Arial Narrow"/>
                <w:sz w:val="22"/>
              </w:rPr>
            </w:pPr>
            <w:r w:rsidRPr="00FD7F56">
              <w:rPr>
                <w:rFonts w:ascii="Arial Narrow" w:hAnsi="Arial Narrow"/>
                <w:sz w:val="22"/>
              </w:rPr>
              <w:t>3.5</w:t>
            </w:r>
          </w:p>
        </w:tc>
        <w:tc>
          <w:tcPr>
            <w:tcW w:w="1350" w:type="dxa"/>
            <w:shd w:val="clear" w:color="auto" w:fill="auto"/>
          </w:tcPr>
          <w:p w:rsidR="00FD14E4" w:rsidRPr="00FD7F56" w:rsidRDefault="00FD14E4" w:rsidP="00AB6EF8">
            <w:pPr>
              <w:jc w:val="center"/>
              <w:rPr>
                <w:rFonts w:ascii="Arial Narrow" w:hAnsi="Arial Narrow"/>
                <w:sz w:val="22"/>
              </w:rPr>
            </w:pPr>
            <w:r w:rsidRPr="00FD7F56">
              <w:rPr>
                <w:rFonts w:ascii="Arial Narrow" w:hAnsi="Arial Narrow"/>
                <w:sz w:val="22"/>
              </w:rPr>
              <w:t>3.</w:t>
            </w:r>
            <w:r w:rsidR="00623A71">
              <w:rPr>
                <w:rFonts w:ascii="Arial Narrow" w:hAnsi="Arial Narrow"/>
                <w:sz w:val="22"/>
              </w:rPr>
              <w:t>4</w:t>
            </w:r>
          </w:p>
        </w:tc>
      </w:tr>
      <w:tr w:rsidR="00FD14E4" w:rsidRPr="00634B5E" w:rsidTr="00FD7F56">
        <w:trPr>
          <w:trHeight w:val="288"/>
        </w:trPr>
        <w:tc>
          <w:tcPr>
            <w:tcW w:w="3528" w:type="dxa"/>
            <w:shd w:val="clear" w:color="auto" w:fill="auto"/>
          </w:tcPr>
          <w:p w:rsidR="00FD14E4" w:rsidRPr="00FD7F56" w:rsidRDefault="00FD14E4" w:rsidP="00FD7F56">
            <w:pPr>
              <w:rPr>
                <w:rFonts w:ascii="Arial Narrow" w:hAnsi="Arial Narrow"/>
                <w:sz w:val="22"/>
              </w:rPr>
            </w:pPr>
            <w:r w:rsidRPr="00FD7F56">
              <w:rPr>
                <w:rFonts w:ascii="Arial Narrow" w:hAnsi="Arial Narrow"/>
                <w:sz w:val="22"/>
              </w:rPr>
              <w:t>Pick-Up Time</w:t>
            </w:r>
          </w:p>
        </w:tc>
        <w:tc>
          <w:tcPr>
            <w:tcW w:w="1260" w:type="dxa"/>
            <w:shd w:val="clear" w:color="auto" w:fill="auto"/>
          </w:tcPr>
          <w:p w:rsidR="00FD14E4" w:rsidRPr="00FD7F56" w:rsidRDefault="00A70393" w:rsidP="00AB6EF8">
            <w:pPr>
              <w:jc w:val="center"/>
              <w:rPr>
                <w:rFonts w:ascii="Arial Narrow" w:hAnsi="Arial Narrow"/>
                <w:sz w:val="22"/>
              </w:rPr>
            </w:pPr>
            <w:r>
              <w:rPr>
                <w:rFonts w:ascii="Arial Narrow" w:hAnsi="Arial Narrow"/>
                <w:sz w:val="22"/>
              </w:rPr>
              <w:t>4.0</w:t>
            </w:r>
          </w:p>
        </w:tc>
        <w:tc>
          <w:tcPr>
            <w:tcW w:w="1620" w:type="dxa"/>
            <w:shd w:val="clear" w:color="auto" w:fill="auto"/>
          </w:tcPr>
          <w:p w:rsidR="00FD14E4" w:rsidRPr="00FD7F56" w:rsidRDefault="00FD14E4" w:rsidP="00AB6EF8">
            <w:pPr>
              <w:jc w:val="center"/>
              <w:rPr>
                <w:rFonts w:ascii="Arial Narrow" w:hAnsi="Arial Narrow"/>
                <w:sz w:val="22"/>
              </w:rPr>
            </w:pPr>
            <w:r w:rsidRPr="00FD7F56">
              <w:rPr>
                <w:rFonts w:ascii="Arial Narrow" w:hAnsi="Arial Narrow"/>
                <w:sz w:val="22"/>
              </w:rPr>
              <w:t>4.0</w:t>
            </w:r>
          </w:p>
        </w:tc>
        <w:tc>
          <w:tcPr>
            <w:tcW w:w="1530" w:type="dxa"/>
            <w:shd w:val="clear" w:color="auto" w:fill="auto"/>
          </w:tcPr>
          <w:p w:rsidR="00FD14E4" w:rsidRPr="00FD7F56" w:rsidRDefault="00FD14E4" w:rsidP="00AB6EF8">
            <w:pPr>
              <w:jc w:val="center"/>
              <w:rPr>
                <w:rFonts w:ascii="Arial Narrow" w:hAnsi="Arial Narrow"/>
                <w:sz w:val="22"/>
              </w:rPr>
            </w:pPr>
            <w:r w:rsidRPr="00FD7F56">
              <w:rPr>
                <w:rFonts w:ascii="Arial Narrow" w:hAnsi="Arial Narrow"/>
                <w:sz w:val="22"/>
              </w:rPr>
              <w:t>4.0</w:t>
            </w:r>
          </w:p>
        </w:tc>
        <w:tc>
          <w:tcPr>
            <w:tcW w:w="1350" w:type="dxa"/>
            <w:shd w:val="clear" w:color="auto" w:fill="auto"/>
          </w:tcPr>
          <w:p w:rsidR="00FD14E4" w:rsidRPr="00FD7F56" w:rsidRDefault="00FD14E4" w:rsidP="00AB6EF8">
            <w:pPr>
              <w:jc w:val="center"/>
              <w:rPr>
                <w:rFonts w:ascii="Arial Narrow" w:hAnsi="Arial Narrow"/>
                <w:sz w:val="22"/>
              </w:rPr>
            </w:pPr>
            <w:r w:rsidRPr="00FD7F56">
              <w:rPr>
                <w:rFonts w:ascii="Arial Narrow" w:hAnsi="Arial Narrow"/>
                <w:sz w:val="22"/>
              </w:rPr>
              <w:t>3.</w:t>
            </w:r>
            <w:r w:rsidR="00623A71">
              <w:rPr>
                <w:rFonts w:ascii="Arial Narrow" w:hAnsi="Arial Narrow"/>
                <w:sz w:val="22"/>
              </w:rPr>
              <w:t>9</w:t>
            </w:r>
          </w:p>
        </w:tc>
      </w:tr>
      <w:tr w:rsidR="00FD14E4" w:rsidRPr="00634B5E" w:rsidTr="00FD7F56">
        <w:trPr>
          <w:trHeight w:val="288"/>
        </w:trPr>
        <w:tc>
          <w:tcPr>
            <w:tcW w:w="3528" w:type="dxa"/>
            <w:shd w:val="clear" w:color="auto" w:fill="auto"/>
          </w:tcPr>
          <w:p w:rsidR="00FD14E4" w:rsidRPr="00FD7F56" w:rsidRDefault="00FD14E4" w:rsidP="00FD7F56">
            <w:pPr>
              <w:rPr>
                <w:rFonts w:ascii="Arial Narrow" w:hAnsi="Arial Narrow"/>
                <w:sz w:val="22"/>
              </w:rPr>
            </w:pPr>
            <w:r w:rsidRPr="00FD7F56">
              <w:rPr>
                <w:rFonts w:ascii="Arial Narrow" w:hAnsi="Arial Narrow"/>
                <w:sz w:val="22"/>
              </w:rPr>
              <w:t>Informal Program Times</w:t>
            </w:r>
          </w:p>
        </w:tc>
        <w:tc>
          <w:tcPr>
            <w:tcW w:w="1260" w:type="dxa"/>
            <w:shd w:val="clear" w:color="auto" w:fill="auto"/>
          </w:tcPr>
          <w:p w:rsidR="00FD14E4" w:rsidRPr="00FD7F56" w:rsidRDefault="00FD14E4" w:rsidP="00AB6EF8">
            <w:pPr>
              <w:jc w:val="center"/>
              <w:rPr>
                <w:rFonts w:ascii="Arial Narrow" w:hAnsi="Arial Narrow"/>
                <w:sz w:val="22"/>
              </w:rPr>
            </w:pPr>
          </w:p>
        </w:tc>
        <w:tc>
          <w:tcPr>
            <w:tcW w:w="1620" w:type="dxa"/>
            <w:shd w:val="clear" w:color="auto" w:fill="auto"/>
          </w:tcPr>
          <w:p w:rsidR="00FD14E4" w:rsidRPr="00FD7F56" w:rsidRDefault="00FD14E4" w:rsidP="00AB6EF8">
            <w:pPr>
              <w:jc w:val="center"/>
              <w:rPr>
                <w:rFonts w:ascii="Arial Narrow" w:hAnsi="Arial Narrow"/>
                <w:sz w:val="22"/>
              </w:rPr>
            </w:pPr>
          </w:p>
        </w:tc>
        <w:tc>
          <w:tcPr>
            <w:tcW w:w="1530" w:type="dxa"/>
            <w:shd w:val="clear" w:color="auto" w:fill="auto"/>
          </w:tcPr>
          <w:p w:rsidR="00FD14E4" w:rsidRPr="00FD7F56" w:rsidRDefault="00FD14E4" w:rsidP="00AB6EF8">
            <w:pPr>
              <w:jc w:val="center"/>
              <w:rPr>
                <w:rFonts w:ascii="Arial Narrow" w:hAnsi="Arial Narrow"/>
                <w:sz w:val="22"/>
              </w:rPr>
            </w:pPr>
          </w:p>
        </w:tc>
        <w:tc>
          <w:tcPr>
            <w:tcW w:w="1350" w:type="dxa"/>
            <w:shd w:val="clear" w:color="auto" w:fill="auto"/>
          </w:tcPr>
          <w:p w:rsidR="00FD14E4" w:rsidRPr="00FD7F56" w:rsidRDefault="00FD14E4" w:rsidP="00AB6EF8">
            <w:pPr>
              <w:jc w:val="center"/>
              <w:rPr>
                <w:rFonts w:ascii="Arial Narrow" w:hAnsi="Arial Narrow"/>
                <w:sz w:val="22"/>
              </w:rPr>
            </w:pPr>
          </w:p>
        </w:tc>
      </w:tr>
      <w:tr w:rsidR="00FD14E4" w:rsidRPr="00634B5E" w:rsidTr="00FD7F56">
        <w:trPr>
          <w:trHeight w:val="323"/>
        </w:trPr>
        <w:tc>
          <w:tcPr>
            <w:tcW w:w="3528" w:type="dxa"/>
            <w:shd w:val="clear" w:color="auto" w:fill="auto"/>
          </w:tcPr>
          <w:p w:rsidR="00FD14E4" w:rsidRPr="00FD7F56" w:rsidRDefault="00E16BA6" w:rsidP="00FD7F56">
            <w:pPr>
              <w:rPr>
                <w:rFonts w:ascii="Arial Narrow" w:hAnsi="Arial Narrow"/>
                <w:sz w:val="22"/>
              </w:rPr>
            </w:pPr>
            <w:r w:rsidRPr="00FD7F56">
              <w:rPr>
                <w:rFonts w:ascii="Arial Narrow" w:hAnsi="Arial Narrow"/>
                <w:sz w:val="22"/>
              </w:rPr>
              <w:t xml:space="preserve">     Staff </w:t>
            </w:r>
            <w:r w:rsidR="00AC47A9" w:rsidRPr="00FD7F56">
              <w:rPr>
                <w:rFonts w:ascii="Arial Narrow" w:hAnsi="Arial Narrow"/>
                <w:sz w:val="22"/>
              </w:rPr>
              <w:t>Approaches</w:t>
            </w:r>
          </w:p>
        </w:tc>
        <w:tc>
          <w:tcPr>
            <w:tcW w:w="1260" w:type="dxa"/>
            <w:shd w:val="clear" w:color="auto" w:fill="auto"/>
          </w:tcPr>
          <w:p w:rsidR="00FD14E4" w:rsidRPr="00FD7F56" w:rsidRDefault="00FD14E4" w:rsidP="00AB6EF8">
            <w:pPr>
              <w:jc w:val="center"/>
              <w:rPr>
                <w:rFonts w:ascii="Arial Narrow" w:hAnsi="Arial Narrow"/>
                <w:sz w:val="22"/>
              </w:rPr>
            </w:pPr>
            <w:r w:rsidRPr="00FD7F56">
              <w:rPr>
                <w:rFonts w:ascii="Arial Narrow" w:hAnsi="Arial Narrow"/>
                <w:sz w:val="22"/>
              </w:rPr>
              <w:t>3.</w:t>
            </w:r>
            <w:r w:rsidR="00A70393">
              <w:rPr>
                <w:rFonts w:ascii="Arial Narrow" w:hAnsi="Arial Narrow"/>
                <w:sz w:val="22"/>
              </w:rPr>
              <w:t>8</w:t>
            </w:r>
          </w:p>
        </w:tc>
        <w:tc>
          <w:tcPr>
            <w:tcW w:w="1620" w:type="dxa"/>
            <w:shd w:val="clear" w:color="auto" w:fill="auto"/>
          </w:tcPr>
          <w:p w:rsidR="00FD14E4" w:rsidRPr="00FD7F56" w:rsidRDefault="00FD14E4" w:rsidP="00AB6EF8">
            <w:pPr>
              <w:jc w:val="center"/>
              <w:rPr>
                <w:rFonts w:ascii="Arial Narrow" w:hAnsi="Arial Narrow"/>
                <w:sz w:val="22"/>
              </w:rPr>
            </w:pPr>
            <w:r w:rsidRPr="00FD7F56">
              <w:rPr>
                <w:rFonts w:ascii="Arial Narrow" w:hAnsi="Arial Narrow"/>
                <w:sz w:val="22"/>
              </w:rPr>
              <w:t>3.</w:t>
            </w:r>
            <w:r w:rsidR="00A70393">
              <w:rPr>
                <w:rFonts w:ascii="Arial Narrow" w:hAnsi="Arial Narrow"/>
                <w:sz w:val="22"/>
              </w:rPr>
              <w:t>8</w:t>
            </w:r>
          </w:p>
        </w:tc>
        <w:tc>
          <w:tcPr>
            <w:tcW w:w="1530" w:type="dxa"/>
            <w:shd w:val="clear" w:color="auto" w:fill="auto"/>
          </w:tcPr>
          <w:p w:rsidR="00FD14E4" w:rsidRPr="00FD7F56" w:rsidRDefault="00FD14E4" w:rsidP="00AB6EF8">
            <w:pPr>
              <w:jc w:val="center"/>
              <w:rPr>
                <w:rFonts w:ascii="Arial Narrow" w:hAnsi="Arial Narrow"/>
                <w:sz w:val="22"/>
              </w:rPr>
            </w:pPr>
            <w:r w:rsidRPr="00FD7F56">
              <w:rPr>
                <w:rFonts w:ascii="Arial Narrow" w:hAnsi="Arial Narrow"/>
                <w:sz w:val="22"/>
              </w:rPr>
              <w:t>n/a</w:t>
            </w:r>
          </w:p>
        </w:tc>
        <w:tc>
          <w:tcPr>
            <w:tcW w:w="1350" w:type="dxa"/>
            <w:shd w:val="clear" w:color="auto" w:fill="auto"/>
          </w:tcPr>
          <w:p w:rsidR="00FD14E4" w:rsidRPr="00FD7F56" w:rsidRDefault="00FD14E4" w:rsidP="00AB6EF8">
            <w:pPr>
              <w:jc w:val="center"/>
              <w:rPr>
                <w:rFonts w:ascii="Arial Narrow" w:hAnsi="Arial Narrow"/>
                <w:sz w:val="22"/>
              </w:rPr>
            </w:pPr>
            <w:r w:rsidRPr="00FD7F56">
              <w:rPr>
                <w:rFonts w:ascii="Arial Narrow" w:hAnsi="Arial Narrow"/>
                <w:sz w:val="22"/>
              </w:rPr>
              <w:t>3.</w:t>
            </w:r>
            <w:r w:rsidR="00A70393">
              <w:rPr>
                <w:rFonts w:ascii="Arial Narrow" w:hAnsi="Arial Narrow"/>
                <w:sz w:val="22"/>
              </w:rPr>
              <w:t>8</w:t>
            </w:r>
          </w:p>
        </w:tc>
      </w:tr>
      <w:tr w:rsidR="00FD14E4" w:rsidRPr="00634B5E" w:rsidTr="00FD7F56">
        <w:trPr>
          <w:trHeight w:val="377"/>
        </w:trPr>
        <w:tc>
          <w:tcPr>
            <w:tcW w:w="3528" w:type="dxa"/>
            <w:shd w:val="clear" w:color="auto" w:fill="auto"/>
          </w:tcPr>
          <w:p w:rsidR="00FD14E4" w:rsidRPr="00FD7F56" w:rsidRDefault="00E16BA6" w:rsidP="00FD7F56">
            <w:pPr>
              <w:rPr>
                <w:rFonts w:ascii="Arial Narrow" w:hAnsi="Arial Narrow"/>
                <w:sz w:val="22"/>
              </w:rPr>
            </w:pPr>
            <w:r w:rsidRPr="00FD7F56">
              <w:rPr>
                <w:rFonts w:ascii="Arial Narrow" w:hAnsi="Arial Narrow"/>
                <w:sz w:val="22"/>
              </w:rPr>
              <w:t xml:space="preserve">     Youth </w:t>
            </w:r>
            <w:r w:rsidR="00AC47A9" w:rsidRPr="00FD7F56">
              <w:rPr>
                <w:rFonts w:ascii="Arial Narrow" w:hAnsi="Arial Narrow"/>
                <w:sz w:val="22"/>
              </w:rPr>
              <w:t>Approaches</w:t>
            </w:r>
          </w:p>
        </w:tc>
        <w:tc>
          <w:tcPr>
            <w:tcW w:w="1260" w:type="dxa"/>
            <w:shd w:val="clear" w:color="auto" w:fill="auto"/>
          </w:tcPr>
          <w:p w:rsidR="00FD14E4" w:rsidRPr="00FD7F56" w:rsidRDefault="00FD14E4" w:rsidP="00AB6EF8">
            <w:pPr>
              <w:jc w:val="center"/>
              <w:rPr>
                <w:rFonts w:ascii="Arial Narrow" w:hAnsi="Arial Narrow"/>
                <w:sz w:val="22"/>
              </w:rPr>
            </w:pPr>
            <w:r w:rsidRPr="00FD7F56">
              <w:rPr>
                <w:rFonts w:ascii="Arial Narrow" w:hAnsi="Arial Narrow"/>
                <w:sz w:val="22"/>
              </w:rPr>
              <w:t>3.9</w:t>
            </w:r>
          </w:p>
        </w:tc>
        <w:tc>
          <w:tcPr>
            <w:tcW w:w="1620" w:type="dxa"/>
            <w:shd w:val="clear" w:color="auto" w:fill="auto"/>
          </w:tcPr>
          <w:p w:rsidR="00FD14E4" w:rsidRPr="00FD7F56" w:rsidRDefault="00FD14E4" w:rsidP="00AB6EF8">
            <w:pPr>
              <w:jc w:val="center"/>
              <w:rPr>
                <w:rFonts w:ascii="Arial Narrow" w:hAnsi="Arial Narrow"/>
                <w:sz w:val="22"/>
              </w:rPr>
            </w:pPr>
            <w:r w:rsidRPr="00FD7F56">
              <w:rPr>
                <w:rFonts w:ascii="Arial Narrow" w:hAnsi="Arial Narrow"/>
                <w:sz w:val="22"/>
              </w:rPr>
              <w:t>3.</w:t>
            </w:r>
            <w:r w:rsidR="00A70393">
              <w:rPr>
                <w:rFonts w:ascii="Arial Narrow" w:hAnsi="Arial Narrow"/>
                <w:sz w:val="22"/>
              </w:rPr>
              <w:t>9</w:t>
            </w:r>
          </w:p>
        </w:tc>
        <w:tc>
          <w:tcPr>
            <w:tcW w:w="1530" w:type="dxa"/>
            <w:shd w:val="clear" w:color="auto" w:fill="auto"/>
          </w:tcPr>
          <w:p w:rsidR="00FD14E4" w:rsidRPr="00FD7F56" w:rsidRDefault="00FD14E4" w:rsidP="00AB6EF8">
            <w:pPr>
              <w:jc w:val="center"/>
              <w:rPr>
                <w:rFonts w:ascii="Arial Narrow" w:hAnsi="Arial Narrow"/>
                <w:sz w:val="22"/>
              </w:rPr>
            </w:pPr>
            <w:r w:rsidRPr="00FD7F56">
              <w:rPr>
                <w:rFonts w:ascii="Arial Narrow" w:hAnsi="Arial Narrow"/>
                <w:sz w:val="22"/>
              </w:rPr>
              <w:t>n/a</w:t>
            </w:r>
          </w:p>
        </w:tc>
        <w:tc>
          <w:tcPr>
            <w:tcW w:w="1350" w:type="dxa"/>
            <w:shd w:val="clear" w:color="auto" w:fill="auto"/>
          </w:tcPr>
          <w:p w:rsidR="00FD14E4" w:rsidRPr="00FD7F56" w:rsidRDefault="00FD14E4" w:rsidP="00AB6EF8">
            <w:pPr>
              <w:jc w:val="center"/>
              <w:rPr>
                <w:rFonts w:ascii="Arial Narrow" w:hAnsi="Arial Narrow"/>
                <w:sz w:val="22"/>
              </w:rPr>
            </w:pPr>
            <w:r w:rsidRPr="00FD7F56">
              <w:rPr>
                <w:rFonts w:ascii="Arial Narrow" w:hAnsi="Arial Narrow"/>
                <w:sz w:val="22"/>
              </w:rPr>
              <w:t>4.0</w:t>
            </w:r>
          </w:p>
        </w:tc>
      </w:tr>
      <w:tr w:rsidR="00FD14E4" w:rsidRPr="00634B5E" w:rsidTr="00FD7F56">
        <w:trPr>
          <w:trHeight w:val="350"/>
        </w:trPr>
        <w:tc>
          <w:tcPr>
            <w:tcW w:w="3528" w:type="dxa"/>
            <w:shd w:val="clear" w:color="auto" w:fill="auto"/>
          </w:tcPr>
          <w:p w:rsidR="00FD14E4" w:rsidRPr="00FD7F56" w:rsidRDefault="00FD14E4" w:rsidP="00FD7F56">
            <w:pPr>
              <w:rPr>
                <w:rFonts w:ascii="Arial Narrow" w:hAnsi="Arial Narrow"/>
                <w:sz w:val="22"/>
              </w:rPr>
            </w:pPr>
            <w:r w:rsidRPr="00FD7F56">
              <w:rPr>
                <w:rFonts w:ascii="Arial Narrow" w:hAnsi="Arial Narrow"/>
                <w:sz w:val="22"/>
              </w:rPr>
              <w:t>Program Space Supports Goals of Programming</w:t>
            </w:r>
          </w:p>
        </w:tc>
        <w:tc>
          <w:tcPr>
            <w:tcW w:w="1260" w:type="dxa"/>
            <w:shd w:val="clear" w:color="auto" w:fill="auto"/>
          </w:tcPr>
          <w:p w:rsidR="00FD14E4" w:rsidRPr="00FD7F56" w:rsidRDefault="00FD14E4" w:rsidP="00AB6EF8">
            <w:pPr>
              <w:jc w:val="center"/>
              <w:rPr>
                <w:rFonts w:ascii="Arial Narrow" w:hAnsi="Arial Narrow"/>
                <w:sz w:val="22"/>
              </w:rPr>
            </w:pPr>
            <w:r w:rsidRPr="00FD7F56">
              <w:rPr>
                <w:rFonts w:ascii="Arial Narrow" w:hAnsi="Arial Narrow"/>
                <w:sz w:val="22"/>
              </w:rPr>
              <w:t>3.8</w:t>
            </w:r>
          </w:p>
        </w:tc>
        <w:tc>
          <w:tcPr>
            <w:tcW w:w="1620" w:type="dxa"/>
            <w:shd w:val="clear" w:color="auto" w:fill="auto"/>
          </w:tcPr>
          <w:p w:rsidR="00FD14E4" w:rsidRPr="00FD7F56" w:rsidRDefault="00FD14E4" w:rsidP="00AB6EF8">
            <w:pPr>
              <w:jc w:val="center"/>
              <w:rPr>
                <w:rFonts w:ascii="Arial Narrow" w:hAnsi="Arial Narrow"/>
                <w:sz w:val="22"/>
              </w:rPr>
            </w:pPr>
            <w:r w:rsidRPr="00FD7F56">
              <w:rPr>
                <w:rFonts w:ascii="Arial Narrow" w:hAnsi="Arial Narrow"/>
                <w:sz w:val="22"/>
              </w:rPr>
              <w:t>3.9</w:t>
            </w:r>
          </w:p>
        </w:tc>
        <w:tc>
          <w:tcPr>
            <w:tcW w:w="1530" w:type="dxa"/>
            <w:shd w:val="clear" w:color="auto" w:fill="auto"/>
          </w:tcPr>
          <w:p w:rsidR="00FD14E4" w:rsidRPr="00FD7F56" w:rsidRDefault="00FD14E4" w:rsidP="00AB6EF8">
            <w:pPr>
              <w:jc w:val="center"/>
              <w:rPr>
                <w:rFonts w:ascii="Arial Narrow" w:hAnsi="Arial Narrow"/>
                <w:sz w:val="22"/>
              </w:rPr>
            </w:pPr>
            <w:r w:rsidRPr="00FD7F56">
              <w:rPr>
                <w:rFonts w:ascii="Arial Narrow" w:hAnsi="Arial Narrow"/>
                <w:sz w:val="22"/>
              </w:rPr>
              <w:t>4.0</w:t>
            </w:r>
          </w:p>
        </w:tc>
        <w:tc>
          <w:tcPr>
            <w:tcW w:w="1350" w:type="dxa"/>
            <w:shd w:val="clear" w:color="auto" w:fill="auto"/>
          </w:tcPr>
          <w:p w:rsidR="00FD14E4" w:rsidRPr="00FD7F56" w:rsidRDefault="00FD14E4" w:rsidP="00AB6EF8">
            <w:pPr>
              <w:jc w:val="center"/>
              <w:rPr>
                <w:rFonts w:ascii="Arial Narrow" w:hAnsi="Arial Narrow"/>
                <w:sz w:val="22"/>
              </w:rPr>
            </w:pPr>
            <w:r w:rsidRPr="00FD7F56">
              <w:rPr>
                <w:rFonts w:ascii="Arial Narrow" w:hAnsi="Arial Narrow"/>
                <w:sz w:val="22"/>
              </w:rPr>
              <w:t>3.6</w:t>
            </w:r>
          </w:p>
        </w:tc>
      </w:tr>
      <w:tr w:rsidR="00FD14E4" w:rsidRPr="00634B5E" w:rsidTr="00FD7F56">
        <w:trPr>
          <w:trHeight w:val="350"/>
        </w:trPr>
        <w:tc>
          <w:tcPr>
            <w:tcW w:w="3528" w:type="dxa"/>
            <w:shd w:val="clear" w:color="auto" w:fill="auto"/>
          </w:tcPr>
          <w:p w:rsidR="00FD14E4" w:rsidRPr="00FD7F56" w:rsidRDefault="00FD14E4" w:rsidP="00FD7F56">
            <w:pPr>
              <w:rPr>
                <w:rFonts w:ascii="Arial Narrow" w:hAnsi="Arial Narrow"/>
                <w:sz w:val="22"/>
              </w:rPr>
            </w:pPr>
            <w:r w:rsidRPr="00FD7F56">
              <w:rPr>
                <w:rFonts w:ascii="Arial Narrow" w:hAnsi="Arial Narrow"/>
                <w:sz w:val="22"/>
              </w:rPr>
              <w:t>Overall Program Schedule &amp; Offerings</w:t>
            </w:r>
          </w:p>
        </w:tc>
        <w:tc>
          <w:tcPr>
            <w:tcW w:w="1260" w:type="dxa"/>
            <w:shd w:val="clear" w:color="auto" w:fill="auto"/>
          </w:tcPr>
          <w:p w:rsidR="00FD14E4" w:rsidRPr="00FD7F56" w:rsidRDefault="00FD14E4" w:rsidP="00AB6EF8">
            <w:pPr>
              <w:jc w:val="center"/>
              <w:rPr>
                <w:rFonts w:ascii="Arial Narrow" w:hAnsi="Arial Narrow"/>
                <w:sz w:val="22"/>
              </w:rPr>
            </w:pPr>
            <w:r w:rsidRPr="00FD7F56">
              <w:rPr>
                <w:rFonts w:ascii="Arial Narrow" w:hAnsi="Arial Narrow"/>
                <w:sz w:val="22"/>
              </w:rPr>
              <w:t>3.7</w:t>
            </w:r>
          </w:p>
        </w:tc>
        <w:tc>
          <w:tcPr>
            <w:tcW w:w="1620" w:type="dxa"/>
            <w:shd w:val="clear" w:color="auto" w:fill="auto"/>
          </w:tcPr>
          <w:p w:rsidR="00FD14E4" w:rsidRPr="00FD7F56" w:rsidRDefault="00FD14E4" w:rsidP="00AB6EF8">
            <w:pPr>
              <w:jc w:val="center"/>
              <w:rPr>
                <w:rFonts w:ascii="Arial Narrow" w:hAnsi="Arial Narrow"/>
                <w:sz w:val="22"/>
              </w:rPr>
            </w:pPr>
            <w:r w:rsidRPr="00FD7F56">
              <w:rPr>
                <w:rFonts w:ascii="Arial Narrow" w:hAnsi="Arial Narrow"/>
                <w:sz w:val="22"/>
              </w:rPr>
              <w:t>3.4</w:t>
            </w:r>
          </w:p>
        </w:tc>
        <w:tc>
          <w:tcPr>
            <w:tcW w:w="1530" w:type="dxa"/>
            <w:shd w:val="clear" w:color="auto" w:fill="auto"/>
          </w:tcPr>
          <w:p w:rsidR="00FD14E4" w:rsidRPr="00FD7F56" w:rsidRDefault="00FD14E4" w:rsidP="00AB6EF8">
            <w:pPr>
              <w:jc w:val="center"/>
              <w:rPr>
                <w:rFonts w:ascii="Arial Narrow" w:hAnsi="Arial Narrow"/>
                <w:sz w:val="22"/>
              </w:rPr>
            </w:pPr>
            <w:r w:rsidRPr="00FD7F56">
              <w:rPr>
                <w:rFonts w:ascii="Arial Narrow" w:hAnsi="Arial Narrow"/>
                <w:sz w:val="22"/>
              </w:rPr>
              <w:t>4.0</w:t>
            </w:r>
          </w:p>
        </w:tc>
        <w:tc>
          <w:tcPr>
            <w:tcW w:w="1350" w:type="dxa"/>
            <w:shd w:val="clear" w:color="auto" w:fill="auto"/>
          </w:tcPr>
          <w:p w:rsidR="00FD14E4" w:rsidRPr="00FD7F56" w:rsidRDefault="00FD14E4" w:rsidP="00AB6EF8">
            <w:pPr>
              <w:jc w:val="center"/>
              <w:rPr>
                <w:rFonts w:ascii="Arial Narrow" w:hAnsi="Arial Narrow"/>
                <w:sz w:val="22"/>
              </w:rPr>
            </w:pPr>
            <w:r w:rsidRPr="00FD7F56">
              <w:rPr>
                <w:rFonts w:ascii="Arial Narrow" w:hAnsi="Arial Narrow"/>
                <w:sz w:val="22"/>
              </w:rPr>
              <w:t>3.8</w:t>
            </w:r>
          </w:p>
        </w:tc>
      </w:tr>
      <w:tr w:rsidR="00FD14E4" w:rsidRPr="00634B5E" w:rsidTr="00FD7F56">
        <w:trPr>
          <w:trHeight w:val="350"/>
        </w:trPr>
        <w:tc>
          <w:tcPr>
            <w:tcW w:w="3528" w:type="dxa"/>
            <w:shd w:val="clear" w:color="auto" w:fill="auto"/>
          </w:tcPr>
          <w:p w:rsidR="00FD14E4" w:rsidRPr="00FD7F56" w:rsidRDefault="00FD14E4" w:rsidP="00FD7F56">
            <w:pPr>
              <w:rPr>
                <w:rFonts w:ascii="Arial Narrow" w:hAnsi="Arial Narrow"/>
                <w:sz w:val="22"/>
              </w:rPr>
            </w:pPr>
            <w:r w:rsidRPr="00FD7F56">
              <w:rPr>
                <w:rFonts w:ascii="Arial Narrow" w:hAnsi="Arial Narrow"/>
                <w:sz w:val="22"/>
              </w:rPr>
              <w:t>Overall Social-Emotional Environment</w:t>
            </w:r>
          </w:p>
        </w:tc>
        <w:tc>
          <w:tcPr>
            <w:tcW w:w="1260" w:type="dxa"/>
            <w:shd w:val="clear" w:color="auto" w:fill="auto"/>
          </w:tcPr>
          <w:p w:rsidR="00FD14E4" w:rsidRPr="00FD7F56" w:rsidRDefault="00FD14E4" w:rsidP="00AB6EF8">
            <w:pPr>
              <w:jc w:val="center"/>
              <w:rPr>
                <w:rFonts w:ascii="Arial Narrow" w:hAnsi="Arial Narrow"/>
                <w:sz w:val="22"/>
              </w:rPr>
            </w:pPr>
            <w:r w:rsidRPr="00FD7F56">
              <w:rPr>
                <w:rFonts w:ascii="Arial Narrow" w:hAnsi="Arial Narrow"/>
                <w:sz w:val="22"/>
              </w:rPr>
              <w:t>3.3</w:t>
            </w:r>
          </w:p>
        </w:tc>
        <w:tc>
          <w:tcPr>
            <w:tcW w:w="1620" w:type="dxa"/>
            <w:shd w:val="clear" w:color="auto" w:fill="auto"/>
          </w:tcPr>
          <w:p w:rsidR="00FD14E4" w:rsidRPr="00FD7F56" w:rsidRDefault="00FD14E4" w:rsidP="00AB6EF8">
            <w:pPr>
              <w:jc w:val="center"/>
              <w:rPr>
                <w:rFonts w:ascii="Arial Narrow" w:hAnsi="Arial Narrow"/>
                <w:sz w:val="22"/>
              </w:rPr>
            </w:pPr>
            <w:r w:rsidRPr="00FD7F56">
              <w:rPr>
                <w:rFonts w:ascii="Arial Narrow" w:hAnsi="Arial Narrow"/>
                <w:sz w:val="22"/>
              </w:rPr>
              <w:t>3.</w:t>
            </w:r>
            <w:r w:rsidR="00A70393">
              <w:rPr>
                <w:rFonts w:ascii="Arial Narrow" w:hAnsi="Arial Narrow"/>
                <w:sz w:val="22"/>
              </w:rPr>
              <w:t>8</w:t>
            </w:r>
          </w:p>
        </w:tc>
        <w:tc>
          <w:tcPr>
            <w:tcW w:w="1530" w:type="dxa"/>
            <w:shd w:val="clear" w:color="auto" w:fill="auto"/>
          </w:tcPr>
          <w:p w:rsidR="00FD14E4" w:rsidRPr="00FD7F56" w:rsidRDefault="00FD14E4" w:rsidP="00AB6EF8">
            <w:pPr>
              <w:jc w:val="center"/>
              <w:rPr>
                <w:rFonts w:ascii="Arial Narrow" w:hAnsi="Arial Narrow"/>
                <w:sz w:val="22"/>
              </w:rPr>
            </w:pPr>
            <w:r w:rsidRPr="00FD7F56">
              <w:rPr>
                <w:rFonts w:ascii="Arial Narrow" w:hAnsi="Arial Narrow"/>
                <w:sz w:val="22"/>
              </w:rPr>
              <w:t>4.0</w:t>
            </w:r>
          </w:p>
        </w:tc>
        <w:tc>
          <w:tcPr>
            <w:tcW w:w="1350" w:type="dxa"/>
            <w:shd w:val="clear" w:color="auto" w:fill="auto"/>
          </w:tcPr>
          <w:p w:rsidR="00FD14E4" w:rsidRPr="00FD7F56" w:rsidRDefault="00FD14E4" w:rsidP="00AB6EF8">
            <w:pPr>
              <w:jc w:val="center"/>
              <w:rPr>
                <w:rFonts w:ascii="Arial Narrow" w:hAnsi="Arial Narrow"/>
                <w:sz w:val="22"/>
              </w:rPr>
            </w:pPr>
            <w:r w:rsidRPr="00FD7F56">
              <w:rPr>
                <w:rFonts w:ascii="Arial Narrow" w:hAnsi="Arial Narrow"/>
                <w:sz w:val="22"/>
              </w:rPr>
              <w:t>3.</w:t>
            </w:r>
            <w:r w:rsidR="00A70393">
              <w:rPr>
                <w:rFonts w:ascii="Arial Narrow" w:hAnsi="Arial Narrow"/>
                <w:sz w:val="22"/>
              </w:rPr>
              <w:t>8</w:t>
            </w:r>
          </w:p>
        </w:tc>
      </w:tr>
    </w:tbl>
    <w:p w:rsidR="00E65F18" w:rsidRPr="00F608B6" w:rsidRDefault="00E65F18" w:rsidP="00E65F18">
      <w:pPr>
        <w:rPr>
          <w:rFonts w:ascii="Arial Narrow" w:hAnsi="Arial Narrow"/>
          <w:b/>
          <w:sz w:val="20"/>
          <w:szCs w:val="20"/>
        </w:rPr>
      </w:pPr>
      <w:r w:rsidRPr="00F608B6">
        <w:rPr>
          <w:rFonts w:ascii="Arial Narrow" w:hAnsi="Arial Narrow"/>
          <w:i/>
          <w:sz w:val="20"/>
          <w:szCs w:val="20"/>
        </w:rPr>
        <w:t>Note</w:t>
      </w:r>
      <w:r>
        <w:rPr>
          <w:rFonts w:ascii="Arial Narrow" w:hAnsi="Arial Narrow"/>
          <w:sz w:val="20"/>
          <w:szCs w:val="20"/>
        </w:rPr>
        <w:t>.</w:t>
      </w:r>
      <w:r w:rsidRPr="00F608B6">
        <w:rPr>
          <w:rFonts w:ascii="Arial Narrow" w:hAnsi="Arial Narrow"/>
          <w:sz w:val="20"/>
          <w:szCs w:val="20"/>
        </w:rPr>
        <w:t xml:space="preserve"> APT items are reported on a</w:t>
      </w:r>
      <w:r>
        <w:rPr>
          <w:rFonts w:ascii="Arial Narrow" w:hAnsi="Arial Narrow"/>
          <w:sz w:val="20"/>
          <w:szCs w:val="20"/>
        </w:rPr>
        <w:t xml:space="preserve"> scale rang</w:t>
      </w:r>
      <w:r w:rsidR="0090533A">
        <w:rPr>
          <w:rFonts w:ascii="Arial Narrow" w:hAnsi="Arial Narrow"/>
          <w:sz w:val="20"/>
          <w:szCs w:val="20"/>
        </w:rPr>
        <w:t>ing</w:t>
      </w:r>
      <w:r>
        <w:rPr>
          <w:rFonts w:ascii="Arial Narrow" w:hAnsi="Arial Narrow"/>
          <w:sz w:val="20"/>
          <w:szCs w:val="20"/>
        </w:rPr>
        <w:t xml:space="preserve"> from</w:t>
      </w:r>
      <w:r w:rsidRPr="00F608B6">
        <w:rPr>
          <w:rFonts w:ascii="Arial Narrow" w:hAnsi="Arial Narrow"/>
          <w:sz w:val="20"/>
          <w:szCs w:val="20"/>
        </w:rPr>
        <w:t xml:space="preserve"> 1</w:t>
      </w:r>
      <w:r>
        <w:rPr>
          <w:rFonts w:ascii="Arial Narrow" w:hAnsi="Arial Narrow"/>
          <w:sz w:val="20"/>
          <w:szCs w:val="20"/>
        </w:rPr>
        <w:t xml:space="preserve"> </w:t>
      </w:r>
      <w:r w:rsidRPr="00F608B6">
        <w:rPr>
          <w:rFonts w:ascii="Arial Narrow" w:hAnsi="Arial Narrow"/>
          <w:sz w:val="20"/>
          <w:szCs w:val="20"/>
        </w:rPr>
        <w:t>(</w:t>
      </w:r>
      <w:r w:rsidRPr="00BB1C80">
        <w:rPr>
          <w:rFonts w:ascii="Arial Narrow" w:hAnsi="Arial Narrow"/>
          <w:i/>
          <w:sz w:val="20"/>
          <w:szCs w:val="20"/>
        </w:rPr>
        <w:t>not true</w:t>
      </w:r>
      <w:r w:rsidRPr="00F608B6">
        <w:rPr>
          <w:rFonts w:ascii="Arial Narrow" w:hAnsi="Arial Narrow"/>
          <w:sz w:val="20"/>
          <w:szCs w:val="20"/>
        </w:rPr>
        <w:t>) to 4 (</w:t>
      </w:r>
      <w:r w:rsidRPr="00BB1C80">
        <w:rPr>
          <w:rFonts w:ascii="Arial Narrow" w:hAnsi="Arial Narrow"/>
          <w:i/>
          <w:sz w:val="20"/>
          <w:szCs w:val="20"/>
        </w:rPr>
        <w:t>very true</w:t>
      </w:r>
      <w:r w:rsidRPr="00F608B6">
        <w:rPr>
          <w:rFonts w:ascii="Arial Narrow" w:hAnsi="Arial Narrow"/>
          <w:sz w:val="20"/>
          <w:szCs w:val="20"/>
        </w:rPr>
        <w:t>).</w:t>
      </w:r>
    </w:p>
    <w:p w:rsidR="00B3530C" w:rsidRPr="00AB6EF8" w:rsidRDefault="00B3530C" w:rsidP="00B3530C">
      <w:pPr>
        <w:pStyle w:val="Heading2"/>
        <w:spacing w:before="0" w:after="0"/>
        <w:rPr>
          <w:i w:val="0"/>
          <w:szCs w:val="24"/>
        </w:rPr>
      </w:pPr>
    </w:p>
    <w:p w:rsidR="006E1E44" w:rsidRDefault="0010219B" w:rsidP="00AB6EF8">
      <w:pPr>
        <w:pStyle w:val="Heading2"/>
      </w:pPr>
      <w:bookmarkStart w:id="8" w:name="_Toc403991554"/>
      <w:r>
        <w:t>S</w:t>
      </w:r>
      <w:r w:rsidR="00A469FD" w:rsidRPr="00CA0A45">
        <w:t>temming Summer Learning Loss</w:t>
      </w:r>
      <w:bookmarkEnd w:id="8"/>
    </w:p>
    <w:p w:rsidR="007D10F8" w:rsidRDefault="007D10F8" w:rsidP="00AB6EF8"/>
    <w:p w:rsidR="0039336C" w:rsidRPr="00AB6EF8" w:rsidRDefault="00536835" w:rsidP="00AB6EF8">
      <w:pPr>
        <w:rPr>
          <w:rFonts w:ascii="Arial" w:hAnsi="Arial" w:cs="Arial"/>
          <w:b/>
        </w:rPr>
      </w:pPr>
      <w:r w:rsidRPr="00AB6EF8">
        <w:rPr>
          <w:rFonts w:ascii="Arial" w:hAnsi="Arial" w:cs="Arial"/>
          <w:b/>
        </w:rPr>
        <w:t>North Adams</w:t>
      </w:r>
    </w:p>
    <w:p w:rsidR="00536835" w:rsidRPr="004D289A" w:rsidRDefault="004D289A" w:rsidP="00536835">
      <w:r>
        <w:t>DIBELS analysis was</w:t>
      </w:r>
      <w:r w:rsidR="00536835" w:rsidRPr="004D289A">
        <w:t xml:space="preserve"> conducted </w:t>
      </w:r>
      <w:r>
        <w:t>on a sample of summer participants and nonparticipants to investigate possible impact of program participation on stemming summer learning loss</w:t>
      </w:r>
      <w:r w:rsidR="00566D42">
        <w:t xml:space="preserve"> between June 2013 and September 2013</w:t>
      </w:r>
      <w:r>
        <w:t xml:space="preserve">. </w:t>
      </w:r>
      <w:r w:rsidR="00566D42">
        <w:t>The DIBELS was administered in the spring of 2013 and then again in the fall of 2013 at the start of the 2013</w:t>
      </w:r>
      <w:r w:rsidR="009D4C59">
        <w:t>–</w:t>
      </w:r>
      <w:r w:rsidR="00566D42">
        <w:t>2014 school year. Pre/post DIBELS assessment d</w:t>
      </w:r>
      <w:r>
        <w:t xml:space="preserve">ata was available for 619 students. </w:t>
      </w:r>
      <w:r w:rsidR="00DA0675">
        <w:t>The s</w:t>
      </w:r>
      <w:r>
        <w:t xml:space="preserve">ample size for summer participants was 226 students compared to the comparison group of 393 students who did not participate in the summer program. Alternative summer program participation </w:t>
      </w:r>
      <w:r w:rsidR="00DA0675">
        <w:t xml:space="preserve">for the comparative group </w:t>
      </w:r>
      <w:r>
        <w:t>is unknown.</w:t>
      </w:r>
    </w:p>
    <w:p w:rsidR="00536835" w:rsidRPr="004D289A" w:rsidRDefault="00536835" w:rsidP="00536835"/>
    <w:p w:rsidR="00536835" w:rsidRDefault="00536835" w:rsidP="00536835">
      <w:r w:rsidRPr="004D289A">
        <w:t xml:space="preserve">Results of </w:t>
      </w:r>
      <w:r w:rsidR="00566D42">
        <w:t>paired</w:t>
      </w:r>
      <w:r w:rsidR="00705A8C" w:rsidRPr="004D289A">
        <w:t xml:space="preserve"> </w:t>
      </w:r>
      <w:r w:rsidRPr="004D289A">
        <w:t xml:space="preserve">samples </w:t>
      </w:r>
      <w:r w:rsidRPr="004D289A">
        <w:rPr>
          <w:i/>
        </w:rPr>
        <w:t>t</w:t>
      </w:r>
      <w:r w:rsidR="00566D42">
        <w:t>-test analyses show</w:t>
      </w:r>
      <w:r w:rsidRPr="004D289A">
        <w:t xml:space="preserve"> </w:t>
      </w:r>
      <w:r w:rsidR="009D4C59">
        <w:t>a decline in score between the spring and fall DIBELS assessments</w:t>
      </w:r>
      <w:r w:rsidR="009D4C59" w:rsidRPr="004D289A">
        <w:t xml:space="preserve"> </w:t>
      </w:r>
      <w:r w:rsidR="009D4C59">
        <w:t>for</w:t>
      </w:r>
      <w:r w:rsidR="009D4C59" w:rsidRPr="004D289A">
        <w:t xml:space="preserve"> </w:t>
      </w:r>
      <w:r w:rsidRPr="004D289A">
        <w:t xml:space="preserve">summer program participants </w:t>
      </w:r>
      <w:r w:rsidR="00566D42">
        <w:t xml:space="preserve">and </w:t>
      </w:r>
      <w:r w:rsidR="009D4C59">
        <w:t>nonparticipants</w:t>
      </w:r>
      <w:r w:rsidR="00E731D8">
        <w:t xml:space="preserve">, </w:t>
      </w:r>
      <w:r w:rsidR="00DA0675">
        <w:t xml:space="preserve">with the exception of </w:t>
      </w:r>
      <w:r w:rsidR="009D4C59">
        <w:t>second-</w:t>
      </w:r>
      <w:r w:rsidR="00EF19E0">
        <w:t>grade summer participants</w:t>
      </w:r>
      <w:r w:rsidR="00566D42">
        <w:t xml:space="preserve">. </w:t>
      </w:r>
      <w:r w:rsidR="00085E12">
        <w:t>In fact, most of the grade levels</w:t>
      </w:r>
      <w:r w:rsidR="00566D42">
        <w:t xml:space="preserve"> for both summer participants and </w:t>
      </w:r>
      <w:r w:rsidR="009D4C59">
        <w:t>nonparticipants</w:t>
      </w:r>
      <w:r w:rsidR="00566D42">
        <w:t xml:space="preserve"> showed a significant decline</w:t>
      </w:r>
      <w:r w:rsidR="008872D8">
        <w:t xml:space="preserve"> (</w:t>
      </w:r>
      <w:r w:rsidR="00566D42" w:rsidRPr="00566D42">
        <w:rPr>
          <w:i/>
        </w:rPr>
        <w:t>p</w:t>
      </w:r>
      <w:r w:rsidR="009D4C59">
        <w:rPr>
          <w:i/>
        </w:rPr>
        <w:t xml:space="preserve"> </w:t>
      </w:r>
      <w:r w:rsidR="00566D42">
        <w:t>&lt;</w:t>
      </w:r>
      <w:r w:rsidR="009D4C59">
        <w:t xml:space="preserve"> </w:t>
      </w:r>
      <w:r w:rsidR="00566D42">
        <w:t>.05</w:t>
      </w:r>
      <w:r w:rsidR="008872D8">
        <w:t>)</w:t>
      </w:r>
      <w:r w:rsidR="00203F4B">
        <w:t xml:space="preserve">. </w:t>
      </w:r>
      <w:r w:rsidR="00085E12">
        <w:t>Second</w:t>
      </w:r>
      <w:r w:rsidR="008872D8">
        <w:t>-</w:t>
      </w:r>
      <w:r w:rsidR="00085E12">
        <w:t xml:space="preserve">grade summer participants were the only cohort to show improvement between pre- and post-assessment, although this positive change was not significant. </w:t>
      </w:r>
    </w:p>
    <w:p w:rsidR="00410A15" w:rsidRPr="004D289A" w:rsidRDefault="00410A15" w:rsidP="00536835"/>
    <w:p w:rsidR="00536835" w:rsidRDefault="00E731D8" w:rsidP="00536835">
      <w:r>
        <w:t xml:space="preserve">For each grade except grade 6, </w:t>
      </w:r>
      <w:r w:rsidR="005C2358">
        <w:t xml:space="preserve">summer participants showed </w:t>
      </w:r>
      <w:proofErr w:type="gramStart"/>
      <w:r w:rsidR="005C2358">
        <w:t xml:space="preserve">less </w:t>
      </w:r>
      <w:r>
        <w:t>decline</w:t>
      </w:r>
      <w:proofErr w:type="gramEnd"/>
      <w:r>
        <w:t xml:space="preserve"> from pre- to post-DIBELS compared to their non</w:t>
      </w:r>
      <w:r w:rsidR="005C2358">
        <w:t>-participating</w:t>
      </w:r>
      <w:r>
        <w:t xml:space="preserve"> peers. </w:t>
      </w:r>
      <w:r w:rsidR="00536835" w:rsidRPr="004D289A">
        <w:t>In order to determine whether</w:t>
      </w:r>
      <w:r w:rsidR="00410A15">
        <w:t xml:space="preserve"> </w:t>
      </w:r>
      <w:r>
        <w:t>these differences in decline</w:t>
      </w:r>
      <w:r w:rsidR="00410A15">
        <w:t xml:space="preserve"> were significant</w:t>
      </w:r>
      <w:r w:rsidR="008872D8">
        <w:t>,</w:t>
      </w:r>
      <w:r w:rsidR="00410A15">
        <w:t xml:space="preserve"> we conducted </w:t>
      </w:r>
      <w:r w:rsidR="001E25BD" w:rsidRPr="00AB6EF8">
        <w:t>o</w:t>
      </w:r>
      <w:r w:rsidR="001E25BD" w:rsidRPr="001E25BD">
        <w:t>ne</w:t>
      </w:r>
      <w:r w:rsidR="00536835" w:rsidRPr="001E25BD">
        <w:t>-</w:t>
      </w:r>
      <w:r w:rsidR="001E25BD" w:rsidRPr="00AB6EF8">
        <w:t>w</w:t>
      </w:r>
      <w:r w:rsidR="001E25BD" w:rsidRPr="001E25BD">
        <w:t xml:space="preserve">ay </w:t>
      </w:r>
      <w:r w:rsidR="00536835" w:rsidRPr="001E25BD">
        <w:t>ANOVA</w:t>
      </w:r>
      <w:r w:rsidR="00410A15">
        <w:t xml:space="preserve"> analyses for each </w:t>
      </w:r>
      <w:r>
        <w:t xml:space="preserve">grade </w:t>
      </w:r>
      <w:r w:rsidR="00410A15">
        <w:t>subgroup</w:t>
      </w:r>
      <w:r w:rsidR="00203F4B">
        <w:t xml:space="preserve">. </w:t>
      </w:r>
      <w:r w:rsidR="00410A15">
        <w:t>No significant differences in decline were found between the summer participant</w:t>
      </w:r>
      <w:r w:rsidR="002D5ED3">
        <w:t>s</w:t>
      </w:r>
      <w:r w:rsidR="00410A15">
        <w:t xml:space="preserve"> and </w:t>
      </w:r>
      <w:r w:rsidR="009D4C59">
        <w:t>nonparticipants</w:t>
      </w:r>
      <w:r w:rsidR="00410A15">
        <w:t xml:space="preserve"> within their grade groups. </w:t>
      </w:r>
      <w:r w:rsidR="002D5ED3">
        <w:t xml:space="preserve">There was some evidence of a significant trend for summer participant </w:t>
      </w:r>
      <w:r w:rsidR="008872D8">
        <w:t xml:space="preserve">first </w:t>
      </w:r>
      <w:r w:rsidR="002D5ED3">
        <w:t>graders (</w:t>
      </w:r>
      <w:r w:rsidR="002D5ED3" w:rsidRPr="002D5ED3">
        <w:rPr>
          <w:i/>
        </w:rPr>
        <w:t>p</w:t>
      </w:r>
      <w:r w:rsidR="008872D8">
        <w:rPr>
          <w:i/>
        </w:rPr>
        <w:t xml:space="preserve"> </w:t>
      </w:r>
      <w:r w:rsidR="002D5ED3">
        <w:t>=</w:t>
      </w:r>
      <w:r w:rsidR="008872D8">
        <w:t xml:space="preserve"> </w:t>
      </w:r>
      <w:r w:rsidR="002D5ED3">
        <w:t xml:space="preserve">.067) and summer participant </w:t>
      </w:r>
      <w:r w:rsidR="008872D8">
        <w:t xml:space="preserve">fifth </w:t>
      </w:r>
      <w:r w:rsidR="002D5ED3">
        <w:t>graders (</w:t>
      </w:r>
      <w:r w:rsidR="002D5ED3" w:rsidRPr="002D5ED3">
        <w:rPr>
          <w:i/>
        </w:rPr>
        <w:t>p</w:t>
      </w:r>
      <w:r w:rsidR="008872D8">
        <w:rPr>
          <w:i/>
        </w:rPr>
        <w:t xml:space="preserve"> </w:t>
      </w:r>
      <w:r w:rsidR="002D5ED3">
        <w:t>=</w:t>
      </w:r>
      <w:r w:rsidR="008872D8">
        <w:t xml:space="preserve"> </w:t>
      </w:r>
      <w:r w:rsidR="002D5ED3">
        <w:t xml:space="preserve">.072) to show less decline than their comparison nonparticipant peers. </w:t>
      </w:r>
    </w:p>
    <w:p w:rsidR="002D5ED3" w:rsidRPr="004D289A" w:rsidRDefault="002D5ED3" w:rsidP="00536835"/>
    <w:p w:rsidR="00833E5C" w:rsidRPr="00451680" w:rsidRDefault="002D5ED3" w:rsidP="00833E5C">
      <w:r>
        <w:t xml:space="preserve">In general, across </w:t>
      </w:r>
      <w:r w:rsidR="00833E5C">
        <w:t>the combined sample</w:t>
      </w:r>
      <w:r>
        <w:t xml:space="preserve"> there were no significant differences in DIBELS decline </w:t>
      </w:r>
      <w:r w:rsidR="004775B3">
        <w:t>between students with</w:t>
      </w:r>
      <w:r>
        <w:t xml:space="preserve"> Free or Reduced Lunch status or Special Education status</w:t>
      </w:r>
      <w:r w:rsidR="004775B3">
        <w:t xml:space="preserve"> and their peers</w:t>
      </w:r>
      <w:r>
        <w:t>.</w:t>
      </w:r>
      <w:r w:rsidR="004775B3">
        <w:t xml:space="preserve"> </w:t>
      </w:r>
      <w:r w:rsidR="00833E5C">
        <w:t>Additionally</w:t>
      </w:r>
      <w:r w:rsidR="00833E5C" w:rsidRPr="004D289A">
        <w:t xml:space="preserve">, the number of hours that youth attended the summer program was not significantly </w:t>
      </w:r>
      <w:r w:rsidR="00833E5C" w:rsidRPr="004D289A">
        <w:lastRenderedPageBreak/>
        <w:t xml:space="preserve">associated with </w:t>
      </w:r>
      <w:r w:rsidR="00833E5C">
        <w:t>mean</w:t>
      </w:r>
      <w:r w:rsidR="00833E5C" w:rsidRPr="004D289A">
        <w:t xml:space="preserve"> change </w:t>
      </w:r>
      <w:r w:rsidR="00833E5C">
        <w:t xml:space="preserve">in DIBELS </w:t>
      </w:r>
      <w:r w:rsidR="00833E5C" w:rsidRPr="004D289A">
        <w:t>scores for all grades combined (</w:t>
      </w:r>
      <w:r w:rsidR="00833E5C" w:rsidRPr="004D289A">
        <w:rPr>
          <w:i/>
        </w:rPr>
        <w:t>r</w:t>
      </w:r>
      <w:r w:rsidR="008C3FC1">
        <w:rPr>
          <w:i/>
        </w:rPr>
        <w:t xml:space="preserve"> </w:t>
      </w:r>
      <w:r w:rsidR="00833E5C">
        <w:t>=</w:t>
      </w:r>
      <w:r w:rsidR="008C3FC1">
        <w:t xml:space="preserve"> </w:t>
      </w:r>
      <w:r w:rsidR="00833E5C">
        <w:t>.086</w:t>
      </w:r>
      <w:r w:rsidR="00833E5C" w:rsidRPr="004D289A">
        <w:t xml:space="preserve">, </w:t>
      </w:r>
      <w:r w:rsidR="00833E5C" w:rsidRPr="004D289A">
        <w:rPr>
          <w:i/>
        </w:rPr>
        <w:t>p</w:t>
      </w:r>
      <w:r w:rsidR="008C3FC1">
        <w:rPr>
          <w:i/>
        </w:rPr>
        <w:t xml:space="preserve"> </w:t>
      </w:r>
      <w:r w:rsidR="00833E5C">
        <w:t>=</w:t>
      </w:r>
      <w:r w:rsidR="008C3FC1">
        <w:t xml:space="preserve"> </w:t>
      </w:r>
      <w:r w:rsidR="00833E5C">
        <w:t>.198</w:t>
      </w:r>
      <w:r w:rsidR="00833E5C" w:rsidRPr="004D289A">
        <w:t>) and when each grade was analyzed individually.</w:t>
      </w:r>
    </w:p>
    <w:p w:rsidR="00FA6988" w:rsidRDefault="00FA6988" w:rsidP="001F62D7">
      <w:pPr>
        <w:rPr>
          <w:b/>
          <w:i/>
        </w:rPr>
      </w:pPr>
    </w:p>
    <w:p w:rsidR="0039336C" w:rsidRPr="00AB6EF8" w:rsidRDefault="009A3A36" w:rsidP="00AB6EF8">
      <w:pPr>
        <w:rPr>
          <w:rFonts w:ascii="Arial" w:hAnsi="Arial" w:cs="Arial"/>
          <w:b/>
        </w:rPr>
      </w:pPr>
      <w:r w:rsidRPr="00AB6EF8">
        <w:rPr>
          <w:rFonts w:ascii="Arial" w:hAnsi="Arial" w:cs="Arial"/>
          <w:b/>
        </w:rPr>
        <w:t>Salisbury</w:t>
      </w:r>
    </w:p>
    <w:p w:rsidR="009A3A36" w:rsidRPr="009A3A36" w:rsidRDefault="009A3A36" w:rsidP="009A3A36">
      <w:r w:rsidRPr="009A3A36">
        <w:t xml:space="preserve">The District Reading Assessment (DRA) was administered to students participating in the </w:t>
      </w:r>
      <w:r w:rsidR="00EF19E0">
        <w:t>summer program</w:t>
      </w:r>
      <w:r w:rsidRPr="009A3A36">
        <w:rPr>
          <w:i/>
        </w:rPr>
        <w:t xml:space="preserve"> </w:t>
      </w:r>
      <w:r w:rsidRPr="009A3A36">
        <w:t>at Salisbury Elementary School</w:t>
      </w:r>
      <w:r w:rsidR="00203F4B">
        <w:t xml:space="preserve">. </w:t>
      </w:r>
      <w:r w:rsidRPr="009A3A36">
        <w:t>The initial administration of the DRA was in the spring</w:t>
      </w:r>
      <w:r w:rsidR="00C70A90">
        <w:t xml:space="preserve"> of</w:t>
      </w:r>
      <w:r w:rsidRPr="009A3A36">
        <w:t xml:space="preserve"> 2013 prior to the start of the summer program</w:t>
      </w:r>
      <w:r w:rsidR="00203F4B">
        <w:t xml:space="preserve">. </w:t>
      </w:r>
      <w:r w:rsidRPr="009A3A36">
        <w:t>The assessment was re-administered again two weeks after school started in September 2013. Given that the assessment is administered on either side of the summer learning experience</w:t>
      </w:r>
      <w:r w:rsidR="00C70A90">
        <w:t>,</w:t>
      </w:r>
      <w:r w:rsidRPr="009A3A36">
        <w:t xml:space="preserve"> there is an opportunity to compare growth between the summer learning program participants and their peers, although participation of the peer group in summer learning or other type of experiences over the summer was unknown. </w:t>
      </w:r>
    </w:p>
    <w:p w:rsidR="009A3A36" w:rsidRPr="009A3A36" w:rsidRDefault="009A3A36" w:rsidP="009A3A36"/>
    <w:p w:rsidR="009A3A36" w:rsidRPr="009A3A36" w:rsidRDefault="009A3A36" w:rsidP="009A3A36">
      <w:r w:rsidRPr="009A3A36">
        <w:t>The overwhelming majority of risin</w:t>
      </w:r>
      <w:r w:rsidR="00DE3C94">
        <w:t xml:space="preserve">g </w:t>
      </w:r>
      <w:r w:rsidR="006F0432">
        <w:t xml:space="preserve">first graders </w:t>
      </w:r>
      <w:r w:rsidR="00DE3C94">
        <w:t>(73%)</w:t>
      </w:r>
      <w:r w:rsidR="00DA0675">
        <w:t>,</w:t>
      </w:r>
      <w:r w:rsidR="00DE3C94">
        <w:t xml:space="preserve"> </w:t>
      </w:r>
      <w:r w:rsidR="006F0432">
        <w:t>s</w:t>
      </w:r>
      <w:r w:rsidR="00DE3C94">
        <w:t xml:space="preserve">econd </w:t>
      </w:r>
      <w:r w:rsidR="006F0432">
        <w:t xml:space="preserve">graders </w:t>
      </w:r>
      <w:r w:rsidR="00DE3C94">
        <w:t>(76%)</w:t>
      </w:r>
      <w:r w:rsidR="00DA0675">
        <w:t>,</w:t>
      </w:r>
      <w:r w:rsidR="00DE3C94">
        <w:t xml:space="preserve"> </w:t>
      </w:r>
      <w:r w:rsidRPr="009A3A36">
        <w:t xml:space="preserve">and </w:t>
      </w:r>
      <w:r w:rsidR="006F0432">
        <w:t>f</w:t>
      </w:r>
      <w:r w:rsidRPr="009A3A36">
        <w:t xml:space="preserve">ourth </w:t>
      </w:r>
      <w:r w:rsidR="006F0432" w:rsidRPr="009A3A36">
        <w:t xml:space="preserve">graders </w:t>
      </w:r>
      <w:r w:rsidRPr="009A3A36">
        <w:t>(76%) participating in the summer program were able to maintain or increase their reading level at post-test administration</w:t>
      </w:r>
      <w:r w:rsidR="00203F4B">
        <w:t xml:space="preserve">. </w:t>
      </w:r>
      <w:r w:rsidRPr="009A3A36">
        <w:t xml:space="preserve">Rising </w:t>
      </w:r>
      <w:r w:rsidR="006F0432">
        <w:t>third</w:t>
      </w:r>
      <w:r w:rsidR="006F0432" w:rsidRPr="009A3A36">
        <w:t xml:space="preserve"> </w:t>
      </w:r>
      <w:r w:rsidRPr="009A3A36">
        <w:t>graders in the summer program were the most academically at-risk group enrolled for the summer. Just less than half of these students were able to maintain or increase their reading level score at post-test. Fifth graders enrolled showed the strongest result between pre- and post-assessment with 92% of students maintaining or increasing their reading level score at post-assessment.</w:t>
      </w:r>
    </w:p>
    <w:p w:rsidR="00042E17" w:rsidRPr="002F2131" w:rsidRDefault="00042E17" w:rsidP="00563A23"/>
    <w:p w:rsidR="0039336C" w:rsidRPr="00AB6EF8" w:rsidRDefault="0000667A" w:rsidP="00AB6EF8">
      <w:pPr>
        <w:rPr>
          <w:rFonts w:ascii="Arial" w:hAnsi="Arial" w:cs="Arial"/>
          <w:b/>
        </w:rPr>
      </w:pPr>
      <w:r w:rsidRPr="00AB6EF8">
        <w:rPr>
          <w:rFonts w:ascii="Arial" w:hAnsi="Arial" w:cs="Arial"/>
          <w:b/>
        </w:rPr>
        <w:t>Wareham</w:t>
      </w:r>
    </w:p>
    <w:p w:rsidR="000F26A4" w:rsidRDefault="00857C30" w:rsidP="00857C30">
      <w:r w:rsidRPr="00126292">
        <w:t xml:space="preserve">Analyses of Wareham youth scores on several academic assessments (i.e., </w:t>
      </w:r>
      <w:r>
        <w:t xml:space="preserve">DIBELS, </w:t>
      </w:r>
      <w:r w:rsidRPr="00126292">
        <w:t xml:space="preserve">GRADE, </w:t>
      </w:r>
      <w:r>
        <w:t xml:space="preserve">and </w:t>
      </w:r>
      <w:r w:rsidRPr="00126292">
        <w:t>GMADE) were conducted</w:t>
      </w:r>
      <w:r w:rsidR="000F26A4">
        <w:t xml:space="preserve"> </w:t>
      </w:r>
      <w:r w:rsidRPr="00126292">
        <w:t>to examine associations between summer program participation and students’ assessment scores.</w:t>
      </w:r>
      <w:r>
        <w:t xml:space="preserve"> These assessments were completed </w:t>
      </w:r>
      <w:r w:rsidR="00EF19E0">
        <w:t xml:space="preserve">in spring 2013 and </w:t>
      </w:r>
      <w:r>
        <w:t>fall 201</w:t>
      </w:r>
      <w:r w:rsidR="000F26A4">
        <w:t>3</w:t>
      </w:r>
      <w:r>
        <w:t xml:space="preserve"> after youth had participated in the summer program</w:t>
      </w:r>
      <w:r w:rsidR="00203F4B">
        <w:t xml:space="preserve">. </w:t>
      </w:r>
    </w:p>
    <w:p w:rsidR="000F26A4" w:rsidRDefault="000F26A4" w:rsidP="00857C30"/>
    <w:p w:rsidR="00857C30" w:rsidRPr="00126292" w:rsidRDefault="00857C30" w:rsidP="00857C30">
      <w:r w:rsidRPr="00126292">
        <w:t xml:space="preserve">Data were available for </w:t>
      </w:r>
      <w:r w:rsidR="000F26A4">
        <w:t>79 youth in grades 3 and 4 at John W. Decas and Minot Forest Elementary Schools</w:t>
      </w:r>
      <w:r w:rsidRPr="00126292">
        <w:t xml:space="preserve"> (</w:t>
      </w:r>
      <w:r w:rsidRPr="00126292">
        <w:rPr>
          <w:i/>
        </w:rPr>
        <w:t>n</w:t>
      </w:r>
      <w:r w:rsidR="006F0432">
        <w:rPr>
          <w:i/>
        </w:rPr>
        <w:t xml:space="preserve"> </w:t>
      </w:r>
      <w:r w:rsidRPr="00126292">
        <w:t>=</w:t>
      </w:r>
      <w:r w:rsidR="006F0432">
        <w:t xml:space="preserve"> </w:t>
      </w:r>
      <w:r w:rsidR="000F26A4">
        <w:t>79</w:t>
      </w:r>
      <w:r w:rsidR="001E25BD" w:rsidRPr="00126292">
        <w:t>)</w:t>
      </w:r>
      <w:r w:rsidR="001E25BD">
        <w:t>.</w:t>
      </w:r>
      <w:r w:rsidR="001E25BD" w:rsidRPr="00126292">
        <w:t xml:space="preserve"> </w:t>
      </w:r>
      <w:r w:rsidR="00EF19E0">
        <w:t>Forty-nine percent (</w:t>
      </w:r>
      <w:r w:rsidR="000F26A4">
        <w:t>49%</w:t>
      </w:r>
      <w:r w:rsidR="00EF19E0">
        <w:t xml:space="preserve">, </w:t>
      </w:r>
      <w:r w:rsidRPr="00126292">
        <w:rPr>
          <w:i/>
        </w:rPr>
        <w:t>n</w:t>
      </w:r>
      <w:r w:rsidR="006F0432">
        <w:rPr>
          <w:i/>
        </w:rPr>
        <w:t xml:space="preserve"> </w:t>
      </w:r>
      <w:r w:rsidRPr="00126292">
        <w:t>=</w:t>
      </w:r>
      <w:r w:rsidR="006F0432">
        <w:t xml:space="preserve"> </w:t>
      </w:r>
      <w:r w:rsidR="000F26A4">
        <w:t>39</w:t>
      </w:r>
      <w:r w:rsidRPr="00126292">
        <w:t xml:space="preserve">) had participated </w:t>
      </w:r>
      <w:r w:rsidR="000F26A4">
        <w:t>in the summer learning program. D</w:t>
      </w:r>
      <w:r w:rsidRPr="00126292">
        <w:t xml:space="preserve">ifferences in average change scores (for DIBELS, GRADE, and GMADE assessments) and mean scores (for summer reading grades) were also examined across grades to </w:t>
      </w:r>
      <w:r>
        <w:t>determine whether</w:t>
      </w:r>
      <w:r w:rsidRPr="00126292">
        <w:t xml:space="preserve"> any significant effects existed with regard to grade level.</w:t>
      </w:r>
    </w:p>
    <w:p w:rsidR="00857C30" w:rsidRDefault="00857C30" w:rsidP="00857C30"/>
    <w:p w:rsidR="00041868" w:rsidRDefault="00857C30" w:rsidP="00857C30">
      <w:r w:rsidRPr="00126292">
        <w:t xml:space="preserve">With regard to DIBELS test scores, a total of </w:t>
      </w:r>
      <w:r w:rsidR="002215D0">
        <w:t>thirty-eight</w:t>
      </w:r>
      <w:r w:rsidRPr="00126292">
        <w:t xml:space="preserve"> </w:t>
      </w:r>
      <w:r w:rsidR="002215D0">
        <w:t>(</w:t>
      </w:r>
      <w:r w:rsidR="002215D0" w:rsidRPr="00AB6EF8">
        <w:rPr>
          <w:i/>
        </w:rPr>
        <w:t>n</w:t>
      </w:r>
      <w:r w:rsidR="006F0432">
        <w:t xml:space="preserve"> </w:t>
      </w:r>
      <w:r w:rsidR="002215D0">
        <w:t>=</w:t>
      </w:r>
      <w:r w:rsidR="006F0432">
        <w:t xml:space="preserve"> </w:t>
      </w:r>
      <w:r w:rsidR="002215D0">
        <w:t xml:space="preserve">38) </w:t>
      </w:r>
      <w:r w:rsidRPr="00126292">
        <w:t xml:space="preserve">summer participants had both pre- and post-test data available. </w:t>
      </w:r>
      <w:r w:rsidR="002215D0">
        <w:t xml:space="preserve">Across both grades, youth DIBELS scores improved from the spring assessment to the fall assessment with a mean change of </w:t>
      </w:r>
      <w:r w:rsidR="00017DCE" w:rsidRPr="00531993">
        <w:t>0</w:t>
      </w:r>
      <w:r w:rsidR="002215D0" w:rsidRPr="00623A71">
        <w:t>.21</w:t>
      </w:r>
      <w:r w:rsidR="006F0432">
        <w:t>,</w:t>
      </w:r>
      <w:r w:rsidR="002215D0">
        <w:t xml:space="preserve"> although this difference was not significant</w:t>
      </w:r>
      <w:r w:rsidR="00F12620">
        <w:t xml:space="preserve"> (</w:t>
      </w:r>
      <w:r w:rsidR="002215D0" w:rsidRPr="002215D0">
        <w:rPr>
          <w:i/>
        </w:rPr>
        <w:t>p</w:t>
      </w:r>
      <w:r w:rsidR="00F12620">
        <w:rPr>
          <w:i/>
        </w:rPr>
        <w:t xml:space="preserve"> </w:t>
      </w:r>
      <w:r w:rsidR="002215D0">
        <w:t>&gt;</w:t>
      </w:r>
      <w:r w:rsidR="00F12620">
        <w:t xml:space="preserve"> </w:t>
      </w:r>
      <w:r w:rsidR="002215D0">
        <w:t>.05</w:t>
      </w:r>
      <w:r w:rsidR="00F12620">
        <w:t>)</w:t>
      </w:r>
      <w:r w:rsidR="00203F4B">
        <w:t xml:space="preserve">. </w:t>
      </w:r>
      <w:r w:rsidR="002215D0">
        <w:t>Third grade</w:t>
      </w:r>
      <w:r w:rsidR="00041868">
        <w:t>r</w:t>
      </w:r>
      <w:r w:rsidR="002215D0">
        <w:t>s made up the largest portion of the DIBELS sample (</w:t>
      </w:r>
      <w:r w:rsidR="002215D0" w:rsidRPr="00AB6EF8">
        <w:rPr>
          <w:i/>
        </w:rPr>
        <w:t>n</w:t>
      </w:r>
      <w:r w:rsidR="006F0432">
        <w:t xml:space="preserve"> </w:t>
      </w:r>
      <w:r w:rsidR="002215D0">
        <w:t>=</w:t>
      </w:r>
      <w:r w:rsidR="006F0432">
        <w:t xml:space="preserve"> </w:t>
      </w:r>
      <w:r w:rsidR="002215D0">
        <w:t xml:space="preserve">21). Paired sample </w:t>
      </w:r>
      <w:r w:rsidR="002215D0" w:rsidRPr="00AB6EF8">
        <w:rPr>
          <w:i/>
        </w:rPr>
        <w:t>t</w:t>
      </w:r>
      <w:r w:rsidR="002215D0">
        <w:t xml:space="preserve">-test showed that </w:t>
      </w:r>
      <w:r w:rsidR="00F12620">
        <w:t xml:space="preserve">third </w:t>
      </w:r>
      <w:r w:rsidR="002215D0">
        <w:t>graders significantly improved their DIBELS scores between the spring and fall assessments</w:t>
      </w:r>
      <w:r w:rsidR="00702376">
        <w:t xml:space="preserve">, </w:t>
      </w:r>
      <w:proofErr w:type="gramStart"/>
      <w:r w:rsidR="00D26782" w:rsidRPr="00AB6EF8">
        <w:rPr>
          <w:i/>
        </w:rPr>
        <w:t>t</w:t>
      </w:r>
      <w:r w:rsidR="00D26782">
        <w:t>(</w:t>
      </w:r>
      <w:proofErr w:type="gramEnd"/>
      <w:r w:rsidR="00041868">
        <w:t>19</w:t>
      </w:r>
      <w:r w:rsidR="00D26782">
        <w:t>) =</w:t>
      </w:r>
      <w:r w:rsidR="00F12620">
        <w:t xml:space="preserve"> </w:t>
      </w:r>
      <w:r w:rsidR="00041868">
        <w:t xml:space="preserve">2.50, </w:t>
      </w:r>
      <w:r w:rsidR="00041868" w:rsidRPr="001E5E38">
        <w:rPr>
          <w:i/>
        </w:rPr>
        <w:t>p</w:t>
      </w:r>
      <w:r w:rsidR="00F12620">
        <w:rPr>
          <w:i/>
        </w:rPr>
        <w:t xml:space="preserve"> </w:t>
      </w:r>
      <w:r w:rsidR="00041868">
        <w:t>=</w:t>
      </w:r>
      <w:r w:rsidR="00F12620">
        <w:t xml:space="preserve"> </w:t>
      </w:r>
      <w:r w:rsidR="00041868">
        <w:t xml:space="preserve">.02. </w:t>
      </w:r>
      <w:r w:rsidR="001E5E38">
        <w:t xml:space="preserve">DIBELS scores for </w:t>
      </w:r>
      <w:r w:rsidR="006F0432">
        <w:t xml:space="preserve">fourth </w:t>
      </w:r>
      <w:r w:rsidR="001E5E38">
        <w:t>graders decreased between spring and fall, but this decrease was not significant</w:t>
      </w:r>
      <w:r w:rsidR="00F12620">
        <w:t xml:space="preserve"> (</w:t>
      </w:r>
      <w:r w:rsidR="001E5E38" w:rsidRPr="001E5E38">
        <w:rPr>
          <w:i/>
        </w:rPr>
        <w:t>p</w:t>
      </w:r>
      <w:r w:rsidR="00F12620">
        <w:rPr>
          <w:i/>
        </w:rPr>
        <w:t xml:space="preserve"> </w:t>
      </w:r>
      <w:r w:rsidR="001E5E38">
        <w:t>&gt;</w:t>
      </w:r>
      <w:r w:rsidR="00F12620">
        <w:t xml:space="preserve"> </w:t>
      </w:r>
      <w:r w:rsidR="001E5E38">
        <w:t>.05</w:t>
      </w:r>
      <w:r w:rsidR="00F12620">
        <w:t>)</w:t>
      </w:r>
      <w:r w:rsidR="001E5E38">
        <w:t xml:space="preserve">. </w:t>
      </w:r>
      <w:r w:rsidR="00041868">
        <w:t>Because the sample size</w:t>
      </w:r>
      <w:r w:rsidR="001E5E38">
        <w:t>s</w:t>
      </w:r>
      <w:r w:rsidR="00041868">
        <w:t xml:space="preserve"> </w:t>
      </w:r>
      <w:r w:rsidR="001E5E38">
        <w:t>are</w:t>
      </w:r>
      <w:r w:rsidR="00041868">
        <w:t xml:space="preserve"> small</w:t>
      </w:r>
      <w:r w:rsidR="00702376">
        <w:t xml:space="preserve">, </w:t>
      </w:r>
      <w:r w:rsidR="00041868">
        <w:t xml:space="preserve">findings </w:t>
      </w:r>
      <w:r w:rsidRPr="00126292">
        <w:t>sho</w:t>
      </w:r>
      <w:r w:rsidR="00041868">
        <w:t>uld be interpreted cautiously.</w:t>
      </w:r>
      <w:r w:rsidR="001E5E38">
        <w:t xml:space="preserve"> </w:t>
      </w:r>
    </w:p>
    <w:p w:rsidR="001E5E38" w:rsidRDefault="001E5E38" w:rsidP="00857C30"/>
    <w:p w:rsidR="001E5E38" w:rsidRDefault="001E5E38" w:rsidP="00857C30">
      <w:r>
        <w:t>DIBELS for the comparison students across both grades showed a significant trend for decline</w:t>
      </w:r>
    </w:p>
    <w:p w:rsidR="0074787D" w:rsidRDefault="001E5E38" w:rsidP="0074787D">
      <w:r>
        <w:t xml:space="preserve"> (</w:t>
      </w:r>
      <w:r w:rsidRPr="00AB6EF8">
        <w:rPr>
          <w:i/>
        </w:rPr>
        <w:t>M</w:t>
      </w:r>
      <w:r w:rsidR="00FD7DAD">
        <w:t xml:space="preserve"> </w:t>
      </w:r>
      <w:r>
        <w:t>= -</w:t>
      </w:r>
      <w:r w:rsidR="00017DCE">
        <w:t>0</w:t>
      </w:r>
      <w:r>
        <w:t>.22) between spring and fall scores</w:t>
      </w:r>
      <w:r w:rsidR="00FD7DAD">
        <w:t xml:space="preserve"> (</w:t>
      </w:r>
      <w:r w:rsidRPr="001E5E38">
        <w:rPr>
          <w:i/>
        </w:rPr>
        <w:t>p</w:t>
      </w:r>
      <w:r w:rsidR="00FD7DAD">
        <w:rPr>
          <w:i/>
        </w:rPr>
        <w:t xml:space="preserve"> </w:t>
      </w:r>
      <w:r>
        <w:t>=</w:t>
      </w:r>
      <w:r w:rsidR="00FD7DAD">
        <w:t xml:space="preserve"> </w:t>
      </w:r>
      <w:r>
        <w:t xml:space="preserve">.057). </w:t>
      </w:r>
      <w:r w:rsidR="00A1533E">
        <w:t>Students in both grade groups declined</w:t>
      </w:r>
      <w:r w:rsidR="00FD7DAD">
        <w:t>,</w:t>
      </w:r>
      <w:r w:rsidR="00A1533E">
        <w:t xml:space="preserve"> although neither was significant. In a </w:t>
      </w:r>
      <w:r w:rsidR="001E25BD">
        <w:t>o</w:t>
      </w:r>
      <w:r w:rsidR="00A1533E">
        <w:t>ne-</w:t>
      </w:r>
      <w:r w:rsidR="001E25BD">
        <w:t>w</w:t>
      </w:r>
      <w:r w:rsidR="00A1533E">
        <w:t xml:space="preserve">ay ANOVA analysis of DIBELS, </w:t>
      </w:r>
      <w:r w:rsidR="0074787D">
        <w:t>third</w:t>
      </w:r>
      <w:r w:rsidR="00FD7DAD">
        <w:t>-</w:t>
      </w:r>
      <w:r w:rsidR="0074787D">
        <w:t>grade</w:t>
      </w:r>
      <w:r w:rsidR="00A1533E">
        <w:t xml:space="preserve"> summer participants </w:t>
      </w:r>
      <w:r w:rsidR="0074787D">
        <w:t>(</w:t>
      </w:r>
      <w:r w:rsidR="0074787D" w:rsidRPr="00AB6EF8">
        <w:rPr>
          <w:i/>
        </w:rPr>
        <w:t>n</w:t>
      </w:r>
      <w:r w:rsidR="00FD7DAD">
        <w:t xml:space="preserve"> </w:t>
      </w:r>
      <w:r w:rsidR="0074787D">
        <w:t>=</w:t>
      </w:r>
      <w:r w:rsidR="00FD7DAD">
        <w:t xml:space="preserve"> </w:t>
      </w:r>
      <w:r w:rsidR="0074787D">
        <w:t xml:space="preserve">20) </w:t>
      </w:r>
      <w:r w:rsidR="00A1533E">
        <w:t>made significant improvement compared to third</w:t>
      </w:r>
      <w:r w:rsidR="00DA0675">
        <w:t>-</w:t>
      </w:r>
      <w:r w:rsidR="00A1533E">
        <w:t xml:space="preserve">grade </w:t>
      </w:r>
      <w:r w:rsidR="009D4C59">
        <w:t>nonparticipants</w:t>
      </w:r>
      <w:r w:rsidR="001E25BD">
        <w:t xml:space="preserve">, </w:t>
      </w:r>
      <w:r w:rsidR="0074787D" w:rsidRPr="00AB6EF8">
        <w:rPr>
          <w:i/>
        </w:rPr>
        <w:t>n</w:t>
      </w:r>
      <w:r w:rsidR="00FD7DAD">
        <w:t xml:space="preserve"> </w:t>
      </w:r>
      <w:r w:rsidR="0074787D">
        <w:t>=</w:t>
      </w:r>
      <w:r w:rsidR="00FD7DAD">
        <w:t xml:space="preserve"> </w:t>
      </w:r>
      <w:r w:rsidR="0074787D">
        <w:t>21</w:t>
      </w:r>
      <w:r w:rsidR="00A1533E" w:rsidRPr="001E25BD">
        <w:t xml:space="preserve">, </w:t>
      </w:r>
      <w:proofErr w:type="gramStart"/>
      <w:r w:rsidR="00A1533E" w:rsidRPr="00AB6EF8">
        <w:rPr>
          <w:i/>
        </w:rPr>
        <w:t>F</w:t>
      </w:r>
      <w:r w:rsidR="00A1533E" w:rsidRPr="001E25BD">
        <w:t>(</w:t>
      </w:r>
      <w:proofErr w:type="gramEnd"/>
      <w:r w:rsidR="00A1533E" w:rsidRPr="001E25BD">
        <w:t>1,</w:t>
      </w:r>
      <w:r w:rsidR="001E25BD" w:rsidRPr="00AB6EF8">
        <w:t xml:space="preserve"> </w:t>
      </w:r>
      <w:r w:rsidR="00A1533E" w:rsidRPr="001E25BD">
        <w:t>39) =</w:t>
      </w:r>
      <w:r w:rsidR="00A1533E">
        <w:t xml:space="preserve"> 6.95, </w:t>
      </w:r>
      <w:r w:rsidR="00A1533E" w:rsidRPr="00A1533E">
        <w:rPr>
          <w:i/>
        </w:rPr>
        <w:t>p</w:t>
      </w:r>
      <w:r w:rsidR="00FD7DAD">
        <w:rPr>
          <w:i/>
        </w:rPr>
        <w:t xml:space="preserve"> </w:t>
      </w:r>
      <w:r w:rsidR="00A1533E">
        <w:t>=</w:t>
      </w:r>
      <w:r w:rsidR="00FD7DAD">
        <w:t xml:space="preserve"> </w:t>
      </w:r>
      <w:r w:rsidR="00A1533E">
        <w:t>.01.</w:t>
      </w:r>
      <w:r w:rsidR="0074787D">
        <w:t xml:space="preserve"> Because the sample sizes are small, findings </w:t>
      </w:r>
      <w:r w:rsidR="0074787D" w:rsidRPr="00126292">
        <w:t>sho</w:t>
      </w:r>
      <w:r w:rsidR="0074787D">
        <w:t xml:space="preserve">uld be interpreted cautiously. No significant differences were found for </w:t>
      </w:r>
      <w:r w:rsidR="00FD7DAD">
        <w:t xml:space="preserve">fourth </w:t>
      </w:r>
      <w:r w:rsidR="0074787D">
        <w:t>graders.</w:t>
      </w:r>
    </w:p>
    <w:p w:rsidR="001E5E38" w:rsidRDefault="001E5E38" w:rsidP="00857C30"/>
    <w:p w:rsidR="00135379" w:rsidRDefault="00857C30" w:rsidP="00857C30">
      <w:r w:rsidRPr="00126292">
        <w:lastRenderedPageBreak/>
        <w:t xml:space="preserve">GRADE </w:t>
      </w:r>
      <w:r w:rsidR="0074787D">
        <w:t>assessment</w:t>
      </w:r>
      <w:r w:rsidRPr="00126292">
        <w:t xml:space="preserve"> scores </w:t>
      </w:r>
      <w:r w:rsidR="0074787D">
        <w:t xml:space="preserve">for summer participants and </w:t>
      </w:r>
      <w:r w:rsidR="009D4C59">
        <w:t>nonparticipants</w:t>
      </w:r>
      <w:r w:rsidR="0074787D">
        <w:t xml:space="preserve"> declined between the spring and fall. </w:t>
      </w:r>
      <w:r w:rsidR="00135379">
        <w:t xml:space="preserve">Only the decline for </w:t>
      </w:r>
      <w:r w:rsidR="009D4C59">
        <w:t>nonparticipants</w:t>
      </w:r>
      <w:r w:rsidR="00135379">
        <w:t xml:space="preserve"> was significant</w:t>
      </w:r>
      <w:r w:rsidR="0074787D">
        <w:t xml:space="preserve">, </w:t>
      </w:r>
      <w:proofErr w:type="gramStart"/>
      <w:r w:rsidR="00135379" w:rsidRPr="00AB6EF8">
        <w:rPr>
          <w:i/>
        </w:rPr>
        <w:t>t</w:t>
      </w:r>
      <w:r w:rsidR="00135379">
        <w:t>(</w:t>
      </w:r>
      <w:proofErr w:type="gramEnd"/>
      <w:r w:rsidR="00135379">
        <w:t>35)</w:t>
      </w:r>
      <w:r w:rsidR="00FD7DAD">
        <w:t xml:space="preserve"> </w:t>
      </w:r>
      <w:r w:rsidR="00135379">
        <w:t>=</w:t>
      </w:r>
      <w:r w:rsidR="00FD7DAD">
        <w:t xml:space="preserve"> </w:t>
      </w:r>
      <w:r w:rsidR="00135379">
        <w:t xml:space="preserve">2.03, </w:t>
      </w:r>
      <w:r w:rsidR="00135379" w:rsidRPr="001E5E38">
        <w:rPr>
          <w:i/>
        </w:rPr>
        <w:t>p</w:t>
      </w:r>
      <w:r w:rsidR="00FD7DAD">
        <w:rPr>
          <w:i/>
        </w:rPr>
        <w:t xml:space="preserve"> </w:t>
      </w:r>
      <w:r w:rsidR="00135379">
        <w:t>=</w:t>
      </w:r>
      <w:r w:rsidR="00FD7DAD">
        <w:t xml:space="preserve"> </w:t>
      </w:r>
      <w:r w:rsidR="00135379">
        <w:t xml:space="preserve">.05. </w:t>
      </w:r>
      <w:r w:rsidR="00F46F8E">
        <w:t xml:space="preserve">Results of </w:t>
      </w:r>
      <w:r w:rsidR="001E25BD">
        <w:t>one</w:t>
      </w:r>
      <w:r w:rsidR="00F46F8E">
        <w:t>-</w:t>
      </w:r>
      <w:r w:rsidR="001E25BD">
        <w:t xml:space="preserve">way </w:t>
      </w:r>
      <w:r w:rsidR="00F46F8E">
        <w:t xml:space="preserve">ANOVA analysis of GRADE comparing participants with </w:t>
      </w:r>
      <w:r w:rsidR="009D4C59">
        <w:t>nonparticipants</w:t>
      </w:r>
      <w:r w:rsidR="00F46F8E">
        <w:t xml:space="preserve"> in grade groups showed no significant results, suggesting that participant and nonparticipant pre/post scores similarly declined. </w:t>
      </w:r>
      <w:r w:rsidR="00EF19E0">
        <w:t xml:space="preserve">Both summer participants, </w:t>
      </w:r>
      <w:proofErr w:type="gramStart"/>
      <w:r w:rsidR="00135379" w:rsidRPr="00AB6EF8">
        <w:rPr>
          <w:i/>
        </w:rPr>
        <w:t>t</w:t>
      </w:r>
      <w:r w:rsidR="00135379">
        <w:t>(</w:t>
      </w:r>
      <w:proofErr w:type="gramEnd"/>
      <w:r w:rsidR="00135379">
        <w:t>37)</w:t>
      </w:r>
      <w:r w:rsidR="00FD7DAD">
        <w:t xml:space="preserve"> </w:t>
      </w:r>
      <w:r w:rsidR="00135379">
        <w:t>=</w:t>
      </w:r>
      <w:r w:rsidR="00FD7DAD">
        <w:t xml:space="preserve"> </w:t>
      </w:r>
      <w:r w:rsidR="00135379">
        <w:t xml:space="preserve">4.89, </w:t>
      </w:r>
      <w:r w:rsidR="00135379" w:rsidRPr="001E5E38">
        <w:rPr>
          <w:i/>
        </w:rPr>
        <w:t>p</w:t>
      </w:r>
      <w:r w:rsidR="00FD7DAD">
        <w:rPr>
          <w:i/>
        </w:rPr>
        <w:t xml:space="preserve"> </w:t>
      </w:r>
      <w:r w:rsidR="00EF19E0">
        <w:t>=</w:t>
      </w:r>
      <w:r w:rsidR="00FD7DAD">
        <w:t xml:space="preserve"> </w:t>
      </w:r>
      <w:r w:rsidR="00EF19E0">
        <w:t>.00</w:t>
      </w:r>
      <w:r w:rsidR="00DA0675">
        <w:t>,</w:t>
      </w:r>
      <w:r w:rsidR="00CE7C79">
        <w:t xml:space="preserve"> </w:t>
      </w:r>
      <w:r w:rsidR="00EF19E0">
        <w:t xml:space="preserve">and </w:t>
      </w:r>
      <w:r w:rsidR="009D4C59">
        <w:t>nonparticipants</w:t>
      </w:r>
      <w:r w:rsidR="00A11E1E">
        <w:t>,</w:t>
      </w:r>
      <w:r w:rsidR="00EF19E0">
        <w:t xml:space="preserve"> </w:t>
      </w:r>
      <w:r w:rsidR="00135379" w:rsidRPr="00AB6EF8">
        <w:rPr>
          <w:i/>
        </w:rPr>
        <w:t>t</w:t>
      </w:r>
      <w:r w:rsidR="00135379">
        <w:t>(35)</w:t>
      </w:r>
      <w:r w:rsidR="00FD7DAD">
        <w:t xml:space="preserve"> </w:t>
      </w:r>
      <w:r w:rsidR="00135379">
        <w:t>=</w:t>
      </w:r>
      <w:r w:rsidR="00FD7DAD">
        <w:t xml:space="preserve"> </w:t>
      </w:r>
      <w:r w:rsidR="00135379">
        <w:t xml:space="preserve">5.72, </w:t>
      </w:r>
      <w:r w:rsidR="00135379" w:rsidRPr="001E5E38">
        <w:rPr>
          <w:i/>
        </w:rPr>
        <w:t>p</w:t>
      </w:r>
      <w:r w:rsidR="00FD7DAD">
        <w:rPr>
          <w:i/>
        </w:rPr>
        <w:t xml:space="preserve"> </w:t>
      </w:r>
      <w:r w:rsidR="00135379">
        <w:t>=</w:t>
      </w:r>
      <w:r w:rsidR="00FD7DAD">
        <w:t xml:space="preserve"> </w:t>
      </w:r>
      <w:r w:rsidR="00135379">
        <w:t xml:space="preserve">.00, showed a significant decline on the GMADE between the spring and fall assessments. </w:t>
      </w:r>
      <w:r w:rsidR="00F46F8E">
        <w:t>Findings from ANOVA analyses of GMADE were consistent with GRADE data</w:t>
      </w:r>
      <w:r w:rsidR="00A11E1E">
        <w:t>,</w:t>
      </w:r>
      <w:r w:rsidR="00F46F8E">
        <w:t xml:space="preserve"> showing no significant differences in decline between participants and </w:t>
      </w:r>
      <w:r w:rsidR="009D4C59">
        <w:t>nonparticipants</w:t>
      </w:r>
      <w:r w:rsidR="00F46F8E">
        <w:t xml:space="preserve"> by grade.</w:t>
      </w:r>
    </w:p>
    <w:p w:rsidR="00857C30" w:rsidRDefault="00857C30" w:rsidP="00857C30"/>
    <w:p w:rsidR="005321D4" w:rsidRDefault="00857C30" w:rsidP="00857C30">
      <w:r w:rsidRPr="00126292">
        <w:t xml:space="preserve">Comparisons of </w:t>
      </w:r>
      <w:r w:rsidR="005321D4">
        <w:t xml:space="preserve">Summer Reading Assessment scores for </w:t>
      </w:r>
      <w:r w:rsidRPr="00126292">
        <w:t>summer program participants (</w:t>
      </w:r>
      <w:r w:rsidRPr="00126292">
        <w:rPr>
          <w:i/>
        </w:rPr>
        <w:t>n</w:t>
      </w:r>
      <w:r w:rsidR="00A11E1E">
        <w:rPr>
          <w:i/>
        </w:rPr>
        <w:t xml:space="preserve"> </w:t>
      </w:r>
      <w:r w:rsidRPr="00126292">
        <w:t>=</w:t>
      </w:r>
      <w:r w:rsidR="00A11E1E">
        <w:t xml:space="preserve"> </w:t>
      </w:r>
      <w:r w:rsidR="005321D4">
        <w:t>63</w:t>
      </w:r>
      <w:r w:rsidRPr="00126292">
        <w:t xml:space="preserve">) and </w:t>
      </w:r>
      <w:r w:rsidR="009D4C59">
        <w:t>nonparticipants</w:t>
      </w:r>
      <w:r w:rsidRPr="00126292">
        <w:t xml:space="preserve"> (</w:t>
      </w:r>
      <w:r w:rsidRPr="00126292">
        <w:rPr>
          <w:i/>
        </w:rPr>
        <w:t>n</w:t>
      </w:r>
      <w:r w:rsidR="00A11E1E">
        <w:rPr>
          <w:i/>
        </w:rPr>
        <w:t xml:space="preserve"> </w:t>
      </w:r>
      <w:r w:rsidRPr="00126292">
        <w:t>=</w:t>
      </w:r>
      <w:r w:rsidR="00A11E1E">
        <w:t xml:space="preserve"> </w:t>
      </w:r>
      <w:r w:rsidR="005321D4">
        <w:t>58</w:t>
      </w:r>
      <w:r w:rsidRPr="00126292">
        <w:t xml:space="preserve">) </w:t>
      </w:r>
      <w:r w:rsidR="005321D4">
        <w:t>across grades 5</w:t>
      </w:r>
      <w:r w:rsidR="00A11E1E">
        <w:t>–</w:t>
      </w:r>
      <w:r w:rsidR="005321D4">
        <w:t>8 showed no significant differences. Analyses by grade subset also did not yield any significant differences.</w:t>
      </w:r>
    </w:p>
    <w:p w:rsidR="005321D4" w:rsidRDefault="005321D4" w:rsidP="00857C30"/>
    <w:p w:rsidR="00857C30" w:rsidRPr="003F046F" w:rsidRDefault="00D03B54" w:rsidP="00CA0A45">
      <w:pPr>
        <w:pStyle w:val="Heading1"/>
      </w:pPr>
      <w:bookmarkStart w:id="9" w:name="_Toc403991555"/>
      <w:r w:rsidRPr="00CA0A45">
        <w:t>Section Four</w:t>
      </w:r>
      <w:r w:rsidR="00EF5438">
        <w:t>:</w:t>
      </w:r>
      <w:r w:rsidR="00EF5438" w:rsidRPr="00CA0A45">
        <w:t xml:space="preserve"> </w:t>
      </w:r>
      <w:r w:rsidR="00A9703E" w:rsidRPr="00CA0A45">
        <w:t>Summary</w:t>
      </w:r>
      <w:bookmarkEnd w:id="9"/>
      <w:r w:rsidR="00A9703E" w:rsidRPr="00CA0A45">
        <w:t xml:space="preserve"> </w:t>
      </w:r>
    </w:p>
    <w:p w:rsidR="00865A02" w:rsidRPr="00865A02" w:rsidRDefault="00865A02" w:rsidP="00865A02"/>
    <w:p w:rsidR="00857C30" w:rsidRPr="00EF19E0" w:rsidRDefault="00E957EB" w:rsidP="00865A02">
      <w:r>
        <w:t>Three years of work on the Summer Enhancement Pilot has demonstrated that experienced OST programs with targeted support are able to implement high</w:t>
      </w:r>
      <w:r w:rsidR="004834AE">
        <w:t>-</w:t>
      </w:r>
      <w:r>
        <w:t xml:space="preserve">quality summer learning experiences that feature engaging learning approaches and heavy investment in school-community organization partnerships. </w:t>
      </w:r>
      <w:r w:rsidR="00857C30" w:rsidRPr="00EF19E0">
        <w:t xml:space="preserve">In this section, we will summarize our major research findings and the implications of these findings for strengthening future summer programming. </w:t>
      </w:r>
    </w:p>
    <w:p w:rsidR="00857C30" w:rsidRPr="00EF19E0" w:rsidRDefault="00857C30" w:rsidP="00865A02">
      <w:pPr>
        <w:rPr>
          <w:i/>
          <w:u w:val="single"/>
        </w:rPr>
      </w:pPr>
    </w:p>
    <w:p w:rsidR="00A24FC1" w:rsidRDefault="00E957EB" w:rsidP="009D20E5">
      <w:r>
        <w:t>Youth participating in the 2013 summer programs attended at a</w:t>
      </w:r>
      <w:r w:rsidR="00E142CB">
        <w:t>n even</w:t>
      </w:r>
      <w:r>
        <w:t xml:space="preserve"> high</w:t>
      </w:r>
      <w:r w:rsidR="009D20E5">
        <w:t>er rate (87%) than 2012 students (82%). On average</w:t>
      </w:r>
      <w:r w:rsidR="004834AE">
        <w:t>,</w:t>
      </w:r>
      <w:r w:rsidR="009D20E5">
        <w:t xml:space="preserve"> students attended for more than 150 hours</w:t>
      </w:r>
      <w:r w:rsidR="00017DCE">
        <w:t xml:space="preserve"> in 2013; data for 2012 statewide summer programs showed an average attendance of 97 hours.</w:t>
      </w:r>
      <w:r w:rsidR="00017DCE">
        <w:rPr>
          <w:rStyle w:val="FootnoteReference"/>
        </w:rPr>
        <w:footnoteReference w:id="3"/>
      </w:r>
      <w:r w:rsidR="00017DCE">
        <w:t xml:space="preserve"> </w:t>
      </w:r>
      <w:r w:rsidR="004834AE">
        <w:t>G</w:t>
      </w:r>
      <w:r w:rsidR="009D20E5">
        <w:t>iven that s</w:t>
      </w:r>
      <w:r w:rsidR="009D20E5" w:rsidRPr="00EF19E0">
        <w:t>ummer program attendance has been linked to preventing summer learn</w:t>
      </w:r>
      <w:r w:rsidR="009D20E5">
        <w:t xml:space="preserve">ing loss </w:t>
      </w:r>
      <w:r w:rsidR="009D20E5" w:rsidRPr="00CE7C79">
        <w:t>(McCombs et al., 2011)</w:t>
      </w:r>
      <w:r w:rsidR="005F0DB0" w:rsidRPr="00CE7C79">
        <w:t>,</w:t>
      </w:r>
      <w:r w:rsidR="009D20E5">
        <w:t xml:space="preserve"> this is a significant investment in student time in programs designed to enhance knowledge retention and excitement about learning</w:t>
      </w:r>
      <w:r w:rsidR="00203F4B">
        <w:t xml:space="preserve">. </w:t>
      </w:r>
    </w:p>
    <w:p w:rsidR="00A24FC1" w:rsidRDefault="00A24FC1" w:rsidP="009D20E5"/>
    <w:p w:rsidR="009D20E5" w:rsidRPr="00EF19E0" w:rsidRDefault="009D20E5" w:rsidP="009D20E5">
      <w:r>
        <w:t xml:space="preserve">SAYO results </w:t>
      </w:r>
      <w:r w:rsidR="00E142CB">
        <w:t xml:space="preserve">across all three programs </w:t>
      </w:r>
      <w:r>
        <w:t xml:space="preserve">suggest that teachers feel </w:t>
      </w:r>
      <w:r w:rsidR="009F2AAA">
        <w:t>students benefit through the current</w:t>
      </w:r>
      <w:r>
        <w:t xml:space="preserve"> </w:t>
      </w:r>
      <w:r w:rsidR="00E142CB">
        <w:t xml:space="preserve">program models and perceive positive outcomes for most students attending. Very few subsets of students did not show positive gain from pre- to post-SAYO assessment. SAYO outcome gains for </w:t>
      </w:r>
      <w:r w:rsidR="00882073">
        <w:t>the Summer Enhancement Pilot programs</w:t>
      </w:r>
      <w:r w:rsidR="00E142CB">
        <w:t xml:space="preserve"> were mostly consistent with statewide data </w:t>
      </w:r>
      <w:r w:rsidR="00882073">
        <w:t xml:space="preserve">while serving a high proportion (26%) of Special Needs students. Programs generally worked equally well for boys and girls and youth of diverse racial/ethnic groups. Across all three sites, students improved </w:t>
      </w:r>
      <w:r w:rsidR="005F0DB0">
        <w:t xml:space="preserve">most </w:t>
      </w:r>
      <w:r w:rsidR="00882073">
        <w:t>in Lea</w:t>
      </w:r>
      <w:r w:rsidR="00DA3706">
        <w:t>r</w:t>
      </w:r>
      <w:r w:rsidR="00882073">
        <w:t xml:space="preserve">ning Skills and Initiative. </w:t>
      </w:r>
    </w:p>
    <w:p w:rsidR="009D20E5" w:rsidRPr="00EF19E0" w:rsidRDefault="009D20E5" w:rsidP="009D20E5"/>
    <w:p w:rsidR="00D92733" w:rsidRDefault="00882073" w:rsidP="00865A02">
      <w:r>
        <w:t>Based on the scale for the APT</w:t>
      </w:r>
      <w:r w:rsidR="00F95994">
        <w:t xml:space="preserve">, which ranges from </w:t>
      </w:r>
      <w:r w:rsidR="0064259D" w:rsidRPr="00EF19E0">
        <w:t>1</w:t>
      </w:r>
      <w:r w:rsidR="00F95994">
        <w:t xml:space="preserve"> (</w:t>
      </w:r>
      <w:r w:rsidR="0064259D" w:rsidRPr="00AB6EF8">
        <w:rPr>
          <w:i/>
        </w:rPr>
        <w:t>low</w:t>
      </w:r>
      <w:r w:rsidR="00F95994">
        <w:t xml:space="preserve">) to </w:t>
      </w:r>
      <w:r w:rsidR="0064259D">
        <w:t>4</w:t>
      </w:r>
      <w:r w:rsidR="00F95994">
        <w:t xml:space="preserve"> (</w:t>
      </w:r>
      <w:r w:rsidR="0064259D" w:rsidRPr="00AB6EF8">
        <w:rPr>
          <w:i/>
        </w:rPr>
        <w:t>high</w:t>
      </w:r>
      <w:r w:rsidR="0064259D">
        <w:t>)</w:t>
      </w:r>
      <w:r>
        <w:t xml:space="preserve">, programs in the Summer Enhancement Pilot are functioning at a high level of quality. </w:t>
      </w:r>
      <w:r w:rsidR="0064259D">
        <w:t>Program practices were consistently rated by research observers between 3.00 and 4.00. The only area with comparatively lower ratings was “Nature of Activity</w:t>
      </w:r>
      <w:r w:rsidR="00F95994">
        <w:t>,</w:t>
      </w:r>
      <w:r w:rsidR="0064259D">
        <w:t>” which includes activity characteristics such as (a) ongoing project, (b) challenging and stimulating thinking, (c) youth choice and decision</w:t>
      </w:r>
      <w:r w:rsidR="00F95994">
        <w:t xml:space="preserve"> </w:t>
      </w:r>
      <w:r w:rsidR="0064259D">
        <w:t xml:space="preserve">making, and (d) youth collaboration. </w:t>
      </w:r>
    </w:p>
    <w:p w:rsidR="00D92733" w:rsidRDefault="00D92733" w:rsidP="00865A02"/>
    <w:p w:rsidR="00CE0F58" w:rsidRDefault="001C6DBC" w:rsidP="00865A02">
      <w:r w:rsidRPr="00EF19E0">
        <w:lastRenderedPageBreak/>
        <w:t xml:space="preserve">Analysis of summer learning loss data </w:t>
      </w:r>
      <w:r w:rsidR="006D4014">
        <w:t>continues to show some promise</w:t>
      </w:r>
      <w:r w:rsidR="00F51665">
        <w:t>,</w:t>
      </w:r>
      <w:r w:rsidR="006D4014">
        <w:t xml:space="preserve"> although much of the data do not represent significant findings. In some cases</w:t>
      </w:r>
      <w:r w:rsidR="00F51665">
        <w:t>,</w:t>
      </w:r>
      <w:r w:rsidR="006D4014">
        <w:t xml:space="preserve"> summer learning students show decline between the spring and the fall</w:t>
      </w:r>
      <w:r w:rsidR="00FB3493">
        <w:t xml:space="preserve"> similar to</w:t>
      </w:r>
      <w:r w:rsidR="006D4014">
        <w:t xml:space="preserve"> their </w:t>
      </w:r>
      <w:r w:rsidR="009D4C59">
        <w:t>nonparticipating</w:t>
      </w:r>
      <w:r w:rsidR="006D4014">
        <w:t xml:space="preserve"> peers</w:t>
      </w:r>
      <w:r w:rsidR="001B4CD7">
        <w:t>,</w:t>
      </w:r>
      <w:r w:rsidR="006D4014">
        <w:t xml:space="preserve"> but the decline is comparatively less. </w:t>
      </w:r>
      <w:r w:rsidR="006D4014" w:rsidRPr="009D09CC">
        <w:t>First and fifth graders in North Adams showed a significant t</w:t>
      </w:r>
      <w:r w:rsidR="00AC47A9" w:rsidRPr="00531993">
        <w:t>rend towards less learning loss</w:t>
      </w:r>
      <w:r w:rsidR="00AB6EF8">
        <w:t xml:space="preserve"> than their peers based on </w:t>
      </w:r>
      <w:r w:rsidR="00CE0F58" w:rsidRPr="00623A71">
        <w:t>DIBELS data</w:t>
      </w:r>
      <w:r w:rsidR="00AB6EF8">
        <w:t xml:space="preserve">. </w:t>
      </w:r>
      <w:r w:rsidR="00CE0F58" w:rsidRPr="00623A71">
        <w:t>Wareham provided the strongest evidence of impact on summer learning loss.</w:t>
      </w:r>
      <w:r w:rsidR="00CE0F58">
        <w:t xml:space="preserve"> </w:t>
      </w:r>
      <w:r w:rsidR="00F51665">
        <w:t xml:space="preserve">Third </w:t>
      </w:r>
      <w:r w:rsidR="00CE0F58">
        <w:t xml:space="preserve">graders actually improved from pre- to post-DIBELS and showed significant improvement compared to their </w:t>
      </w:r>
      <w:r w:rsidR="009D4C59">
        <w:t>nonparticipating</w:t>
      </w:r>
      <w:r w:rsidR="00CE0F58">
        <w:t xml:space="preserve"> peers. </w:t>
      </w:r>
      <w:r w:rsidR="00AC47A9" w:rsidRPr="009D09CC">
        <w:t xml:space="preserve">As the three </w:t>
      </w:r>
      <w:r w:rsidR="000A0CB6">
        <w:t xml:space="preserve">summer learning </w:t>
      </w:r>
      <w:r w:rsidR="00AC47A9" w:rsidRPr="009D09CC">
        <w:t xml:space="preserve">programs continue to mature, more rigorous data provided through school districts will help to </w:t>
      </w:r>
      <w:r w:rsidR="00D26782" w:rsidRPr="00531993">
        <w:t>augment understanding</w:t>
      </w:r>
      <w:r w:rsidR="00AC47A9" w:rsidRPr="00623A71">
        <w:t xml:space="preserve"> of </w:t>
      </w:r>
      <w:r w:rsidR="00CF2831" w:rsidRPr="00AB6EF8">
        <w:t>how</w:t>
      </w:r>
      <w:r w:rsidR="00AC47A9" w:rsidRPr="009D09CC">
        <w:t xml:space="preserve"> a blended academic and enrichment summer learning experience can </w:t>
      </w:r>
      <w:r w:rsidR="00AC47A9" w:rsidRPr="00623A71">
        <w:t>contribut</w:t>
      </w:r>
      <w:r w:rsidR="00CF2831" w:rsidRPr="00AB6EF8">
        <w:t>e</w:t>
      </w:r>
      <w:r w:rsidR="00AC47A9" w:rsidRPr="009D09CC">
        <w:t xml:space="preserve"> to student achievement.</w:t>
      </w:r>
    </w:p>
    <w:p w:rsidR="0010219B" w:rsidRDefault="0010219B" w:rsidP="00AB6EF8">
      <w:pPr>
        <w:pStyle w:val="Heading1"/>
      </w:pPr>
    </w:p>
    <w:p w:rsidR="00857C30" w:rsidRDefault="00CE7C79" w:rsidP="00AB6EF8">
      <w:pPr>
        <w:pStyle w:val="Heading1"/>
      </w:pPr>
      <w:bookmarkStart w:id="10" w:name="_Toc403991556"/>
      <w:r>
        <w:t>Reference</w:t>
      </w:r>
      <w:bookmarkEnd w:id="10"/>
    </w:p>
    <w:p w:rsidR="00AB6EF8" w:rsidRDefault="00AB6EF8" w:rsidP="00483D40">
      <w:r>
        <w:t xml:space="preserve">McCombs, J., Augustine, C., Schwartz, H., Bodilly, S., McInnis, B, Lilchter, D., Cross, A. (2011). </w:t>
      </w:r>
    </w:p>
    <w:p w:rsidR="00AB6EF8" w:rsidRPr="00AB6EF8" w:rsidRDefault="00AB6EF8" w:rsidP="00483D40">
      <w:r>
        <w:t>Making summer count: How summer programs can boost children’s learning. Santa Monica, CA: RAND</w:t>
      </w:r>
      <w:r w:rsidR="00483D40">
        <w:t>.</w:t>
      </w:r>
    </w:p>
    <w:sectPr w:rsidR="00AB6EF8" w:rsidRPr="00AB6EF8" w:rsidSect="00AB6EF8">
      <w:headerReference w:type="even" r:id="rId15"/>
      <w:headerReference w:type="default" r:id="rId16"/>
      <w:footerReference w:type="default" r:id="rId17"/>
      <w:headerReference w:type="first" r:id="rId18"/>
      <w:footerReference w:type="first" r:id="rId19"/>
      <w:pgSz w:w="12240" w:h="15840"/>
      <w:pgMar w:top="1440" w:right="1296" w:bottom="1152"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5B5" w:rsidRDefault="00A745B5">
      <w:r>
        <w:separator/>
      </w:r>
    </w:p>
  </w:endnote>
  <w:endnote w:type="continuationSeparator" w:id="0">
    <w:p w:rsidR="00A745B5" w:rsidRDefault="00A745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EF8" w:rsidRDefault="007D74F8" w:rsidP="0047200A">
    <w:pPr>
      <w:pStyle w:val="Footer"/>
      <w:framePr w:wrap="around" w:vAnchor="text" w:hAnchor="margin" w:xAlign="right" w:y="1"/>
      <w:rPr>
        <w:rStyle w:val="PageNumber"/>
      </w:rPr>
    </w:pPr>
    <w:r>
      <w:rPr>
        <w:rStyle w:val="PageNumber"/>
      </w:rPr>
      <w:fldChar w:fldCharType="begin"/>
    </w:r>
    <w:r w:rsidR="00AB6EF8">
      <w:rPr>
        <w:rStyle w:val="PageNumber"/>
      </w:rPr>
      <w:instrText xml:space="preserve">PAGE  </w:instrText>
    </w:r>
    <w:r>
      <w:rPr>
        <w:rStyle w:val="PageNumber"/>
      </w:rPr>
      <w:fldChar w:fldCharType="separate"/>
    </w:r>
    <w:r w:rsidR="00AB6EF8">
      <w:rPr>
        <w:rStyle w:val="PageNumber"/>
        <w:noProof/>
      </w:rPr>
      <w:t>2</w:t>
    </w:r>
    <w:r>
      <w:rPr>
        <w:rStyle w:val="PageNumber"/>
      </w:rPr>
      <w:fldChar w:fldCharType="end"/>
    </w:r>
  </w:p>
  <w:p w:rsidR="00AB6EF8" w:rsidRDefault="00AB6EF8" w:rsidP="009066D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EF8" w:rsidRDefault="00AB6EF8" w:rsidP="009066D3">
    <w:pPr>
      <w:pStyle w:val="Footer"/>
      <w:ind w:right="360"/>
    </w:pPr>
    <w:r>
      <w:rPr>
        <w:rStyle w:val="PageNumber"/>
      </w:rPr>
      <w:tab/>
    </w:r>
    <w:r>
      <w:rPr>
        <w:rStyle w:val="PageNumber"/>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EF8" w:rsidRDefault="007D74F8" w:rsidP="00EE23F5">
    <w:pPr>
      <w:pStyle w:val="Footer"/>
      <w:framePr w:wrap="around" w:vAnchor="text" w:hAnchor="margin" w:xAlign="right" w:y="1"/>
      <w:rPr>
        <w:rStyle w:val="PageNumber"/>
      </w:rPr>
    </w:pPr>
    <w:r>
      <w:rPr>
        <w:rStyle w:val="PageNumber"/>
      </w:rPr>
      <w:fldChar w:fldCharType="begin"/>
    </w:r>
    <w:r w:rsidR="00AB6EF8">
      <w:rPr>
        <w:rStyle w:val="PageNumber"/>
      </w:rPr>
      <w:instrText xml:space="preserve">PAGE  </w:instrText>
    </w:r>
    <w:r>
      <w:rPr>
        <w:rStyle w:val="PageNumber"/>
      </w:rPr>
      <w:fldChar w:fldCharType="separate"/>
    </w:r>
    <w:r w:rsidR="00AB6EF8">
      <w:rPr>
        <w:rStyle w:val="PageNumber"/>
        <w:noProof/>
      </w:rPr>
      <w:t>3</w:t>
    </w:r>
    <w:r>
      <w:rPr>
        <w:rStyle w:val="PageNumber"/>
      </w:rPr>
      <w:fldChar w:fldCharType="end"/>
    </w:r>
  </w:p>
  <w:p w:rsidR="00AB6EF8" w:rsidRDefault="00AB6EF8" w:rsidP="0021317F">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EF8" w:rsidRPr="00AB6EF8" w:rsidRDefault="007D74F8" w:rsidP="0047200A">
    <w:pPr>
      <w:pStyle w:val="Footer"/>
      <w:framePr w:wrap="around" w:vAnchor="text" w:hAnchor="margin" w:xAlign="right" w:y="1"/>
      <w:rPr>
        <w:rStyle w:val="PageNumber"/>
        <w:sz w:val="20"/>
        <w:szCs w:val="20"/>
      </w:rPr>
    </w:pPr>
    <w:r w:rsidRPr="00AB6EF8">
      <w:rPr>
        <w:rStyle w:val="PageNumber"/>
        <w:sz w:val="20"/>
        <w:szCs w:val="20"/>
      </w:rPr>
      <w:fldChar w:fldCharType="begin"/>
    </w:r>
    <w:r w:rsidR="00AB6EF8" w:rsidRPr="00AB6EF8">
      <w:rPr>
        <w:rStyle w:val="PageNumber"/>
        <w:sz w:val="20"/>
        <w:szCs w:val="20"/>
      </w:rPr>
      <w:instrText xml:space="preserve">PAGE  </w:instrText>
    </w:r>
    <w:r w:rsidRPr="00AB6EF8">
      <w:rPr>
        <w:rStyle w:val="PageNumber"/>
        <w:sz w:val="20"/>
        <w:szCs w:val="20"/>
      </w:rPr>
      <w:fldChar w:fldCharType="separate"/>
    </w:r>
    <w:r w:rsidR="005607AB">
      <w:rPr>
        <w:rStyle w:val="PageNumber"/>
        <w:noProof/>
        <w:sz w:val="20"/>
        <w:szCs w:val="20"/>
      </w:rPr>
      <w:t>9</w:t>
    </w:r>
    <w:r w:rsidRPr="00AB6EF8">
      <w:rPr>
        <w:rStyle w:val="PageNumber"/>
        <w:sz w:val="20"/>
        <w:szCs w:val="20"/>
      </w:rPr>
      <w:fldChar w:fldCharType="end"/>
    </w:r>
  </w:p>
  <w:p w:rsidR="00AB6EF8" w:rsidRDefault="00AB6EF8" w:rsidP="009066D3">
    <w:pPr>
      <w:pStyle w:val="Footer"/>
      <w:ind w:right="360"/>
    </w:pPr>
    <w:r>
      <w:rPr>
        <w:rStyle w:val="PageNumber"/>
      </w:rPr>
      <w:tab/>
    </w:r>
    <w:r>
      <w:rPr>
        <w:rStyle w:val="PageNumber"/>
      </w:rP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EF8" w:rsidRDefault="00AB6EF8" w:rsidP="00EE23F5">
    <w:pPr>
      <w:pStyle w:val="Footer"/>
      <w:framePr w:wrap="around" w:vAnchor="text" w:hAnchor="margin" w:xAlign="right" w:y="1"/>
      <w:rPr>
        <w:rStyle w:val="PageNumber"/>
      </w:rPr>
    </w:pPr>
    <w:r>
      <w:rPr>
        <w:rStyle w:val="PageNumber"/>
      </w:rPr>
      <w:t>1</w:t>
    </w:r>
  </w:p>
  <w:p w:rsidR="00AB6EF8" w:rsidRDefault="00AB6EF8" w:rsidP="0021317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5B5" w:rsidRDefault="00A745B5">
      <w:r>
        <w:separator/>
      </w:r>
    </w:p>
  </w:footnote>
  <w:footnote w:type="continuationSeparator" w:id="0">
    <w:p w:rsidR="00A745B5" w:rsidRDefault="00A745B5">
      <w:r>
        <w:continuationSeparator/>
      </w:r>
    </w:p>
  </w:footnote>
  <w:footnote w:id="1">
    <w:p w:rsidR="00AB6EF8" w:rsidRPr="00B22B68" w:rsidRDefault="00AB6EF8">
      <w:pPr>
        <w:pStyle w:val="FootnoteText"/>
      </w:pPr>
      <w:r w:rsidRPr="00B22B68">
        <w:rPr>
          <w:rStyle w:val="FootnoteReference"/>
        </w:rPr>
        <w:footnoteRef/>
      </w:r>
      <w:r w:rsidRPr="00B22B68">
        <w:t xml:space="preserve"> 2011 and 2012 </w:t>
      </w:r>
      <w:r>
        <w:t xml:space="preserve">also </w:t>
      </w:r>
      <w:r w:rsidRPr="00B22B68">
        <w:t xml:space="preserve">included </w:t>
      </w:r>
      <w:r>
        <w:t xml:space="preserve">the </w:t>
      </w:r>
      <w:r w:rsidRPr="00B22B68">
        <w:t>Springfield Public School District</w:t>
      </w:r>
      <w:r>
        <w:t>.</w:t>
      </w:r>
    </w:p>
  </w:footnote>
  <w:footnote w:id="2">
    <w:p w:rsidR="00AB6EF8" w:rsidRPr="00B22B68" w:rsidRDefault="00AB6EF8" w:rsidP="00D85D34">
      <w:pPr>
        <w:pStyle w:val="FootnoteText"/>
      </w:pPr>
      <w:r w:rsidRPr="00B22B68">
        <w:rPr>
          <w:rStyle w:val="FootnoteReference"/>
        </w:rPr>
        <w:footnoteRef/>
      </w:r>
      <w:r w:rsidRPr="00B22B68">
        <w:t xml:space="preserve"> An executive summary of the 2012 su</w:t>
      </w:r>
      <w:r>
        <w:t xml:space="preserve">mmer evaluation is available at: </w:t>
      </w:r>
      <w:r w:rsidRPr="00C722CE">
        <w:t>http://www.doe.mass.edu/21cclc/reports/</w:t>
      </w:r>
    </w:p>
  </w:footnote>
  <w:footnote w:id="3">
    <w:p w:rsidR="00AB6EF8" w:rsidRPr="009F2AAA" w:rsidRDefault="00AB6EF8" w:rsidP="00017DCE">
      <w:pPr>
        <w:pStyle w:val="FootnoteText"/>
      </w:pPr>
      <w:r w:rsidRPr="00621627">
        <w:rPr>
          <w:rStyle w:val="FootnoteReference"/>
        </w:rPr>
        <w:footnoteRef/>
      </w:r>
      <w:r w:rsidRPr="00845796">
        <w:t xml:space="preserve"> </w:t>
      </w:r>
      <w:r w:rsidRPr="00946AC2">
        <w:t xml:space="preserve">Report is located at: </w:t>
      </w:r>
      <w:r w:rsidRPr="00621627">
        <w:t>http://www.doe.mass.edu/21cclc/reports/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EF8" w:rsidRDefault="00AB6EF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EF8" w:rsidRDefault="00AB6EF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EF8" w:rsidRDefault="00AB6EF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63D694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568811D2"/>
    <w:lvl w:ilvl="0">
      <w:start w:val="1"/>
      <w:numFmt w:val="decimal"/>
      <w:lvlText w:val="%1."/>
      <w:lvlJc w:val="left"/>
      <w:pPr>
        <w:tabs>
          <w:tab w:val="num" w:pos="1800"/>
        </w:tabs>
        <w:ind w:left="1800" w:hanging="360"/>
      </w:pPr>
    </w:lvl>
  </w:abstractNum>
  <w:abstractNum w:abstractNumId="2">
    <w:nsid w:val="FFFFFF7D"/>
    <w:multiLevelType w:val="singleLevel"/>
    <w:tmpl w:val="21B0CEBC"/>
    <w:lvl w:ilvl="0">
      <w:start w:val="1"/>
      <w:numFmt w:val="decimal"/>
      <w:lvlText w:val="%1."/>
      <w:lvlJc w:val="left"/>
      <w:pPr>
        <w:tabs>
          <w:tab w:val="num" w:pos="1440"/>
        </w:tabs>
        <w:ind w:left="1440" w:hanging="360"/>
      </w:pPr>
    </w:lvl>
  </w:abstractNum>
  <w:abstractNum w:abstractNumId="3">
    <w:nsid w:val="FFFFFF7E"/>
    <w:multiLevelType w:val="singleLevel"/>
    <w:tmpl w:val="F842A76A"/>
    <w:lvl w:ilvl="0">
      <w:start w:val="1"/>
      <w:numFmt w:val="decimal"/>
      <w:lvlText w:val="%1."/>
      <w:lvlJc w:val="left"/>
      <w:pPr>
        <w:tabs>
          <w:tab w:val="num" w:pos="1080"/>
        </w:tabs>
        <w:ind w:left="1080" w:hanging="360"/>
      </w:pPr>
    </w:lvl>
  </w:abstractNum>
  <w:abstractNum w:abstractNumId="4">
    <w:nsid w:val="FFFFFF7F"/>
    <w:multiLevelType w:val="singleLevel"/>
    <w:tmpl w:val="2A8EFC9C"/>
    <w:lvl w:ilvl="0">
      <w:start w:val="1"/>
      <w:numFmt w:val="decimal"/>
      <w:lvlText w:val="%1."/>
      <w:lvlJc w:val="left"/>
      <w:pPr>
        <w:tabs>
          <w:tab w:val="num" w:pos="720"/>
        </w:tabs>
        <w:ind w:left="720" w:hanging="360"/>
      </w:pPr>
    </w:lvl>
  </w:abstractNum>
  <w:abstractNum w:abstractNumId="5">
    <w:nsid w:val="FFFFFF80"/>
    <w:multiLevelType w:val="singleLevel"/>
    <w:tmpl w:val="8B22FE9C"/>
    <w:lvl w:ilvl="0">
      <w:start w:val="1"/>
      <w:numFmt w:val="bullet"/>
      <w:lvlText w:val=""/>
      <w:lvlJc w:val="left"/>
      <w:pPr>
        <w:tabs>
          <w:tab w:val="num" w:pos="1800"/>
        </w:tabs>
        <w:ind w:left="1800" w:hanging="360"/>
      </w:pPr>
      <w:rPr>
        <w:rFonts w:ascii="Symbol" w:hAnsi="Symbol" w:cs="Symbol" w:hint="default"/>
      </w:rPr>
    </w:lvl>
  </w:abstractNum>
  <w:abstractNum w:abstractNumId="6">
    <w:nsid w:val="FFFFFF81"/>
    <w:multiLevelType w:val="singleLevel"/>
    <w:tmpl w:val="B3CC1554"/>
    <w:lvl w:ilvl="0">
      <w:start w:val="1"/>
      <w:numFmt w:val="bullet"/>
      <w:lvlText w:val=""/>
      <w:lvlJc w:val="left"/>
      <w:pPr>
        <w:tabs>
          <w:tab w:val="num" w:pos="1440"/>
        </w:tabs>
        <w:ind w:left="1440" w:hanging="360"/>
      </w:pPr>
      <w:rPr>
        <w:rFonts w:ascii="Symbol" w:hAnsi="Symbol" w:cs="Symbol" w:hint="default"/>
      </w:rPr>
    </w:lvl>
  </w:abstractNum>
  <w:abstractNum w:abstractNumId="7">
    <w:nsid w:val="FFFFFF82"/>
    <w:multiLevelType w:val="singleLevel"/>
    <w:tmpl w:val="76BA4F70"/>
    <w:lvl w:ilvl="0">
      <w:start w:val="1"/>
      <w:numFmt w:val="bullet"/>
      <w:lvlText w:val=""/>
      <w:lvlJc w:val="left"/>
      <w:pPr>
        <w:tabs>
          <w:tab w:val="num" w:pos="1080"/>
        </w:tabs>
        <w:ind w:left="1080" w:hanging="360"/>
      </w:pPr>
      <w:rPr>
        <w:rFonts w:ascii="Symbol" w:hAnsi="Symbol" w:cs="Symbol" w:hint="default"/>
      </w:rPr>
    </w:lvl>
  </w:abstractNum>
  <w:abstractNum w:abstractNumId="8">
    <w:nsid w:val="FFFFFF83"/>
    <w:multiLevelType w:val="singleLevel"/>
    <w:tmpl w:val="68864CD2"/>
    <w:lvl w:ilvl="0">
      <w:start w:val="1"/>
      <w:numFmt w:val="bullet"/>
      <w:lvlText w:val=""/>
      <w:lvlJc w:val="left"/>
      <w:pPr>
        <w:tabs>
          <w:tab w:val="num" w:pos="720"/>
        </w:tabs>
        <w:ind w:left="720" w:hanging="360"/>
      </w:pPr>
      <w:rPr>
        <w:rFonts w:ascii="Symbol" w:hAnsi="Symbol" w:cs="Symbol" w:hint="default"/>
      </w:rPr>
    </w:lvl>
  </w:abstractNum>
  <w:abstractNum w:abstractNumId="9">
    <w:nsid w:val="FFFFFF88"/>
    <w:multiLevelType w:val="singleLevel"/>
    <w:tmpl w:val="2700933E"/>
    <w:lvl w:ilvl="0">
      <w:start w:val="1"/>
      <w:numFmt w:val="decimal"/>
      <w:lvlText w:val="%1."/>
      <w:lvlJc w:val="left"/>
      <w:pPr>
        <w:tabs>
          <w:tab w:val="num" w:pos="360"/>
        </w:tabs>
        <w:ind w:left="360" w:hanging="360"/>
      </w:pPr>
    </w:lvl>
  </w:abstractNum>
  <w:abstractNum w:abstractNumId="10">
    <w:nsid w:val="FFFFFF89"/>
    <w:multiLevelType w:val="singleLevel"/>
    <w:tmpl w:val="0A04B1C6"/>
    <w:lvl w:ilvl="0">
      <w:start w:val="1"/>
      <w:numFmt w:val="bullet"/>
      <w:lvlText w:val=""/>
      <w:lvlJc w:val="left"/>
      <w:pPr>
        <w:tabs>
          <w:tab w:val="num" w:pos="360"/>
        </w:tabs>
        <w:ind w:left="360" w:hanging="360"/>
      </w:pPr>
      <w:rPr>
        <w:rFonts w:ascii="Symbol" w:hAnsi="Symbol" w:cs="Symbol" w:hint="default"/>
      </w:rPr>
    </w:lvl>
  </w:abstractNum>
  <w:abstractNum w:abstractNumId="11">
    <w:nsid w:val="036852F1"/>
    <w:multiLevelType w:val="hybridMultilevel"/>
    <w:tmpl w:val="408EFC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05566929"/>
    <w:multiLevelType w:val="hybridMultilevel"/>
    <w:tmpl w:val="4C2E17E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nsid w:val="05D97808"/>
    <w:multiLevelType w:val="hybridMultilevel"/>
    <w:tmpl w:val="55C6EE6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nsid w:val="15DD7372"/>
    <w:multiLevelType w:val="hybridMultilevel"/>
    <w:tmpl w:val="288E3D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6561649"/>
    <w:multiLevelType w:val="hybridMultilevel"/>
    <w:tmpl w:val="2A101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68A59CD"/>
    <w:multiLevelType w:val="hybridMultilevel"/>
    <w:tmpl w:val="52DC3A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D4D4996"/>
    <w:multiLevelType w:val="hybridMultilevel"/>
    <w:tmpl w:val="C60E9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F85D24"/>
    <w:multiLevelType w:val="hybridMultilevel"/>
    <w:tmpl w:val="8DC40656"/>
    <w:lvl w:ilvl="0" w:tplc="720A642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8EA4D1A"/>
    <w:multiLevelType w:val="hybridMultilevel"/>
    <w:tmpl w:val="46800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0">
    <w:nsid w:val="295963D7"/>
    <w:multiLevelType w:val="hybridMultilevel"/>
    <w:tmpl w:val="F93052A8"/>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21">
    <w:nsid w:val="2B256AC9"/>
    <w:multiLevelType w:val="hybridMultilevel"/>
    <w:tmpl w:val="EE806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0417669"/>
    <w:multiLevelType w:val="hybridMultilevel"/>
    <w:tmpl w:val="F934F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0C70D3C"/>
    <w:multiLevelType w:val="hybridMultilevel"/>
    <w:tmpl w:val="8DC443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46411B4"/>
    <w:multiLevelType w:val="hybridMultilevel"/>
    <w:tmpl w:val="F2BA4B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567019D"/>
    <w:multiLevelType w:val="hybridMultilevel"/>
    <w:tmpl w:val="10A29AA8"/>
    <w:lvl w:ilvl="0" w:tplc="95E84914">
      <w:numFmt w:val="bullet"/>
      <w:lvlText w:val="-"/>
      <w:lvlJc w:val="left"/>
      <w:pPr>
        <w:ind w:left="1080" w:hanging="360"/>
      </w:pPr>
      <w:rPr>
        <w:rFonts w:ascii="Times New Roman" w:eastAsia="Times New Roman" w:hAnsi="Times New Roman" w:hint="default"/>
        <w:b w:val="0"/>
        <w:bCs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6">
    <w:nsid w:val="4200353F"/>
    <w:multiLevelType w:val="hybridMultilevel"/>
    <w:tmpl w:val="EB6057F2"/>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27">
    <w:nsid w:val="446F0944"/>
    <w:multiLevelType w:val="multilevel"/>
    <w:tmpl w:val="690C6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4791B04"/>
    <w:multiLevelType w:val="hybridMultilevel"/>
    <w:tmpl w:val="2E447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8674A8B"/>
    <w:multiLevelType w:val="multilevel"/>
    <w:tmpl w:val="EEFCB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A045077"/>
    <w:multiLevelType w:val="hybridMultilevel"/>
    <w:tmpl w:val="164A6F88"/>
    <w:lvl w:ilvl="0" w:tplc="51FA5E52">
      <w:start w:val="1"/>
      <w:numFmt w:val="decimal"/>
      <w:lvlText w:val="%1)"/>
      <w:lvlJc w:val="left"/>
      <w:pPr>
        <w:ind w:left="720" w:hanging="360"/>
      </w:pPr>
      <w:rPr>
        <w:rFonts w:ascii="Times New Roman" w:eastAsia="Times New Roman" w:hAnsi="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1">
    <w:nsid w:val="4EC5218B"/>
    <w:multiLevelType w:val="hybridMultilevel"/>
    <w:tmpl w:val="9F74B240"/>
    <w:lvl w:ilvl="0" w:tplc="B2C608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42E2123"/>
    <w:multiLevelType w:val="hybridMultilevel"/>
    <w:tmpl w:val="BD98F562"/>
    <w:lvl w:ilvl="0" w:tplc="5FD02F52">
      <w:start w:val="1"/>
      <w:numFmt w:val="bullet"/>
      <w:lvlText w:val=""/>
      <w:lvlJc w:val="left"/>
      <w:pPr>
        <w:ind w:left="720" w:hanging="360"/>
      </w:pPr>
      <w:rPr>
        <w:rFonts w:ascii="Symbol" w:hAnsi="Symbol" w:cs="Symbol" w:hint="default"/>
        <w:b w:val="0"/>
        <w:bCs w:val="0"/>
        <w:i w:val="0"/>
        <w:iCs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3">
    <w:nsid w:val="54A75756"/>
    <w:multiLevelType w:val="hybridMultilevel"/>
    <w:tmpl w:val="9C60A31C"/>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69275FD"/>
    <w:multiLevelType w:val="hybridMultilevel"/>
    <w:tmpl w:val="665EBD4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nsid w:val="59B368A8"/>
    <w:multiLevelType w:val="hybridMultilevel"/>
    <w:tmpl w:val="A5563D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B661EC8"/>
    <w:multiLevelType w:val="hybridMultilevel"/>
    <w:tmpl w:val="2E6E89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DC93715"/>
    <w:multiLevelType w:val="hybridMultilevel"/>
    <w:tmpl w:val="45984C26"/>
    <w:lvl w:ilvl="0" w:tplc="5FD02F52">
      <w:start w:val="1"/>
      <w:numFmt w:val="bullet"/>
      <w:lvlText w:val=""/>
      <w:lvlJc w:val="left"/>
      <w:pPr>
        <w:ind w:left="720" w:hanging="360"/>
      </w:pPr>
      <w:rPr>
        <w:rFonts w:ascii="Symbol" w:hAnsi="Symbol" w:cs="Symbol" w:hint="default"/>
        <w:b w:val="0"/>
        <w:bCs w:val="0"/>
        <w:i w:val="0"/>
        <w:iCs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8">
    <w:nsid w:val="60876429"/>
    <w:multiLevelType w:val="hybridMultilevel"/>
    <w:tmpl w:val="F31E6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9913BE6"/>
    <w:multiLevelType w:val="hybridMultilevel"/>
    <w:tmpl w:val="5F1C27DA"/>
    <w:lvl w:ilvl="0" w:tplc="04090009">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0">
    <w:nsid w:val="6B2D5A66"/>
    <w:multiLevelType w:val="hybridMultilevel"/>
    <w:tmpl w:val="7C6CDA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CB53CB0"/>
    <w:multiLevelType w:val="hybridMultilevel"/>
    <w:tmpl w:val="BCD84A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43E2E60"/>
    <w:multiLevelType w:val="hybridMultilevel"/>
    <w:tmpl w:val="95CACAC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3">
    <w:nsid w:val="7FC217E2"/>
    <w:multiLevelType w:val="hybridMultilevel"/>
    <w:tmpl w:val="FD460B68"/>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44">
    <w:nsid w:val="7FFE1377"/>
    <w:multiLevelType w:val="hybridMultilevel"/>
    <w:tmpl w:val="040A68E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34"/>
  </w:num>
  <w:num w:numId="2">
    <w:abstractNumId w:val="20"/>
  </w:num>
  <w:num w:numId="3">
    <w:abstractNumId w:val="30"/>
  </w:num>
  <w:num w:numId="4">
    <w:abstractNumId w:val="44"/>
  </w:num>
  <w:num w:numId="5">
    <w:abstractNumId w:val="43"/>
  </w:num>
  <w:num w:numId="6">
    <w:abstractNumId w:val="13"/>
  </w:num>
  <w:num w:numId="7">
    <w:abstractNumId w:val="12"/>
  </w:num>
  <w:num w:numId="8">
    <w:abstractNumId w:val="42"/>
  </w:num>
  <w:num w:numId="9">
    <w:abstractNumId w:val="33"/>
  </w:num>
  <w:num w:numId="10">
    <w:abstractNumId w:val="14"/>
  </w:num>
  <w:num w:numId="11">
    <w:abstractNumId w:val="36"/>
  </w:num>
  <w:num w:numId="12">
    <w:abstractNumId w:val="16"/>
  </w:num>
  <w:num w:numId="13">
    <w:abstractNumId w:val="22"/>
  </w:num>
  <w:num w:numId="14">
    <w:abstractNumId w:val="23"/>
  </w:num>
  <w:num w:numId="15">
    <w:abstractNumId w:val="24"/>
  </w:num>
  <w:num w:numId="16">
    <w:abstractNumId w:val="25"/>
  </w:num>
  <w:num w:numId="17">
    <w:abstractNumId w:val="26"/>
  </w:num>
  <w:num w:numId="18">
    <w:abstractNumId w:val="37"/>
  </w:num>
  <w:num w:numId="19">
    <w:abstractNumId w:val="32"/>
  </w:num>
  <w:num w:numId="20">
    <w:abstractNumId w:val="10"/>
  </w:num>
  <w:num w:numId="21">
    <w:abstractNumId w:val="8"/>
  </w:num>
  <w:num w:numId="22">
    <w:abstractNumId w:val="7"/>
  </w:num>
  <w:num w:numId="23">
    <w:abstractNumId w:val="6"/>
  </w:num>
  <w:num w:numId="24">
    <w:abstractNumId w:val="5"/>
  </w:num>
  <w:num w:numId="25">
    <w:abstractNumId w:val="9"/>
  </w:num>
  <w:num w:numId="26">
    <w:abstractNumId w:val="4"/>
  </w:num>
  <w:num w:numId="27">
    <w:abstractNumId w:val="3"/>
  </w:num>
  <w:num w:numId="28">
    <w:abstractNumId w:val="2"/>
  </w:num>
  <w:num w:numId="29">
    <w:abstractNumId w:val="1"/>
  </w:num>
  <w:num w:numId="30">
    <w:abstractNumId w:val="11"/>
  </w:num>
  <w:num w:numId="31">
    <w:abstractNumId w:val="21"/>
  </w:num>
  <w:num w:numId="32">
    <w:abstractNumId w:val="27"/>
  </w:num>
  <w:num w:numId="33">
    <w:abstractNumId w:val="29"/>
  </w:num>
  <w:num w:numId="34">
    <w:abstractNumId w:val="18"/>
  </w:num>
  <w:num w:numId="35">
    <w:abstractNumId w:val="41"/>
  </w:num>
  <w:num w:numId="36">
    <w:abstractNumId w:val="39"/>
  </w:num>
  <w:num w:numId="37">
    <w:abstractNumId w:val="0"/>
  </w:num>
  <w:num w:numId="38">
    <w:abstractNumId w:val="15"/>
  </w:num>
  <w:num w:numId="39">
    <w:abstractNumId w:val="19"/>
  </w:num>
  <w:num w:numId="40">
    <w:abstractNumId w:val="31"/>
  </w:num>
  <w:num w:numId="41">
    <w:abstractNumId w:val="40"/>
  </w:num>
  <w:num w:numId="42">
    <w:abstractNumId w:val="38"/>
  </w:num>
  <w:num w:numId="43">
    <w:abstractNumId w:val="35"/>
  </w:num>
  <w:num w:numId="44">
    <w:abstractNumId w:val="17"/>
  </w:num>
  <w:num w:numId="4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embedSystemFonts/>
  <w:proofState w:spelling="clean" w:grammar="clean"/>
  <w:defaultTabStop w:val="720"/>
  <w:drawingGridHorizontalSpacing w:val="120"/>
  <w:displayHorizontalDrawingGridEvery w:val="2"/>
  <w:characterSpacingControl w:val="doNotCompress"/>
  <w:doNotValidateAgainstSchema/>
  <w:doNotDemarcateInvalidXml/>
  <w:hdrShapeDefaults>
    <o:shapedefaults v:ext="edit" spidmax="9218"/>
  </w:hdrShapeDefaults>
  <w:footnotePr>
    <w:footnote w:id="-1"/>
    <w:footnote w:id="0"/>
  </w:footnotePr>
  <w:endnotePr>
    <w:endnote w:id="-1"/>
    <w:endnote w:id="0"/>
  </w:endnotePr>
  <w:compat/>
  <w:rsids>
    <w:rsidRoot w:val="00B45206"/>
    <w:rsid w:val="000017D4"/>
    <w:rsid w:val="00001DCA"/>
    <w:rsid w:val="0000369E"/>
    <w:rsid w:val="00003D05"/>
    <w:rsid w:val="0000442E"/>
    <w:rsid w:val="0000667A"/>
    <w:rsid w:val="000070F8"/>
    <w:rsid w:val="00010C66"/>
    <w:rsid w:val="00013E53"/>
    <w:rsid w:val="00014403"/>
    <w:rsid w:val="00017DCE"/>
    <w:rsid w:val="00020401"/>
    <w:rsid w:val="00024F17"/>
    <w:rsid w:val="00025415"/>
    <w:rsid w:val="00026387"/>
    <w:rsid w:val="00031C4A"/>
    <w:rsid w:val="00033202"/>
    <w:rsid w:val="0003512B"/>
    <w:rsid w:val="000355FC"/>
    <w:rsid w:val="0003640D"/>
    <w:rsid w:val="000407C8"/>
    <w:rsid w:val="00041868"/>
    <w:rsid w:val="00042E17"/>
    <w:rsid w:val="00046BA0"/>
    <w:rsid w:val="00051259"/>
    <w:rsid w:val="00060469"/>
    <w:rsid w:val="00060A07"/>
    <w:rsid w:val="00063B0C"/>
    <w:rsid w:val="000703B2"/>
    <w:rsid w:val="00073151"/>
    <w:rsid w:val="0007388D"/>
    <w:rsid w:val="00074DB9"/>
    <w:rsid w:val="00075250"/>
    <w:rsid w:val="000759E3"/>
    <w:rsid w:val="0007614F"/>
    <w:rsid w:val="00081DAA"/>
    <w:rsid w:val="0008284F"/>
    <w:rsid w:val="00084C7C"/>
    <w:rsid w:val="0008567E"/>
    <w:rsid w:val="000856DA"/>
    <w:rsid w:val="00085E12"/>
    <w:rsid w:val="00085F9B"/>
    <w:rsid w:val="0008663F"/>
    <w:rsid w:val="00090C59"/>
    <w:rsid w:val="00093AA6"/>
    <w:rsid w:val="00097875"/>
    <w:rsid w:val="000A0CB6"/>
    <w:rsid w:val="000A399A"/>
    <w:rsid w:val="000A6D65"/>
    <w:rsid w:val="000A6E73"/>
    <w:rsid w:val="000A73FA"/>
    <w:rsid w:val="000A7624"/>
    <w:rsid w:val="000B07CE"/>
    <w:rsid w:val="000B3BF4"/>
    <w:rsid w:val="000B45D5"/>
    <w:rsid w:val="000B7A1A"/>
    <w:rsid w:val="000C2644"/>
    <w:rsid w:val="000C2EAB"/>
    <w:rsid w:val="000C4FDF"/>
    <w:rsid w:val="000C7CE8"/>
    <w:rsid w:val="000D00C4"/>
    <w:rsid w:val="000D1AC3"/>
    <w:rsid w:val="000D25F2"/>
    <w:rsid w:val="000D3929"/>
    <w:rsid w:val="000D4E00"/>
    <w:rsid w:val="000F26A4"/>
    <w:rsid w:val="000F7619"/>
    <w:rsid w:val="0010219B"/>
    <w:rsid w:val="00102874"/>
    <w:rsid w:val="001037A2"/>
    <w:rsid w:val="001046C0"/>
    <w:rsid w:val="001053A9"/>
    <w:rsid w:val="0011016B"/>
    <w:rsid w:val="00111521"/>
    <w:rsid w:val="00112B5E"/>
    <w:rsid w:val="0011327A"/>
    <w:rsid w:val="001142F9"/>
    <w:rsid w:val="00116579"/>
    <w:rsid w:val="0012080A"/>
    <w:rsid w:val="0012795C"/>
    <w:rsid w:val="00132BAB"/>
    <w:rsid w:val="00135379"/>
    <w:rsid w:val="00135BFF"/>
    <w:rsid w:val="00137C16"/>
    <w:rsid w:val="00142107"/>
    <w:rsid w:val="00143524"/>
    <w:rsid w:val="00144500"/>
    <w:rsid w:val="00144C6C"/>
    <w:rsid w:val="00145737"/>
    <w:rsid w:val="001551D7"/>
    <w:rsid w:val="0015639B"/>
    <w:rsid w:val="0016237D"/>
    <w:rsid w:val="00166895"/>
    <w:rsid w:val="00170016"/>
    <w:rsid w:val="00172862"/>
    <w:rsid w:val="001744E8"/>
    <w:rsid w:val="00182668"/>
    <w:rsid w:val="00187294"/>
    <w:rsid w:val="00191E2E"/>
    <w:rsid w:val="00193993"/>
    <w:rsid w:val="00193C94"/>
    <w:rsid w:val="001A0E01"/>
    <w:rsid w:val="001A10C5"/>
    <w:rsid w:val="001A268C"/>
    <w:rsid w:val="001A4452"/>
    <w:rsid w:val="001A4A8B"/>
    <w:rsid w:val="001A5810"/>
    <w:rsid w:val="001A5B92"/>
    <w:rsid w:val="001A67F0"/>
    <w:rsid w:val="001A6AE5"/>
    <w:rsid w:val="001B0ACC"/>
    <w:rsid w:val="001B4820"/>
    <w:rsid w:val="001B4CD7"/>
    <w:rsid w:val="001C287E"/>
    <w:rsid w:val="001C3935"/>
    <w:rsid w:val="001C3F68"/>
    <w:rsid w:val="001C6DBC"/>
    <w:rsid w:val="001C7DF6"/>
    <w:rsid w:val="001D2040"/>
    <w:rsid w:val="001E2293"/>
    <w:rsid w:val="001E25BD"/>
    <w:rsid w:val="001E26AF"/>
    <w:rsid w:val="001E50C3"/>
    <w:rsid w:val="001E5E38"/>
    <w:rsid w:val="001F27CB"/>
    <w:rsid w:val="001F62D7"/>
    <w:rsid w:val="001F7545"/>
    <w:rsid w:val="001F77E7"/>
    <w:rsid w:val="00200D54"/>
    <w:rsid w:val="0020117E"/>
    <w:rsid w:val="00201EF7"/>
    <w:rsid w:val="002025D8"/>
    <w:rsid w:val="0020389A"/>
    <w:rsid w:val="00203F4B"/>
    <w:rsid w:val="002052E9"/>
    <w:rsid w:val="00206A13"/>
    <w:rsid w:val="002111CB"/>
    <w:rsid w:val="00212533"/>
    <w:rsid w:val="0021317F"/>
    <w:rsid w:val="002166C9"/>
    <w:rsid w:val="002215D0"/>
    <w:rsid w:val="0022379A"/>
    <w:rsid w:val="002274E2"/>
    <w:rsid w:val="0023117E"/>
    <w:rsid w:val="00232059"/>
    <w:rsid w:val="00232DDF"/>
    <w:rsid w:val="0023348B"/>
    <w:rsid w:val="00234277"/>
    <w:rsid w:val="00234DBB"/>
    <w:rsid w:val="00241DC7"/>
    <w:rsid w:val="002429C4"/>
    <w:rsid w:val="0024330E"/>
    <w:rsid w:val="00244EC8"/>
    <w:rsid w:val="0024567F"/>
    <w:rsid w:val="002469D1"/>
    <w:rsid w:val="00251110"/>
    <w:rsid w:val="00253BEA"/>
    <w:rsid w:val="00254D20"/>
    <w:rsid w:val="0025503F"/>
    <w:rsid w:val="00255862"/>
    <w:rsid w:val="00262824"/>
    <w:rsid w:val="00264762"/>
    <w:rsid w:val="002647D8"/>
    <w:rsid w:val="00266CBD"/>
    <w:rsid w:val="002723EE"/>
    <w:rsid w:val="00276729"/>
    <w:rsid w:val="00280D14"/>
    <w:rsid w:val="00286F41"/>
    <w:rsid w:val="00293D07"/>
    <w:rsid w:val="002943D8"/>
    <w:rsid w:val="00295051"/>
    <w:rsid w:val="002950EF"/>
    <w:rsid w:val="0029515B"/>
    <w:rsid w:val="00296343"/>
    <w:rsid w:val="00297919"/>
    <w:rsid w:val="002979F8"/>
    <w:rsid w:val="002A0A8F"/>
    <w:rsid w:val="002B1446"/>
    <w:rsid w:val="002B6F41"/>
    <w:rsid w:val="002B7555"/>
    <w:rsid w:val="002C25EB"/>
    <w:rsid w:val="002C2B06"/>
    <w:rsid w:val="002C34B4"/>
    <w:rsid w:val="002D131E"/>
    <w:rsid w:val="002D3073"/>
    <w:rsid w:val="002D3B70"/>
    <w:rsid w:val="002D3C60"/>
    <w:rsid w:val="002D5CCD"/>
    <w:rsid w:val="002D5ED3"/>
    <w:rsid w:val="002D789E"/>
    <w:rsid w:val="002E02B9"/>
    <w:rsid w:val="002E2B05"/>
    <w:rsid w:val="002E3320"/>
    <w:rsid w:val="002E4AA1"/>
    <w:rsid w:val="002E62D5"/>
    <w:rsid w:val="002F034D"/>
    <w:rsid w:val="002F1811"/>
    <w:rsid w:val="002F1B94"/>
    <w:rsid w:val="002F452B"/>
    <w:rsid w:val="002F4AD7"/>
    <w:rsid w:val="00301818"/>
    <w:rsid w:val="0030517F"/>
    <w:rsid w:val="00312E53"/>
    <w:rsid w:val="00313D84"/>
    <w:rsid w:val="00313DAA"/>
    <w:rsid w:val="00314FF3"/>
    <w:rsid w:val="00316F29"/>
    <w:rsid w:val="00321A34"/>
    <w:rsid w:val="0032222C"/>
    <w:rsid w:val="00327159"/>
    <w:rsid w:val="00330324"/>
    <w:rsid w:val="003320BD"/>
    <w:rsid w:val="00335C5C"/>
    <w:rsid w:val="00342301"/>
    <w:rsid w:val="00342A90"/>
    <w:rsid w:val="00342B47"/>
    <w:rsid w:val="0034427A"/>
    <w:rsid w:val="00344B70"/>
    <w:rsid w:val="0034639F"/>
    <w:rsid w:val="003464D0"/>
    <w:rsid w:val="00350CCC"/>
    <w:rsid w:val="00364E9C"/>
    <w:rsid w:val="00367B6C"/>
    <w:rsid w:val="00370E35"/>
    <w:rsid w:val="0037149C"/>
    <w:rsid w:val="00371631"/>
    <w:rsid w:val="00383AE7"/>
    <w:rsid w:val="0038442F"/>
    <w:rsid w:val="00384878"/>
    <w:rsid w:val="00384CF6"/>
    <w:rsid w:val="0039265B"/>
    <w:rsid w:val="003928E7"/>
    <w:rsid w:val="0039336C"/>
    <w:rsid w:val="00394DF7"/>
    <w:rsid w:val="003962EC"/>
    <w:rsid w:val="00396B57"/>
    <w:rsid w:val="003A0040"/>
    <w:rsid w:val="003A08FE"/>
    <w:rsid w:val="003A2B70"/>
    <w:rsid w:val="003A5838"/>
    <w:rsid w:val="003B1113"/>
    <w:rsid w:val="003B7455"/>
    <w:rsid w:val="003C0D1D"/>
    <w:rsid w:val="003C3DBD"/>
    <w:rsid w:val="003C5A67"/>
    <w:rsid w:val="003C5D47"/>
    <w:rsid w:val="003D2973"/>
    <w:rsid w:val="003D3993"/>
    <w:rsid w:val="003D61FD"/>
    <w:rsid w:val="003D7C65"/>
    <w:rsid w:val="003E043E"/>
    <w:rsid w:val="003E2ECF"/>
    <w:rsid w:val="003E3D3A"/>
    <w:rsid w:val="003E5D32"/>
    <w:rsid w:val="003E7138"/>
    <w:rsid w:val="003F046F"/>
    <w:rsid w:val="003F0B06"/>
    <w:rsid w:val="003F1396"/>
    <w:rsid w:val="003F56A7"/>
    <w:rsid w:val="004013F6"/>
    <w:rsid w:val="00402CF2"/>
    <w:rsid w:val="004030B8"/>
    <w:rsid w:val="00404CFB"/>
    <w:rsid w:val="00405612"/>
    <w:rsid w:val="00410A15"/>
    <w:rsid w:val="00412446"/>
    <w:rsid w:val="00414D84"/>
    <w:rsid w:val="0042046C"/>
    <w:rsid w:val="0042139B"/>
    <w:rsid w:val="0042163A"/>
    <w:rsid w:val="00421737"/>
    <w:rsid w:val="00421C32"/>
    <w:rsid w:val="00423F2C"/>
    <w:rsid w:val="00425738"/>
    <w:rsid w:val="00425968"/>
    <w:rsid w:val="00425C96"/>
    <w:rsid w:val="00425EC0"/>
    <w:rsid w:val="004266E3"/>
    <w:rsid w:val="00426C41"/>
    <w:rsid w:val="004346CB"/>
    <w:rsid w:val="0043489E"/>
    <w:rsid w:val="00437231"/>
    <w:rsid w:val="004574BA"/>
    <w:rsid w:val="00461BA7"/>
    <w:rsid w:val="00461DC2"/>
    <w:rsid w:val="0046281E"/>
    <w:rsid w:val="00462D72"/>
    <w:rsid w:val="00463E4C"/>
    <w:rsid w:val="0046407F"/>
    <w:rsid w:val="0046469E"/>
    <w:rsid w:val="00465496"/>
    <w:rsid w:val="00466F67"/>
    <w:rsid w:val="00467F4B"/>
    <w:rsid w:val="0047200A"/>
    <w:rsid w:val="00472284"/>
    <w:rsid w:val="004754CF"/>
    <w:rsid w:val="004775B3"/>
    <w:rsid w:val="00477798"/>
    <w:rsid w:val="00480668"/>
    <w:rsid w:val="00481426"/>
    <w:rsid w:val="00481D7B"/>
    <w:rsid w:val="00482048"/>
    <w:rsid w:val="004834AE"/>
    <w:rsid w:val="00483D40"/>
    <w:rsid w:val="00491531"/>
    <w:rsid w:val="004922B1"/>
    <w:rsid w:val="00495901"/>
    <w:rsid w:val="00496545"/>
    <w:rsid w:val="0049737A"/>
    <w:rsid w:val="004A1688"/>
    <w:rsid w:val="004A4932"/>
    <w:rsid w:val="004A5279"/>
    <w:rsid w:val="004A5E99"/>
    <w:rsid w:val="004A652A"/>
    <w:rsid w:val="004B05A5"/>
    <w:rsid w:val="004B18EE"/>
    <w:rsid w:val="004B393B"/>
    <w:rsid w:val="004B3D27"/>
    <w:rsid w:val="004B41D7"/>
    <w:rsid w:val="004B55E4"/>
    <w:rsid w:val="004C0501"/>
    <w:rsid w:val="004C09D9"/>
    <w:rsid w:val="004C1ED8"/>
    <w:rsid w:val="004C4E12"/>
    <w:rsid w:val="004C7252"/>
    <w:rsid w:val="004C7BA6"/>
    <w:rsid w:val="004D0276"/>
    <w:rsid w:val="004D0F07"/>
    <w:rsid w:val="004D1207"/>
    <w:rsid w:val="004D2337"/>
    <w:rsid w:val="004D289A"/>
    <w:rsid w:val="004E0A6D"/>
    <w:rsid w:val="004E17F6"/>
    <w:rsid w:val="004E2C9D"/>
    <w:rsid w:val="004E4B55"/>
    <w:rsid w:val="004E5934"/>
    <w:rsid w:val="004F67E2"/>
    <w:rsid w:val="00501FEA"/>
    <w:rsid w:val="00502829"/>
    <w:rsid w:val="0050656B"/>
    <w:rsid w:val="00506930"/>
    <w:rsid w:val="0051184F"/>
    <w:rsid w:val="0051539D"/>
    <w:rsid w:val="0051708F"/>
    <w:rsid w:val="00524A23"/>
    <w:rsid w:val="005255C0"/>
    <w:rsid w:val="00531993"/>
    <w:rsid w:val="00531EEC"/>
    <w:rsid w:val="005321D4"/>
    <w:rsid w:val="005325F6"/>
    <w:rsid w:val="005356AE"/>
    <w:rsid w:val="00536835"/>
    <w:rsid w:val="0053736A"/>
    <w:rsid w:val="005422A1"/>
    <w:rsid w:val="005424CD"/>
    <w:rsid w:val="00543EF2"/>
    <w:rsid w:val="0054461F"/>
    <w:rsid w:val="005457C9"/>
    <w:rsid w:val="00547981"/>
    <w:rsid w:val="00547EFC"/>
    <w:rsid w:val="005502E8"/>
    <w:rsid w:val="00554DEE"/>
    <w:rsid w:val="00554E41"/>
    <w:rsid w:val="005607AB"/>
    <w:rsid w:val="00562E86"/>
    <w:rsid w:val="00563A23"/>
    <w:rsid w:val="00565EF7"/>
    <w:rsid w:val="00566D42"/>
    <w:rsid w:val="00567916"/>
    <w:rsid w:val="005719E8"/>
    <w:rsid w:val="00573A35"/>
    <w:rsid w:val="0057517F"/>
    <w:rsid w:val="005760A8"/>
    <w:rsid w:val="00576D0D"/>
    <w:rsid w:val="00583C09"/>
    <w:rsid w:val="0058715C"/>
    <w:rsid w:val="005872EA"/>
    <w:rsid w:val="005913B6"/>
    <w:rsid w:val="005913C1"/>
    <w:rsid w:val="00592EAC"/>
    <w:rsid w:val="00593BEE"/>
    <w:rsid w:val="00595822"/>
    <w:rsid w:val="00596CC5"/>
    <w:rsid w:val="005974FD"/>
    <w:rsid w:val="005A1ECC"/>
    <w:rsid w:val="005A3600"/>
    <w:rsid w:val="005B0DD4"/>
    <w:rsid w:val="005B2AA5"/>
    <w:rsid w:val="005B5C97"/>
    <w:rsid w:val="005B775C"/>
    <w:rsid w:val="005C1E64"/>
    <w:rsid w:val="005C2358"/>
    <w:rsid w:val="005C6FC3"/>
    <w:rsid w:val="005D233D"/>
    <w:rsid w:val="005D27B7"/>
    <w:rsid w:val="005D44D1"/>
    <w:rsid w:val="005D4BA9"/>
    <w:rsid w:val="005E235D"/>
    <w:rsid w:val="005E26AB"/>
    <w:rsid w:val="005E4978"/>
    <w:rsid w:val="005E5958"/>
    <w:rsid w:val="005E63D5"/>
    <w:rsid w:val="005E6A8D"/>
    <w:rsid w:val="005F0DB0"/>
    <w:rsid w:val="005F3D6E"/>
    <w:rsid w:val="005F47CA"/>
    <w:rsid w:val="005F58BB"/>
    <w:rsid w:val="00605498"/>
    <w:rsid w:val="00606634"/>
    <w:rsid w:val="0060677F"/>
    <w:rsid w:val="00613856"/>
    <w:rsid w:val="006154CC"/>
    <w:rsid w:val="00615AF7"/>
    <w:rsid w:val="00621627"/>
    <w:rsid w:val="006229C3"/>
    <w:rsid w:val="006229CB"/>
    <w:rsid w:val="00623A71"/>
    <w:rsid w:val="006249A7"/>
    <w:rsid w:val="0062744B"/>
    <w:rsid w:val="0062766F"/>
    <w:rsid w:val="006318D3"/>
    <w:rsid w:val="006342DF"/>
    <w:rsid w:val="00641F03"/>
    <w:rsid w:val="0064259D"/>
    <w:rsid w:val="0064313B"/>
    <w:rsid w:val="00644C6C"/>
    <w:rsid w:val="00652B14"/>
    <w:rsid w:val="00655F75"/>
    <w:rsid w:val="006608A4"/>
    <w:rsid w:val="0066195E"/>
    <w:rsid w:val="00665FEA"/>
    <w:rsid w:val="00672ABA"/>
    <w:rsid w:val="00672FD0"/>
    <w:rsid w:val="00680F2F"/>
    <w:rsid w:val="0068178E"/>
    <w:rsid w:val="0068351F"/>
    <w:rsid w:val="00690603"/>
    <w:rsid w:val="006909C3"/>
    <w:rsid w:val="006915BC"/>
    <w:rsid w:val="00691FFA"/>
    <w:rsid w:val="00692172"/>
    <w:rsid w:val="006923A9"/>
    <w:rsid w:val="00695D0B"/>
    <w:rsid w:val="00696342"/>
    <w:rsid w:val="00696B51"/>
    <w:rsid w:val="006A06E2"/>
    <w:rsid w:val="006A38A4"/>
    <w:rsid w:val="006B3997"/>
    <w:rsid w:val="006B45D5"/>
    <w:rsid w:val="006B472C"/>
    <w:rsid w:val="006B7FE3"/>
    <w:rsid w:val="006C0EF9"/>
    <w:rsid w:val="006C3726"/>
    <w:rsid w:val="006C386F"/>
    <w:rsid w:val="006C438C"/>
    <w:rsid w:val="006C5B91"/>
    <w:rsid w:val="006C690E"/>
    <w:rsid w:val="006C6F11"/>
    <w:rsid w:val="006D18F5"/>
    <w:rsid w:val="006D3DBC"/>
    <w:rsid w:val="006D4014"/>
    <w:rsid w:val="006D6D25"/>
    <w:rsid w:val="006D7CAE"/>
    <w:rsid w:val="006E0B24"/>
    <w:rsid w:val="006E1E44"/>
    <w:rsid w:val="006E5C5A"/>
    <w:rsid w:val="006E61CD"/>
    <w:rsid w:val="006E7AD8"/>
    <w:rsid w:val="006F0432"/>
    <w:rsid w:val="006F0F9B"/>
    <w:rsid w:val="006F1471"/>
    <w:rsid w:val="006F3E0A"/>
    <w:rsid w:val="006F6E3F"/>
    <w:rsid w:val="006F77B9"/>
    <w:rsid w:val="00700AC0"/>
    <w:rsid w:val="00700C19"/>
    <w:rsid w:val="00702376"/>
    <w:rsid w:val="00703721"/>
    <w:rsid w:val="0070409B"/>
    <w:rsid w:val="00705A8C"/>
    <w:rsid w:val="007064F9"/>
    <w:rsid w:val="0070736C"/>
    <w:rsid w:val="00715B6B"/>
    <w:rsid w:val="00722EFC"/>
    <w:rsid w:val="00723AC6"/>
    <w:rsid w:val="00723D28"/>
    <w:rsid w:val="007241D0"/>
    <w:rsid w:val="007242AA"/>
    <w:rsid w:val="0072448A"/>
    <w:rsid w:val="00726BA3"/>
    <w:rsid w:val="00727CE6"/>
    <w:rsid w:val="00735ACC"/>
    <w:rsid w:val="00736661"/>
    <w:rsid w:val="00743644"/>
    <w:rsid w:val="0074511D"/>
    <w:rsid w:val="007458AC"/>
    <w:rsid w:val="007471D3"/>
    <w:rsid w:val="0074787D"/>
    <w:rsid w:val="007512AA"/>
    <w:rsid w:val="00751B99"/>
    <w:rsid w:val="007521E0"/>
    <w:rsid w:val="007525BD"/>
    <w:rsid w:val="0075329F"/>
    <w:rsid w:val="007563C6"/>
    <w:rsid w:val="007577FE"/>
    <w:rsid w:val="00757EDE"/>
    <w:rsid w:val="0076336E"/>
    <w:rsid w:val="0077082A"/>
    <w:rsid w:val="00773689"/>
    <w:rsid w:val="00773BC8"/>
    <w:rsid w:val="00774576"/>
    <w:rsid w:val="007762C0"/>
    <w:rsid w:val="007818F9"/>
    <w:rsid w:val="00783541"/>
    <w:rsid w:val="00785F76"/>
    <w:rsid w:val="00790E62"/>
    <w:rsid w:val="007A4929"/>
    <w:rsid w:val="007A558B"/>
    <w:rsid w:val="007A624D"/>
    <w:rsid w:val="007A674E"/>
    <w:rsid w:val="007B0D33"/>
    <w:rsid w:val="007B1314"/>
    <w:rsid w:val="007B62A6"/>
    <w:rsid w:val="007B6476"/>
    <w:rsid w:val="007B6867"/>
    <w:rsid w:val="007D10F8"/>
    <w:rsid w:val="007D5F80"/>
    <w:rsid w:val="007D630D"/>
    <w:rsid w:val="007D692F"/>
    <w:rsid w:val="007D74F8"/>
    <w:rsid w:val="007E2082"/>
    <w:rsid w:val="007E234A"/>
    <w:rsid w:val="007E2DA4"/>
    <w:rsid w:val="007E37C8"/>
    <w:rsid w:val="007E60E7"/>
    <w:rsid w:val="007E7D25"/>
    <w:rsid w:val="007F05FA"/>
    <w:rsid w:val="007F5ED6"/>
    <w:rsid w:val="00800CBD"/>
    <w:rsid w:val="00803123"/>
    <w:rsid w:val="00803136"/>
    <w:rsid w:val="00803BDD"/>
    <w:rsid w:val="00804E29"/>
    <w:rsid w:val="00806695"/>
    <w:rsid w:val="008102B9"/>
    <w:rsid w:val="00810551"/>
    <w:rsid w:val="008132FD"/>
    <w:rsid w:val="00813F4B"/>
    <w:rsid w:val="00814929"/>
    <w:rsid w:val="00815C7B"/>
    <w:rsid w:val="0082000B"/>
    <w:rsid w:val="00821836"/>
    <w:rsid w:val="00821CB0"/>
    <w:rsid w:val="00823BE3"/>
    <w:rsid w:val="00824E62"/>
    <w:rsid w:val="008252DE"/>
    <w:rsid w:val="0082791C"/>
    <w:rsid w:val="0083019D"/>
    <w:rsid w:val="00833313"/>
    <w:rsid w:val="00833E5C"/>
    <w:rsid w:val="00833E95"/>
    <w:rsid w:val="008355FE"/>
    <w:rsid w:val="00836C67"/>
    <w:rsid w:val="0084247C"/>
    <w:rsid w:val="0084264B"/>
    <w:rsid w:val="008432AC"/>
    <w:rsid w:val="00844AF1"/>
    <w:rsid w:val="00845796"/>
    <w:rsid w:val="0084654A"/>
    <w:rsid w:val="00851936"/>
    <w:rsid w:val="00851D03"/>
    <w:rsid w:val="008533B2"/>
    <w:rsid w:val="00856E79"/>
    <w:rsid w:val="00857C30"/>
    <w:rsid w:val="00860F1C"/>
    <w:rsid w:val="00865A02"/>
    <w:rsid w:val="00867321"/>
    <w:rsid w:val="00867D79"/>
    <w:rsid w:val="0087024E"/>
    <w:rsid w:val="0087091E"/>
    <w:rsid w:val="00871CCF"/>
    <w:rsid w:val="00871D1F"/>
    <w:rsid w:val="00880BBD"/>
    <w:rsid w:val="00882073"/>
    <w:rsid w:val="008872D8"/>
    <w:rsid w:val="008879F9"/>
    <w:rsid w:val="0089381E"/>
    <w:rsid w:val="008939CA"/>
    <w:rsid w:val="008946E4"/>
    <w:rsid w:val="0089610E"/>
    <w:rsid w:val="008A3675"/>
    <w:rsid w:val="008A4BB3"/>
    <w:rsid w:val="008A518F"/>
    <w:rsid w:val="008B1371"/>
    <w:rsid w:val="008B260C"/>
    <w:rsid w:val="008B2D0A"/>
    <w:rsid w:val="008B5531"/>
    <w:rsid w:val="008B5DAE"/>
    <w:rsid w:val="008B62FB"/>
    <w:rsid w:val="008B66FB"/>
    <w:rsid w:val="008C1033"/>
    <w:rsid w:val="008C1473"/>
    <w:rsid w:val="008C2EDC"/>
    <w:rsid w:val="008C3524"/>
    <w:rsid w:val="008C3FC1"/>
    <w:rsid w:val="008C62B0"/>
    <w:rsid w:val="008C7C99"/>
    <w:rsid w:val="008D0E0A"/>
    <w:rsid w:val="008D1344"/>
    <w:rsid w:val="008D3EE1"/>
    <w:rsid w:val="008E1FB4"/>
    <w:rsid w:val="008E5348"/>
    <w:rsid w:val="008E7F3B"/>
    <w:rsid w:val="008F22EF"/>
    <w:rsid w:val="008F3DBF"/>
    <w:rsid w:val="008F47D5"/>
    <w:rsid w:val="008F596E"/>
    <w:rsid w:val="008F6170"/>
    <w:rsid w:val="009013E5"/>
    <w:rsid w:val="009036C4"/>
    <w:rsid w:val="009047E4"/>
    <w:rsid w:val="00905018"/>
    <w:rsid w:val="0090533A"/>
    <w:rsid w:val="009066D3"/>
    <w:rsid w:val="00907A93"/>
    <w:rsid w:val="00911254"/>
    <w:rsid w:val="00914A98"/>
    <w:rsid w:val="00915048"/>
    <w:rsid w:val="00921C44"/>
    <w:rsid w:val="00922968"/>
    <w:rsid w:val="0092556E"/>
    <w:rsid w:val="00933545"/>
    <w:rsid w:val="00934475"/>
    <w:rsid w:val="00935FA6"/>
    <w:rsid w:val="009407AD"/>
    <w:rsid w:val="009426A8"/>
    <w:rsid w:val="00943194"/>
    <w:rsid w:val="00952A27"/>
    <w:rsid w:val="009531AF"/>
    <w:rsid w:val="009544BB"/>
    <w:rsid w:val="009545C9"/>
    <w:rsid w:val="009556D4"/>
    <w:rsid w:val="0096157B"/>
    <w:rsid w:val="009637B8"/>
    <w:rsid w:val="00965D5A"/>
    <w:rsid w:val="00966487"/>
    <w:rsid w:val="009703E9"/>
    <w:rsid w:val="00971337"/>
    <w:rsid w:val="00974D6D"/>
    <w:rsid w:val="009769B3"/>
    <w:rsid w:val="00976B12"/>
    <w:rsid w:val="00981B6D"/>
    <w:rsid w:val="00986B8E"/>
    <w:rsid w:val="0098741B"/>
    <w:rsid w:val="00990045"/>
    <w:rsid w:val="009905CC"/>
    <w:rsid w:val="00992154"/>
    <w:rsid w:val="00993356"/>
    <w:rsid w:val="00994AC6"/>
    <w:rsid w:val="009964EB"/>
    <w:rsid w:val="009A06D9"/>
    <w:rsid w:val="009A283B"/>
    <w:rsid w:val="009A37C2"/>
    <w:rsid w:val="009A3A36"/>
    <w:rsid w:val="009A4614"/>
    <w:rsid w:val="009A561F"/>
    <w:rsid w:val="009B4239"/>
    <w:rsid w:val="009B5CBE"/>
    <w:rsid w:val="009B6A56"/>
    <w:rsid w:val="009C0250"/>
    <w:rsid w:val="009D047B"/>
    <w:rsid w:val="009D09CC"/>
    <w:rsid w:val="009D20E5"/>
    <w:rsid w:val="009D44E5"/>
    <w:rsid w:val="009D4C59"/>
    <w:rsid w:val="009D797F"/>
    <w:rsid w:val="009E78B9"/>
    <w:rsid w:val="009E7EE6"/>
    <w:rsid w:val="009F2AAA"/>
    <w:rsid w:val="009F4195"/>
    <w:rsid w:val="009F426E"/>
    <w:rsid w:val="009F4288"/>
    <w:rsid w:val="009F6FCE"/>
    <w:rsid w:val="009F7088"/>
    <w:rsid w:val="00A01DE2"/>
    <w:rsid w:val="00A02540"/>
    <w:rsid w:val="00A03F60"/>
    <w:rsid w:val="00A06180"/>
    <w:rsid w:val="00A117AD"/>
    <w:rsid w:val="00A11E1E"/>
    <w:rsid w:val="00A125C7"/>
    <w:rsid w:val="00A1533E"/>
    <w:rsid w:val="00A153A5"/>
    <w:rsid w:val="00A15CEA"/>
    <w:rsid w:val="00A16E43"/>
    <w:rsid w:val="00A17551"/>
    <w:rsid w:val="00A1789F"/>
    <w:rsid w:val="00A21369"/>
    <w:rsid w:val="00A23218"/>
    <w:rsid w:val="00A24FC1"/>
    <w:rsid w:val="00A3404F"/>
    <w:rsid w:val="00A34DF5"/>
    <w:rsid w:val="00A35CD2"/>
    <w:rsid w:val="00A36EB7"/>
    <w:rsid w:val="00A44936"/>
    <w:rsid w:val="00A44A39"/>
    <w:rsid w:val="00A44E16"/>
    <w:rsid w:val="00A4673B"/>
    <w:rsid w:val="00A469FD"/>
    <w:rsid w:val="00A5424A"/>
    <w:rsid w:val="00A565F4"/>
    <w:rsid w:val="00A640E7"/>
    <w:rsid w:val="00A64871"/>
    <w:rsid w:val="00A651C6"/>
    <w:rsid w:val="00A6557D"/>
    <w:rsid w:val="00A65980"/>
    <w:rsid w:val="00A6728E"/>
    <w:rsid w:val="00A67EF5"/>
    <w:rsid w:val="00A70393"/>
    <w:rsid w:val="00A70B7F"/>
    <w:rsid w:val="00A71EC7"/>
    <w:rsid w:val="00A724C4"/>
    <w:rsid w:val="00A72BBD"/>
    <w:rsid w:val="00A7398B"/>
    <w:rsid w:val="00A745B5"/>
    <w:rsid w:val="00A84FE0"/>
    <w:rsid w:val="00A85531"/>
    <w:rsid w:val="00A873DF"/>
    <w:rsid w:val="00A8746A"/>
    <w:rsid w:val="00A921E0"/>
    <w:rsid w:val="00A93770"/>
    <w:rsid w:val="00A94843"/>
    <w:rsid w:val="00A9703E"/>
    <w:rsid w:val="00A975A1"/>
    <w:rsid w:val="00A97A71"/>
    <w:rsid w:val="00AA4B97"/>
    <w:rsid w:val="00AA5922"/>
    <w:rsid w:val="00AA5E77"/>
    <w:rsid w:val="00AB64F6"/>
    <w:rsid w:val="00AB6D42"/>
    <w:rsid w:val="00AB6EF8"/>
    <w:rsid w:val="00AB7870"/>
    <w:rsid w:val="00AC1700"/>
    <w:rsid w:val="00AC47A9"/>
    <w:rsid w:val="00AC6E03"/>
    <w:rsid w:val="00AD19EB"/>
    <w:rsid w:val="00AD1AAB"/>
    <w:rsid w:val="00AD45CC"/>
    <w:rsid w:val="00AD49FB"/>
    <w:rsid w:val="00AD5BF5"/>
    <w:rsid w:val="00AE05D6"/>
    <w:rsid w:val="00AE0D46"/>
    <w:rsid w:val="00AE1039"/>
    <w:rsid w:val="00AE1D7D"/>
    <w:rsid w:val="00AE5F0D"/>
    <w:rsid w:val="00AF16E6"/>
    <w:rsid w:val="00AF325F"/>
    <w:rsid w:val="00AF5007"/>
    <w:rsid w:val="00AF593C"/>
    <w:rsid w:val="00AF7F2E"/>
    <w:rsid w:val="00AF7FB6"/>
    <w:rsid w:val="00B02613"/>
    <w:rsid w:val="00B02D05"/>
    <w:rsid w:val="00B03236"/>
    <w:rsid w:val="00B043B4"/>
    <w:rsid w:val="00B05643"/>
    <w:rsid w:val="00B05FC4"/>
    <w:rsid w:val="00B06B41"/>
    <w:rsid w:val="00B073C1"/>
    <w:rsid w:val="00B106E9"/>
    <w:rsid w:val="00B12BDC"/>
    <w:rsid w:val="00B2155D"/>
    <w:rsid w:val="00B224A7"/>
    <w:rsid w:val="00B224B4"/>
    <w:rsid w:val="00B22B68"/>
    <w:rsid w:val="00B23505"/>
    <w:rsid w:val="00B31D9E"/>
    <w:rsid w:val="00B3336D"/>
    <w:rsid w:val="00B349C7"/>
    <w:rsid w:val="00B3530C"/>
    <w:rsid w:val="00B356CD"/>
    <w:rsid w:val="00B35BAF"/>
    <w:rsid w:val="00B4286D"/>
    <w:rsid w:val="00B43E16"/>
    <w:rsid w:val="00B44DE9"/>
    <w:rsid w:val="00B45206"/>
    <w:rsid w:val="00B52DF1"/>
    <w:rsid w:val="00B54AFE"/>
    <w:rsid w:val="00B57135"/>
    <w:rsid w:val="00B60BAE"/>
    <w:rsid w:val="00B61B8F"/>
    <w:rsid w:val="00B66336"/>
    <w:rsid w:val="00B66507"/>
    <w:rsid w:val="00B713E5"/>
    <w:rsid w:val="00B811D4"/>
    <w:rsid w:val="00B81817"/>
    <w:rsid w:val="00B81C3B"/>
    <w:rsid w:val="00B87A9D"/>
    <w:rsid w:val="00B9110C"/>
    <w:rsid w:val="00B913AB"/>
    <w:rsid w:val="00B9311A"/>
    <w:rsid w:val="00B9538C"/>
    <w:rsid w:val="00B9663E"/>
    <w:rsid w:val="00BA1125"/>
    <w:rsid w:val="00BA16F1"/>
    <w:rsid w:val="00BA3953"/>
    <w:rsid w:val="00BA436A"/>
    <w:rsid w:val="00BA75FC"/>
    <w:rsid w:val="00BB201E"/>
    <w:rsid w:val="00BB2678"/>
    <w:rsid w:val="00BB28C9"/>
    <w:rsid w:val="00BB7DAE"/>
    <w:rsid w:val="00BC0B99"/>
    <w:rsid w:val="00BC0E78"/>
    <w:rsid w:val="00BC5CF4"/>
    <w:rsid w:val="00BC62F6"/>
    <w:rsid w:val="00BC695B"/>
    <w:rsid w:val="00BC69B2"/>
    <w:rsid w:val="00BC7F15"/>
    <w:rsid w:val="00BD0E67"/>
    <w:rsid w:val="00BD18A8"/>
    <w:rsid w:val="00BD2D05"/>
    <w:rsid w:val="00BD65A3"/>
    <w:rsid w:val="00BE000F"/>
    <w:rsid w:val="00BE4ACC"/>
    <w:rsid w:val="00BE7ECC"/>
    <w:rsid w:val="00BF126B"/>
    <w:rsid w:val="00BF195F"/>
    <w:rsid w:val="00BF6724"/>
    <w:rsid w:val="00BF7AB9"/>
    <w:rsid w:val="00C02762"/>
    <w:rsid w:val="00C03F0C"/>
    <w:rsid w:val="00C047F4"/>
    <w:rsid w:val="00C04E3F"/>
    <w:rsid w:val="00C11F87"/>
    <w:rsid w:val="00C148A4"/>
    <w:rsid w:val="00C23C12"/>
    <w:rsid w:val="00C242E6"/>
    <w:rsid w:val="00C27E78"/>
    <w:rsid w:val="00C413EF"/>
    <w:rsid w:val="00C42B3D"/>
    <w:rsid w:val="00C43E84"/>
    <w:rsid w:val="00C46B35"/>
    <w:rsid w:val="00C477DE"/>
    <w:rsid w:val="00C47F8B"/>
    <w:rsid w:val="00C50487"/>
    <w:rsid w:val="00C55E9F"/>
    <w:rsid w:val="00C56B6C"/>
    <w:rsid w:val="00C57F1F"/>
    <w:rsid w:val="00C62342"/>
    <w:rsid w:val="00C63737"/>
    <w:rsid w:val="00C64E24"/>
    <w:rsid w:val="00C704C8"/>
    <w:rsid w:val="00C70A90"/>
    <w:rsid w:val="00C71744"/>
    <w:rsid w:val="00C722CE"/>
    <w:rsid w:val="00C77A58"/>
    <w:rsid w:val="00C940A4"/>
    <w:rsid w:val="00C95E83"/>
    <w:rsid w:val="00CA0A45"/>
    <w:rsid w:val="00CA0EC0"/>
    <w:rsid w:val="00CA127A"/>
    <w:rsid w:val="00CA2678"/>
    <w:rsid w:val="00CA6FB4"/>
    <w:rsid w:val="00CB2C92"/>
    <w:rsid w:val="00CB3699"/>
    <w:rsid w:val="00CB6693"/>
    <w:rsid w:val="00CC0AAD"/>
    <w:rsid w:val="00CC11D9"/>
    <w:rsid w:val="00CC4F47"/>
    <w:rsid w:val="00CD1899"/>
    <w:rsid w:val="00CD1C2D"/>
    <w:rsid w:val="00CD1D1C"/>
    <w:rsid w:val="00CD7499"/>
    <w:rsid w:val="00CD791D"/>
    <w:rsid w:val="00CE0F58"/>
    <w:rsid w:val="00CE3C56"/>
    <w:rsid w:val="00CE56E1"/>
    <w:rsid w:val="00CE7A4A"/>
    <w:rsid w:val="00CE7C79"/>
    <w:rsid w:val="00CF1F27"/>
    <w:rsid w:val="00CF2500"/>
    <w:rsid w:val="00CF2831"/>
    <w:rsid w:val="00CF5E1A"/>
    <w:rsid w:val="00CF7C18"/>
    <w:rsid w:val="00D03B54"/>
    <w:rsid w:val="00D13B63"/>
    <w:rsid w:val="00D154E5"/>
    <w:rsid w:val="00D1575A"/>
    <w:rsid w:val="00D15AC8"/>
    <w:rsid w:val="00D16952"/>
    <w:rsid w:val="00D23CC5"/>
    <w:rsid w:val="00D244A9"/>
    <w:rsid w:val="00D24CBF"/>
    <w:rsid w:val="00D24E63"/>
    <w:rsid w:val="00D24F3F"/>
    <w:rsid w:val="00D26782"/>
    <w:rsid w:val="00D279DE"/>
    <w:rsid w:val="00D317EA"/>
    <w:rsid w:val="00D351B1"/>
    <w:rsid w:val="00D35FDB"/>
    <w:rsid w:val="00D36DA7"/>
    <w:rsid w:val="00D415E0"/>
    <w:rsid w:val="00D42D81"/>
    <w:rsid w:val="00D461FE"/>
    <w:rsid w:val="00D46445"/>
    <w:rsid w:val="00D46D19"/>
    <w:rsid w:val="00D47ED6"/>
    <w:rsid w:val="00D53355"/>
    <w:rsid w:val="00D53B13"/>
    <w:rsid w:val="00D54736"/>
    <w:rsid w:val="00D56265"/>
    <w:rsid w:val="00D5656D"/>
    <w:rsid w:val="00D619EF"/>
    <w:rsid w:val="00D63A10"/>
    <w:rsid w:val="00D66CFA"/>
    <w:rsid w:val="00D708F4"/>
    <w:rsid w:val="00D71426"/>
    <w:rsid w:val="00D737A4"/>
    <w:rsid w:val="00D7458F"/>
    <w:rsid w:val="00D82E69"/>
    <w:rsid w:val="00D85D01"/>
    <w:rsid w:val="00D85D34"/>
    <w:rsid w:val="00D8616B"/>
    <w:rsid w:val="00D86E47"/>
    <w:rsid w:val="00D87670"/>
    <w:rsid w:val="00D8797F"/>
    <w:rsid w:val="00D92733"/>
    <w:rsid w:val="00D955A1"/>
    <w:rsid w:val="00D97912"/>
    <w:rsid w:val="00DA0675"/>
    <w:rsid w:val="00DA3706"/>
    <w:rsid w:val="00DA5974"/>
    <w:rsid w:val="00DA67ED"/>
    <w:rsid w:val="00DA6914"/>
    <w:rsid w:val="00DB039B"/>
    <w:rsid w:val="00DB0A3E"/>
    <w:rsid w:val="00DB180F"/>
    <w:rsid w:val="00DB69CC"/>
    <w:rsid w:val="00DB7356"/>
    <w:rsid w:val="00DC0D9A"/>
    <w:rsid w:val="00DC3631"/>
    <w:rsid w:val="00DC7210"/>
    <w:rsid w:val="00DD095C"/>
    <w:rsid w:val="00DD1938"/>
    <w:rsid w:val="00DD3C56"/>
    <w:rsid w:val="00DD61B4"/>
    <w:rsid w:val="00DE1E0D"/>
    <w:rsid w:val="00DE33BD"/>
    <w:rsid w:val="00DE3C94"/>
    <w:rsid w:val="00DE609B"/>
    <w:rsid w:val="00DF488B"/>
    <w:rsid w:val="00E04272"/>
    <w:rsid w:val="00E0497B"/>
    <w:rsid w:val="00E0762D"/>
    <w:rsid w:val="00E10AEF"/>
    <w:rsid w:val="00E11ABA"/>
    <w:rsid w:val="00E11D8B"/>
    <w:rsid w:val="00E12690"/>
    <w:rsid w:val="00E137CF"/>
    <w:rsid w:val="00E142CB"/>
    <w:rsid w:val="00E16BA6"/>
    <w:rsid w:val="00E21C2D"/>
    <w:rsid w:val="00E21FFD"/>
    <w:rsid w:val="00E3134B"/>
    <w:rsid w:val="00E32B64"/>
    <w:rsid w:val="00E34E34"/>
    <w:rsid w:val="00E40951"/>
    <w:rsid w:val="00E425F3"/>
    <w:rsid w:val="00E46099"/>
    <w:rsid w:val="00E46D4B"/>
    <w:rsid w:val="00E51BAA"/>
    <w:rsid w:val="00E533CB"/>
    <w:rsid w:val="00E62C20"/>
    <w:rsid w:val="00E65F18"/>
    <w:rsid w:val="00E6660D"/>
    <w:rsid w:val="00E70E29"/>
    <w:rsid w:val="00E731D8"/>
    <w:rsid w:val="00E7544B"/>
    <w:rsid w:val="00E76EEA"/>
    <w:rsid w:val="00E81DAC"/>
    <w:rsid w:val="00E852BA"/>
    <w:rsid w:val="00E90BD3"/>
    <w:rsid w:val="00E916EC"/>
    <w:rsid w:val="00E94C8D"/>
    <w:rsid w:val="00E950CB"/>
    <w:rsid w:val="00E951EF"/>
    <w:rsid w:val="00E957EB"/>
    <w:rsid w:val="00E97579"/>
    <w:rsid w:val="00E9769F"/>
    <w:rsid w:val="00EA45D6"/>
    <w:rsid w:val="00EA6770"/>
    <w:rsid w:val="00EB2B1F"/>
    <w:rsid w:val="00EB3E52"/>
    <w:rsid w:val="00EB5EFB"/>
    <w:rsid w:val="00EC171B"/>
    <w:rsid w:val="00EC464B"/>
    <w:rsid w:val="00EC4C00"/>
    <w:rsid w:val="00EC6B76"/>
    <w:rsid w:val="00ED0757"/>
    <w:rsid w:val="00ED108F"/>
    <w:rsid w:val="00ED1DB0"/>
    <w:rsid w:val="00ED2BD5"/>
    <w:rsid w:val="00EE0301"/>
    <w:rsid w:val="00EE0D6E"/>
    <w:rsid w:val="00EE10C3"/>
    <w:rsid w:val="00EE23F5"/>
    <w:rsid w:val="00EE35C5"/>
    <w:rsid w:val="00EE3A4D"/>
    <w:rsid w:val="00EE442A"/>
    <w:rsid w:val="00EE48EC"/>
    <w:rsid w:val="00EE784D"/>
    <w:rsid w:val="00EF19E0"/>
    <w:rsid w:val="00EF5438"/>
    <w:rsid w:val="00F02ABA"/>
    <w:rsid w:val="00F03139"/>
    <w:rsid w:val="00F070C7"/>
    <w:rsid w:val="00F0768E"/>
    <w:rsid w:val="00F12620"/>
    <w:rsid w:val="00F13AF4"/>
    <w:rsid w:val="00F21340"/>
    <w:rsid w:val="00F24E51"/>
    <w:rsid w:val="00F24FEA"/>
    <w:rsid w:val="00F26B55"/>
    <w:rsid w:val="00F27D82"/>
    <w:rsid w:val="00F335AF"/>
    <w:rsid w:val="00F33846"/>
    <w:rsid w:val="00F435BF"/>
    <w:rsid w:val="00F435E2"/>
    <w:rsid w:val="00F43D10"/>
    <w:rsid w:val="00F44819"/>
    <w:rsid w:val="00F46F8E"/>
    <w:rsid w:val="00F47AD3"/>
    <w:rsid w:val="00F51665"/>
    <w:rsid w:val="00F51F55"/>
    <w:rsid w:val="00F5392D"/>
    <w:rsid w:val="00F60575"/>
    <w:rsid w:val="00F608B6"/>
    <w:rsid w:val="00F617CE"/>
    <w:rsid w:val="00F640F1"/>
    <w:rsid w:val="00F64573"/>
    <w:rsid w:val="00F64FD5"/>
    <w:rsid w:val="00F67BEB"/>
    <w:rsid w:val="00F71E45"/>
    <w:rsid w:val="00F738B0"/>
    <w:rsid w:val="00F76A43"/>
    <w:rsid w:val="00F8778C"/>
    <w:rsid w:val="00F90FF7"/>
    <w:rsid w:val="00F91570"/>
    <w:rsid w:val="00F95994"/>
    <w:rsid w:val="00F96C70"/>
    <w:rsid w:val="00FA399E"/>
    <w:rsid w:val="00FA3BB8"/>
    <w:rsid w:val="00FA6988"/>
    <w:rsid w:val="00FA6D65"/>
    <w:rsid w:val="00FB3493"/>
    <w:rsid w:val="00FB3ECF"/>
    <w:rsid w:val="00FB44D3"/>
    <w:rsid w:val="00FC0118"/>
    <w:rsid w:val="00FC1E5B"/>
    <w:rsid w:val="00FC69CB"/>
    <w:rsid w:val="00FD0642"/>
    <w:rsid w:val="00FD0DDE"/>
    <w:rsid w:val="00FD11B7"/>
    <w:rsid w:val="00FD14A9"/>
    <w:rsid w:val="00FD14E4"/>
    <w:rsid w:val="00FD20E7"/>
    <w:rsid w:val="00FD21D9"/>
    <w:rsid w:val="00FD3DD6"/>
    <w:rsid w:val="00FD436D"/>
    <w:rsid w:val="00FD4B05"/>
    <w:rsid w:val="00FD76F0"/>
    <w:rsid w:val="00FD7DAD"/>
    <w:rsid w:val="00FD7F56"/>
    <w:rsid w:val="00FE05A4"/>
    <w:rsid w:val="00FE23F6"/>
    <w:rsid w:val="00FE2F5A"/>
    <w:rsid w:val="00FE3766"/>
    <w:rsid w:val="00FE3869"/>
    <w:rsid w:val="00FE6DC0"/>
    <w:rsid w:val="00FF1C61"/>
    <w:rsid w:val="00FF6D1C"/>
    <w:rsid w:val="00FF71B6"/>
    <w:rsid w:val="00FF728C"/>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unhideWhenUsed="0"/>
    <w:lsdException w:name="toc 2" w:uiPriority="39" w:unhideWhenUsed="0"/>
    <w:lsdException w:name="toc 3"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03E"/>
    <w:rPr>
      <w:sz w:val="24"/>
      <w:szCs w:val="24"/>
      <w:lang w:eastAsia="ja-JP"/>
    </w:rPr>
  </w:style>
  <w:style w:type="paragraph" w:styleId="Heading1">
    <w:name w:val="heading 1"/>
    <w:basedOn w:val="Normal"/>
    <w:next w:val="Normal"/>
    <w:link w:val="Heading1Char"/>
    <w:uiPriority w:val="99"/>
    <w:qFormat/>
    <w:rsid w:val="00943194"/>
    <w:pPr>
      <w:keepNext/>
      <w:spacing w:before="240" w:after="60"/>
      <w:outlineLvl w:val="0"/>
    </w:pPr>
    <w:rPr>
      <w:rFonts w:ascii="Arial" w:eastAsia="Times New Roman" w:hAnsi="Arial"/>
      <w:b/>
      <w:bCs/>
      <w:kern w:val="32"/>
      <w:sz w:val="28"/>
      <w:szCs w:val="32"/>
    </w:rPr>
  </w:style>
  <w:style w:type="paragraph" w:styleId="Heading2">
    <w:name w:val="heading 2"/>
    <w:basedOn w:val="Normal"/>
    <w:next w:val="Normal"/>
    <w:link w:val="Heading2Char"/>
    <w:uiPriority w:val="99"/>
    <w:qFormat/>
    <w:rsid w:val="00943194"/>
    <w:pPr>
      <w:keepNext/>
      <w:spacing w:before="240" w:after="60"/>
      <w:outlineLvl w:val="1"/>
    </w:pPr>
    <w:rPr>
      <w:rFonts w:ascii="Arial" w:hAnsi="Arial"/>
      <w:b/>
      <w:bCs/>
      <w:i/>
      <w:iCs/>
      <w:sz w:val="26"/>
      <w:szCs w:val="28"/>
    </w:rPr>
  </w:style>
  <w:style w:type="paragraph" w:styleId="Heading3">
    <w:name w:val="heading 3"/>
    <w:basedOn w:val="Normal"/>
    <w:next w:val="Normal"/>
    <w:link w:val="Heading3Char"/>
    <w:uiPriority w:val="99"/>
    <w:qFormat/>
    <w:rsid w:val="00943194"/>
    <w:pPr>
      <w:keepNext/>
      <w:spacing w:before="240"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943194"/>
    <w:rPr>
      <w:rFonts w:ascii="Arial" w:eastAsia="Times New Roman" w:hAnsi="Arial"/>
      <w:b/>
      <w:bCs/>
      <w:kern w:val="32"/>
      <w:sz w:val="28"/>
      <w:szCs w:val="32"/>
      <w:lang w:eastAsia="ja-JP"/>
    </w:rPr>
  </w:style>
  <w:style w:type="character" w:customStyle="1" w:styleId="Heading2Char">
    <w:name w:val="Heading 2 Char"/>
    <w:link w:val="Heading2"/>
    <w:uiPriority w:val="99"/>
    <w:rsid w:val="00943194"/>
    <w:rPr>
      <w:rFonts w:ascii="Arial" w:hAnsi="Arial"/>
      <w:b/>
      <w:bCs/>
      <w:i/>
      <w:iCs/>
      <w:sz w:val="26"/>
      <w:szCs w:val="28"/>
      <w:lang w:eastAsia="ja-JP"/>
    </w:rPr>
  </w:style>
  <w:style w:type="character" w:customStyle="1" w:styleId="Heading3Char">
    <w:name w:val="Heading 3 Char"/>
    <w:link w:val="Heading3"/>
    <w:uiPriority w:val="99"/>
    <w:rsid w:val="00943194"/>
    <w:rPr>
      <w:rFonts w:ascii="Arial" w:hAnsi="Arial"/>
      <w:b/>
      <w:bCs/>
      <w:sz w:val="24"/>
      <w:szCs w:val="26"/>
      <w:lang w:eastAsia="ja-JP"/>
    </w:rPr>
  </w:style>
  <w:style w:type="character" w:styleId="Emphasis">
    <w:name w:val="Emphasis"/>
    <w:uiPriority w:val="99"/>
    <w:qFormat/>
    <w:rsid w:val="00691FFA"/>
    <w:rPr>
      <w:i/>
      <w:iCs/>
    </w:rPr>
  </w:style>
  <w:style w:type="paragraph" w:customStyle="1" w:styleId="MediumGrid1-Accent21">
    <w:name w:val="Medium Grid 1 - Accent 21"/>
    <w:basedOn w:val="Normal"/>
    <w:uiPriority w:val="99"/>
    <w:qFormat/>
    <w:rsid w:val="006342DF"/>
    <w:pPr>
      <w:ind w:left="720"/>
      <w:contextualSpacing/>
    </w:pPr>
  </w:style>
  <w:style w:type="paragraph" w:customStyle="1" w:styleId="MediumGrid21">
    <w:name w:val="Medium Grid 21"/>
    <w:link w:val="MediumGrid2Char"/>
    <w:uiPriority w:val="1"/>
    <w:qFormat/>
    <w:rsid w:val="0074511D"/>
    <w:rPr>
      <w:rFonts w:ascii="Calibri" w:eastAsia="Times New Roman" w:hAnsi="Calibri" w:cs="Calibri"/>
      <w:sz w:val="22"/>
      <w:szCs w:val="22"/>
    </w:rPr>
  </w:style>
  <w:style w:type="character" w:customStyle="1" w:styleId="MediumGrid2Char">
    <w:name w:val="Medium Grid 2 Char"/>
    <w:link w:val="MediumGrid21"/>
    <w:uiPriority w:val="1"/>
    <w:rsid w:val="0074511D"/>
    <w:rPr>
      <w:rFonts w:ascii="Calibri" w:eastAsia="Times New Roman" w:hAnsi="Calibri" w:cs="Calibri"/>
      <w:sz w:val="22"/>
      <w:szCs w:val="22"/>
      <w:lang w:val="en-US" w:eastAsia="en-US" w:bidi="ar-SA"/>
    </w:rPr>
  </w:style>
  <w:style w:type="paragraph" w:styleId="BalloonText">
    <w:name w:val="Balloon Text"/>
    <w:basedOn w:val="Normal"/>
    <w:link w:val="BalloonTextChar"/>
    <w:uiPriority w:val="99"/>
    <w:semiHidden/>
    <w:rsid w:val="0074511D"/>
    <w:rPr>
      <w:rFonts w:ascii="Tahoma" w:hAnsi="Tahoma"/>
      <w:sz w:val="16"/>
      <w:szCs w:val="16"/>
    </w:rPr>
  </w:style>
  <w:style w:type="character" w:customStyle="1" w:styleId="BalloonTextChar">
    <w:name w:val="Balloon Text Char"/>
    <w:link w:val="BalloonText"/>
    <w:uiPriority w:val="99"/>
    <w:semiHidden/>
    <w:rsid w:val="0074511D"/>
    <w:rPr>
      <w:rFonts w:ascii="Tahoma" w:hAnsi="Tahoma" w:cs="Tahoma"/>
      <w:sz w:val="16"/>
      <w:szCs w:val="16"/>
      <w:lang w:eastAsia="ja-JP"/>
    </w:rPr>
  </w:style>
  <w:style w:type="paragraph" w:styleId="NormalWeb">
    <w:name w:val="Normal (Web)"/>
    <w:basedOn w:val="Normal"/>
    <w:uiPriority w:val="99"/>
    <w:rsid w:val="00547EFC"/>
    <w:pPr>
      <w:spacing w:before="100" w:beforeAutospacing="1" w:after="100" w:afterAutospacing="1"/>
    </w:pPr>
    <w:rPr>
      <w:rFonts w:eastAsia="Times New Roman"/>
      <w:lang w:eastAsia="en-US"/>
    </w:rPr>
  </w:style>
  <w:style w:type="character" w:styleId="Hyperlink">
    <w:name w:val="Hyperlink"/>
    <w:uiPriority w:val="99"/>
    <w:rsid w:val="00547EFC"/>
    <w:rPr>
      <w:color w:val="0000FF"/>
      <w:u w:val="single"/>
    </w:rPr>
  </w:style>
  <w:style w:type="character" w:styleId="CommentReference">
    <w:name w:val="annotation reference"/>
    <w:uiPriority w:val="99"/>
    <w:semiHidden/>
    <w:rsid w:val="002429C4"/>
    <w:rPr>
      <w:sz w:val="16"/>
      <w:szCs w:val="16"/>
    </w:rPr>
  </w:style>
  <w:style w:type="paragraph" w:styleId="CommentText">
    <w:name w:val="annotation text"/>
    <w:basedOn w:val="Normal"/>
    <w:link w:val="CommentTextChar"/>
    <w:uiPriority w:val="99"/>
    <w:semiHidden/>
    <w:rsid w:val="002429C4"/>
    <w:rPr>
      <w:sz w:val="20"/>
      <w:szCs w:val="20"/>
    </w:rPr>
  </w:style>
  <w:style w:type="character" w:customStyle="1" w:styleId="CommentTextChar">
    <w:name w:val="Comment Text Char"/>
    <w:link w:val="CommentText"/>
    <w:uiPriority w:val="99"/>
    <w:semiHidden/>
    <w:rsid w:val="002429C4"/>
    <w:rPr>
      <w:lang w:eastAsia="ja-JP"/>
    </w:rPr>
  </w:style>
  <w:style w:type="paragraph" w:styleId="CommentSubject">
    <w:name w:val="annotation subject"/>
    <w:basedOn w:val="CommentText"/>
    <w:next w:val="CommentText"/>
    <w:link w:val="CommentSubjectChar"/>
    <w:uiPriority w:val="99"/>
    <w:semiHidden/>
    <w:rsid w:val="002429C4"/>
    <w:rPr>
      <w:b/>
      <w:bCs/>
    </w:rPr>
  </w:style>
  <w:style w:type="character" w:customStyle="1" w:styleId="CommentSubjectChar">
    <w:name w:val="Comment Subject Char"/>
    <w:link w:val="CommentSubject"/>
    <w:uiPriority w:val="99"/>
    <w:semiHidden/>
    <w:rsid w:val="002429C4"/>
    <w:rPr>
      <w:b/>
      <w:bCs/>
      <w:lang w:eastAsia="ja-JP"/>
    </w:rPr>
  </w:style>
  <w:style w:type="paragraph" w:styleId="Footer">
    <w:name w:val="footer"/>
    <w:basedOn w:val="Normal"/>
    <w:link w:val="FooterChar"/>
    <w:uiPriority w:val="99"/>
    <w:rsid w:val="009066D3"/>
    <w:pPr>
      <w:tabs>
        <w:tab w:val="center" w:pos="4320"/>
        <w:tab w:val="right" w:pos="8640"/>
      </w:tabs>
    </w:pPr>
  </w:style>
  <w:style w:type="character" w:customStyle="1" w:styleId="FooterChar">
    <w:name w:val="Footer Char"/>
    <w:link w:val="Footer"/>
    <w:uiPriority w:val="99"/>
    <w:semiHidden/>
    <w:rsid w:val="00986B8E"/>
    <w:rPr>
      <w:sz w:val="24"/>
      <w:szCs w:val="24"/>
      <w:lang w:eastAsia="ja-JP"/>
    </w:rPr>
  </w:style>
  <w:style w:type="character" w:styleId="PageNumber">
    <w:name w:val="page number"/>
    <w:basedOn w:val="DefaultParagraphFont"/>
    <w:uiPriority w:val="99"/>
    <w:rsid w:val="009066D3"/>
  </w:style>
  <w:style w:type="table" w:customStyle="1" w:styleId="Revision1">
    <w:name w:val="Revision1"/>
    <w:basedOn w:val="TableNormal"/>
    <w:uiPriority w:val="99"/>
    <w:rsid w:val="002C34B4"/>
    <w:rPr>
      <w:rFonts w:ascii="Calibri" w:hAnsi="Calibri" w:cs="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New York" w:eastAsia="Times New Roman" w:hAnsi="New York" w:cs="New York"/>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New York" w:eastAsia="Times New Roman" w:hAnsi="New York" w:cs="New York"/>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New York" w:eastAsia="Times New Roman" w:hAnsi="New York" w:cs="New York"/>
        <w:b/>
        <w:bCs/>
      </w:rPr>
    </w:tblStylePr>
    <w:tblStylePr w:type="lastCol">
      <w:rPr>
        <w:rFonts w:ascii="New York" w:eastAsia="Times New Roman" w:hAnsi="New York" w:cs="New York"/>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CharChar2">
    <w:name w:val="Char Char2"/>
    <w:uiPriority w:val="99"/>
    <w:rsid w:val="000C2EAB"/>
    <w:rPr>
      <w:lang w:eastAsia="ja-JP"/>
    </w:rPr>
  </w:style>
  <w:style w:type="paragraph" w:styleId="TOC1">
    <w:name w:val="toc 1"/>
    <w:basedOn w:val="Normal"/>
    <w:next w:val="Normal"/>
    <w:autoRedefine/>
    <w:uiPriority w:val="39"/>
    <w:rsid w:val="009047E4"/>
  </w:style>
  <w:style w:type="paragraph" w:styleId="TOC2">
    <w:name w:val="toc 2"/>
    <w:basedOn w:val="Normal"/>
    <w:next w:val="Normal"/>
    <w:autoRedefine/>
    <w:uiPriority w:val="39"/>
    <w:rsid w:val="009047E4"/>
    <w:pPr>
      <w:ind w:left="240"/>
    </w:pPr>
  </w:style>
  <w:style w:type="paragraph" w:styleId="TOC3">
    <w:name w:val="toc 3"/>
    <w:basedOn w:val="Normal"/>
    <w:next w:val="Normal"/>
    <w:autoRedefine/>
    <w:uiPriority w:val="39"/>
    <w:rsid w:val="009047E4"/>
    <w:pPr>
      <w:ind w:left="480"/>
    </w:pPr>
  </w:style>
  <w:style w:type="paragraph" w:customStyle="1" w:styleId="MediumList2-Accent21">
    <w:name w:val="Medium List 2 - Accent 21"/>
    <w:hidden/>
    <w:uiPriority w:val="99"/>
    <w:semiHidden/>
    <w:rsid w:val="00276729"/>
    <w:rPr>
      <w:sz w:val="24"/>
      <w:szCs w:val="24"/>
      <w:lang w:eastAsia="ja-JP"/>
    </w:rPr>
  </w:style>
  <w:style w:type="paragraph" w:customStyle="1" w:styleId="bold">
    <w:name w:val="bold"/>
    <w:basedOn w:val="Normal"/>
    <w:rsid w:val="002E4AA1"/>
    <w:pPr>
      <w:spacing w:before="100" w:beforeAutospacing="1" w:after="100" w:afterAutospacing="1"/>
    </w:pPr>
    <w:rPr>
      <w:rFonts w:eastAsia="Times New Roman"/>
      <w:lang w:eastAsia="en-US"/>
    </w:rPr>
  </w:style>
  <w:style w:type="character" w:customStyle="1" w:styleId="em">
    <w:name w:val="em"/>
    <w:basedOn w:val="DefaultParagraphFont"/>
    <w:rsid w:val="002E4AA1"/>
  </w:style>
  <w:style w:type="character" w:customStyle="1" w:styleId="bold1">
    <w:name w:val="bold1"/>
    <w:basedOn w:val="DefaultParagraphFont"/>
    <w:rsid w:val="002E4AA1"/>
  </w:style>
  <w:style w:type="character" w:styleId="Strong">
    <w:name w:val="Strong"/>
    <w:uiPriority w:val="22"/>
    <w:qFormat/>
    <w:rsid w:val="00F8778C"/>
    <w:rPr>
      <w:b/>
      <w:bCs/>
    </w:rPr>
  </w:style>
  <w:style w:type="character" w:customStyle="1" w:styleId="st1">
    <w:name w:val="st1"/>
    <w:basedOn w:val="DefaultParagraphFont"/>
    <w:rsid w:val="00F8778C"/>
  </w:style>
  <w:style w:type="table" w:styleId="TableGrid">
    <w:name w:val="Table Grid"/>
    <w:basedOn w:val="TableNormal"/>
    <w:uiPriority w:val="59"/>
    <w:rsid w:val="0092556E"/>
    <w:rPr>
      <w:rFonts w:ascii="Arial Narrow" w:hAnsi="Arial Narrow"/>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1">
    <w:name w:val="TOC Heading1"/>
    <w:basedOn w:val="Heading1"/>
    <w:next w:val="Normal"/>
    <w:uiPriority w:val="39"/>
    <w:semiHidden/>
    <w:unhideWhenUsed/>
    <w:qFormat/>
    <w:rsid w:val="00E34E34"/>
    <w:pPr>
      <w:keepLines/>
      <w:spacing w:before="480" w:after="0" w:line="276" w:lineRule="auto"/>
      <w:outlineLvl w:val="9"/>
    </w:pPr>
    <w:rPr>
      <w:rFonts w:ascii="Cambria" w:hAnsi="Cambria"/>
      <w:color w:val="365F91"/>
      <w:kern w:val="0"/>
      <w:szCs w:val="28"/>
      <w:lang w:eastAsia="en-US"/>
    </w:rPr>
  </w:style>
  <w:style w:type="paragraph" w:styleId="FootnoteText">
    <w:name w:val="footnote text"/>
    <w:basedOn w:val="Normal"/>
    <w:link w:val="FootnoteTextChar"/>
    <w:uiPriority w:val="99"/>
    <w:semiHidden/>
    <w:unhideWhenUsed/>
    <w:rsid w:val="00A469FD"/>
    <w:rPr>
      <w:sz w:val="20"/>
      <w:szCs w:val="20"/>
    </w:rPr>
  </w:style>
  <w:style w:type="character" w:customStyle="1" w:styleId="FootnoteTextChar">
    <w:name w:val="Footnote Text Char"/>
    <w:link w:val="FootnoteText"/>
    <w:uiPriority w:val="99"/>
    <w:semiHidden/>
    <w:rsid w:val="00A469FD"/>
    <w:rPr>
      <w:lang w:eastAsia="ja-JP"/>
    </w:rPr>
  </w:style>
  <w:style w:type="character" w:styleId="FootnoteReference">
    <w:name w:val="footnote reference"/>
    <w:uiPriority w:val="99"/>
    <w:semiHidden/>
    <w:unhideWhenUsed/>
    <w:rsid w:val="00A469FD"/>
    <w:rPr>
      <w:vertAlign w:val="superscript"/>
    </w:rPr>
  </w:style>
  <w:style w:type="paragraph" w:customStyle="1" w:styleId="Default">
    <w:name w:val="Default"/>
    <w:rsid w:val="00A469FD"/>
    <w:pPr>
      <w:autoSpaceDE w:val="0"/>
      <w:autoSpaceDN w:val="0"/>
      <w:adjustRightInd w:val="0"/>
    </w:pPr>
    <w:rPr>
      <w:rFonts w:ascii="Calibri" w:hAnsi="Calibri" w:cs="Calibri"/>
      <w:color w:val="000000"/>
      <w:sz w:val="24"/>
      <w:szCs w:val="24"/>
    </w:rPr>
  </w:style>
  <w:style w:type="paragraph" w:styleId="Header">
    <w:name w:val="header"/>
    <w:basedOn w:val="Normal"/>
    <w:link w:val="HeaderChar"/>
    <w:uiPriority w:val="99"/>
    <w:unhideWhenUsed/>
    <w:rsid w:val="007F5ED6"/>
    <w:pPr>
      <w:tabs>
        <w:tab w:val="center" w:pos="4680"/>
        <w:tab w:val="right" w:pos="9360"/>
      </w:tabs>
    </w:pPr>
  </w:style>
  <w:style w:type="character" w:customStyle="1" w:styleId="HeaderChar">
    <w:name w:val="Header Char"/>
    <w:link w:val="Header"/>
    <w:uiPriority w:val="99"/>
    <w:rsid w:val="007F5ED6"/>
    <w:rPr>
      <w:sz w:val="24"/>
      <w:szCs w:val="24"/>
      <w:lang w:eastAsia="ja-JP"/>
    </w:rPr>
  </w:style>
  <w:style w:type="paragraph" w:customStyle="1" w:styleId="ColorfulList-Accent11">
    <w:name w:val="Colorful List - Accent 11"/>
    <w:basedOn w:val="Normal"/>
    <w:uiPriority w:val="34"/>
    <w:qFormat/>
    <w:rsid w:val="00857C30"/>
    <w:pPr>
      <w:ind w:left="720"/>
      <w:contextualSpacing/>
    </w:pPr>
  </w:style>
  <w:style w:type="paragraph" w:customStyle="1" w:styleId="TableContents">
    <w:name w:val="Table Contents"/>
    <w:basedOn w:val="Normal"/>
    <w:rsid w:val="00B3530C"/>
    <w:pPr>
      <w:widowControl w:val="0"/>
      <w:suppressLineNumbers/>
      <w:suppressAutoHyphens/>
    </w:pPr>
    <w:rPr>
      <w:rFonts w:eastAsia="Arial Unicode MS" w:cs="Arial Unicode MS"/>
      <w:kern w:val="1"/>
      <w:lang w:eastAsia="hi-IN" w:bidi="hi-IN"/>
    </w:rPr>
  </w:style>
  <w:style w:type="paragraph" w:customStyle="1" w:styleId="ColorfulShading-Accent11">
    <w:name w:val="Colorful Shading - Accent 11"/>
    <w:hidden/>
    <w:uiPriority w:val="71"/>
    <w:rsid w:val="00BC5CF4"/>
    <w:rPr>
      <w:sz w:val="24"/>
      <w:szCs w:val="24"/>
      <w:lang w:eastAsia="ja-JP"/>
    </w:rPr>
  </w:style>
</w:styles>
</file>

<file path=word/webSettings.xml><?xml version="1.0" encoding="utf-8"?>
<w:webSettings xmlns:r="http://schemas.openxmlformats.org/officeDocument/2006/relationships" xmlns:w="http://schemas.openxmlformats.org/wordprocessingml/2006/main">
  <w:divs>
    <w:div w:id="193229962">
      <w:bodyDiv w:val="1"/>
      <w:marLeft w:val="0"/>
      <w:marRight w:val="0"/>
      <w:marTop w:val="0"/>
      <w:marBottom w:val="0"/>
      <w:divBdr>
        <w:top w:val="none" w:sz="0" w:space="0" w:color="auto"/>
        <w:left w:val="none" w:sz="0" w:space="0" w:color="auto"/>
        <w:bottom w:val="none" w:sz="0" w:space="0" w:color="auto"/>
        <w:right w:val="none" w:sz="0" w:space="0" w:color="auto"/>
      </w:divBdr>
    </w:div>
    <w:div w:id="1653101399">
      <w:bodyDiv w:val="1"/>
      <w:marLeft w:val="0"/>
      <w:marRight w:val="0"/>
      <w:marTop w:val="0"/>
      <w:marBottom w:val="0"/>
      <w:divBdr>
        <w:top w:val="none" w:sz="0" w:space="0" w:color="auto"/>
        <w:left w:val="none" w:sz="0" w:space="0" w:color="auto"/>
        <w:bottom w:val="none" w:sz="0" w:space="0" w:color="auto"/>
        <w:right w:val="none" w:sz="0" w:space="0" w:color="auto"/>
      </w:divBdr>
    </w:div>
    <w:div w:id="2051609570">
      <w:bodyDiv w:val="1"/>
      <w:marLeft w:val="0"/>
      <w:marRight w:val="0"/>
      <w:marTop w:val="0"/>
      <w:marBottom w:val="0"/>
      <w:divBdr>
        <w:top w:val="none" w:sz="0" w:space="0" w:color="auto"/>
        <w:left w:val="none" w:sz="0" w:space="0" w:color="auto"/>
        <w:bottom w:val="none" w:sz="0" w:space="0" w:color="auto"/>
        <w:right w:val="none" w:sz="0" w:space="0" w:color="auto"/>
      </w:divBdr>
      <w:divsChild>
        <w:div w:id="380859994">
          <w:marLeft w:val="0"/>
          <w:marRight w:val="0"/>
          <w:marTop w:val="0"/>
          <w:marBottom w:val="0"/>
          <w:divBdr>
            <w:top w:val="none" w:sz="0" w:space="0" w:color="auto"/>
            <w:left w:val="none" w:sz="0" w:space="0" w:color="auto"/>
            <w:bottom w:val="none" w:sz="0" w:space="0" w:color="auto"/>
            <w:right w:val="none" w:sz="0" w:space="0" w:color="auto"/>
          </w:divBdr>
          <w:divsChild>
            <w:div w:id="216742601">
              <w:marLeft w:val="0"/>
              <w:marRight w:val="0"/>
              <w:marTop w:val="0"/>
              <w:marBottom w:val="0"/>
              <w:divBdr>
                <w:top w:val="none" w:sz="0" w:space="0" w:color="auto"/>
                <w:left w:val="none" w:sz="0" w:space="0" w:color="auto"/>
                <w:bottom w:val="none" w:sz="0" w:space="0" w:color="auto"/>
                <w:right w:val="none" w:sz="0" w:space="0" w:color="auto"/>
              </w:divBdr>
            </w:div>
            <w:div w:id="152536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db14d5a15a6272794a98152cb28a7888">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DESE-231-12619</_dlc_DocId>
    <_dlc_DocIdUrl xmlns="733efe1c-5bbe-4968-87dc-d400e65c879f">
      <Url>https://sharepoint.doemass.org/ese/webteam/cps/_layouts/DocIdRedir.aspx?ID=DESE-231-12619</Url>
      <Description>DESE-231-12619</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CFB076-D3F0-4DF1-B4ED-CF81D5881E62}">
  <ds:schemaRefs>
    <ds:schemaRef ds:uri="http://schemas.microsoft.com/sharepoint/events"/>
  </ds:schemaRefs>
</ds:datastoreItem>
</file>

<file path=customXml/itemProps2.xml><?xml version="1.0" encoding="utf-8"?>
<ds:datastoreItem xmlns:ds="http://schemas.openxmlformats.org/officeDocument/2006/customXml" ds:itemID="{AC591161-4A32-44DE-AAA4-09AEAA857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F3C32F-1354-4709-B1CF-B3920245130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5E64CC1B-EE20-4D83-8E02-252C0078F542}">
  <ds:schemaRefs>
    <ds:schemaRef ds:uri="http://schemas.microsoft.com/sharepoint/v3/contenttype/forms"/>
  </ds:schemaRefs>
</ds:datastoreItem>
</file>

<file path=customXml/itemProps5.xml><?xml version="1.0" encoding="utf-8"?>
<ds:datastoreItem xmlns:ds="http://schemas.openxmlformats.org/officeDocument/2006/customXml" ds:itemID="{C057710E-429B-4C56-B1AB-C96C0336D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2740</Words>
  <Characters>15566</Characters>
  <Application>Microsoft Office Word</Application>
  <DocSecurity>0</DocSecurity>
  <Lines>536</Lines>
  <Paragraphs>321</Paragraphs>
  <ScaleCrop>false</ScaleCrop>
  <HeadingPairs>
    <vt:vector size="2" baseType="variant">
      <vt:variant>
        <vt:lpstr>Title</vt:lpstr>
      </vt:variant>
      <vt:variant>
        <vt:i4>1</vt:i4>
      </vt:variant>
    </vt:vector>
  </HeadingPairs>
  <TitlesOfParts>
    <vt:vector size="1" baseType="lpstr">
      <vt:lpstr>Exec Summary - Summer 2014 - Summer Pilot</vt:lpstr>
    </vt:vector>
  </TitlesOfParts>
  <Company/>
  <LinksUpToDate>false</LinksUpToDate>
  <CharactersWithSpaces>17985</CharactersWithSpaces>
  <SharedDoc>false</SharedDoc>
  <HLinks>
    <vt:vector size="54" baseType="variant">
      <vt:variant>
        <vt:i4>1703995</vt:i4>
      </vt:variant>
      <vt:variant>
        <vt:i4>50</vt:i4>
      </vt:variant>
      <vt:variant>
        <vt:i4>0</vt:i4>
      </vt:variant>
      <vt:variant>
        <vt:i4>5</vt:i4>
      </vt:variant>
      <vt:variant>
        <vt:lpwstr/>
      </vt:variant>
      <vt:variant>
        <vt:lpwstr>_Toc403991556</vt:lpwstr>
      </vt:variant>
      <vt:variant>
        <vt:i4>1703995</vt:i4>
      </vt:variant>
      <vt:variant>
        <vt:i4>44</vt:i4>
      </vt:variant>
      <vt:variant>
        <vt:i4>0</vt:i4>
      </vt:variant>
      <vt:variant>
        <vt:i4>5</vt:i4>
      </vt:variant>
      <vt:variant>
        <vt:lpwstr/>
      </vt:variant>
      <vt:variant>
        <vt:lpwstr>_Toc403991555</vt:lpwstr>
      </vt:variant>
      <vt:variant>
        <vt:i4>1703995</vt:i4>
      </vt:variant>
      <vt:variant>
        <vt:i4>38</vt:i4>
      </vt:variant>
      <vt:variant>
        <vt:i4>0</vt:i4>
      </vt:variant>
      <vt:variant>
        <vt:i4>5</vt:i4>
      </vt:variant>
      <vt:variant>
        <vt:lpwstr/>
      </vt:variant>
      <vt:variant>
        <vt:lpwstr>_Toc403991554</vt:lpwstr>
      </vt:variant>
      <vt:variant>
        <vt:i4>1703995</vt:i4>
      </vt:variant>
      <vt:variant>
        <vt:i4>32</vt:i4>
      </vt:variant>
      <vt:variant>
        <vt:i4>0</vt:i4>
      </vt:variant>
      <vt:variant>
        <vt:i4>5</vt:i4>
      </vt:variant>
      <vt:variant>
        <vt:lpwstr/>
      </vt:variant>
      <vt:variant>
        <vt:lpwstr>_Toc403991553</vt:lpwstr>
      </vt:variant>
      <vt:variant>
        <vt:i4>1703995</vt:i4>
      </vt:variant>
      <vt:variant>
        <vt:i4>26</vt:i4>
      </vt:variant>
      <vt:variant>
        <vt:i4>0</vt:i4>
      </vt:variant>
      <vt:variant>
        <vt:i4>5</vt:i4>
      </vt:variant>
      <vt:variant>
        <vt:lpwstr/>
      </vt:variant>
      <vt:variant>
        <vt:lpwstr>_Toc403991552</vt:lpwstr>
      </vt:variant>
      <vt:variant>
        <vt:i4>1703995</vt:i4>
      </vt:variant>
      <vt:variant>
        <vt:i4>20</vt:i4>
      </vt:variant>
      <vt:variant>
        <vt:i4>0</vt:i4>
      </vt:variant>
      <vt:variant>
        <vt:i4>5</vt:i4>
      </vt:variant>
      <vt:variant>
        <vt:lpwstr/>
      </vt:variant>
      <vt:variant>
        <vt:lpwstr>_Toc403991551</vt:lpwstr>
      </vt:variant>
      <vt:variant>
        <vt:i4>1703995</vt:i4>
      </vt:variant>
      <vt:variant>
        <vt:i4>14</vt:i4>
      </vt:variant>
      <vt:variant>
        <vt:i4>0</vt:i4>
      </vt:variant>
      <vt:variant>
        <vt:i4>5</vt:i4>
      </vt:variant>
      <vt:variant>
        <vt:lpwstr/>
      </vt:variant>
      <vt:variant>
        <vt:lpwstr>_Toc403991550</vt:lpwstr>
      </vt:variant>
      <vt:variant>
        <vt:i4>1769531</vt:i4>
      </vt:variant>
      <vt:variant>
        <vt:i4>8</vt:i4>
      </vt:variant>
      <vt:variant>
        <vt:i4>0</vt:i4>
      </vt:variant>
      <vt:variant>
        <vt:i4>5</vt:i4>
      </vt:variant>
      <vt:variant>
        <vt:lpwstr/>
      </vt:variant>
      <vt:variant>
        <vt:lpwstr>_Toc403991549</vt:lpwstr>
      </vt:variant>
      <vt:variant>
        <vt:i4>1769531</vt:i4>
      </vt:variant>
      <vt:variant>
        <vt:i4>2</vt:i4>
      </vt:variant>
      <vt:variant>
        <vt:i4>0</vt:i4>
      </vt:variant>
      <vt:variant>
        <vt:i4>5</vt:i4>
      </vt:variant>
      <vt:variant>
        <vt:lpwstr/>
      </vt:variant>
      <vt:variant>
        <vt:lpwstr>_Toc403991548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 Summary - Summer 2013 - Summer Pilot</dc:title>
  <dc:subject/>
  <dc:creator>ESE</dc:creator>
  <cp:keywords/>
  <cp:lastModifiedBy>dzou</cp:lastModifiedBy>
  <cp:revision>4</cp:revision>
  <cp:lastPrinted>2014-11-17T17:42:00Z</cp:lastPrinted>
  <dcterms:created xsi:type="dcterms:W3CDTF">2014-12-26T17:13:00Z</dcterms:created>
  <dcterms:modified xsi:type="dcterms:W3CDTF">2014-12-26T19:44:00Z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26 2014</vt:lpwstr>
  </property>
</Properties>
</file>