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80" w:type="dxa"/>
        <w:tblInd w:w="-335" w:type="dxa"/>
        <w:tblLayout w:type="fixed"/>
        <w:tblCellMar>
          <w:left w:w="115" w:type="dxa"/>
          <w:right w:w="115" w:type="dxa"/>
        </w:tblCellMar>
        <w:tblLook w:val="00A0" w:firstRow="1" w:lastRow="0" w:firstColumn="1" w:lastColumn="0" w:noHBand="0" w:noVBand="0"/>
      </w:tblPr>
      <w:tblGrid>
        <w:gridCol w:w="990"/>
        <w:gridCol w:w="4050"/>
        <w:gridCol w:w="2970"/>
        <w:gridCol w:w="2070"/>
      </w:tblGrid>
      <w:tr w:rsidR="006D26B1" w14:paraId="6F0BC197" w14:textId="77777777" w:rsidTr="009E2079">
        <w:trPr>
          <w:gridAfter w:val="1"/>
          <w:wAfter w:w="2070" w:type="dxa"/>
          <w:trHeight w:val="5040"/>
        </w:trPr>
        <w:tc>
          <w:tcPr>
            <w:tcW w:w="8010" w:type="dxa"/>
            <w:gridSpan w:val="3"/>
          </w:tcPr>
          <w:p w14:paraId="369B21F8" w14:textId="77777777" w:rsidR="006D26B1" w:rsidRDefault="006D26B1" w:rsidP="009E2079">
            <w:pPr>
              <w:keepNext/>
            </w:pPr>
          </w:p>
          <w:p w14:paraId="78730174" w14:textId="77777777" w:rsidR="006D26B1" w:rsidRDefault="00042973" w:rsidP="009E2079">
            <w:r>
              <w:rPr>
                <w:noProof/>
              </w:rPr>
              <w:drawing>
                <wp:inline distT="0" distB="0" distL="0" distR="0" wp14:anchorId="3C3EE48A" wp14:editId="53D2584D">
                  <wp:extent cx="2476500" cy="1200150"/>
                  <wp:effectExtent l="19050" t="0" r="0" b="0"/>
                  <wp:docPr id="2" name="Picture 2"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Department of Elementary and Secondary Education Logo"/>
                          <pic:cNvPicPr>
                            <a:picLocks noChangeAspect="1" noChangeArrowheads="1"/>
                          </pic:cNvPicPr>
                        </pic:nvPicPr>
                        <pic:blipFill>
                          <a:blip r:embed="rId12" cstate="print"/>
                          <a:srcRect/>
                          <a:stretch>
                            <a:fillRect/>
                          </a:stretch>
                        </pic:blipFill>
                        <pic:spPr bwMode="auto">
                          <a:xfrm>
                            <a:off x="0" y="0"/>
                            <a:ext cx="2476500" cy="1200150"/>
                          </a:xfrm>
                          <a:prstGeom prst="rect">
                            <a:avLst/>
                          </a:prstGeom>
                          <a:noFill/>
                          <a:ln w="9525">
                            <a:noFill/>
                            <a:miter lim="800000"/>
                            <a:headEnd/>
                            <a:tailEnd/>
                          </a:ln>
                        </pic:spPr>
                      </pic:pic>
                    </a:graphicData>
                  </a:graphic>
                </wp:inline>
              </w:drawing>
            </w:r>
          </w:p>
        </w:tc>
      </w:tr>
      <w:tr w:rsidR="006D26B1" w14:paraId="1253E4B5" w14:textId="77777777" w:rsidTr="009E2079">
        <w:trPr>
          <w:gridAfter w:val="1"/>
          <w:wAfter w:w="2070" w:type="dxa"/>
          <w:cantSplit/>
          <w:trHeight w:val="200"/>
        </w:trPr>
        <w:tc>
          <w:tcPr>
            <w:tcW w:w="990" w:type="dxa"/>
            <w:vMerge w:val="restart"/>
            <w:vAlign w:val="bottom"/>
          </w:tcPr>
          <w:p w14:paraId="310EA0D6" w14:textId="77777777" w:rsidR="006D26B1" w:rsidRPr="000827CB" w:rsidRDefault="006D26B1" w:rsidP="006D26B1"/>
        </w:tc>
        <w:tc>
          <w:tcPr>
            <w:tcW w:w="7020" w:type="dxa"/>
            <w:gridSpan w:val="2"/>
            <w:vAlign w:val="bottom"/>
          </w:tcPr>
          <w:p w14:paraId="193D09A3" w14:textId="77777777" w:rsidR="006D26B1" w:rsidRPr="000827CB" w:rsidRDefault="006D26B1" w:rsidP="006D26B1">
            <w:pPr>
              <w:rPr>
                <w:b/>
                <w:bCs/>
                <w:sz w:val="28"/>
                <w:szCs w:val="28"/>
              </w:rPr>
            </w:pPr>
            <w:r w:rsidRPr="000827CB">
              <w:rPr>
                <w:b/>
                <w:bCs/>
                <w:sz w:val="28"/>
                <w:szCs w:val="28"/>
              </w:rPr>
              <w:t>21</w:t>
            </w:r>
            <w:r w:rsidRPr="000827CB">
              <w:rPr>
                <w:b/>
                <w:bCs/>
                <w:sz w:val="28"/>
                <w:szCs w:val="28"/>
                <w:vertAlign w:val="superscript"/>
              </w:rPr>
              <w:t>st</w:t>
            </w:r>
            <w:r w:rsidRPr="000827CB">
              <w:rPr>
                <w:b/>
                <w:bCs/>
                <w:sz w:val="28"/>
                <w:szCs w:val="28"/>
              </w:rPr>
              <w:t xml:space="preserve"> Century Community Learning Centers Program</w:t>
            </w:r>
          </w:p>
          <w:p w14:paraId="55A7682A" w14:textId="77777777" w:rsidR="006D26B1" w:rsidRPr="000827CB" w:rsidRDefault="006D26B1" w:rsidP="00483E0C">
            <w:pPr>
              <w:pStyle w:val="Heading8"/>
              <w:spacing w:before="0" w:after="0"/>
              <w:rPr>
                <w:b/>
                <w:i w:val="0"/>
                <w:sz w:val="28"/>
                <w:szCs w:val="28"/>
              </w:rPr>
            </w:pPr>
            <w:r w:rsidRPr="000827CB">
              <w:rPr>
                <w:b/>
                <w:i w:val="0"/>
                <w:sz w:val="28"/>
                <w:szCs w:val="28"/>
              </w:rPr>
              <w:t>Fiscal Year 201</w:t>
            </w:r>
            <w:r w:rsidR="00483E0C">
              <w:rPr>
                <w:b/>
                <w:i w:val="0"/>
                <w:sz w:val="28"/>
                <w:szCs w:val="28"/>
              </w:rPr>
              <w:t xml:space="preserve">8 </w:t>
            </w:r>
            <w:r w:rsidRPr="000827CB">
              <w:rPr>
                <w:b/>
                <w:i w:val="0"/>
                <w:sz w:val="28"/>
                <w:szCs w:val="28"/>
              </w:rPr>
              <w:t>Year End Report</w:t>
            </w:r>
            <w:r w:rsidR="00A363D0" w:rsidRPr="000827CB">
              <w:rPr>
                <w:b/>
                <w:i w:val="0"/>
                <w:sz w:val="28"/>
                <w:szCs w:val="28"/>
              </w:rPr>
              <w:t xml:space="preserve"> </w:t>
            </w:r>
          </w:p>
        </w:tc>
      </w:tr>
      <w:tr w:rsidR="006D26B1" w14:paraId="69444E60" w14:textId="77777777" w:rsidTr="009E2079">
        <w:trPr>
          <w:gridAfter w:val="1"/>
          <w:wAfter w:w="2070" w:type="dxa"/>
          <w:cantSplit/>
          <w:trHeight w:val="240"/>
        </w:trPr>
        <w:tc>
          <w:tcPr>
            <w:tcW w:w="990" w:type="dxa"/>
            <w:vMerge/>
            <w:vAlign w:val="bottom"/>
          </w:tcPr>
          <w:p w14:paraId="3779B83D" w14:textId="77777777" w:rsidR="006D26B1" w:rsidRPr="000827CB" w:rsidRDefault="006D26B1" w:rsidP="009E2079">
            <w:pPr>
              <w:spacing w:line="400" w:lineRule="exact"/>
              <w:rPr>
                <w:rFonts w:ascii="Arial" w:hAnsi="Arial"/>
                <w:color w:val="000000"/>
              </w:rPr>
            </w:pPr>
          </w:p>
        </w:tc>
        <w:tc>
          <w:tcPr>
            <w:tcW w:w="7020" w:type="dxa"/>
            <w:gridSpan w:val="2"/>
          </w:tcPr>
          <w:p w14:paraId="539DD6BF" w14:textId="77777777" w:rsidR="006D26B1" w:rsidRPr="000827CB" w:rsidRDefault="00710A11" w:rsidP="009E2079">
            <w:r>
              <w:pict w14:anchorId="47925777">
                <v:rect id="_x0000_i1026" style="width:0;height:1.5pt" o:hrstd="t" o:hr="t" fillcolor="#aaa" stroked="f"/>
              </w:pict>
            </w:r>
          </w:p>
        </w:tc>
      </w:tr>
      <w:tr w:rsidR="006D26B1" w14:paraId="67926E89" w14:textId="77777777" w:rsidTr="009E2079">
        <w:trPr>
          <w:gridAfter w:val="1"/>
          <w:wAfter w:w="2070" w:type="dxa"/>
          <w:cantSplit/>
          <w:trHeight w:val="760"/>
        </w:trPr>
        <w:tc>
          <w:tcPr>
            <w:tcW w:w="990" w:type="dxa"/>
            <w:vMerge/>
            <w:vAlign w:val="bottom"/>
          </w:tcPr>
          <w:p w14:paraId="7C7FB5C7" w14:textId="77777777" w:rsidR="006D26B1" w:rsidRPr="000827CB" w:rsidRDefault="006D26B1" w:rsidP="009E2079">
            <w:pPr>
              <w:spacing w:line="400" w:lineRule="exact"/>
              <w:rPr>
                <w:rFonts w:ascii="Arial" w:hAnsi="Arial"/>
                <w:color w:val="000000"/>
              </w:rPr>
            </w:pPr>
          </w:p>
        </w:tc>
        <w:tc>
          <w:tcPr>
            <w:tcW w:w="7020" w:type="dxa"/>
            <w:gridSpan w:val="2"/>
          </w:tcPr>
          <w:p w14:paraId="4A6D8BA1" w14:textId="77777777" w:rsidR="006D26B1" w:rsidRPr="000827CB" w:rsidRDefault="00F25062" w:rsidP="00483E0C">
            <w:pPr>
              <w:pStyle w:val="arial9"/>
            </w:pPr>
            <w:r>
              <w:t>December 2019</w:t>
            </w:r>
          </w:p>
        </w:tc>
      </w:tr>
      <w:tr w:rsidR="006D26B1" w14:paraId="7A3FC54C" w14:textId="77777777" w:rsidTr="009E2079">
        <w:trPr>
          <w:gridAfter w:val="1"/>
          <w:wAfter w:w="2070" w:type="dxa"/>
          <w:cantSplit/>
          <w:trHeight w:val="6246"/>
        </w:trPr>
        <w:tc>
          <w:tcPr>
            <w:tcW w:w="990" w:type="dxa"/>
            <w:vMerge/>
            <w:vAlign w:val="bottom"/>
          </w:tcPr>
          <w:p w14:paraId="77A76FCF" w14:textId="77777777" w:rsidR="006D26B1" w:rsidRDefault="006D26B1" w:rsidP="009E2079">
            <w:pPr>
              <w:spacing w:line="400" w:lineRule="exact"/>
              <w:rPr>
                <w:rFonts w:ascii="Arial" w:hAnsi="Arial"/>
                <w:color w:val="000000"/>
              </w:rPr>
            </w:pPr>
          </w:p>
        </w:tc>
        <w:tc>
          <w:tcPr>
            <w:tcW w:w="7020" w:type="dxa"/>
            <w:gridSpan w:val="2"/>
            <w:vAlign w:val="bottom"/>
          </w:tcPr>
          <w:p w14:paraId="6D794392" w14:textId="77777777" w:rsidR="006D26B1" w:rsidRDefault="006D26B1" w:rsidP="009E2079">
            <w:pPr>
              <w:pStyle w:val="AgencyTitle"/>
            </w:pPr>
            <w:r>
              <w:t>Massachusetts Department of Elementary and Secondary Education</w:t>
            </w:r>
          </w:p>
          <w:p w14:paraId="60221D1E" w14:textId="77777777" w:rsidR="006D26B1" w:rsidRDefault="006D26B1" w:rsidP="009E2079">
            <w:pPr>
              <w:pStyle w:val="arial9"/>
              <w:rPr>
                <w:snapToGrid w:val="0"/>
              </w:rPr>
            </w:pPr>
            <w:r>
              <w:rPr>
                <w:snapToGrid w:val="0"/>
              </w:rPr>
              <w:t>75 Pleasant Street, Malden, MA 02148-4906</w:t>
            </w:r>
          </w:p>
          <w:p w14:paraId="17C3E317" w14:textId="77777777" w:rsidR="006D26B1" w:rsidRPr="0020780F" w:rsidRDefault="006D26B1" w:rsidP="009E2079">
            <w:pPr>
              <w:pStyle w:val="arial9"/>
              <w:rPr>
                <w:snapToGrid w:val="0"/>
              </w:rPr>
            </w:pPr>
            <w:r>
              <w:rPr>
                <w:snapToGrid w:val="0"/>
              </w:rPr>
              <w:t xml:space="preserve">Phone 781-338-3000  </w:t>
            </w:r>
            <w:r w:rsidRPr="0020780F">
              <w:rPr>
                <w:snapToGrid w:val="0"/>
              </w:rPr>
              <w:t>TTY: N.E.T. Relay 800-439-2370</w:t>
            </w:r>
          </w:p>
          <w:p w14:paraId="50EB9F01" w14:textId="77777777" w:rsidR="006D26B1" w:rsidRDefault="006D26B1" w:rsidP="009E2079">
            <w:pPr>
              <w:pStyle w:val="arial9"/>
            </w:pPr>
            <w:r>
              <w:rPr>
                <w:snapToGrid w:val="0"/>
              </w:rPr>
              <w:t>www.doe.mass.edu</w:t>
            </w:r>
          </w:p>
        </w:tc>
      </w:tr>
      <w:tr w:rsidR="006D26B1" w14:paraId="3A27311C" w14:textId="77777777" w:rsidTr="009E2079">
        <w:tblPrEx>
          <w:tblCellMar>
            <w:left w:w="108" w:type="dxa"/>
            <w:right w:w="108" w:type="dxa"/>
          </w:tblCellMar>
        </w:tblPrEx>
        <w:trPr>
          <w:trHeight w:val="80"/>
        </w:trPr>
        <w:tc>
          <w:tcPr>
            <w:tcW w:w="5040" w:type="dxa"/>
            <w:gridSpan w:val="2"/>
          </w:tcPr>
          <w:p w14:paraId="7B80EFF0" w14:textId="77777777" w:rsidR="006D26B1" w:rsidRDefault="006D26B1" w:rsidP="009E2079"/>
        </w:tc>
        <w:tc>
          <w:tcPr>
            <w:tcW w:w="5040" w:type="dxa"/>
            <w:gridSpan w:val="2"/>
          </w:tcPr>
          <w:p w14:paraId="1C81C9CB" w14:textId="77777777" w:rsidR="006D26B1" w:rsidRDefault="006D26B1" w:rsidP="009E2079"/>
        </w:tc>
      </w:tr>
    </w:tbl>
    <w:p w14:paraId="0C93DA23" w14:textId="77777777" w:rsidR="00AF5498" w:rsidRDefault="00AF5498">
      <w:pPr>
        <w:pStyle w:val="TOC3"/>
        <w:tabs>
          <w:tab w:val="right" w:leader="dot" w:pos="9350"/>
        </w:tabs>
      </w:pPr>
    </w:p>
    <w:tbl>
      <w:tblPr>
        <w:tblW w:w="10080" w:type="dxa"/>
        <w:tblInd w:w="-335" w:type="dxa"/>
        <w:tblLayout w:type="fixed"/>
        <w:tblLook w:val="00A0" w:firstRow="1" w:lastRow="0" w:firstColumn="1" w:lastColumn="0" w:noHBand="0" w:noVBand="0"/>
      </w:tblPr>
      <w:tblGrid>
        <w:gridCol w:w="10080"/>
      </w:tblGrid>
      <w:tr w:rsidR="001C60BF" w14:paraId="44553C4B" w14:textId="77777777" w:rsidTr="00D937D4">
        <w:trPr>
          <w:trHeight w:val="8235"/>
        </w:trPr>
        <w:tc>
          <w:tcPr>
            <w:tcW w:w="10080" w:type="dxa"/>
          </w:tcPr>
          <w:p w14:paraId="1F2437D3" w14:textId="77777777" w:rsidR="001C60BF" w:rsidRPr="00345DE2" w:rsidRDefault="001C60BF" w:rsidP="00D937D4">
            <w:pPr>
              <w:jc w:val="center"/>
            </w:pPr>
            <w:r>
              <w:rPr>
                <w:noProof/>
              </w:rPr>
              <w:lastRenderedPageBreak/>
              <w:drawing>
                <wp:inline distT="0" distB="0" distL="0" distR="0" wp14:anchorId="543253BC" wp14:editId="29C33588">
                  <wp:extent cx="2711450" cy="1308100"/>
                  <wp:effectExtent l="19050" t="0" r="0" b="0"/>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srcRect/>
                          <a:stretch>
                            <a:fillRect/>
                          </a:stretch>
                        </pic:blipFill>
                        <pic:spPr bwMode="auto">
                          <a:xfrm>
                            <a:off x="0" y="0"/>
                            <a:ext cx="2711450" cy="1308100"/>
                          </a:xfrm>
                          <a:prstGeom prst="rect">
                            <a:avLst/>
                          </a:prstGeom>
                          <a:noFill/>
                          <a:ln w="9525">
                            <a:noFill/>
                            <a:miter lim="800000"/>
                            <a:headEnd/>
                            <a:tailEnd/>
                          </a:ln>
                        </pic:spPr>
                      </pic:pic>
                    </a:graphicData>
                  </a:graphic>
                </wp:inline>
              </w:drawing>
            </w:r>
          </w:p>
          <w:p w14:paraId="4B7E5B97" w14:textId="77777777" w:rsidR="001C60BF" w:rsidRDefault="001C60BF" w:rsidP="00D937D4"/>
          <w:p w14:paraId="498C83B3" w14:textId="77777777" w:rsidR="001C60BF" w:rsidRDefault="001C60BF" w:rsidP="00D937D4"/>
          <w:p w14:paraId="2EA54DAF" w14:textId="77777777" w:rsidR="001C60BF" w:rsidRDefault="001C60BF" w:rsidP="00D937D4"/>
          <w:p w14:paraId="16A1FC62" w14:textId="77777777" w:rsidR="001C60BF" w:rsidRPr="00345DE2" w:rsidRDefault="001C60BF" w:rsidP="00D937D4"/>
          <w:p w14:paraId="5F5BEBDB" w14:textId="77777777" w:rsidR="001C60BF" w:rsidRPr="00345DE2" w:rsidRDefault="001C60BF" w:rsidP="00D937D4"/>
          <w:p w14:paraId="6474097F" w14:textId="77777777" w:rsidR="001C60BF" w:rsidRDefault="001C60BF" w:rsidP="00D937D4">
            <w:pPr>
              <w:pStyle w:val="BoardMembers"/>
            </w:pPr>
            <w:r>
              <w:t xml:space="preserve">This document was prepared by the </w:t>
            </w:r>
            <w:r>
              <w:br/>
              <w:t xml:space="preserve">Massachusetts Department of </w:t>
            </w:r>
            <w:r w:rsidRPr="00440BAB">
              <w:t xml:space="preserve">Elementary and Secondary </w:t>
            </w:r>
            <w:r>
              <w:t>Education</w:t>
            </w:r>
          </w:p>
          <w:p w14:paraId="529D3E47" w14:textId="77777777" w:rsidR="001C60BF" w:rsidRDefault="001C60BF" w:rsidP="00D937D4">
            <w:pPr>
              <w:pStyle w:val="BoardMembers"/>
            </w:pPr>
            <w:r>
              <w:t>Jeffrey C. Riley</w:t>
            </w:r>
          </w:p>
          <w:p w14:paraId="756B0E45" w14:textId="77777777" w:rsidR="001C60BF" w:rsidRDefault="001C60BF" w:rsidP="00D937D4">
            <w:pPr>
              <w:pStyle w:val="BoardMembers"/>
            </w:pPr>
            <w:r>
              <w:t>Commissioner</w:t>
            </w:r>
          </w:p>
          <w:p w14:paraId="270F5D29" w14:textId="77777777" w:rsidR="001C60BF" w:rsidRDefault="001C60BF" w:rsidP="00D937D4">
            <w:pPr>
              <w:pStyle w:val="BoardMembers"/>
            </w:pPr>
          </w:p>
          <w:p w14:paraId="1375BD8C" w14:textId="77777777" w:rsidR="001C60BF" w:rsidRDefault="001C60BF" w:rsidP="00D937D4">
            <w:pPr>
              <w:pStyle w:val="BoardMembers"/>
            </w:pPr>
          </w:p>
          <w:p w14:paraId="26F55A8F" w14:textId="77777777" w:rsidR="001C60BF" w:rsidRDefault="001C60BF" w:rsidP="00D937D4"/>
          <w:p w14:paraId="2D9FEA5B" w14:textId="77777777" w:rsidR="001C60BF" w:rsidRDefault="001C60BF" w:rsidP="00D937D4"/>
          <w:p w14:paraId="6AEE66B2" w14:textId="77777777" w:rsidR="001C60BF" w:rsidRDefault="001C60BF" w:rsidP="00D937D4"/>
          <w:p w14:paraId="56E698FF" w14:textId="77777777" w:rsidR="001C60BF" w:rsidRDefault="001C60BF" w:rsidP="00D937D4"/>
          <w:p w14:paraId="678862D9" w14:textId="77777777" w:rsidR="001C60BF" w:rsidRDefault="001C60BF" w:rsidP="00D937D4"/>
          <w:p w14:paraId="76451477" w14:textId="77777777" w:rsidR="001C60BF" w:rsidRDefault="001C60BF" w:rsidP="00D937D4"/>
          <w:p w14:paraId="532F202D" w14:textId="77777777" w:rsidR="001C60BF" w:rsidRDefault="001C60BF" w:rsidP="00D937D4"/>
          <w:p w14:paraId="51F23D6E" w14:textId="77777777" w:rsidR="001C60BF" w:rsidRPr="00345DE2" w:rsidRDefault="001C60BF" w:rsidP="00D937D4"/>
          <w:p w14:paraId="552B920E" w14:textId="77777777" w:rsidR="001C60BF" w:rsidRPr="00345DE2" w:rsidRDefault="001C60BF" w:rsidP="00D937D4">
            <w:pPr>
              <w:autoSpaceDE w:val="0"/>
              <w:autoSpaceDN w:val="0"/>
              <w:adjustRightInd w:val="0"/>
              <w:jc w:val="center"/>
            </w:pPr>
          </w:p>
          <w:p w14:paraId="038F0EE9" w14:textId="77777777" w:rsidR="001C60BF" w:rsidRDefault="001C60BF" w:rsidP="00D937D4">
            <w:pPr>
              <w:pStyle w:val="BoardMembers"/>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t>
            </w:r>
          </w:p>
          <w:p w14:paraId="223BC2BC" w14:textId="77777777" w:rsidR="001C60BF" w:rsidRDefault="001C60BF" w:rsidP="00D937D4">
            <w:pPr>
              <w:pStyle w:val="BoardMembers"/>
            </w:pPr>
            <w:r>
              <w:t xml:space="preserve">We do not discriminate on the basis of age, color, disability, national origin, race, religion, sex, gender identity, or sexual orientation. </w:t>
            </w:r>
          </w:p>
          <w:p w14:paraId="69AA61B6" w14:textId="77777777" w:rsidR="001C60BF" w:rsidRDefault="001C60BF" w:rsidP="00D937D4">
            <w:pPr>
              <w:pStyle w:val="BoardMembers"/>
            </w:pPr>
            <w:r>
              <w:t xml:space="preserve"> Inquiries regarding the Department’s compliance with Title IX and other civil rights laws may be directed to the </w:t>
            </w:r>
          </w:p>
          <w:p w14:paraId="487384E5" w14:textId="77777777" w:rsidR="001C60BF" w:rsidRDefault="001C60BF" w:rsidP="00D937D4">
            <w:pPr>
              <w:pStyle w:val="BoardMembers"/>
            </w:pPr>
            <w:r>
              <w:t xml:space="preserve">Human Resources Director, </w:t>
            </w:r>
            <w:r>
              <w:rPr>
                <w:snapToGrid w:val="0"/>
              </w:rPr>
              <w:t xml:space="preserve">75 Pleasant </w:t>
            </w:r>
            <w:r>
              <w:t>St., Malden, MA 02148-4906. Phone: 781-338-6105.</w:t>
            </w:r>
          </w:p>
          <w:p w14:paraId="12BE0FC0" w14:textId="77777777" w:rsidR="001C60BF" w:rsidRPr="00345DE2" w:rsidRDefault="001C60BF" w:rsidP="00D937D4"/>
          <w:p w14:paraId="206EE1F6" w14:textId="77777777" w:rsidR="001C60BF" w:rsidRPr="00345DE2" w:rsidRDefault="001C60BF" w:rsidP="00D937D4"/>
          <w:p w14:paraId="58DF7075" w14:textId="77777777" w:rsidR="001C60BF" w:rsidRDefault="00483E0C" w:rsidP="00D937D4">
            <w:pPr>
              <w:pStyle w:val="BoardMembers"/>
            </w:pPr>
            <w:r>
              <w:t>© 2019</w:t>
            </w:r>
            <w:r w:rsidR="001C60BF">
              <w:t xml:space="preserve"> Massachusetts Department of </w:t>
            </w:r>
            <w:r w:rsidR="001C60BF" w:rsidRPr="00440BAB">
              <w:t xml:space="preserve">Elementary and Secondary </w:t>
            </w:r>
            <w:r w:rsidR="001C60BF">
              <w:t>Education</w:t>
            </w:r>
          </w:p>
          <w:p w14:paraId="0EEA2D65" w14:textId="77777777" w:rsidR="001C60BF" w:rsidRDefault="001C60BF" w:rsidP="00D937D4">
            <w:pPr>
              <w:pStyle w:val="Permission"/>
            </w:pPr>
            <w:r>
              <w:t xml:space="preserve">Permission is hereby granted to copy any or all parts of this document for non-commercial educational purposes. Please credit the “Massachusetts Department of </w:t>
            </w:r>
            <w:r w:rsidRPr="00440BAB">
              <w:t>Elementary and Secondary</w:t>
            </w:r>
            <w:r>
              <w:t xml:space="preserve"> Education.”</w:t>
            </w:r>
          </w:p>
          <w:p w14:paraId="48DC3CF4" w14:textId="77777777" w:rsidR="001C60BF" w:rsidRPr="00345DE2" w:rsidRDefault="001C60BF" w:rsidP="00D937D4"/>
          <w:p w14:paraId="441B3E7F" w14:textId="77777777" w:rsidR="001C60BF" w:rsidRDefault="001C60BF" w:rsidP="00D937D4">
            <w:pPr>
              <w:pStyle w:val="Permission"/>
            </w:pPr>
            <w:r>
              <w:t>This document printed on recycled paper</w:t>
            </w:r>
          </w:p>
          <w:p w14:paraId="64397084" w14:textId="77777777" w:rsidR="001C60BF" w:rsidRPr="00345DE2" w:rsidRDefault="001C60BF" w:rsidP="00D937D4"/>
          <w:p w14:paraId="0A9E64C1" w14:textId="77777777" w:rsidR="001C60BF" w:rsidRDefault="001C60BF" w:rsidP="00D937D4">
            <w:pPr>
              <w:pStyle w:val="BoardMembers"/>
            </w:pPr>
            <w:r w:rsidRPr="00841539">
              <w:t xml:space="preserve">Massachusetts Department of </w:t>
            </w:r>
            <w:r w:rsidRPr="00440BAB">
              <w:t xml:space="preserve">Elementary and Secondary </w:t>
            </w:r>
            <w:r w:rsidRPr="00841539">
              <w:t>Education</w:t>
            </w:r>
          </w:p>
          <w:p w14:paraId="798BE9B2" w14:textId="77777777" w:rsidR="001C60BF" w:rsidRDefault="001C60BF" w:rsidP="00D937D4">
            <w:pPr>
              <w:pStyle w:val="BoardMembers"/>
            </w:pPr>
            <w:r>
              <w:rPr>
                <w:snapToGrid w:val="0"/>
              </w:rPr>
              <w:t xml:space="preserve">75 Pleasant </w:t>
            </w:r>
            <w:r>
              <w:t xml:space="preserve">Street, </w:t>
            </w:r>
            <w:smartTag w:uri="urn:schemas-microsoft-com:office:smarttags" w:element="place">
              <w:smartTag w:uri="urn:schemas-microsoft-com:office:smarttags" w:element="City">
                <w:r>
                  <w:t>Malden</w:t>
                </w:r>
              </w:smartTag>
              <w:r>
                <w:t xml:space="preserve">, </w:t>
              </w:r>
              <w:smartTag w:uri="urn:schemas-microsoft-com:office:smarttags" w:element="State">
                <w:r>
                  <w:t>MA</w:t>
                </w:r>
              </w:smartTag>
              <w:r>
                <w:t xml:space="preserve"> </w:t>
              </w:r>
              <w:smartTag w:uri="urn:schemas-microsoft-com:office:smarttags" w:element="PostalCode">
                <w:r>
                  <w:t>02148</w:t>
                </w:r>
              </w:smartTag>
            </w:smartTag>
            <w:r>
              <w:t>-4906</w:t>
            </w:r>
          </w:p>
          <w:p w14:paraId="07914A9A" w14:textId="77777777" w:rsidR="001C60BF" w:rsidRDefault="001C60BF" w:rsidP="00D937D4">
            <w:pPr>
              <w:pStyle w:val="BoardMembers"/>
            </w:pPr>
            <w:r w:rsidRPr="0020780F">
              <w:t>Phone 781-338-3000  TTY: N.E.T. Relay 800-439-2370</w:t>
            </w:r>
          </w:p>
          <w:p w14:paraId="6BE7B003" w14:textId="77777777" w:rsidR="001C60BF" w:rsidRDefault="001C60BF" w:rsidP="00D937D4">
            <w:pPr>
              <w:pStyle w:val="BoardMembers"/>
            </w:pPr>
            <w:r>
              <w:t>www.doe.mass.edu</w:t>
            </w:r>
          </w:p>
          <w:p w14:paraId="32585A87" w14:textId="77777777" w:rsidR="001C60BF" w:rsidRPr="00345DE2" w:rsidRDefault="001C60BF" w:rsidP="00D937D4"/>
          <w:p w14:paraId="0295B534" w14:textId="77777777" w:rsidR="001C60BF" w:rsidRDefault="001C60BF" w:rsidP="00D937D4">
            <w:pPr>
              <w:jc w:val="center"/>
              <w:rPr>
                <w:sz w:val="18"/>
              </w:rPr>
            </w:pPr>
            <w:r>
              <w:rPr>
                <w:noProof/>
              </w:rPr>
              <w:drawing>
                <wp:inline distT="0" distB="0" distL="0" distR="0" wp14:anchorId="40E95AE7" wp14:editId="5351281C">
                  <wp:extent cx="1031240" cy="1020445"/>
                  <wp:effectExtent l="19050" t="0" r="0" b="0"/>
                  <wp:docPr id="10" name="Picture 10"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4" cstate="print"/>
                          <a:srcRect/>
                          <a:stretch>
                            <a:fillRect/>
                          </a:stretch>
                        </pic:blipFill>
                        <pic:spPr bwMode="auto">
                          <a:xfrm>
                            <a:off x="0" y="0"/>
                            <a:ext cx="1031240" cy="1020445"/>
                          </a:xfrm>
                          <a:prstGeom prst="rect">
                            <a:avLst/>
                          </a:prstGeom>
                          <a:noFill/>
                          <a:ln w="9525">
                            <a:noFill/>
                            <a:miter lim="800000"/>
                            <a:headEnd/>
                            <a:tailEnd/>
                          </a:ln>
                        </pic:spPr>
                      </pic:pic>
                    </a:graphicData>
                  </a:graphic>
                </wp:inline>
              </w:drawing>
            </w:r>
          </w:p>
        </w:tc>
      </w:tr>
    </w:tbl>
    <w:p w14:paraId="14F6F021" w14:textId="77777777" w:rsidR="001C60BF" w:rsidRDefault="001C60BF" w:rsidP="001C60BF"/>
    <w:p w14:paraId="6066D52A" w14:textId="77777777" w:rsidR="004C11A0" w:rsidRDefault="004C11A0" w:rsidP="004C11A0">
      <w:pPr>
        <w:pStyle w:val="TOC1"/>
        <w:jc w:val="center"/>
      </w:pPr>
      <w:r>
        <w:t>TABLE OF CONTENTS</w:t>
      </w:r>
    </w:p>
    <w:p w14:paraId="640C886B" w14:textId="77777777" w:rsidR="004C11A0" w:rsidRDefault="004C11A0">
      <w:pPr>
        <w:pStyle w:val="TOC1"/>
      </w:pPr>
    </w:p>
    <w:p w14:paraId="4FDA5ABE" w14:textId="77777777" w:rsidR="00C958CB" w:rsidRDefault="00062E59">
      <w:pPr>
        <w:pStyle w:val="TOC1"/>
        <w:rPr>
          <w:rFonts w:asciiTheme="minorHAnsi" w:eastAsiaTheme="minorEastAsia" w:hAnsiTheme="minorHAnsi" w:cstheme="minorBidi"/>
          <w:b w:val="0"/>
          <w:noProof/>
          <w:sz w:val="22"/>
          <w:szCs w:val="22"/>
        </w:rPr>
      </w:pPr>
      <w:r>
        <w:fldChar w:fldCharType="begin"/>
      </w:r>
      <w:r w:rsidR="003F3636">
        <w:instrText xml:space="preserve"> TOC \o "1-3" \h \z \u </w:instrText>
      </w:r>
      <w:r>
        <w:fldChar w:fldCharType="separate"/>
      </w:r>
      <w:hyperlink w:anchor="_Toc413673017" w:history="1">
        <w:r w:rsidR="00C958CB" w:rsidRPr="007D0E50">
          <w:rPr>
            <w:rStyle w:val="Hyperlink"/>
            <w:noProof/>
          </w:rPr>
          <w:t>Introduction</w:t>
        </w:r>
        <w:r w:rsidR="00C958CB">
          <w:rPr>
            <w:noProof/>
            <w:webHidden/>
          </w:rPr>
          <w:tab/>
        </w:r>
        <w:r>
          <w:rPr>
            <w:noProof/>
            <w:webHidden/>
          </w:rPr>
          <w:fldChar w:fldCharType="begin"/>
        </w:r>
        <w:r w:rsidR="00C958CB">
          <w:rPr>
            <w:noProof/>
            <w:webHidden/>
          </w:rPr>
          <w:instrText xml:space="preserve"> PAGEREF _Toc413673017 \h </w:instrText>
        </w:r>
        <w:r>
          <w:rPr>
            <w:noProof/>
            <w:webHidden/>
          </w:rPr>
        </w:r>
        <w:r>
          <w:rPr>
            <w:noProof/>
            <w:webHidden/>
          </w:rPr>
          <w:fldChar w:fldCharType="separate"/>
        </w:r>
        <w:r w:rsidR="0055329A">
          <w:rPr>
            <w:noProof/>
            <w:webHidden/>
          </w:rPr>
          <w:t>4</w:t>
        </w:r>
        <w:r>
          <w:rPr>
            <w:noProof/>
            <w:webHidden/>
          </w:rPr>
          <w:fldChar w:fldCharType="end"/>
        </w:r>
      </w:hyperlink>
    </w:p>
    <w:p w14:paraId="06D81E1E" w14:textId="77777777" w:rsidR="00C958CB" w:rsidRDefault="00710A11">
      <w:pPr>
        <w:pStyle w:val="TOC1"/>
        <w:rPr>
          <w:rFonts w:asciiTheme="minorHAnsi" w:eastAsiaTheme="minorEastAsia" w:hAnsiTheme="minorHAnsi" w:cstheme="minorBidi"/>
          <w:b w:val="0"/>
          <w:noProof/>
          <w:sz w:val="22"/>
          <w:szCs w:val="22"/>
        </w:rPr>
      </w:pPr>
      <w:hyperlink w:anchor="_Toc413673018" w:history="1">
        <w:r w:rsidR="00C958CB" w:rsidRPr="007D0E50">
          <w:rPr>
            <w:rStyle w:val="Hyperlink"/>
            <w:noProof/>
          </w:rPr>
          <w:t>Program Information</w:t>
        </w:r>
        <w:r w:rsidR="00C958CB">
          <w:rPr>
            <w:noProof/>
            <w:webHidden/>
          </w:rPr>
          <w:tab/>
        </w:r>
        <w:r w:rsidR="00062E59">
          <w:rPr>
            <w:noProof/>
            <w:webHidden/>
          </w:rPr>
          <w:fldChar w:fldCharType="begin"/>
        </w:r>
        <w:r w:rsidR="00C958CB">
          <w:rPr>
            <w:noProof/>
            <w:webHidden/>
          </w:rPr>
          <w:instrText xml:space="preserve"> PAGEREF _Toc413673018 \h </w:instrText>
        </w:r>
        <w:r w:rsidR="00062E59">
          <w:rPr>
            <w:noProof/>
            <w:webHidden/>
          </w:rPr>
        </w:r>
        <w:r w:rsidR="00062E59">
          <w:rPr>
            <w:noProof/>
            <w:webHidden/>
          </w:rPr>
          <w:fldChar w:fldCharType="separate"/>
        </w:r>
        <w:r w:rsidR="0055329A">
          <w:rPr>
            <w:noProof/>
            <w:webHidden/>
          </w:rPr>
          <w:t>6</w:t>
        </w:r>
        <w:r w:rsidR="00062E59">
          <w:rPr>
            <w:noProof/>
            <w:webHidden/>
          </w:rPr>
          <w:fldChar w:fldCharType="end"/>
        </w:r>
      </w:hyperlink>
    </w:p>
    <w:p w14:paraId="2C081860" w14:textId="77777777" w:rsidR="00C958CB" w:rsidRDefault="00710A11">
      <w:pPr>
        <w:pStyle w:val="TOC1"/>
        <w:rPr>
          <w:rFonts w:asciiTheme="minorHAnsi" w:eastAsiaTheme="minorEastAsia" w:hAnsiTheme="minorHAnsi" w:cstheme="minorBidi"/>
          <w:b w:val="0"/>
          <w:noProof/>
          <w:sz w:val="22"/>
          <w:szCs w:val="22"/>
        </w:rPr>
      </w:pPr>
      <w:hyperlink w:anchor="_Toc413673024" w:history="1">
        <w:r w:rsidR="00C958CB" w:rsidRPr="007D0E50">
          <w:rPr>
            <w:rStyle w:val="Hyperlink"/>
            <w:noProof/>
          </w:rPr>
          <w:t>Survey of Academic Youth Outcomes (SAYO)</w:t>
        </w:r>
        <w:r w:rsidR="00C958CB">
          <w:rPr>
            <w:noProof/>
            <w:webHidden/>
          </w:rPr>
          <w:tab/>
        </w:r>
        <w:r w:rsidR="00062E59">
          <w:rPr>
            <w:noProof/>
            <w:webHidden/>
          </w:rPr>
          <w:fldChar w:fldCharType="begin"/>
        </w:r>
        <w:r w:rsidR="00C958CB">
          <w:rPr>
            <w:noProof/>
            <w:webHidden/>
          </w:rPr>
          <w:instrText xml:space="preserve"> PAGEREF _Toc413673024 \h </w:instrText>
        </w:r>
        <w:r w:rsidR="00062E59">
          <w:rPr>
            <w:noProof/>
            <w:webHidden/>
          </w:rPr>
        </w:r>
        <w:r w:rsidR="00062E59">
          <w:rPr>
            <w:noProof/>
            <w:webHidden/>
          </w:rPr>
          <w:fldChar w:fldCharType="separate"/>
        </w:r>
        <w:r w:rsidR="0055329A">
          <w:rPr>
            <w:noProof/>
            <w:webHidden/>
          </w:rPr>
          <w:t>10</w:t>
        </w:r>
        <w:r w:rsidR="00062E59">
          <w:rPr>
            <w:noProof/>
            <w:webHidden/>
          </w:rPr>
          <w:fldChar w:fldCharType="end"/>
        </w:r>
      </w:hyperlink>
    </w:p>
    <w:p w14:paraId="4D9BEC8C" w14:textId="77777777" w:rsidR="00C958CB" w:rsidRDefault="00710A11">
      <w:pPr>
        <w:pStyle w:val="TOC1"/>
        <w:rPr>
          <w:rFonts w:asciiTheme="minorHAnsi" w:eastAsiaTheme="minorEastAsia" w:hAnsiTheme="minorHAnsi" w:cstheme="minorBidi"/>
          <w:b w:val="0"/>
          <w:noProof/>
          <w:sz w:val="22"/>
          <w:szCs w:val="22"/>
        </w:rPr>
      </w:pPr>
      <w:hyperlink w:anchor="_Toc413673025" w:history="1">
        <w:r w:rsidR="00C958CB" w:rsidRPr="007D0E50">
          <w:rPr>
            <w:rStyle w:val="Hyperlink"/>
            <w:noProof/>
          </w:rPr>
          <w:t>School Year SAYO Results</w:t>
        </w:r>
        <w:r w:rsidR="00C958CB">
          <w:rPr>
            <w:noProof/>
            <w:webHidden/>
          </w:rPr>
          <w:tab/>
        </w:r>
        <w:r w:rsidR="00062E59">
          <w:rPr>
            <w:noProof/>
            <w:webHidden/>
          </w:rPr>
          <w:fldChar w:fldCharType="begin"/>
        </w:r>
        <w:r w:rsidR="00C958CB">
          <w:rPr>
            <w:noProof/>
            <w:webHidden/>
          </w:rPr>
          <w:instrText xml:space="preserve"> PAGEREF _Toc413673025 \h </w:instrText>
        </w:r>
        <w:r w:rsidR="00062E59">
          <w:rPr>
            <w:noProof/>
            <w:webHidden/>
          </w:rPr>
        </w:r>
        <w:r w:rsidR="00062E59">
          <w:rPr>
            <w:noProof/>
            <w:webHidden/>
          </w:rPr>
          <w:fldChar w:fldCharType="separate"/>
        </w:r>
        <w:r w:rsidR="0055329A">
          <w:rPr>
            <w:noProof/>
            <w:webHidden/>
          </w:rPr>
          <w:t>12</w:t>
        </w:r>
        <w:r w:rsidR="00062E59">
          <w:rPr>
            <w:noProof/>
            <w:webHidden/>
          </w:rPr>
          <w:fldChar w:fldCharType="end"/>
        </w:r>
      </w:hyperlink>
    </w:p>
    <w:p w14:paraId="71CE903F" w14:textId="77777777" w:rsidR="00C958CB" w:rsidRDefault="00710A11">
      <w:pPr>
        <w:pStyle w:val="TOC1"/>
        <w:rPr>
          <w:rFonts w:asciiTheme="minorHAnsi" w:eastAsiaTheme="minorEastAsia" w:hAnsiTheme="minorHAnsi" w:cstheme="minorBidi"/>
          <w:b w:val="0"/>
          <w:noProof/>
          <w:sz w:val="22"/>
          <w:szCs w:val="22"/>
        </w:rPr>
      </w:pPr>
      <w:hyperlink w:anchor="_Toc413673026" w:history="1">
        <w:r w:rsidR="00C958CB" w:rsidRPr="007D0E50">
          <w:rPr>
            <w:rStyle w:val="Hyperlink"/>
            <w:noProof/>
          </w:rPr>
          <w:t>Summer Enhancement Grant</w:t>
        </w:r>
        <w:r w:rsidR="00C958CB">
          <w:rPr>
            <w:noProof/>
            <w:webHidden/>
          </w:rPr>
          <w:tab/>
        </w:r>
        <w:r w:rsidR="00062E59">
          <w:rPr>
            <w:noProof/>
            <w:webHidden/>
          </w:rPr>
          <w:fldChar w:fldCharType="begin"/>
        </w:r>
        <w:r w:rsidR="00C958CB">
          <w:rPr>
            <w:noProof/>
            <w:webHidden/>
          </w:rPr>
          <w:instrText xml:space="preserve"> PAGEREF _Toc413673026 \h </w:instrText>
        </w:r>
        <w:r w:rsidR="00062E59">
          <w:rPr>
            <w:noProof/>
            <w:webHidden/>
          </w:rPr>
        </w:r>
        <w:r w:rsidR="00062E59">
          <w:rPr>
            <w:noProof/>
            <w:webHidden/>
          </w:rPr>
          <w:fldChar w:fldCharType="separate"/>
        </w:r>
        <w:r w:rsidR="0055329A">
          <w:rPr>
            <w:noProof/>
            <w:webHidden/>
          </w:rPr>
          <w:t>16</w:t>
        </w:r>
        <w:r w:rsidR="00062E59">
          <w:rPr>
            <w:noProof/>
            <w:webHidden/>
          </w:rPr>
          <w:fldChar w:fldCharType="end"/>
        </w:r>
      </w:hyperlink>
    </w:p>
    <w:p w14:paraId="1C80B57A" w14:textId="77777777" w:rsidR="00C958CB" w:rsidRDefault="00710A11">
      <w:pPr>
        <w:pStyle w:val="TOC1"/>
        <w:rPr>
          <w:rFonts w:asciiTheme="minorHAnsi" w:eastAsiaTheme="minorEastAsia" w:hAnsiTheme="minorHAnsi" w:cstheme="minorBidi"/>
          <w:b w:val="0"/>
          <w:noProof/>
          <w:sz w:val="22"/>
          <w:szCs w:val="22"/>
        </w:rPr>
      </w:pPr>
      <w:hyperlink w:anchor="_Toc413673027" w:history="1">
        <w:r w:rsidR="00C958CB" w:rsidRPr="007D0E50">
          <w:rPr>
            <w:rStyle w:val="Hyperlink"/>
            <w:noProof/>
          </w:rPr>
          <w:t>Summer SAYO Results</w:t>
        </w:r>
        <w:r w:rsidR="00C958CB">
          <w:rPr>
            <w:noProof/>
            <w:webHidden/>
          </w:rPr>
          <w:tab/>
        </w:r>
        <w:r w:rsidR="00062E59">
          <w:rPr>
            <w:noProof/>
            <w:webHidden/>
          </w:rPr>
          <w:fldChar w:fldCharType="begin"/>
        </w:r>
        <w:r w:rsidR="00C958CB">
          <w:rPr>
            <w:noProof/>
            <w:webHidden/>
          </w:rPr>
          <w:instrText xml:space="preserve"> PAGEREF _Toc413673027 \h </w:instrText>
        </w:r>
        <w:r w:rsidR="00062E59">
          <w:rPr>
            <w:noProof/>
            <w:webHidden/>
          </w:rPr>
        </w:r>
        <w:r w:rsidR="00062E59">
          <w:rPr>
            <w:noProof/>
            <w:webHidden/>
          </w:rPr>
          <w:fldChar w:fldCharType="separate"/>
        </w:r>
        <w:r w:rsidR="0055329A">
          <w:rPr>
            <w:noProof/>
            <w:webHidden/>
          </w:rPr>
          <w:t>16</w:t>
        </w:r>
        <w:r w:rsidR="00062E59">
          <w:rPr>
            <w:noProof/>
            <w:webHidden/>
          </w:rPr>
          <w:fldChar w:fldCharType="end"/>
        </w:r>
      </w:hyperlink>
    </w:p>
    <w:p w14:paraId="10BED513" w14:textId="77777777" w:rsidR="00C958CB" w:rsidRDefault="00710A11">
      <w:pPr>
        <w:pStyle w:val="TOC1"/>
        <w:rPr>
          <w:rFonts w:asciiTheme="minorHAnsi" w:eastAsiaTheme="minorEastAsia" w:hAnsiTheme="minorHAnsi" w:cstheme="minorBidi"/>
          <w:b w:val="0"/>
          <w:noProof/>
          <w:sz w:val="22"/>
          <w:szCs w:val="22"/>
        </w:rPr>
      </w:pPr>
      <w:hyperlink w:anchor="_Toc413673028" w:history="1">
        <w:r w:rsidR="00C958CB" w:rsidRPr="007D0E50">
          <w:rPr>
            <w:rStyle w:val="Hyperlink"/>
            <w:noProof/>
          </w:rPr>
          <w:t>SAYO-Youth Results</w:t>
        </w:r>
        <w:r w:rsidR="00C958CB">
          <w:rPr>
            <w:noProof/>
            <w:webHidden/>
          </w:rPr>
          <w:tab/>
        </w:r>
        <w:r w:rsidR="00062E59">
          <w:rPr>
            <w:noProof/>
            <w:webHidden/>
          </w:rPr>
          <w:fldChar w:fldCharType="begin"/>
        </w:r>
        <w:r w:rsidR="00C958CB">
          <w:rPr>
            <w:noProof/>
            <w:webHidden/>
          </w:rPr>
          <w:instrText xml:space="preserve"> PAGEREF _Toc413673028 \h </w:instrText>
        </w:r>
        <w:r w:rsidR="00062E59">
          <w:rPr>
            <w:noProof/>
            <w:webHidden/>
          </w:rPr>
        </w:r>
        <w:r w:rsidR="00062E59">
          <w:rPr>
            <w:noProof/>
            <w:webHidden/>
          </w:rPr>
          <w:fldChar w:fldCharType="separate"/>
        </w:r>
        <w:r w:rsidR="0055329A">
          <w:rPr>
            <w:noProof/>
            <w:webHidden/>
          </w:rPr>
          <w:t>17</w:t>
        </w:r>
        <w:r w:rsidR="00062E59">
          <w:rPr>
            <w:noProof/>
            <w:webHidden/>
          </w:rPr>
          <w:fldChar w:fldCharType="end"/>
        </w:r>
      </w:hyperlink>
    </w:p>
    <w:p w14:paraId="040105E2" w14:textId="77777777" w:rsidR="00C958CB" w:rsidRDefault="00710A11">
      <w:pPr>
        <w:pStyle w:val="TOC1"/>
        <w:rPr>
          <w:rFonts w:asciiTheme="minorHAnsi" w:eastAsiaTheme="minorEastAsia" w:hAnsiTheme="minorHAnsi" w:cstheme="minorBidi"/>
          <w:b w:val="0"/>
          <w:noProof/>
          <w:sz w:val="22"/>
          <w:szCs w:val="22"/>
        </w:rPr>
      </w:pPr>
      <w:hyperlink w:anchor="_Toc413673029" w:history="1">
        <w:r w:rsidR="00C958CB" w:rsidRPr="007D0E50">
          <w:rPr>
            <w:rStyle w:val="Hyperlink"/>
            <w:noProof/>
          </w:rPr>
          <w:t>APPENDIX A: Program Goals</w:t>
        </w:r>
        <w:r w:rsidR="00C958CB">
          <w:rPr>
            <w:noProof/>
            <w:webHidden/>
          </w:rPr>
          <w:tab/>
        </w:r>
        <w:r w:rsidR="00062E59">
          <w:rPr>
            <w:noProof/>
            <w:webHidden/>
          </w:rPr>
          <w:fldChar w:fldCharType="begin"/>
        </w:r>
        <w:r w:rsidR="00C958CB">
          <w:rPr>
            <w:noProof/>
            <w:webHidden/>
          </w:rPr>
          <w:instrText xml:space="preserve"> PAGEREF _Toc413673029 \h </w:instrText>
        </w:r>
        <w:r w:rsidR="00062E59">
          <w:rPr>
            <w:noProof/>
            <w:webHidden/>
          </w:rPr>
        </w:r>
        <w:r w:rsidR="00062E59">
          <w:rPr>
            <w:noProof/>
            <w:webHidden/>
          </w:rPr>
          <w:fldChar w:fldCharType="separate"/>
        </w:r>
        <w:r w:rsidR="0055329A">
          <w:rPr>
            <w:noProof/>
            <w:webHidden/>
          </w:rPr>
          <w:t>19</w:t>
        </w:r>
        <w:r w:rsidR="00062E59">
          <w:rPr>
            <w:noProof/>
            <w:webHidden/>
          </w:rPr>
          <w:fldChar w:fldCharType="end"/>
        </w:r>
      </w:hyperlink>
    </w:p>
    <w:p w14:paraId="364B699F" w14:textId="77777777" w:rsidR="00C958CB" w:rsidRDefault="00710A11">
      <w:pPr>
        <w:pStyle w:val="TOC1"/>
        <w:rPr>
          <w:rFonts w:asciiTheme="minorHAnsi" w:eastAsiaTheme="minorEastAsia" w:hAnsiTheme="minorHAnsi" w:cstheme="minorBidi"/>
          <w:b w:val="0"/>
          <w:noProof/>
          <w:sz w:val="22"/>
          <w:szCs w:val="22"/>
        </w:rPr>
      </w:pPr>
      <w:hyperlink w:anchor="_Toc413673030" w:history="1">
        <w:r w:rsidR="00C958CB" w:rsidRPr="007D0E50">
          <w:rPr>
            <w:rStyle w:val="Hyperlink"/>
            <w:noProof/>
          </w:rPr>
          <w:t xml:space="preserve">APPENDIX B: </w:t>
        </w:r>
        <w:r w:rsidR="00483E0C">
          <w:rPr>
            <w:rStyle w:val="Hyperlink"/>
            <w:noProof/>
            <w:sz w:val="23"/>
            <w:szCs w:val="23"/>
          </w:rPr>
          <w:t>FY18</w:t>
        </w:r>
        <w:r w:rsidR="00C958CB" w:rsidRPr="00C958CB">
          <w:rPr>
            <w:rStyle w:val="Hyperlink"/>
            <w:noProof/>
            <w:sz w:val="23"/>
            <w:szCs w:val="23"/>
          </w:rPr>
          <w:t xml:space="preserve"> 21</w:t>
        </w:r>
        <w:r w:rsidR="00C958CB" w:rsidRPr="00C958CB">
          <w:rPr>
            <w:rStyle w:val="Hyperlink"/>
            <w:noProof/>
            <w:sz w:val="23"/>
            <w:szCs w:val="23"/>
            <w:vertAlign w:val="superscript"/>
          </w:rPr>
          <w:t>st</w:t>
        </w:r>
        <w:r w:rsidR="00C958CB" w:rsidRPr="00C958CB">
          <w:rPr>
            <w:rStyle w:val="Hyperlink"/>
            <w:noProof/>
            <w:sz w:val="23"/>
            <w:szCs w:val="23"/>
          </w:rPr>
          <w:t xml:space="preserve"> Century Community Learning Centers Grantees and Sites</w:t>
        </w:r>
        <w:r w:rsidR="00C958CB">
          <w:rPr>
            <w:noProof/>
            <w:webHidden/>
          </w:rPr>
          <w:tab/>
        </w:r>
        <w:r w:rsidR="00062E59">
          <w:rPr>
            <w:noProof/>
            <w:webHidden/>
          </w:rPr>
          <w:fldChar w:fldCharType="begin"/>
        </w:r>
        <w:r w:rsidR="00C958CB">
          <w:rPr>
            <w:noProof/>
            <w:webHidden/>
          </w:rPr>
          <w:instrText xml:space="preserve"> PAGEREF _Toc413673030 \h </w:instrText>
        </w:r>
        <w:r w:rsidR="00062E59">
          <w:rPr>
            <w:noProof/>
            <w:webHidden/>
          </w:rPr>
        </w:r>
        <w:r w:rsidR="00062E59">
          <w:rPr>
            <w:noProof/>
            <w:webHidden/>
          </w:rPr>
          <w:fldChar w:fldCharType="separate"/>
        </w:r>
        <w:r w:rsidR="0055329A">
          <w:rPr>
            <w:noProof/>
            <w:webHidden/>
          </w:rPr>
          <w:t>20</w:t>
        </w:r>
        <w:r w:rsidR="00062E59">
          <w:rPr>
            <w:noProof/>
            <w:webHidden/>
          </w:rPr>
          <w:fldChar w:fldCharType="end"/>
        </w:r>
      </w:hyperlink>
    </w:p>
    <w:p w14:paraId="061FCD49" w14:textId="77777777" w:rsidR="003F3636" w:rsidRDefault="00062E59">
      <w:r>
        <w:fldChar w:fldCharType="end"/>
      </w:r>
    </w:p>
    <w:p w14:paraId="0D1318CD" w14:textId="77777777" w:rsidR="00FD2C86" w:rsidRDefault="00FD2C86">
      <w:pPr>
        <w:sectPr w:rsidR="00FD2C86" w:rsidSect="00916351">
          <w:footerReference w:type="first" r:id="rId15"/>
          <w:pgSz w:w="12240" w:h="15840"/>
          <w:pgMar w:top="1440" w:right="1440" w:bottom="446" w:left="1440" w:header="720" w:footer="720" w:gutter="0"/>
          <w:cols w:space="720"/>
        </w:sectPr>
      </w:pPr>
    </w:p>
    <w:p w14:paraId="30AB3B8D" w14:textId="77777777" w:rsidR="00AF5498" w:rsidRPr="00F344BD" w:rsidRDefault="00AF5498" w:rsidP="00AF5498">
      <w:pPr>
        <w:jc w:val="center"/>
        <w:rPr>
          <w:b/>
          <w:bCs/>
          <w:sz w:val="28"/>
          <w:szCs w:val="28"/>
        </w:rPr>
      </w:pPr>
      <w:bookmarkStart w:id="0" w:name="OLE_LINK7"/>
      <w:r w:rsidRPr="00F344BD">
        <w:rPr>
          <w:b/>
          <w:bCs/>
          <w:sz w:val="28"/>
          <w:szCs w:val="28"/>
        </w:rPr>
        <w:lastRenderedPageBreak/>
        <w:t>21</w:t>
      </w:r>
      <w:r w:rsidRPr="00F344BD">
        <w:rPr>
          <w:b/>
          <w:bCs/>
          <w:sz w:val="28"/>
          <w:szCs w:val="28"/>
          <w:vertAlign w:val="superscript"/>
        </w:rPr>
        <w:t>st</w:t>
      </w:r>
      <w:r w:rsidRPr="00F344BD">
        <w:rPr>
          <w:b/>
          <w:bCs/>
          <w:sz w:val="28"/>
          <w:szCs w:val="28"/>
        </w:rPr>
        <w:t xml:space="preserve"> Century Community Learning Centers Program</w:t>
      </w:r>
    </w:p>
    <w:p w14:paraId="34186A36" w14:textId="77777777" w:rsidR="00AF5498" w:rsidRPr="00F344BD" w:rsidRDefault="00AF5498" w:rsidP="00AF5498">
      <w:pPr>
        <w:pStyle w:val="Heading8"/>
        <w:spacing w:before="0" w:after="0"/>
        <w:jc w:val="center"/>
        <w:rPr>
          <w:b/>
          <w:i w:val="0"/>
          <w:sz w:val="28"/>
          <w:szCs w:val="28"/>
        </w:rPr>
      </w:pPr>
      <w:r w:rsidRPr="00F344BD">
        <w:rPr>
          <w:b/>
          <w:i w:val="0"/>
          <w:sz w:val="28"/>
          <w:szCs w:val="28"/>
        </w:rPr>
        <w:t xml:space="preserve">Fiscal Year </w:t>
      </w:r>
      <w:r w:rsidR="00483E0C">
        <w:rPr>
          <w:b/>
          <w:i w:val="0"/>
          <w:sz w:val="28"/>
          <w:szCs w:val="28"/>
        </w:rPr>
        <w:t>2018</w:t>
      </w:r>
      <w:r w:rsidRPr="00F344BD">
        <w:rPr>
          <w:b/>
          <w:i w:val="0"/>
          <w:sz w:val="28"/>
          <w:szCs w:val="28"/>
        </w:rPr>
        <w:t xml:space="preserve"> Year End Report</w:t>
      </w:r>
    </w:p>
    <w:bookmarkEnd w:id="0"/>
    <w:p w14:paraId="27AF793A" w14:textId="77777777" w:rsidR="00AF5498" w:rsidRPr="00793947" w:rsidRDefault="00AF5498" w:rsidP="00AF5498">
      <w:pPr>
        <w:jc w:val="center"/>
        <w:rPr>
          <w:b/>
          <w:sz w:val="23"/>
          <w:szCs w:val="23"/>
        </w:rPr>
      </w:pPr>
    </w:p>
    <w:p w14:paraId="11CA7739" w14:textId="77777777" w:rsidR="00AF5498" w:rsidRPr="00122E6A" w:rsidRDefault="00AF5498" w:rsidP="00AF5498">
      <w:pPr>
        <w:pStyle w:val="Heading1"/>
      </w:pPr>
      <w:bookmarkStart w:id="1" w:name="_Toc413673017"/>
      <w:r>
        <w:t>Introduction</w:t>
      </w:r>
      <w:bookmarkEnd w:id="1"/>
    </w:p>
    <w:p w14:paraId="1F4C6E52" w14:textId="77777777" w:rsidR="005358E9" w:rsidRPr="00793947" w:rsidRDefault="005358E9" w:rsidP="005358E9">
      <w:pPr>
        <w:rPr>
          <w:sz w:val="20"/>
          <w:szCs w:val="20"/>
        </w:rPr>
      </w:pPr>
    </w:p>
    <w:p w14:paraId="5231047F" w14:textId="77777777" w:rsidR="005358E9" w:rsidRPr="00793947" w:rsidRDefault="005358E9" w:rsidP="005358E9">
      <w:pPr>
        <w:rPr>
          <w:sz w:val="22"/>
          <w:szCs w:val="22"/>
        </w:rPr>
      </w:pPr>
      <w:r w:rsidRPr="00793947">
        <w:rPr>
          <w:sz w:val="22"/>
          <w:szCs w:val="22"/>
        </w:rPr>
        <w:t xml:space="preserve">The following report provides information on the </w:t>
      </w:r>
      <w:r w:rsidR="00EE2777">
        <w:rPr>
          <w:sz w:val="22"/>
          <w:szCs w:val="22"/>
        </w:rPr>
        <w:t>fiscal year 201</w:t>
      </w:r>
      <w:r w:rsidR="006522DA">
        <w:rPr>
          <w:sz w:val="22"/>
          <w:szCs w:val="22"/>
        </w:rPr>
        <w:t>7</w:t>
      </w:r>
      <w:r w:rsidRPr="00793947">
        <w:rPr>
          <w:sz w:val="22"/>
          <w:szCs w:val="22"/>
        </w:rPr>
        <w:t>-</w:t>
      </w:r>
      <w:r w:rsidR="006522DA">
        <w:rPr>
          <w:sz w:val="22"/>
          <w:szCs w:val="22"/>
        </w:rPr>
        <w:t>2018</w:t>
      </w:r>
      <w:r w:rsidRPr="00793947">
        <w:rPr>
          <w:sz w:val="22"/>
          <w:szCs w:val="22"/>
        </w:rPr>
        <w:t xml:space="preserve"> (</w:t>
      </w:r>
      <w:r w:rsidR="00483E0C">
        <w:rPr>
          <w:sz w:val="22"/>
          <w:szCs w:val="22"/>
        </w:rPr>
        <w:t>FY18</w:t>
      </w:r>
      <w:r w:rsidRPr="00793947">
        <w:rPr>
          <w:sz w:val="22"/>
          <w:szCs w:val="22"/>
        </w:rPr>
        <w:t xml:space="preserve">) </w:t>
      </w:r>
      <w:r w:rsidRPr="00793947">
        <w:rPr>
          <w:bCs/>
          <w:sz w:val="22"/>
          <w:szCs w:val="22"/>
        </w:rPr>
        <w:t>21</w:t>
      </w:r>
      <w:r w:rsidRPr="00793947">
        <w:rPr>
          <w:bCs/>
          <w:sz w:val="22"/>
          <w:szCs w:val="22"/>
          <w:vertAlign w:val="superscript"/>
        </w:rPr>
        <w:t>st</w:t>
      </w:r>
      <w:r w:rsidRPr="00793947">
        <w:rPr>
          <w:bCs/>
          <w:sz w:val="22"/>
          <w:szCs w:val="22"/>
        </w:rPr>
        <w:t xml:space="preserve"> </w:t>
      </w:r>
      <w:r w:rsidRPr="00793947">
        <w:rPr>
          <w:sz w:val="22"/>
          <w:szCs w:val="22"/>
        </w:rPr>
        <w:t xml:space="preserve">Century Community Learning Centers (CCLC) grant program. In particular, it examines program information related to participation, activities, and hours of service. Additionally, it details the results of the </w:t>
      </w:r>
      <w:r>
        <w:rPr>
          <w:sz w:val="22"/>
          <w:szCs w:val="22"/>
        </w:rPr>
        <w:t>Survey of Academic</w:t>
      </w:r>
      <w:r w:rsidRPr="00793947">
        <w:rPr>
          <w:sz w:val="22"/>
          <w:szCs w:val="22"/>
        </w:rPr>
        <w:t xml:space="preserve"> Youth Outcomes (SAYO) evaluation tool, which was developed by the Department of Elementary and Secondary Education (Department) and the National Institute of Out-of-School Time (NIOST) to track information on the effect participation in the 21</w:t>
      </w:r>
      <w:r w:rsidRPr="00793947">
        <w:rPr>
          <w:sz w:val="22"/>
          <w:szCs w:val="22"/>
          <w:vertAlign w:val="superscript"/>
        </w:rPr>
        <w:t>st</w:t>
      </w:r>
      <w:r w:rsidRPr="00793947">
        <w:rPr>
          <w:sz w:val="22"/>
          <w:szCs w:val="22"/>
        </w:rPr>
        <w:t xml:space="preserve"> C</w:t>
      </w:r>
      <w:r>
        <w:rPr>
          <w:sz w:val="22"/>
          <w:szCs w:val="22"/>
        </w:rPr>
        <w:t xml:space="preserve">CLC </w:t>
      </w:r>
      <w:r w:rsidRPr="00793947">
        <w:rPr>
          <w:sz w:val="22"/>
          <w:szCs w:val="22"/>
        </w:rPr>
        <w:t xml:space="preserve">programs has in increasing student achievement, as well as to provide feedback for ongoing program improvement. </w:t>
      </w:r>
    </w:p>
    <w:p w14:paraId="3D866BA1" w14:textId="77777777" w:rsidR="005358E9" w:rsidRPr="00793947" w:rsidRDefault="005358E9" w:rsidP="005358E9">
      <w:pPr>
        <w:rPr>
          <w:sz w:val="22"/>
          <w:szCs w:val="22"/>
        </w:rPr>
      </w:pPr>
    </w:p>
    <w:p w14:paraId="68DBE41D" w14:textId="77777777" w:rsidR="005358E9" w:rsidRDefault="00483E0C" w:rsidP="005358E9">
      <w:pPr>
        <w:rPr>
          <w:sz w:val="22"/>
          <w:szCs w:val="22"/>
        </w:rPr>
      </w:pPr>
      <w:r>
        <w:rPr>
          <w:sz w:val="22"/>
          <w:szCs w:val="22"/>
        </w:rPr>
        <w:t>FY18</w:t>
      </w:r>
      <w:r w:rsidR="005358E9">
        <w:rPr>
          <w:sz w:val="22"/>
          <w:szCs w:val="22"/>
        </w:rPr>
        <w:t xml:space="preserve"> was the </w:t>
      </w:r>
      <w:r w:rsidR="006522DA">
        <w:rPr>
          <w:sz w:val="22"/>
          <w:szCs w:val="22"/>
        </w:rPr>
        <w:t>sixteenth</w:t>
      </w:r>
      <w:r w:rsidR="005358E9">
        <w:rPr>
          <w:sz w:val="22"/>
          <w:szCs w:val="22"/>
        </w:rPr>
        <w:t xml:space="preserve"> </w:t>
      </w:r>
      <w:r w:rsidR="005358E9" w:rsidRPr="00793947">
        <w:rPr>
          <w:sz w:val="22"/>
          <w:szCs w:val="22"/>
        </w:rPr>
        <w:t>year that 21</w:t>
      </w:r>
      <w:r w:rsidR="005358E9" w:rsidRPr="00793947">
        <w:rPr>
          <w:sz w:val="22"/>
          <w:szCs w:val="22"/>
          <w:vertAlign w:val="superscript"/>
        </w:rPr>
        <w:t>st</w:t>
      </w:r>
      <w:r w:rsidR="005358E9" w:rsidRPr="00793947">
        <w:rPr>
          <w:sz w:val="22"/>
          <w:szCs w:val="22"/>
        </w:rPr>
        <w:t xml:space="preserve"> Century Community Learning Centers grants were distributed through the Department and </w:t>
      </w:r>
      <w:r w:rsidR="005358E9">
        <w:rPr>
          <w:sz w:val="22"/>
          <w:szCs w:val="22"/>
        </w:rPr>
        <w:t xml:space="preserve">originally </w:t>
      </w:r>
      <w:r w:rsidR="005358E9" w:rsidRPr="00793947">
        <w:rPr>
          <w:sz w:val="22"/>
          <w:szCs w:val="22"/>
        </w:rPr>
        <w:t>funded through Title IVB of the 2001 No Child Left Behind Act (NCLB)</w:t>
      </w:r>
      <w:r w:rsidR="005358E9">
        <w:rPr>
          <w:sz w:val="22"/>
          <w:szCs w:val="22"/>
        </w:rPr>
        <w:t xml:space="preserve"> and currently through Title IVB of </w:t>
      </w:r>
      <w:proofErr w:type="gramStart"/>
      <w:r w:rsidR="005358E9">
        <w:rPr>
          <w:sz w:val="22"/>
          <w:szCs w:val="22"/>
        </w:rPr>
        <w:t>the Every</w:t>
      </w:r>
      <w:proofErr w:type="gramEnd"/>
      <w:r w:rsidR="005358E9">
        <w:rPr>
          <w:sz w:val="22"/>
          <w:szCs w:val="22"/>
        </w:rPr>
        <w:t xml:space="preserve"> Student Succeeds Act (ESSA) of 2015.</w:t>
      </w:r>
      <w:r w:rsidR="005358E9" w:rsidRPr="00793947">
        <w:rPr>
          <w:sz w:val="22"/>
          <w:szCs w:val="22"/>
        </w:rPr>
        <w:t xml:space="preserve">  These grants </w:t>
      </w:r>
      <w:r w:rsidR="005358E9">
        <w:rPr>
          <w:sz w:val="22"/>
          <w:szCs w:val="22"/>
        </w:rPr>
        <w:t xml:space="preserve">are </w:t>
      </w:r>
      <w:r w:rsidR="005358E9" w:rsidRPr="00793947">
        <w:rPr>
          <w:sz w:val="22"/>
          <w:szCs w:val="22"/>
        </w:rPr>
        <w:t>awarded on a competitive basis with continuation funding available for up to</w:t>
      </w:r>
      <w:r w:rsidR="005358E9">
        <w:rPr>
          <w:sz w:val="22"/>
          <w:szCs w:val="22"/>
        </w:rPr>
        <w:t xml:space="preserve"> two </w:t>
      </w:r>
      <w:r w:rsidR="005358E9" w:rsidRPr="00793947">
        <w:rPr>
          <w:sz w:val="22"/>
          <w:szCs w:val="22"/>
        </w:rPr>
        <w:t xml:space="preserve">additional years. </w:t>
      </w:r>
      <w:r w:rsidR="005358E9">
        <w:rPr>
          <w:sz w:val="22"/>
          <w:szCs w:val="22"/>
        </w:rPr>
        <w:t xml:space="preserve">In addition to funding Out of </w:t>
      </w:r>
      <w:r w:rsidR="00EE2777">
        <w:rPr>
          <w:sz w:val="22"/>
          <w:szCs w:val="22"/>
        </w:rPr>
        <w:t xml:space="preserve">School Time Programs (OST) in </w:t>
      </w:r>
      <w:r>
        <w:rPr>
          <w:sz w:val="22"/>
          <w:szCs w:val="22"/>
        </w:rPr>
        <w:t>FY18</w:t>
      </w:r>
      <w:r w:rsidR="00EE2777">
        <w:rPr>
          <w:sz w:val="22"/>
          <w:szCs w:val="22"/>
        </w:rPr>
        <w:t>, grants were</w:t>
      </w:r>
      <w:r w:rsidR="005358E9">
        <w:rPr>
          <w:sz w:val="22"/>
          <w:szCs w:val="22"/>
        </w:rPr>
        <w:t xml:space="preserve"> also awarded for Expanded Learning Time programs </w:t>
      </w:r>
      <w:r w:rsidR="005358E9" w:rsidRPr="001D3BCC">
        <w:rPr>
          <w:sz w:val="22"/>
          <w:szCs w:val="22"/>
        </w:rPr>
        <w:t>(a longer school day/year for all students</w:t>
      </w:r>
      <w:r w:rsidR="005358E9">
        <w:rPr>
          <w:sz w:val="22"/>
          <w:szCs w:val="22"/>
        </w:rPr>
        <w:t>-</w:t>
      </w:r>
      <w:r w:rsidR="005358E9" w:rsidRPr="001D3BCC">
        <w:rPr>
          <w:sz w:val="22"/>
          <w:szCs w:val="22"/>
        </w:rPr>
        <w:t xml:space="preserve"> ELT). </w:t>
      </w:r>
    </w:p>
    <w:p w14:paraId="56CB2A90" w14:textId="77777777" w:rsidR="005358E9" w:rsidRPr="00793947" w:rsidRDefault="005358E9" w:rsidP="005358E9">
      <w:pPr>
        <w:rPr>
          <w:sz w:val="22"/>
          <w:szCs w:val="22"/>
        </w:rPr>
      </w:pPr>
    </w:p>
    <w:p w14:paraId="4B2CC415" w14:textId="77777777" w:rsidR="005358E9" w:rsidRPr="00793947" w:rsidRDefault="007729BF" w:rsidP="005358E9">
      <w:pPr>
        <w:rPr>
          <w:sz w:val="22"/>
          <w:szCs w:val="22"/>
        </w:rPr>
      </w:pPr>
      <w:r>
        <w:rPr>
          <w:noProof/>
          <w:sz w:val="22"/>
          <w:szCs w:val="22"/>
        </w:rPr>
        <mc:AlternateContent>
          <mc:Choice Requires="wps">
            <w:drawing>
              <wp:inline distT="0" distB="0" distL="0" distR="0" wp14:anchorId="6B7C8BFE" wp14:editId="7AD98183">
                <wp:extent cx="5669280" cy="1752600"/>
                <wp:effectExtent l="0" t="0" r="26670" b="1905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1752600"/>
                        </a:xfrm>
                        <a:prstGeom prst="rect">
                          <a:avLst/>
                        </a:prstGeom>
                        <a:solidFill>
                          <a:srgbClr val="FFFFFF"/>
                        </a:solidFill>
                        <a:ln w="9525">
                          <a:solidFill>
                            <a:srgbClr val="000000"/>
                          </a:solidFill>
                          <a:miter lim="800000"/>
                          <a:headEnd/>
                          <a:tailEnd/>
                        </a:ln>
                      </wps:spPr>
                      <wps:txbx>
                        <w:txbxContent>
                          <w:p w14:paraId="4D80D803" w14:textId="77777777" w:rsidR="00D47468" w:rsidRPr="00BA061D" w:rsidRDefault="00D47468" w:rsidP="005358E9">
                            <w:pPr>
                              <w:tabs>
                                <w:tab w:val="left" w:pos="0"/>
                              </w:tabs>
                              <w:spacing w:line="320" w:lineRule="atLeast"/>
                              <w:rPr>
                                <w:i/>
                                <w:sz w:val="22"/>
                                <w:szCs w:val="22"/>
                              </w:rPr>
                            </w:pPr>
                            <w:r w:rsidRPr="000C3A97">
                              <w:rPr>
                                <w:i/>
                                <w:sz w:val="22"/>
                                <w:szCs w:val="22"/>
                              </w:rPr>
                              <w:t xml:space="preserve">Overall, the data collected indicates that students who participated in the </w:t>
                            </w:r>
                            <w:r>
                              <w:rPr>
                                <w:b/>
                                <w:i/>
                                <w:sz w:val="22"/>
                                <w:szCs w:val="22"/>
                              </w:rPr>
                              <w:t>FY18</w:t>
                            </w:r>
                            <w:r w:rsidRPr="00AA72BD">
                              <w:rPr>
                                <w:b/>
                                <w:i/>
                                <w:sz w:val="22"/>
                                <w:szCs w:val="22"/>
                              </w:rPr>
                              <w:t xml:space="preserve"> </w:t>
                            </w:r>
                            <w:r w:rsidRPr="00AA72BD">
                              <w:rPr>
                                <w:b/>
                                <w:bCs/>
                                <w:i/>
                                <w:sz w:val="22"/>
                                <w:szCs w:val="22"/>
                              </w:rPr>
                              <w:t>21</w:t>
                            </w:r>
                            <w:r w:rsidRPr="00AA72BD">
                              <w:rPr>
                                <w:b/>
                                <w:bCs/>
                                <w:i/>
                                <w:sz w:val="22"/>
                                <w:szCs w:val="22"/>
                                <w:vertAlign w:val="superscript"/>
                              </w:rPr>
                              <w:t>st</w:t>
                            </w:r>
                            <w:r w:rsidRPr="00AA72BD">
                              <w:rPr>
                                <w:b/>
                                <w:bCs/>
                                <w:i/>
                                <w:sz w:val="22"/>
                                <w:szCs w:val="22"/>
                              </w:rPr>
                              <w:t xml:space="preserve"> </w:t>
                            </w:r>
                            <w:r w:rsidRPr="00AA72BD">
                              <w:rPr>
                                <w:b/>
                                <w:i/>
                                <w:sz w:val="22"/>
                                <w:szCs w:val="22"/>
                              </w:rPr>
                              <w:t>Century Community Learning Center (CCLC) programs made significant gains in all of the areas measured.  Moreover, data indicates that 21</w:t>
                            </w:r>
                            <w:r w:rsidRPr="00AA72BD">
                              <w:rPr>
                                <w:b/>
                                <w:i/>
                                <w:sz w:val="22"/>
                                <w:szCs w:val="22"/>
                                <w:vertAlign w:val="superscript"/>
                              </w:rPr>
                              <w:t>st</w:t>
                            </w:r>
                            <w:r w:rsidRPr="00AA72BD">
                              <w:rPr>
                                <w:b/>
                                <w:i/>
                                <w:sz w:val="22"/>
                                <w:szCs w:val="22"/>
                              </w:rPr>
                              <w:t xml:space="preserve"> CCLC programs may help reduce the </w:t>
                            </w:r>
                            <w:r>
                              <w:rPr>
                                <w:b/>
                                <w:i/>
                                <w:sz w:val="22"/>
                                <w:szCs w:val="22"/>
                              </w:rPr>
                              <w:t xml:space="preserve">opportunity and </w:t>
                            </w:r>
                            <w:r w:rsidRPr="00AA72BD">
                              <w:rPr>
                                <w:b/>
                                <w:i/>
                                <w:sz w:val="22"/>
                                <w:szCs w:val="22"/>
                              </w:rPr>
                              <w:t>achievement gap as well</w:t>
                            </w:r>
                            <w:r>
                              <w:rPr>
                                <w:b/>
                                <w:i/>
                                <w:sz w:val="22"/>
                                <w:szCs w:val="22"/>
                              </w:rPr>
                              <w:t xml:space="preserve"> as contribute to decreasing the high school drop rate</w:t>
                            </w:r>
                            <w:r w:rsidRPr="000C3A97">
                              <w:rPr>
                                <w:i/>
                                <w:sz w:val="22"/>
                                <w:szCs w:val="22"/>
                              </w:rPr>
                              <w:t xml:space="preserve">. It can be seen from the </w:t>
                            </w:r>
                            <w:r w:rsidRPr="002A7352">
                              <w:rPr>
                                <w:i/>
                                <w:sz w:val="22"/>
                                <w:szCs w:val="22"/>
                              </w:rPr>
                              <w:t>data regarding 21</w:t>
                            </w:r>
                            <w:r w:rsidRPr="002A7352">
                              <w:rPr>
                                <w:i/>
                                <w:sz w:val="22"/>
                                <w:szCs w:val="22"/>
                                <w:vertAlign w:val="superscript"/>
                              </w:rPr>
                              <w:t>st</w:t>
                            </w:r>
                            <w:r w:rsidRPr="002A7352">
                              <w:rPr>
                                <w:i/>
                                <w:sz w:val="22"/>
                                <w:szCs w:val="22"/>
                              </w:rPr>
                              <w:t xml:space="preserve"> CCLC participating students that members of the subgroups included in the Department’s accountability system (students with</w:t>
                            </w:r>
                            <w:r>
                              <w:rPr>
                                <w:i/>
                                <w:sz w:val="22"/>
                                <w:szCs w:val="22"/>
                              </w:rPr>
                              <w:t xml:space="preserve"> disabilities, for example) and</w:t>
                            </w:r>
                            <w:r w:rsidRPr="002A7352">
                              <w:rPr>
                                <w:i/>
                                <w:sz w:val="22"/>
                                <w:szCs w:val="22"/>
                              </w:rPr>
                              <w:t xml:space="preserve"> in fact, for some outcomes these students made statistically greater gains than their non-subgroup counterparts.</w:t>
                            </w:r>
                          </w:p>
                        </w:txbxContent>
                      </wps:txbx>
                      <wps:bodyPr rot="0" vert="horz" wrap="square" lIns="91440" tIns="45720" rIns="91440" bIns="45720" anchor="t" anchorCtr="0" upright="1">
                        <a:noAutofit/>
                      </wps:bodyPr>
                    </wps:wsp>
                  </a:graphicData>
                </a:graphic>
              </wp:inline>
            </w:drawing>
          </mc:Choice>
          <mc:Fallback>
            <w:pict>
              <v:shapetype w14:anchorId="6B7C8BFE" id="_x0000_t202" coordsize="21600,21600" o:spt="202" path="m,l,21600r21600,l21600,xe">
                <v:stroke joinstyle="miter"/>
                <v:path gradientshapeok="t" o:connecttype="rect"/>
              </v:shapetype>
              <v:shape id="Text Box 2" o:spid="_x0000_s1026" type="#_x0000_t202" style="width:446.4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">
                <v:textbox>
                  <w:txbxContent>
                    <w:p w14:paraId="4D80D803" w14:textId="77777777" w:rsidR="00D47468" w:rsidRPr="00BA061D" w:rsidRDefault="00D47468" w:rsidP="005358E9">
                      <w:pPr>
                        <w:tabs>
                          <w:tab w:val="left" w:pos="0"/>
                        </w:tabs>
                        <w:spacing w:line="320" w:lineRule="atLeast"/>
                        <w:rPr>
                          <w:i/>
                          <w:sz w:val="22"/>
                          <w:szCs w:val="22"/>
                        </w:rPr>
                      </w:pPr>
                      <w:r w:rsidRPr="000C3A97">
                        <w:rPr>
                          <w:i/>
                          <w:sz w:val="22"/>
                          <w:szCs w:val="22"/>
                        </w:rPr>
                        <w:t xml:space="preserve">Overall, the data collected indicates that students who participated in the </w:t>
                      </w:r>
                      <w:r>
                        <w:rPr>
                          <w:b/>
                          <w:i/>
                          <w:sz w:val="22"/>
                          <w:szCs w:val="22"/>
                        </w:rPr>
                        <w:t>FY18</w:t>
                      </w:r>
                      <w:r w:rsidRPr="00AA72BD">
                        <w:rPr>
                          <w:b/>
                          <w:i/>
                          <w:sz w:val="22"/>
                          <w:szCs w:val="22"/>
                        </w:rPr>
                        <w:t xml:space="preserve"> </w:t>
                      </w:r>
                      <w:r w:rsidRPr="00AA72BD">
                        <w:rPr>
                          <w:b/>
                          <w:bCs/>
                          <w:i/>
                          <w:sz w:val="22"/>
                          <w:szCs w:val="22"/>
                        </w:rPr>
                        <w:t>21</w:t>
                      </w:r>
                      <w:r w:rsidRPr="00AA72BD">
                        <w:rPr>
                          <w:b/>
                          <w:bCs/>
                          <w:i/>
                          <w:sz w:val="22"/>
                          <w:szCs w:val="22"/>
                          <w:vertAlign w:val="superscript"/>
                        </w:rPr>
                        <w:t>st</w:t>
                      </w:r>
                      <w:r w:rsidRPr="00AA72BD">
                        <w:rPr>
                          <w:b/>
                          <w:bCs/>
                          <w:i/>
                          <w:sz w:val="22"/>
                          <w:szCs w:val="22"/>
                        </w:rPr>
                        <w:t xml:space="preserve"> </w:t>
                      </w:r>
                      <w:r w:rsidRPr="00AA72BD">
                        <w:rPr>
                          <w:b/>
                          <w:i/>
                          <w:sz w:val="22"/>
                          <w:szCs w:val="22"/>
                        </w:rPr>
                        <w:t>Century Community Learning Center (CCLC) programs made significant gains in all of the areas measured.  Moreover, data indicates that 21</w:t>
                      </w:r>
                      <w:r w:rsidRPr="00AA72BD">
                        <w:rPr>
                          <w:b/>
                          <w:i/>
                          <w:sz w:val="22"/>
                          <w:szCs w:val="22"/>
                          <w:vertAlign w:val="superscript"/>
                        </w:rPr>
                        <w:t>st</w:t>
                      </w:r>
                      <w:r w:rsidRPr="00AA72BD">
                        <w:rPr>
                          <w:b/>
                          <w:i/>
                          <w:sz w:val="22"/>
                          <w:szCs w:val="22"/>
                        </w:rPr>
                        <w:t xml:space="preserve"> CCLC programs may help reduce the </w:t>
                      </w:r>
                      <w:r>
                        <w:rPr>
                          <w:b/>
                          <w:i/>
                          <w:sz w:val="22"/>
                          <w:szCs w:val="22"/>
                        </w:rPr>
                        <w:t xml:space="preserve">opportunity and </w:t>
                      </w:r>
                      <w:r w:rsidRPr="00AA72BD">
                        <w:rPr>
                          <w:b/>
                          <w:i/>
                          <w:sz w:val="22"/>
                          <w:szCs w:val="22"/>
                        </w:rPr>
                        <w:t>achievement gap as well</w:t>
                      </w:r>
                      <w:r>
                        <w:rPr>
                          <w:b/>
                          <w:i/>
                          <w:sz w:val="22"/>
                          <w:szCs w:val="22"/>
                        </w:rPr>
                        <w:t xml:space="preserve"> as contribute to decreasing the high school drop rate</w:t>
                      </w:r>
                      <w:r w:rsidRPr="000C3A97">
                        <w:rPr>
                          <w:i/>
                          <w:sz w:val="22"/>
                          <w:szCs w:val="22"/>
                        </w:rPr>
                        <w:t xml:space="preserve">. It can be seen from the </w:t>
                      </w:r>
                      <w:r w:rsidRPr="002A7352">
                        <w:rPr>
                          <w:i/>
                          <w:sz w:val="22"/>
                          <w:szCs w:val="22"/>
                        </w:rPr>
                        <w:t>data regarding 21</w:t>
                      </w:r>
                      <w:r w:rsidRPr="002A7352">
                        <w:rPr>
                          <w:i/>
                          <w:sz w:val="22"/>
                          <w:szCs w:val="22"/>
                          <w:vertAlign w:val="superscript"/>
                        </w:rPr>
                        <w:t>st</w:t>
                      </w:r>
                      <w:r w:rsidRPr="002A7352">
                        <w:rPr>
                          <w:i/>
                          <w:sz w:val="22"/>
                          <w:szCs w:val="22"/>
                        </w:rPr>
                        <w:t xml:space="preserve"> CCLC participating students that members of the subgroups included in the Department’s accountability system (students with</w:t>
                      </w:r>
                      <w:r>
                        <w:rPr>
                          <w:i/>
                          <w:sz w:val="22"/>
                          <w:szCs w:val="22"/>
                        </w:rPr>
                        <w:t xml:space="preserve"> disabilities, for example) and</w:t>
                      </w:r>
                      <w:r w:rsidRPr="002A7352">
                        <w:rPr>
                          <w:i/>
                          <w:sz w:val="22"/>
                          <w:szCs w:val="22"/>
                        </w:rPr>
                        <w:t xml:space="preserve"> in fact, for some outcomes these students made statistically greater gains than their non-subgroup counterparts.</w:t>
                      </w:r>
                    </w:p>
                  </w:txbxContent>
                </v:textbox>
                <w10:anchorlock/>
              </v:shape>
            </w:pict>
          </mc:Fallback>
        </mc:AlternateContent>
      </w:r>
    </w:p>
    <w:p w14:paraId="50AF0B77" w14:textId="77777777" w:rsidR="005358E9" w:rsidRPr="00793947" w:rsidRDefault="005358E9" w:rsidP="005358E9">
      <w:pPr>
        <w:pStyle w:val="BodyText2"/>
        <w:rPr>
          <w:rFonts w:ascii="Times New Roman" w:hAnsi="Times New Roman"/>
          <w:sz w:val="22"/>
          <w:szCs w:val="22"/>
        </w:rPr>
      </w:pPr>
    </w:p>
    <w:p w14:paraId="6657BC61" w14:textId="77777777" w:rsidR="005358E9" w:rsidRPr="0015491E" w:rsidRDefault="005358E9" w:rsidP="005358E9">
      <w:pPr>
        <w:pStyle w:val="BodyText2"/>
        <w:rPr>
          <w:rFonts w:ascii="Times New Roman" w:hAnsi="Times New Roman"/>
          <w:sz w:val="22"/>
          <w:szCs w:val="22"/>
        </w:rPr>
      </w:pPr>
      <w:r w:rsidRPr="0015491E">
        <w:rPr>
          <w:rFonts w:ascii="Times New Roman" w:hAnsi="Times New Roman"/>
          <w:sz w:val="22"/>
          <w:szCs w:val="22"/>
        </w:rPr>
        <w:t>The results described in this report point to the significant contributions that 21</w:t>
      </w:r>
      <w:r w:rsidRPr="0015491E">
        <w:rPr>
          <w:rFonts w:ascii="Times New Roman" w:hAnsi="Times New Roman"/>
          <w:sz w:val="22"/>
          <w:szCs w:val="22"/>
          <w:vertAlign w:val="superscript"/>
        </w:rPr>
        <w:t>st</w:t>
      </w:r>
      <w:r w:rsidRPr="0015491E">
        <w:rPr>
          <w:rFonts w:ascii="Times New Roman" w:hAnsi="Times New Roman"/>
          <w:sz w:val="22"/>
          <w:szCs w:val="22"/>
        </w:rPr>
        <w:t xml:space="preserve"> CCLC programs have made to the academic achievement and youth development of the nearly </w:t>
      </w:r>
      <w:r w:rsidR="0024733F" w:rsidRPr="0024733F">
        <w:rPr>
          <w:rFonts w:ascii="Times New Roman" w:hAnsi="Times New Roman"/>
          <w:sz w:val="22"/>
          <w:szCs w:val="22"/>
        </w:rPr>
        <w:t>22,4</w:t>
      </w:r>
      <w:r w:rsidRPr="0024733F">
        <w:rPr>
          <w:rFonts w:ascii="Times New Roman" w:hAnsi="Times New Roman"/>
          <w:sz w:val="22"/>
          <w:szCs w:val="22"/>
        </w:rPr>
        <w:t>00</w:t>
      </w:r>
      <w:r w:rsidRPr="0015491E">
        <w:rPr>
          <w:rFonts w:ascii="Times New Roman" w:hAnsi="Times New Roman"/>
          <w:sz w:val="22"/>
          <w:szCs w:val="22"/>
        </w:rPr>
        <w:t xml:space="preserve"> students served across the state during </w:t>
      </w:r>
      <w:r w:rsidR="00483E0C">
        <w:rPr>
          <w:rFonts w:ascii="Times New Roman" w:hAnsi="Times New Roman"/>
          <w:sz w:val="22"/>
          <w:szCs w:val="22"/>
        </w:rPr>
        <w:t>FY18</w:t>
      </w:r>
      <w:r w:rsidRPr="0015491E">
        <w:rPr>
          <w:rFonts w:ascii="Times New Roman" w:hAnsi="Times New Roman"/>
          <w:sz w:val="22"/>
          <w:szCs w:val="22"/>
        </w:rPr>
        <w:t>.</w:t>
      </w:r>
    </w:p>
    <w:p w14:paraId="4EE2C182" w14:textId="77777777" w:rsidR="005358E9" w:rsidRPr="00EE2777" w:rsidRDefault="005358E9" w:rsidP="005358E9">
      <w:pPr>
        <w:pStyle w:val="BodyText2"/>
        <w:jc w:val="center"/>
        <w:rPr>
          <w:rFonts w:ascii="Times New Roman" w:hAnsi="Times New Roman"/>
          <w:b/>
          <w:bCs/>
          <w:sz w:val="22"/>
          <w:szCs w:val="22"/>
          <w:highlight w:val="yellow"/>
        </w:rPr>
      </w:pPr>
    </w:p>
    <w:p w14:paraId="6C26841F" w14:textId="77777777" w:rsidR="005358E9" w:rsidRPr="00EE2777" w:rsidRDefault="005358E9" w:rsidP="005358E9">
      <w:pPr>
        <w:spacing w:after="200" w:line="276" w:lineRule="auto"/>
        <w:rPr>
          <w:b/>
          <w:bCs/>
          <w:sz w:val="22"/>
          <w:szCs w:val="22"/>
          <w:highlight w:val="yellow"/>
        </w:rPr>
      </w:pPr>
      <w:r w:rsidRPr="00EE2777">
        <w:rPr>
          <w:b/>
          <w:bCs/>
          <w:sz w:val="22"/>
          <w:szCs w:val="22"/>
          <w:highlight w:val="yellow"/>
        </w:rPr>
        <w:br w:type="page"/>
      </w:r>
      <w:bookmarkStart w:id="2" w:name="_GoBack"/>
      <w:bookmarkEnd w:id="2"/>
    </w:p>
    <w:p w14:paraId="1CA788AF" w14:textId="77777777" w:rsidR="005358E9" w:rsidRPr="00C51735" w:rsidRDefault="005358E9" w:rsidP="005358E9">
      <w:pPr>
        <w:pStyle w:val="BodyText2"/>
        <w:jc w:val="center"/>
        <w:rPr>
          <w:rFonts w:ascii="Times New Roman" w:hAnsi="Times New Roman"/>
          <w:b/>
          <w:bCs/>
          <w:sz w:val="22"/>
          <w:szCs w:val="22"/>
        </w:rPr>
      </w:pPr>
      <w:r w:rsidRPr="00C51735">
        <w:rPr>
          <w:rFonts w:ascii="Times New Roman" w:hAnsi="Times New Roman"/>
          <w:b/>
          <w:bCs/>
          <w:sz w:val="22"/>
          <w:szCs w:val="22"/>
        </w:rPr>
        <w:lastRenderedPageBreak/>
        <w:t xml:space="preserve">Highlights of </w:t>
      </w:r>
      <w:r w:rsidR="00483E0C">
        <w:rPr>
          <w:rFonts w:ascii="Times New Roman" w:hAnsi="Times New Roman"/>
          <w:b/>
          <w:bCs/>
          <w:sz w:val="22"/>
          <w:szCs w:val="22"/>
        </w:rPr>
        <w:t>FY18</w:t>
      </w:r>
      <w:r w:rsidRPr="00C51735">
        <w:rPr>
          <w:rFonts w:ascii="Times New Roman" w:hAnsi="Times New Roman"/>
          <w:b/>
          <w:bCs/>
          <w:sz w:val="22"/>
          <w:szCs w:val="22"/>
        </w:rPr>
        <w:t xml:space="preserve"> 21</w:t>
      </w:r>
      <w:r w:rsidRPr="00C51735">
        <w:rPr>
          <w:rFonts w:ascii="Times New Roman" w:hAnsi="Times New Roman"/>
          <w:b/>
          <w:bCs/>
          <w:sz w:val="22"/>
          <w:szCs w:val="22"/>
          <w:vertAlign w:val="superscript"/>
        </w:rPr>
        <w:t>st</w:t>
      </w:r>
      <w:r w:rsidRPr="00C51735">
        <w:rPr>
          <w:rFonts w:ascii="Times New Roman" w:hAnsi="Times New Roman"/>
          <w:b/>
          <w:bCs/>
          <w:sz w:val="22"/>
          <w:szCs w:val="22"/>
        </w:rPr>
        <w:t xml:space="preserve"> CCLC Programs and SAYO Results</w:t>
      </w:r>
    </w:p>
    <w:p w14:paraId="623358F2" w14:textId="77777777" w:rsidR="005358E9" w:rsidRPr="00C51735" w:rsidRDefault="005358E9" w:rsidP="005358E9">
      <w:pPr>
        <w:pStyle w:val="BodyText2"/>
        <w:rPr>
          <w:rFonts w:ascii="Times New Roman" w:hAnsi="Times New Roman"/>
          <w:b/>
          <w:bCs/>
          <w:sz w:val="22"/>
          <w:szCs w:val="22"/>
        </w:rPr>
      </w:pPr>
    </w:p>
    <w:p w14:paraId="66E81EAB" w14:textId="77777777" w:rsidR="005358E9" w:rsidRPr="00D81256" w:rsidRDefault="005358E9" w:rsidP="005358E9">
      <w:pPr>
        <w:pStyle w:val="BodyText2"/>
        <w:rPr>
          <w:rFonts w:ascii="Times New Roman" w:hAnsi="Times New Roman"/>
          <w:b/>
          <w:bCs/>
          <w:sz w:val="22"/>
          <w:szCs w:val="22"/>
        </w:rPr>
      </w:pPr>
      <w:r w:rsidRPr="00D81256">
        <w:rPr>
          <w:rFonts w:ascii="Times New Roman" w:hAnsi="Times New Roman"/>
          <w:b/>
          <w:bCs/>
          <w:sz w:val="22"/>
          <w:szCs w:val="22"/>
        </w:rPr>
        <w:t xml:space="preserve">School Year and Summer (September </w:t>
      </w:r>
      <w:r w:rsidR="00EE2777" w:rsidRPr="00D81256">
        <w:rPr>
          <w:rFonts w:ascii="Times New Roman" w:hAnsi="Times New Roman"/>
          <w:b/>
          <w:bCs/>
          <w:sz w:val="22"/>
          <w:szCs w:val="22"/>
        </w:rPr>
        <w:t>201</w:t>
      </w:r>
      <w:r w:rsidR="006522DA">
        <w:rPr>
          <w:rFonts w:ascii="Times New Roman" w:hAnsi="Times New Roman"/>
          <w:b/>
          <w:bCs/>
          <w:sz w:val="22"/>
          <w:szCs w:val="22"/>
        </w:rPr>
        <w:t>7</w:t>
      </w:r>
      <w:r w:rsidRPr="00D81256">
        <w:rPr>
          <w:rFonts w:ascii="Times New Roman" w:hAnsi="Times New Roman"/>
          <w:b/>
          <w:bCs/>
          <w:sz w:val="22"/>
          <w:szCs w:val="22"/>
        </w:rPr>
        <w:t xml:space="preserve">—August </w:t>
      </w:r>
      <w:r w:rsidR="006522DA">
        <w:rPr>
          <w:rFonts w:ascii="Times New Roman" w:hAnsi="Times New Roman"/>
          <w:b/>
          <w:bCs/>
          <w:sz w:val="22"/>
          <w:szCs w:val="22"/>
        </w:rPr>
        <w:t>2018</w:t>
      </w:r>
      <w:r w:rsidRPr="00D81256">
        <w:rPr>
          <w:rFonts w:ascii="Times New Roman" w:hAnsi="Times New Roman"/>
          <w:b/>
          <w:bCs/>
          <w:sz w:val="22"/>
          <w:szCs w:val="22"/>
        </w:rPr>
        <w:t>)</w:t>
      </w:r>
    </w:p>
    <w:p w14:paraId="71ED6F65" w14:textId="77777777" w:rsidR="005358E9" w:rsidRPr="003448E3" w:rsidRDefault="005358E9" w:rsidP="005358E9">
      <w:pPr>
        <w:numPr>
          <w:ilvl w:val="0"/>
          <w:numId w:val="10"/>
        </w:numPr>
        <w:spacing w:before="120"/>
        <w:rPr>
          <w:b/>
          <w:bCs/>
          <w:sz w:val="22"/>
          <w:szCs w:val="22"/>
        </w:rPr>
      </w:pPr>
      <w:r w:rsidRPr="003448E3">
        <w:rPr>
          <w:sz w:val="22"/>
          <w:szCs w:val="22"/>
        </w:rPr>
        <w:t xml:space="preserve">In </w:t>
      </w:r>
      <w:r w:rsidR="00483E0C">
        <w:rPr>
          <w:b/>
          <w:bCs/>
          <w:sz w:val="22"/>
          <w:szCs w:val="22"/>
        </w:rPr>
        <w:t>FY18</w:t>
      </w:r>
      <w:r w:rsidRPr="003448E3">
        <w:rPr>
          <w:sz w:val="22"/>
          <w:szCs w:val="22"/>
        </w:rPr>
        <w:t xml:space="preserve">, the Department </w:t>
      </w:r>
      <w:r w:rsidR="00D81256" w:rsidRPr="003448E3">
        <w:rPr>
          <w:b/>
          <w:bCs/>
          <w:sz w:val="22"/>
          <w:szCs w:val="22"/>
        </w:rPr>
        <w:t xml:space="preserve">awarded </w:t>
      </w:r>
      <w:r w:rsidR="00D81256" w:rsidRPr="00887E98">
        <w:rPr>
          <w:b/>
          <w:bCs/>
          <w:sz w:val="22"/>
          <w:szCs w:val="22"/>
        </w:rPr>
        <w:t xml:space="preserve">approximately </w:t>
      </w:r>
      <w:r w:rsidR="00887E98" w:rsidRPr="00887E98">
        <w:rPr>
          <w:b/>
          <w:bCs/>
          <w:sz w:val="22"/>
          <w:szCs w:val="22"/>
        </w:rPr>
        <w:t>$17.5</w:t>
      </w:r>
      <w:r w:rsidRPr="00887E98">
        <w:rPr>
          <w:b/>
          <w:bCs/>
          <w:sz w:val="22"/>
          <w:szCs w:val="22"/>
        </w:rPr>
        <w:t xml:space="preserve">M </w:t>
      </w:r>
      <w:r w:rsidR="00847717" w:rsidRPr="00887E98">
        <w:rPr>
          <w:bCs/>
          <w:sz w:val="22"/>
          <w:szCs w:val="22"/>
        </w:rPr>
        <w:t>in grants</w:t>
      </w:r>
      <w:r w:rsidR="00847717">
        <w:rPr>
          <w:bCs/>
          <w:sz w:val="22"/>
          <w:szCs w:val="22"/>
        </w:rPr>
        <w:t xml:space="preserve"> </w:t>
      </w:r>
      <w:r w:rsidRPr="003448E3">
        <w:rPr>
          <w:sz w:val="22"/>
          <w:szCs w:val="22"/>
        </w:rPr>
        <w:t xml:space="preserve">to </w:t>
      </w:r>
      <w:r w:rsidR="00C51735" w:rsidRPr="003448E3">
        <w:rPr>
          <w:b/>
          <w:bCs/>
          <w:sz w:val="22"/>
          <w:szCs w:val="22"/>
        </w:rPr>
        <w:t>42</w:t>
      </w:r>
      <w:r w:rsidRPr="003448E3">
        <w:rPr>
          <w:sz w:val="22"/>
          <w:szCs w:val="22"/>
        </w:rPr>
        <w:t xml:space="preserve"> grantees through </w:t>
      </w:r>
      <w:r w:rsidRPr="003448E3">
        <w:rPr>
          <w:b/>
          <w:sz w:val="22"/>
          <w:szCs w:val="22"/>
        </w:rPr>
        <w:t xml:space="preserve">competitive </w:t>
      </w:r>
      <w:r w:rsidRPr="003448E3">
        <w:rPr>
          <w:sz w:val="22"/>
          <w:szCs w:val="22"/>
        </w:rPr>
        <w:t xml:space="preserve">and </w:t>
      </w:r>
      <w:r w:rsidRPr="003448E3">
        <w:rPr>
          <w:b/>
          <w:bCs/>
          <w:sz w:val="22"/>
          <w:szCs w:val="22"/>
        </w:rPr>
        <w:t>continuation grants</w:t>
      </w:r>
      <w:r w:rsidRPr="003448E3">
        <w:rPr>
          <w:sz w:val="22"/>
          <w:szCs w:val="22"/>
        </w:rPr>
        <w:t>.</w:t>
      </w:r>
    </w:p>
    <w:p w14:paraId="3CD75766" w14:textId="77777777" w:rsidR="005358E9" w:rsidRPr="003448E3" w:rsidRDefault="005358E9" w:rsidP="005358E9">
      <w:pPr>
        <w:numPr>
          <w:ilvl w:val="0"/>
          <w:numId w:val="10"/>
        </w:numPr>
        <w:spacing w:before="120"/>
        <w:rPr>
          <w:b/>
          <w:bCs/>
          <w:sz w:val="22"/>
          <w:szCs w:val="22"/>
        </w:rPr>
      </w:pPr>
      <w:r w:rsidRPr="003448E3">
        <w:rPr>
          <w:sz w:val="22"/>
          <w:szCs w:val="22"/>
        </w:rPr>
        <w:t xml:space="preserve">Approximately </w:t>
      </w:r>
      <w:r w:rsidR="0024733F">
        <w:rPr>
          <w:b/>
          <w:bCs/>
          <w:sz w:val="22"/>
          <w:szCs w:val="22"/>
        </w:rPr>
        <w:t>22,4</w:t>
      </w:r>
      <w:r w:rsidRPr="003448E3">
        <w:rPr>
          <w:b/>
          <w:bCs/>
          <w:sz w:val="22"/>
          <w:szCs w:val="22"/>
        </w:rPr>
        <w:t>00</w:t>
      </w:r>
      <w:r w:rsidRPr="003448E3">
        <w:rPr>
          <w:sz w:val="22"/>
          <w:szCs w:val="22"/>
        </w:rPr>
        <w:t xml:space="preserve"> students in grades K-12 participated in </w:t>
      </w:r>
      <w:r w:rsidRPr="003448E3">
        <w:rPr>
          <w:bCs/>
          <w:sz w:val="22"/>
          <w:szCs w:val="22"/>
        </w:rPr>
        <w:t>21</w:t>
      </w:r>
      <w:r w:rsidRPr="003448E3">
        <w:rPr>
          <w:bCs/>
          <w:sz w:val="22"/>
          <w:szCs w:val="22"/>
          <w:vertAlign w:val="superscript"/>
        </w:rPr>
        <w:t>st</w:t>
      </w:r>
      <w:r w:rsidRPr="003448E3">
        <w:rPr>
          <w:bCs/>
          <w:sz w:val="22"/>
          <w:szCs w:val="22"/>
        </w:rPr>
        <w:t xml:space="preserve"> </w:t>
      </w:r>
      <w:r w:rsidRPr="003448E3">
        <w:rPr>
          <w:sz w:val="22"/>
          <w:szCs w:val="22"/>
        </w:rPr>
        <w:t xml:space="preserve">CCLC program </w:t>
      </w:r>
      <w:r w:rsidRPr="00195876">
        <w:rPr>
          <w:sz w:val="22"/>
          <w:szCs w:val="22"/>
        </w:rPr>
        <w:t xml:space="preserve">services at </w:t>
      </w:r>
      <w:r w:rsidR="00195876" w:rsidRPr="00195876">
        <w:rPr>
          <w:b/>
          <w:bCs/>
          <w:sz w:val="22"/>
          <w:szCs w:val="22"/>
        </w:rPr>
        <w:t>143</w:t>
      </w:r>
      <w:r w:rsidRPr="003448E3">
        <w:rPr>
          <w:sz w:val="22"/>
          <w:szCs w:val="22"/>
        </w:rPr>
        <w:t xml:space="preserve"> sites across the state.</w:t>
      </w:r>
    </w:p>
    <w:p w14:paraId="2C40B880" w14:textId="77777777" w:rsidR="005358E9" w:rsidRPr="00A867D5" w:rsidRDefault="005358E9" w:rsidP="005358E9">
      <w:pPr>
        <w:numPr>
          <w:ilvl w:val="0"/>
          <w:numId w:val="10"/>
        </w:numPr>
        <w:spacing w:before="120"/>
        <w:rPr>
          <w:b/>
          <w:bCs/>
          <w:sz w:val="22"/>
          <w:szCs w:val="22"/>
        </w:rPr>
      </w:pPr>
      <w:r w:rsidRPr="00A867D5">
        <w:rPr>
          <w:bCs/>
          <w:sz w:val="22"/>
          <w:szCs w:val="22"/>
        </w:rPr>
        <w:t>21</w:t>
      </w:r>
      <w:r w:rsidRPr="00A867D5">
        <w:rPr>
          <w:bCs/>
          <w:sz w:val="22"/>
          <w:szCs w:val="22"/>
          <w:vertAlign w:val="superscript"/>
        </w:rPr>
        <w:t>st</w:t>
      </w:r>
      <w:r w:rsidRPr="00A867D5">
        <w:rPr>
          <w:bCs/>
          <w:sz w:val="22"/>
          <w:szCs w:val="22"/>
        </w:rPr>
        <w:t xml:space="preserve"> </w:t>
      </w:r>
      <w:r w:rsidRPr="00A867D5">
        <w:rPr>
          <w:sz w:val="22"/>
          <w:szCs w:val="22"/>
        </w:rPr>
        <w:t xml:space="preserve">CCLC participants included nearly </w:t>
      </w:r>
      <w:r w:rsidR="00DB4008">
        <w:rPr>
          <w:b/>
          <w:bCs/>
          <w:sz w:val="22"/>
          <w:szCs w:val="22"/>
        </w:rPr>
        <w:t>13,2</w:t>
      </w:r>
      <w:r w:rsidRPr="00A867D5">
        <w:rPr>
          <w:b/>
          <w:bCs/>
          <w:sz w:val="22"/>
          <w:szCs w:val="22"/>
        </w:rPr>
        <w:t xml:space="preserve">00 </w:t>
      </w:r>
      <w:r w:rsidRPr="00A867D5">
        <w:rPr>
          <w:sz w:val="22"/>
          <w:szCs w:val="22"/>
        </w:rPr>
        <w:t xml:space="preserve">students who were designated as economically disadvantaged (ED), </w:t>
      </w:r>
      <w:r w:rsidR="00566C42">
        <w:rPr>
          <w:b/>
          <w:bCs/>
          <w:sz w:val="22"/>
          <w:szCs w:val="22"/>
        </w:rPr>
        <w:t>4,3</w:t>
      </w:r>
      <w:r w:rsidRPr="00A867D5">
        <w:rPr>
          <w:b/>
          <w:bCs/>
          <w:sz w:val="22"/>
          <w:szCs w:val="22"/>
        </w:rPr>
        <w:t xml:space="preserve">00 </w:t>
      </w:r>
      <w:r w:rsidRPr="00A867D5">
        <w:rPr>
          <w:sz w:val="22"/>
          <w:szCs w:val="22"/>
        </w:rPr>
        <w:t xml:space="preserve">students with disabilities, and </w:t>
      </w:r>
      <w:r w:rsidR="00DB4008">
        <w:rPr>
          <w:b/>
          <w:bCs/>
          <w:sz w:val="22"/>
          <w:szCs w:val="22"/>
        </w:rPr>
        <w:t>6,500</w:t>
      </w:r>
      <w:r w:rsidRPr="00A867D5">
        <w:rPr>
          <w:b/>
          <w:bCs/>
          <w:sz w:val="22"/>
          <w:szCs w:val="22"/>
        </w:rPr>
        <w:t xml:space="preserve"> </w:t>
      </w:r>
      <w:r w:rsidRPr="00A867D5">
        <w:rPr>
          <w:sz w:val="22"/>
          <w:szCs w:val="22"/>
        </w:rPr>
        <w:t>students considered English language learners (ELL)</w:t>
      </w:r>
      <w:r w:rsidRPr="00A867D5">
        <w:rPr>
          <w:b/>
          <w:bCs/>
          <w:sz w:val="22"/>
          <w:szCs w:val="22"/>
        </w:rPr>
        <w:t>.</w:t>
      </w:r>
      <w:r w:rsidRPr="00A867D5">
        <w:rPr>
          <w:sz w:val="22"/>
          <w:szCs w:val="22"/>
        </w:rPr>
        <w:t xml:space="preserve"> </w:t>
      </w:r>
    </w:p>
    <w:p w14:paraId="49F2D52D" w14:textId="77777777" w:rsidR="005358E9" w:rsidRPr="0015491E" w:rsidRDefault="005358E9" w:rsidP="005358E9">
      <w:pPr>
        <w:numPr>
          <w:ilvl w:val="0"/>
          <w:numId w:val="10"/>
        </w:numPr>
        <w:spacing w:before="120"/>
        <w:rPr>
          <w:b/>
          <w:bCs/>
          <w:sz w:val="22"/>
          <w:szCs w:val="22"/>
        </w:rPr>
      </w:pPr>
      <w:r w:rsidRPr="0015491E">
        <w:rPr>
          <w:sz w:val="22"/>
          <w:szCs w:val="22"/>
        </w:rPr>
        <w:t xml:space="preserve">As rated by school-day teachers, statewide figures for student participants showed positive gains in all </w:t>
      </w:r>
      <w:r w:rsidRPr="0015491E">
        <w:rPr>
          <w:b/>
          <w:bCs/>
          <w:sz w:val="22"/>
          <w:szCs w:val="22"/>
        </w:rPr>
        <w:t>eight</w:t>
      </w:r>
      <w:r w:rsidRPr="0015491E">
        <w:rPr>
          <w:sz w:val="22"/>
          <w:szCs w:val="22"/>
        </w:rPr>
        <w:t xml:space="preserve"> academic and </w:t>
      </w:r>
      <w:r w:rsidRPr="0015491E">
        <w:rPr>
          <w:b/>
          <w:sz w:val="22"/>
          <w:szCs w:val="22"/>
        </w:rPr>
        <w:t>six</w:t>
      </w:r>
      <w:r w:rsidRPr="0015491E">
        <w:rPr>
          <w:b/>
          <w:bCs/>
          <w:sz w:val="22"/>
          <w:szCs w:val="22"/>
        </w:rPr>
        <w:t xml:space="preserve"> </w:t>
      </w:r>
      <w:r w:rsidRPr="0015491E">
        <w:rPr>
          <w:sz w:val="22"/>
          <w:szCs w:val="22"/>
        </w:rPr>
        <w:t>intermediary outcomes that the SAYO tool measures, with the greatest average pre to post increases being in reading, written communication, mathematics problem solving, and analysis.</w:t>
      </w:r>
    </w:p>
    <w:p w14:paraId="03E8EE8D" w14:textId="77777777" w:rsidR="005358E9" w:rsidRPr="003448E3" w:rsidRDefault="005358E9" w:rsidP="005358E9">
      <w:pPr>
        <w:numPr>
          <w:ilvl w:val="0"/>
          <w:numId w:val="10"/>
        </w:numPr>
        <w:spacing w:before="120"/>
        <w:rPr>
          <w:b/>
          <w:bCs/>
          <w:sz w:val="22"/>
          <w:szCs w:val="22"/>
        </w:rPr>
      </w:pPr>
      <w:r w:rsidRPr="0015491E">
        <w:rPr>
          <w:sz w:val="22"/>
          <w:szCs w:val="22"/>
        </w:rPr>
        <w:t xml:space="preserve">As rated by </w:t>
      </w:r>
      <w:r w:rsidRPr="0015491E">
        <w:rPr>
          <w:bCs/>
          <w:sz w:val="22"/>
          <w:szCs w:val="22"/>
        </w:rPr>
        <w:t>21</w:t>
      </w:r>
      <w:r w:rsidRPr="0015491E">
        <w:rPr>
          <w:bCs/>
          <w:sz w:val="22"/>
          <w:szCs w:val="22"/>
          <w:vertAlign w:val="superscript"/>
        </w:rPr>
        <w:t>st</w:t>
      </w:r>
      <w:r w:rsidRPr="0015491E">
        <w:rPr>
          <w:sz w:val="22"/>
          <w:szCs w:val="22"/>
        </w:rPr>
        <w:t xml:space="preserve"> CCLC staff, statewide figures for student participants showed positive gains in </w:t>
      </w:r>
      <w:r w:rsidRPr="003448E3">
        <w:rPr>
          <w:sz w:val="22"/>
          <w:szCs w:val="22"/>
        </w:rPr>
        <w:t xml:space="preserve">all </w:t>
      </w:r>
      <w:r w:rsidRPr="003448E3">
        <w:rPr>
          <w:b/>
          <w:bCs/>
          <w:sz w:val="22"/>
          <w:szCs w:val="22"/>
        </w:rPr>
        <w:t>five</w:t>
      </w:r>
      <w:r w:rsidRPr="003448E3">
        <w:rPr>
          <w:sz w:val="22"/>
          <w:szCs w:val="22"/>
        </w:rPr>
        <w:t xml:space="preserve"> intermediary outcomes measured, with the greatest average pre to post program increases in initiative and relationships with adults.</w:t>
      </w:r>
    </w:p>
    <w:p w14:paraId="1A144A7A" w14:textId="77777777" w:rsidR="005358E9" w:rsidRPr="003448E3" w:rsidRDefault="005358E9" w:rsidP="005358E9">
      <w:bookmarkStart w:id="3" w:name="_Toc241149887"/>
      <w:bookmarkStart w:id="4" w:name="_Toc241150191"/>
    </w:p>
    <w:p w14:paraId="1779E717" w14:textId="77777777" w:rsidR="005358E9" w:rsidRPr="00406B97" w:rsidRDefault="005358E9" w:rsidP="005358E9">
      <w:pPr>
        <w:rPr>
          <w:b/>
          <w:sz w:val="22"/>
          <w:szCs w:val="22"/>
        </w:rPr>
      </w:pPr>
      <w:r w:rsidRPr="00406B97">
        <w:rPr>
          <w:b/>
          <w:sz w:val="22"/>
          <w:szCs w:val="22"/>
        </w:rPr>
        <w:t>School Year (</w:t>
      </w:r>
      <w:r w:rsidR="00EE2777" w:rsidRPr="00406B97">
        <w:rPr>
          <w:b/>
          <w:sz w:val="22"/>
          <w:szCs w:val="22"/>
        </w:rPr>
        <w:t>September 201</w:t>
      </w:r>
      <w:r w:rsidR="006522DA" w:rsidRPr="00406B97">
        <w:rPr>
          <w:b/>
          <w:sz w:val="22"/>
          <w:szCs w:val="22"/>
        </w:rPr>
        <w:t>7—June 2018</w:t>
      </w:r>
      <w:r w:rsidRPr="00406B97">
        <w:rPr>
          <w:b/>
          <w:sz w:val="22"/>
          <w:szCs w:val="22"/>
        </w:rPr>
        <w:t>)</w:t>
      </w:r>
      <w:bookmarkEnd w:id="3"/>
      <w:bookmarkEnd w:id="4"/>
    </w:p>
    <w:p w14:paraId="3AA31CBF" w14:textId="77777777" w:rsidR="005358E9" w:rsidRPr="00406B97" w:rsidRDefault="005358E9" w:rsidP="005358E9">
      <w:pPr>
        <w:numPr>
          <w:ilvl w:val="0"/>
          <w:numId w:val="10"/>
        </w:numPr>
        <w:spacing w:before="120"/>
        <w:rPr>
          <w:sz w:val="22"/>
          <w:szCs w:val="22"/>
        </w:rPr>
      </w:pPr>
      <w:r w:rsidRPr="00406B97">
        <w:rPr>
          <w:sz w:val="22"/>
          <w:szCs w:val="22"/>
        </w:rPr>
        <w:t xml:space="preserve">Approximately </w:t>
      </w:r>
      <w:r w:rsidR="00406B97" w:rsidRPr="00406B97">
        <w:rPr>
          <w:b/>
          <w:sz w:val="22"/>
          <w:szCs w:val="22"/>
        </w:rPr>
        <w:t>19,9</w:t>
      </w:r>
      <w:r w:rsidRPr="00406B97">
        <w:rPr>
          <w:b/>
          <w:sz w:val="22"/>
          <w:szCs w:val="22"/>
        </w:rPr>
        <w:t>00</w:t>
      </w:r>
      <w:r w:rsidRPr="00406B97">
        <w:rPr>
          <w:sz w:val="22"/>
          <w:szCs w:val="22"/>
        </w:rPr>
        <w:t xml:space="preserve"> students participated in 21st CCLC program services offered by </w:t>
      </w:r>
      <w:r w:rsidR="00C51735" w:rsidRPr="00406B97">
        <w:rPr>
          <w:b/>
          <w:sz w:val="22"/>
          <w:szCs w:val="22"/>
        </w:rPr>
        <w:t>42</w:t>
      </w:r>
      <w:r w:rsidRPr="00406B97">
        <w:rPr>
          <w:sz w:val="22"/>
          <w:szCs w:val="22"/>
        </w:rPr>
        <w:t xml:space="preserve"> grantees at </w:t>
      </w:r>
      <w:r w:rsidR="003448E3" w:rsidRPr="00406B97">
        <w:rPr>
          <w:b/>
          <w:sz w:val="22"/>
          <w:szCs w:val="22"/>
        </w:rPr>
        <w:t>1</w:t>
      </w:r>
      <w:r w:rsidR="00406B97" w:rsidRPr="00406B97">
        <w:rPr>
          <w:b/>
          <w:sz w:val="22"/>
          <w:szCs w:val="22"/>
        </w:rPr>
        <w:t>43</w:t>
      </w:r>
      <w:r w:rsidRPr="00406B97">
        <w:rPr>
          <w:sz w:val="22"/>
          <w:szCs w:val="22"/>
        </w:rPr>
        <w:t xml:space="preserve"> sites across the state during the school year.</w:t>
      </w:r>
    </w:p>
    <w:p w14:paraId="1E92987E" w14:textId="77777777" w:rsidR="005358E9" w:rsidRPr="00406B97" w:rsidRDefault="005358E9" w:rsidP="005358E9">
      <w:pPr>
        <w:numPr>
          <w:ilvl w:val="0"/>
          <w:numId w:val="10"/>
        </w:numPr>
        <w:spacing w:before="120"/>
        <w:rPr>
          <w:sz w:val="22"/>
          <w:szCs w:val="22"/>
        </w:rPr>
      </w:pPr>
      <w:r w:rsidRPr="00406B97">
        <w:rPr>
          <w:sz w:val="22"/>
          <w:szCs w:val="22"/>
        </w:rPr>
        <w:t xml:space="preserve">Approximately </w:t>
      </w:r>
      <w:r w:rsidR="00406B97" w:rsidRPr="00406B97">
        <w:rPr>
          <w:b/>
          <w:sz w:val="22"/>
          <w:szCs w:val="22"/>
        </w:rPr>
        <w:t>10,1</w:t>
      </w:r>
      <w:r w:rsidRPr="00406B97">
        <w:rPr>
          <w:b/>
          <w:sz w:val="22"/>
          <w:szCs w:val="22"/>
        </w:rPr>
        <w:t>00</w:t>
      </w:r>
      <w:r w:rsidRPr="00406B97">
        <w:rPr>
          <w:sz w:val="22"/>
          <w:szCs w:val="22"/>
        </w:rPr>
        <w:t xml:space="preserve"> of students served were in OST and </w:t>
      </w:r>
      <w:r w:rsidR="00406B97" w:rsidRPr="00406B97">
        <w:rPr>
          <w:b/>
          <w:sz w:val="22"/>
          <w:szCs w:val="22"/>
        </w:rPr>
        <w:t>10,3</w:t>
      </w:r>
      <w:r w:rsidR="000435CA" w:rsidRPr="00406B97">
        <w:rPr>
          <w:b/>
          <w:sz w:val="22"/>
          <w:szCs w:val="22"/>
        </w:rPr>
        <w:t>00</w:t>
      </w:r>
      <w:r w:rsidRPr="00406B97">
        <w:rPr>
          <w:sz w:val="22"/>
          <w:szCs w:val="22"/>
        </w:rPr>
        <w:t xml:space="preserve"> were in ELT programs.</w:t>
      </w:r>
    </w:p>
    <w:p w14:paraId="78F0C9B9" w14:textId="77777777" w:rsidR="005358E9" w:rsidRPr="00D2728C" w:rsidRDefault="005358E9" w:rsidP="005358E9">
      <w:pPr>
        <w:numPr>
          <w:ilvl w:val="0"/>
          <w:numId w:val="10"/>
        </w:numPr>
        <w:spacing w:before="120"/>
        <w:rPr>
          <w:sz w:val="22"/>
          <w:szCs w:val="22"/>
        </w:rPr>
      </w:pPr>
      <w:r w:rsidRPr="00406B97">
        <w:rPr>
          <w:sz w:val="22"/>
          <w:szCs w:val="22"/>
        </w:rPr>
        <w:t xml:space="preserve">Students who participated in the 21st CCLC OST program attended an average of </w:t>
      </w:r>
      <w:r w:rsidRPr="00406B97">
        <w:rPr>
          <w:b/>
          <w:sz w:val="22"/>
          <w:szCs w:val="22"/>
        </w:rPr>
        <w:t>1</w:t>
      </w:r>
      <w:r w:rsidR="00406B97" w:rsidRPr="00406B97">
        <w:rPr>
          <w:b/>
          <w:sz w:val="22"/>
          <w:szCs w:val="22"/>
        </w:rPr>
        <w:t>56</w:t>
      </w:r>
      <w:r w:rsidRPr="00406B97">
        <w:rPr>
          <w:b/>
          <w:sz w:val="22"/>
          <w:szCs w:val="22"/>
        </w:rPr>
        <w:t xml:space="preserve"> </w:t>
      </w:r>
      <w:r w:rsidRPr="00406B97">
        <w:rPr>
          <w:sz w:val="22"/>
          <w:szCs w:val="22"/>
        </w:rPr>
        <w:t xml:space="preserve">(and </w:t>
      </w:r>
      <w:r w:rsidRPr="00D2728C">
        <w:rPr>
          <w:sz w:val="22"/>
          <w:szCs w:val="22"/>
        </w:rPr>
        <w:t xml:space="preserve">median of </w:t>
      </w:r>
      <w:r w:rsidR="00406B97" w:rsidRPr="00D2728C">
        <w:rPr>
          <w:b/>
          <w:sz w:val="22"/>
          <w:szCs w:val="22"/>
        </w:rPr>
        <w:t>120</w:t>
      </w:r>
      <w:r w:rsidRPr="00D2728C">
        <w:rPr>
          <w:sz w:val="22"/>
          <w:szCs w:val="22"/>
        </w:rPr>
        <w:t>) hours of programming offered outside of regular school hours during the school year.</w:t>
      </w:r>
    </w:p>
    <w:p w14:paraId="4877C800" w14:textId="77777777" w:rsidR="005358E9" w:rsidRPr="00453930" w:rsidRDefault="005358E9" w:rsidP="005358E9">
      <w:pPr>
        <w:numPr>
          <w:ilvl w:val="0"/>
          <w:numId w:val="10"/>
        </w:numPr>
        <w:spacing w:before="120"/>
        <w:rPr>
          <w:sz w:val="22"/>
          <w:szCs w:val="22"/>
        </w:rPr>
      </w:pPr>
      <w:r w:rsidRPr="00D2728C">
        <w:rPr>
          <w:sz w:val="22"/>
          <w:szCs w:val="22"/>
        </w:rPr>
        <w:t xml:space="preserve">Approximately </w:t>
      </w:r>
      <w:r w:rsidR="00D2728C" w:rsidRPr="00D2728C">
        <w:rPr>
          <w:b/>
          <w:sz w:val="22"/>
          <w:szCs w:val="22"/>
        </w:rPr>
        <w:t>11</w:t>
      </w:r>
      <w:r w:rsidR="0090223D" w:rsidRPr="00D2728C">
        <w:rPr>
          <w:b/>
          <w:sz w:val="22"/>
          <w:szCs w:val="22"/>
        </w:rPr>
        <w:t>,9</w:t>
      </w:r>
      <w:r w:rsidRPr="00D2728C">
        <w:rPr>
          <w:b/>
          <w:sz w:val="22"/>
          <w:szCs w:val="22"/>
        </w:rPr>
        <w:t xml:space="preserve">00 </w:t>
      </w:r>
      <w:r w:rsidRPr="00D2728C">
        <w:rPr>
          <w:sz w:val="22"/>
          <w:szCs w:val="22"/>
        </w:rPr>
        <w:t xml:space="preserve">students who were designated as economically disadvantaged, including </w:t>
      </w:r>
      <w:r w:rsidR="00D2728C" w:rsidRPr="00453930">
        <w:rPr>
          <w:b/>
          <w:sz w:val="22"/>
          <w:szCs w:val="22"/>
        </w:rPr>
        <w:t>4,000</w:t>
      </w:r>
      <w:r w:rsidRPr="00453930">
        <w:rPr>
          <w:b/>
          <w:sz w:val="22"/>
          <w:szCs w:val="22"/>
        </w:rPr>
        <w:t xml:space="preserve"> </w:t>
      </w:r>
      <w:r w:rsidRPr="00453930">
        <w:rPr>
          <w:sz w:val="22"/>
          <w:szCs w:val="22"/>
        </w:rPr>
        <w:t xml:space="preserve">students with disabilities and </w:t>
      </w:r>
      <w:r w:rsidR="00D2728C" w:rsidRPr="00453930">
        <w:rPr>
          <w:b/>
          <w:sz w:val="22"/>
          <w:szCs w:val="22"/>
        </w:rPr>
        <w:t>5,9</w:t>
      </w:r>
      <w:r w:rsidRPr="00453930">
        <w:rPr>
          <w:b/>
          <w:sz w:val="22"/>
          <w:szCs w:val="22"/>
        </w:rPr>
        <w:t>00</w:t>
      </w:r>
      <w:r w:rsidRPr="00453930">
        <w:rPr>
          <w:sz w:val="22"/>
          <w:szCs w:val="22"/>
        </w:rPr>
        <w:t xml:space="preserve"> ELL students participated in the 21st CCLC program during the school year. </w:t>
      </w:r>
    </w:p>
    <w:p w14:paraId="36408357" w14:textId="77777777" w:rsidR="005358E9" w:rsidRPr="00453930" w:rsidRDefault="005358E9" w:rsidP="005358E9">
      <w:pPr>
        <w:numPr>
          <w:ilvl w:val="0"/>
          <w:numId w:val="10"/>
        </w:numPr>
        <w:spacing w:before="120"/>
        <w:rPr>
          <w:sz w:val="22"/>
          <w:szCs w:val="22"/>
        </w:rPr>
      </w:pPr>
      <w:r w:rsidRPr="00453930">
        <w:rPr>
          <w:sz w:val="22"/>
          <w:szCs w:val="22"/>
        </w:rPr>
        <w:t xml:space="preserve">Approximately </w:t>
      </w:r>
      <w:r w:rsidR="00453930">
        <w:rPr>
          <w:b/>
          <w:bCs/>
          <w:sz w:val="22"/>
          <w:szCs w:val="22"/>
        </w:rPr>
        <w:t>5,0</w:t>
      </w:r>
      <w:r w:rsidR="00EA16F5" w:rsidRPr="00453930">
        <w:rPr>
          <w:b/>
          <w:bCs/>
          <w:sz w:val="22"/>
          <w:szCs w:val="22"/>
        </w:rPr>
        <w:t>00</w:t>
      </w:r>
      <w:r w:rsidRPr="00453930">
        <w:rPr>
          <w:sz w:val="22"/>
          <w:szCs w:val="22"/>
        </w:rPr>
        <w:t xml:space="preserve"> SAYO surveys were collected from school-day teachers and </w:t>
      </w:r>
      <w:r w:rsidR="00453930" w:rsidRPr="00453930">
        <w:rPr>
          <w:b/>
          <w:sz w:val="22"/>
          <w:szCs w:val="22"/>
        </w:rPr>
        <w:t>4,200</w:t>
      </w:r>
      <w:r w:rsidRPr="00453930">
        <w:rPr>
          <w:sz w:val="22"/>
          <w:szCs w:val="22"/>
        </w:rPr>
        <w:t xml:space="preserve"> program staff members.</w:t>
      </w:r>
    </w:p>
    <w:p w14:paraId="63FB6430" w14:textId="77777777" w:rsidR="005358E9" w:rsidRPr="00876B70" w:rsidRDefault="005358E9" w:rsidP="005358E9">
      <w:pPr>
        <w:rPr>
          <w:highlight w:val="yellow"/>
        </w:rPr>
      </w:pPr>
      <w:bookmarkStart w:id="5" w:name="_Toc241149888"/>
      <w:bookmarkStart w:id="6" w:name="_Toc241150192"/>
    </w:p>
    <w:p w14:paraId="3E3F7F7F" w14:textId="77777777" w:rsidR="005358E9" w:rsidRPr="00CA1E6B" w:rsidRDefault="006522DA" w:rsidP="005358E9">
      <w:pPr>
        <w:rPr>
          <w:b/>
          <w:sz w:val="22"/>
          <w:szCs w:val="22"/>
        </w:rPr>
      </w:pPr>
      <w:r w:rsidRPr="00CA1E6B">
        <w:rPr>
          <w:b/>
          <w:sz w:val="22"/>
          <w:szCs w:val="22"/>
        </w:rPr>
        <w:t>Summer (July—August 2018</w:t>
      </w:r>
      <w:r w:rsidR="005358E9" w:rsidRPr="00CA1E6B">
        <w:rPr>
          <w:b/>
          <w:sz w:val="22"/>
          <w:szCs w:val="22"/>
        </w:rPr>
        <w:t>)</w:t>
      </w:r>
      <w:bookmarkEnd w:id="5"/>
      <w:bookmarkEnd w:id="6"/>
    </w:p>
    <w:p w14:paraId="250B00DB" w14:textId="77777777" w:rsidR="005358E9" w:rsidRPr="00063DA0" w:rsidRDefault="005358E9" w:rsidP="005358E9">
      <w:pPr>
        <w:numPr>
          <w:ilvl w:val="0"/>
          <w:numId w:val="10"/>
        </w:numPr>
        <w:spacing w:before="120"/>
        <w:rPr>
          <w:sz w:val="22"/>
          <w:szCs w:val="22"/>
        </w:rPr>
      </w:pPr>
      <w:r w:rsidRPr="00063DA0">
        <w:rPr>
          <w:sz w:val="22"/>
          <w:szCs w:val="22"/>
        </w:rPr>
        <w:t xml:space="preserve">Approximately </w:t>
      </w:r>
      <w:r w:rsidR="00CA1E6B" w:rsidRPr="00063DA0">
        <w:rPr>
          <w:b/>
          <w:sz w:val="22"/>
          <w:szCs w:val="22"/>
        </w:rPr>
        <w:t>5,4</w:t>
      </w:r>
      <w:r w:rsidRPr="00063DA0">
        <w:rPr>
          <w:b/>
          <w:sz w:val="22"/>
          <w:szCs w:val="22"/>
        </w:rPr>
        <w:t>00</w:t>
      </w:r>
      <w:r w:rsidRPr="00063DA0">
        <w:rPr>
          <w:sz w:val="22"/>
          <w:szCs w:val="22"/>
        </w:rPr>
        <w:t xml:space="preserve"> students participated in 21st CCLC program services offered by </w:t>
      </w:r>
      <w:r w:rsidR="00AF78EA" w:rsidRPr="00063DA0">
        <w:rPr>
          <w:b/>
          <w:sz w:val="22"/>
          <w:szCs w:val="22"/>
        </w:rPr>
        <w:t>42</w:t>
      </w:r>
      <w:r w:rsidRPr="00063DA0">
        <w:rPr>
          <w:sz w:val="22"/>
          <w:szCs w:val="22"/>
        </w:rPr>
        <w:t xml:space="preserve"> grantees</w:t>
      </w:r>
      <w:r w:rsidR="00C51735" w:rsidRPr="00063DA0">
        <w:rPr>
          <w:sz w:val="22"/>
          <w:szCs w:val="22"/>
        </w:rPr>
        <w:t xml:space="preserve"> at</w:t>
      </w:r>
      <w:r w:rsidR="00CA1E6B" w:rsidRPr="00063DA0">
        <w:rPr>
          <w:b/>
          <w:sz w:val="22"/>
          <w:szCs w:val="22"/>
        </w:rPr>
        <w:t xml:space="preserve"> 103 </w:t>
      </w:r>
      <w:r w:rsidR="00C51735" w:rsidRPr="00063DA0">
        <w:rPr>
          <w:sz w:val="22"/>
          <w:szCs w:val="22"/>
        </w:rPr>
        <w:t>sites across the state during the summer</w:t>
      </w:r>
      <w:r w:rsidRPr="00063DA0">
        <w:rPr>
          <w:sz w:val="22"/>
          <w:szCs w:val="22"/>
        </w:rPr>
        <w:t>.</w:t>
      </w:r>
    </w:p>
    <w:p w14:paraId="322CA39B" w14:textId="77777777" w:rsidR="005358E9" w:rsidRPr="00ED7A24" w:rsidRDefault="005358E9" w:rsidP="005358E9">
      <w:pPr>
        <w:numPr>
          <w:ilvl w:val="0"/>
          <w:numId w:val="10"/>
        </w:numPr>
        <w:spacing w:before="120"/>
        <w:rPr>
          <w:sz w:val="22"/>
          <w:szCs w:val="22"/>
        </w:rPr>
      </w:pPr>
      <w:r w:rsidRPr="00063DA0">
        <w:rPr>
          <w:sz w:val="22"/>
          <w:szCs w:val="22"/>
        </w:rPr>
        <w:t xml:space="preserve"> Students </w:t>
      </w:r>
      <w:r w:rsidRPr="007116DC">
        <w:rPr>
          <w:sz w:val="22"/>
          <w:szCs w:val="22"/>
        </w:rPr>
        <w:t xml:space="preserve">who participated in the 21st CCLC program attended an average of </w:t>
      </w:r>
      <w:r w:rsidRPr="007116DC">
        <w:rPr>
          <w:b/>
          <w:sz w:val="22"/>
          <w:szCs w:val="22"/>
        </w:rPr>
        <w:t>10</w:t>
      </w:r>
      <w:r w:rsidR="00063DA0" w:rsidRPr="007116DC">
        <w:rPr>
          <w:b/>
          <w:sz w:val="22"/>
          <w:szCs w:val="22"/>
        </w:rPr>
        <w:t>5</w:t>
      </w:r>
      <w:r w:rsidRPr="007116DC">
        <w:rPr>
          <w:sz w:val="22"/>
          <w:szCs w:val="22"/>
        </w:rPr>
        <w:t xml:space="preserve"> (and a median of</w:t>
      </w:r>
      <w:r w:rsidR="00063DA0" w:rsidRPr="007116DC">
        <w:rPr>
          <w:b/>
          <w:sz w:val="22"/>
          <w:szCs w:val="22"/>
        </w:rPr>
        <w:t xml:space="preserve"> 98</w:t>
      </w:r>
      <w:r w:rsidRPr="007116DC">
        <w:rPr>
          <w:sz w:val="22"/>
          <w:szCs w:val="22"/>
        </w:rPr>
        <w:t xml:space="preserve">) </w:t>
      </w:r>
      <w:r w:rsidRPr="00ED7A24">
        <w:rPr>
          <w:sz w:val="22"/>
          <w:szCs w:val="22"/>
        </w:rPr>
        <w:t>hours of programming offered during summer hours.</w:t>
      </w:r>
    </w:p>
    <w:p w14:paraId="758D472C" w14:textId="77777777" w:rsidR="005358E9" w:rsidRPr="00ED7A24" w:rsidRDefault="005358E9" w:rsidP="005358E9">
      <w:pPr>
        <w:numPr>
          <w:ilvl w:val="0"/>
          <w:numId w:val="10"/>
        </w:numPr>
        <w:spacing w:before="120"/>
        <w:rPr>
          <w:sz w:val="22"/>
          <w:szCs w:val="22"/>
        </w:rPr>
      </w:pPr>
      <w:r w:rsidRPr="00ED7A24">
        <w:rPr>
          <w:sz w:val="22"/>
          <w:szCs w:val="22"/>
        </w:rPr>
        <w:t xml:space="preserve">Approximately </w:t>
      </w:r>
      <w:r w:rsidR="007116DC" w:rsidRPr="00ED7A24">
        <w:rPr>
          <w:b/>
          <w:bCs/>
          <w:sz w:val="22"/>
          <w:szCs w:val="22"/>
        </w:rPr>
        <w:t>3,0</w:t>
      </w:r>
      <w:r w:rsidRPr="00ED7A24">
        <w:rPr>
          <w:b/>
          <w:bCs/>
          <w:sz w:val="22"/>
          <w:szCs w:val="22"/>
        </w:rPr>
        <w:t>00</w:t>
      </w:r>
      <w:r w:rsidRPr="00ED7A24">
        <w:rPr>
          <w:sz w:val="22"/>
          <w:szCs w:val="22"/>
        </w:rPr>
        <w:t xml:space="preserve"> students were designated as economically disadvantaged, including </w:t>
      </w:r>
      <w:r w:rsidR="007116DC" w:rsidRPr="00ED7A24">
        <w:rPr>
          <w:b/>
          <w:bCs/>
          <w:sz w:val="22"/>
          <w:szCs w:val="22"/>
        </w:rPr>
        <w:t>1,2</w:t>
      </w:r>
      <w:r w:rsidRPr="00ED7A24">
        <w:rPr>
          <w:b/>
          <w:bCs/>
          <w:sz w:val="22"/>
          <w:szCs w:val="22"/>
        </w:rPr>
        <w:t>00</w:t>
      </w:r>
      <w:r w:rsidRPr="00ED7A24">
        <w:rPr>
          <w:sz w:val="22"/>
          <w:szCs w:val="22"/>
        </w:rPr>
        <w:t xml:space="preserve"> students with disabilities and </w:t>
      </w:r>
      <w:r w:rsidR="007116DC" w:rsidRPr="00ED7A24">
        <w:rPr>
          <w:b/>
          <w:bCs/>
          <w:sz w:val="22"/>
          <w:szCs w:val="22"/>
        </w:rPr>
        <w:t>1,3</w:t>
      </w:r>
      <w:r w:rsidRPr="00ED7A24">
        <w:rPr>
          <w:b/>
          <w:bCs/>
          <w:sz w:val="22"/>
          <w:szCs w:val="22"/>
        </w:rPr>
        <w:t xml:space="preserve">00 </w:t>
      </w:r>
      <w:r w:rsidRPr="00ED7A24">
        <w:rPr>
          <w:sz w:val="22"/>
          <w:szCs w:val="22"/>
        </w:rPr>
        <w:t xml:space="preserve">ELL students participated in summer </w:t>
      </w:r>
      <w:r w:rsidRPr="00ED7A24">
        <w:rPr>
          <w:bCs/>
          <w:sz w:val="22"/>
          <w:szCs w:val="22"/>
        </w:rPr>
        <w:t>21</w:t>
      </w:r>
      <w:r w:rsidRPr="00ED7A24">
        <w:rPr>
          <w:bCs/>
          <w:sz w:val="22"/>
          <w:szCs w:val="22"/>
          <w:vertAlign w:val="superscript"/>
        </w:rPr>
        <w:t>st</w:t>
      </w:r>
      <w:r w:rsidRPr="00ED7A24">
        <w:rPr>
          <w:sz w:val="22"/>
          <w:szCs w:val="22"/>
        </w:rPr>
        <w:t xml:space="preserve"> CCLC programs. </w:t>
      </w:r>
    </w:p>
    <w:p w14:paraId="47F06955" w14:textId="77777777" w:rsidR="0015491E" w:rsidRPr="00ED7A24" w:rsidRDefault="0015491E" w:rsidP="0015491E">
      <w:pPr>
        <w:numPr>
          <w:ilvl w:val="0"/>
          <w:numId w:val="10"/>
        </w:numPr>
        <w:spacing w:before="120"/>
        <w:rPr>
          <w:sz w:val="22"/>
          <w:szCs w:val="22"/>
        </w:rPr>
      </w:pPr>
      <w:r w:rsidRPr="00ED7A24">
        <w:rPr>
          <w:sz w:val="22"/>
          <w:szCs w:val="22"/>
        </w:rPr>
        <w:t xml:space="preserve">Approximately </w:t>
      </w:r>
      <w:r w:rsidR="00ED7A24" w:rsidRPr="00ED7A24">
        <w:rPr>
          <w:b/>
          <w:bCs/>
          <w:sz w:val="22"/>
          <w:szCs w:val="22"/>
        </w:rPr>
        <w:t>2,9</w:t>
      </w:r>
      <w:r w:rsidRPr="00ED7A24">
        <w:rPr>
          <w:b/>
          <w:bCs/>
          <w:sz w:val="22"/>
          <w:szCs w:val="22"/>
        </w:rPr>
        <w:t>00</w:t>
      </w:r>
      <w:r w:rsidRPr="00ED7A24">
        <w:rPr>
          <w:sz w:val="22"/>
          <w:szCs w:val="22"/>
        </w:rPr>
        <w:t xml:space="preserve"> SAYO surveys were collected from </w:t>
      </w:r>
      <w:r w:rsidR="0062663B" w:rsidRPr="00ED7A24">
        <w:rPr>
          <w:sz w:val="22"/>
          <w:szCs w:val="22"/>
        </w:rPr>
        <w:t>summer program staff.</w:t>
      </w:r>
    </w:p>
    <w:p w14:paraId="6D05AF94" w14:textId="77777777" w:rsidR="0015491E" w:rsidRPr="00876B70" w:rsidRDefault="0015491E" w:rsidP="0015491E">
      <w:pPr>
        <w:spacing w:before="120"/>
        <w:ind w:left="720"/>
        <w:rPr>
          <w:sz w:val="22"/>
          <w:szCs w:val="22"/>
          <w:highlight w:val="yellow"/>
        </w:rPr>
      </w:pPr>
    </w:p>
    <w:p w14:paraId="0E2DA878" w14:textId="77777777" w:rsidR="00AF5498" w:rsidRPr="00876B70" w:rsidRDefault="00AF5498" w:rsidP="00AF5498">
      <w:pPr>
        <w:ind w:left="360"/>
        <w:rPr>
          <w:b/>
          <w:bCs/>
          <w:sz w:val="22"/>
          <w:szCs w:val="22"/>
          <w:highlight w:val="yellow"/>
        </w:rPr>
      </w:pPr>
    </w:p>
    <w:p w14:paraId="08A4C60F" w14:textId="77777777" w:rsidR="00AF5498" w:rsidRPr="00876B70" w:rsidRDefault="00AF5498" w:rsidP="00AF5498">
      <w:pPr>
        <w:tabs>
          <w:tab w:val="left" w:pos="9000"/>
        </w:tabs>
        <w:jc w:val="center"/>
        <w:rPr>
          <w:i/>
          <w:iCs/>
          <w:sz w:val="20"/>
          <w:szCs w:val="20"/>
          <w:highlight w:val="yellow"/>
        </w:rPr>
      </w:pPr>
    </w:p>
    <w:p w14:paraId="344EE559" w14:textId="77777777" w:rsidR="00AF5498" w:rsidRPr="00453930" w:rsidRDefault="00AF5498" w:rsidP="00AF5498">
      <w:pPr>
        <w:tabs>
          <w:tab w:val="left" w:pos="9000"/>
        </w:tabs>
        <w:jc w:val="center"/>
        <w:rPr>
          <w:b/>
          <w:bCs/>
          <w:sz w:val="32"/>
          <w:szCs w:val="32"/>
        </w:rPr>
      </w:pPr>
      <w:r w:rsidRPr="00876B70">
        <w:rPr>
          <w:i/>
          <w:iCs/>
          <w:sz w:val="20"/>
          <w:szCs w:val="20"/>
          <w:highlight w:val="yellow"/>
        </w:rPr>
        <w:br w:type="page"/>
      </w:r>
      <w:r w:rsidRPr="00453930">
        <w:rPr>
          <w:b/>
          <w:bCs/>
          <w:sz w:val="32"/>
          <w:szCs w:val="32"/>
        </w:rPr>
        <w:lastRenderedPageBreak/>
        <w:t>Massachusetts 21</w:t>
      </w:r>
      <w:r w:rsidRPr="00453930">
        <w:rPr>
          <w:b/>
          <w:bCs/>
          <w:sz w:val="32"/>
          <w:szCs w:val="32"/>
          <w:vertAlign w:val="superscript"/>
        </w:rPr>
        <w:t>st</w:t>
      </w:r>
      <w:r w:rsidRPr="00453930">
        <w:rPr>
          <w:b/>
          <w:bCs/>
          <w:sz w:val="32"/>
          <w:szCs w:val="32"/>
        </w:rPr>
        <w:t xml:space="preserve"> Century Community Learning </w:t>
      </w:r>
    </w:p>
    <w:p w14:paraId="51C14E23" w14:textId="77777777" w:rsidR="00AF5498" w:rsidRPr="00453930" w:rsidRDefault="00D76FB5" w:rsidP="00AF5498">
      <w:pPr>
        <w:tabs>
          <w:tab w:val="left" w:pos="9000"/>
        </w:tabs>
        <w:jc w:val="center"/>
        <w:rPr>
          <w:b/>
          <w:bCs/>
          <w:sz w:val="32"/>
          <w:szCs w:val="32"/>
        </w:rPr>
      </w:pPr>
      <w:r w:rsidRPr="00453930">
        <w:rPr>
          <w:b/>
          <w:bCs/>
          <w:sz w:val="32"/>
          <w:szCs w:val="32"/>
        </w:rPr>
        <w:t xml:space="preserve">Centers Programs, </w:t>
      </w:r>
      <w:r w:rsidR="00483E0C" w:rsidRPr="00453930">
        <w:rPr>
          <w:b/>
          <w:bCs/>
          <w:sz w:val="32"/>
          <w:szCs w:val="32"/>
        </w:rPr>
        <w:t>FY18</w:t>
      </w:r>
    </w:p>
    <w:p w14:paraId="7FDF8780" w14:textId="77777777" w:rsidR="00AF5498" w:rsidRPr="0093796F" w:rsidRDefault="00AF5498" w:rsidP="00AF5498">
      <w:pPr>
        <w:pStyle w:val="Heading1"/>
      </w:pPr>
      <w:bookmarkStart w:id="7" w:name="_Toc259535271"/>
      <w:bookmarkStart w:id="8" w:name="_Toc413673018"/>
      <w:r w:rsidRPr="00453930">
        <w:t>Program Information</w:t>
      </w:r>
      <w:bookmarkEnd w:id="7"/>
      <w:bookmarkEnd w:id="8"/>
    </w:p>
    <w:p w14:paraId="3D5E4431" w14:textId="77777777" w:rsidR="00AF5498" w:rsidRPr="0093796F" w:rsidRDefault="00AF5498" w:rsidP="00AF5498">
      <w:pPr>
        <w:pStyle w:val="xl34"/>
        <w:spacing w:before="240" w:beforeAutospacing="0" w:after="120" w:afterAutospacing="0"/>
        <w:rPr>
          <w:rFonts w:ascii="Times New Roman" w:eastAsia="Times New Roman" w:hAnsi="Times New Roman" w:cs="Times New Roman"/>
          <w:sz w:val="22"/>
          <w:szCs w:val="22"/>
          <w:u w:val="single"/>
        </w:rPr>
      </w:pPr>
      <w:r w:rsidRPr="0093796F">
        <w:rPr>
          <w:rFonts w:ascii="Times New Roman" w:eastAsia="Times New Roman" w:hAnsi="Times New Roman" w:cs="Times New Roman"/>
          <w:sz w:val="22"/>
          <w:szCs w:val="22"/>
          <w:u w:val="single"/>
        </w:rPr>
        <w:t>Participation</w:t>
      </w:r>
    </w:p>
    <w:p w14:paraId="646AEE08" w14:textId="77777777" w:rsidR="00AF5498" w:rsidRPr="001E6019" w:rsidRDefault="00AF5498" w:rsidP="00AF5498">
      <w:pPr>
        <w:rPr>
          <w:sz w:val="22"/>
          <w:szCs w:val="22"/>
        </w:rPr>
      </w:pPr>
      <w:r w:rsidRPr="0093796F">
        <w:rPr>
          <w:sz w:val="22"/>
          <w:szCs w:val="22"/>
        </w:rPr>
        <w:t xml:space="preserve">As </w:t>
      </w:r>
      <w:r w:rsidRPr="00C51735">
        <w:rPr>
          <w:sz w:val="22"/>
          <w:szCs w:val="22"/>
        </w:rPr>
        <w:t xml:space="preserve">reported by </w:t>
      </w:r>
      <w:r w:rsidRPr="001E6019">
        <w:rPr>
          <w:sz w:val="22"/>
          <w:szCs w:val="22"/>
        </w:rPr>
        <w:t xml:space="preserve">the </w:t>
      </w:r>
      <w:r w:rsidR="00C51735" w:rsidRPr="001E6019">
        <w:rPr>
          <w:sz w:val="22"/>
          <w:szCs w:val="22"/>
        </w:rPr>
        <w:t>42</w:t>
      </w:r>
      <w:r w:rsidR="00EB53B6" w:rsidRPr="001E6019">
        <w:rPr>
          <w:sz w:val="22"/>
          <w:szCs w:val="22"/>
        </w:rPr>
        <w:t xml:space="preserve"> </w:t>
      </w:r>
      <w:r w:rsidR="00AF1934" w:rsidRPr="001E6019">
        <w:rPr>
          <w:sz w:val="22"/>
          <w:szCs w:val="22"/>
        </w:rPr>
        <w:t>entities</w:t>
      </w:r>
      <w:r w:rsidRPr="001E6019">
        <w:rPr>
          <w:sz w:val="22"/>
          <w:szCs w:val="22"/>
        </w:rPr>
        <w:t xml:space="preserve"> serving students through </w:t>
      </w:r>
      <w:r w:rsidR="00483E0C" w:rsidRPr="001E6019">
        <w:rPr>
          <w:sz w:val="22"/>
          <w:szCs w:val="22"/>
        </w:rPr>
        <w:t>FY18</w:t>
      </w:r>
      <w:r w:rsidR="00654468" w:rsidRPr="001E6019">
        <w:rPr>
          <w:sz w:val="22"/>
          <w:szCs w:val="22"/>
        </w:rPr>
        <w:t xml:space="preserve">, an unduplicated </w:t>
      </w:r>
      <w:r w:rsidR="00913D04" w:rsidRPr="001E6019">
        <w:rPr>
          <w:sz w:val="22"/>
          <w:szCs w:val="22"/>
        </w:rPr>
        <w:t xml:space="preserve">total of </w:t>
      </w:r>
      <w:r w:rsidR="00654468" w:rsidRPr="001E6019">
        <w:rPr>
          <w:sz w:val="22"/>
          <w:szCs w:val="22"/>
        </w:rPr>
        <w:t>22,403</w:t>
      </w:r>
      <w:r w:rsidRPr="001E6019">
        <w:rPr>
          <w:sz w:val="22"/>
          <w:szCs w:val="22"/>
        </w:rPr>
        <w:t xml:space="preserve"> children and youth participated in 21</w:t>
      </w:r>
      <w:r w:rsidRPr="001E6019">
        <w:rPr>
          <w:sz w:val="22"/>
          <w:szCs w:val="22"/>
          <w:vertAlign w:val="superscript"/>
        </w:rPr>
        <w:t>st</w:t>
      </w:r>
      <w:r w:rsidRPr="001E6019">
        <w:rPr>
          <w:sz w:val="22"/>
          <w:szCs w:val="22"/>
        </w:rPr>
        <w:t xml:space="preserve"> CCL</w:t>
      </w:r>
      <w:r w:rsidR="00913D04" w:rsidRPr="001E6019">
        <w:rPr>
          <w:sz w:val="22"/>
          <w:szCs w:val="22"/>
        </w:rPr>
        <w:t>C school year programs</w:t>
      </w:r>
      <w:r w:rsidR="00C04BFB" w:rsidRPr="001E6019">
        <w:rPr>
          <w:sz w:val="22"/>
          <w:szCs w:val="22"/>
        </w:rPr>
        <w:t xml:space="preserve"> </w:t>
      </w:r>
      <w:r w:rsidR="00654468" w:rsidRPr="001E6019">
        <w:rPr>
          <w:sz w:val="22"/>
          <w:szCs w:val="22"/>
        </w:rPr>
        <w:t>(10</w:t>
      </w:r>
      <w:r w:rsidR="0034094B" w:rsidRPr="001E6019">
        <w:rPr>
          <w:sz w:val="22"/>
          <w:szCs w:val="22"/>
        </w:rPr>
        <w:t>,</w:t>
      </w:r>
      <w:r w:rsidR="00654468" w:rsidRPr="001E6019">
        <w:rPr>
          <w:sz w:val="22"/>
          <w:szCs w:val="22"/>
        </w:rPr>
        <w:t>141</w:t>
      </w:r>
      <w:r w:rsidR="00861C0C" w:rsidRPr="001E6019">
        <w:rPr>
          <w:sz w:val="22"/>
          <w:szCs w:val="22"/>
        </w:rPr>
        <w:t xml:space="preserve"> in </w:t>
      </w:r>
      <w:r w:rsidR="0034094B" w:rsidRPr="001E6019">
        <w:rPr>
          <w:sz w:val="22"/>
          <w:szCs w:val="22"/>
        </w:rPr>
        <w:t xml:space="preserve">OST and </w:t>
      </w:r>
      <w:r w:rsidR="00654468" w:rsidRPr="001E6019">
        <w:rPr>
          <w:sz w:val="22"/>
          <w:szCs w:val="22"/>
        </w:rPr>
        <w:t>10,248</w:t>
      </w:r>
      <w:r w:rsidR="00E7434B" w:rsidRPr="001E6019">
        <w:rPr>
          <w:sz w:val="22"/>
          <w:szCs w:val="22"/>
        </w:rPr>
        <w:t xml:space="preserve"> in </w:t>
      </w:r>
      <w:r w:rsidR="0034094B" w:rsidRPr="001E6019">
        <w:rPr>
          <w:sz w:val="22"/>
          <w:szCs w:val="22"/>
        </w:rPr>
        <w:t>ELT</w:t>
      </w:r>
      <w:r w:rsidR="00E7434B" w:rsidRPr="001E6019">
        <w:rPr>
          <w:sz w:val="22"/>
          <w:szCs w:val="22"/>
        </w:rPr>
        <w:t>)</w:t>
      </w:r>
      <w:r w:rsidR="00913D04" w:rsidRPr="001E6019">
        <w:rPr>
          <w:sz w:val="22"/>
          <w:szCs w:val="22"/>
        </w:rPr>
        <w:t xml:space="preserve"> and </w:t>
      </w:r>
      <w:r w:rsidR="00887BA5" w:rsidRPr="001E6019">
        <w:rPr>
          <w:sz w:val="22"/>
          <w:szCs w:val="22"/>
        </w:rPr>
        <w:t>5,</w:t>
      </w:r>
      <w:r w:rsidR="00654468" w:rsidRPr="001E6019">
        <w:rPr>
          <w:sz w:val="22"/>
          <w:szCs w:val="22"/>
        </w:rPr>
        <w:t>372</w:t>
      </w:r>
      <w:r w:rsidRPr="001E6019">
        <w:rPr>
          <w:sz w:val="22"/>
          <w:szCs w:val="22"/>
        </w:rPr>
        <w:t xml:space="preserve"> participated in 21</w:t>
      </w:r>
      <w:r w:rsidRPr="001E6019">
        <w:rPr>
          <w:sz w:val="22"/>
          <w:szCs w:val="22"/>
          <w:vertAlign w:val="superscript"/>
        </w:rPr>
        <w:t>st</w:t>
      </w:r>
      <w:r w:rsidRPr="001E6019">
        <w:rPr>
          <w:sz w:val="22"/>
          <w:szCs w:val="22"/>
        </w:rPr>
        <w:t xml:space="preserve"> CCLC summer programs. </w:t>
      </w:r>
      <w:r w:rsidR="001E0B4F" w:rsidRPr="001E6019">
        <w:rPr>
          <w:b/>
          <w:bCs/>
          <w:sz w:val="22"/>
          <w:szCs w:val="22"/>
        </w:rPr>
        <w:t>Figure</w:t>
      </w:r>
      <w:r w:rsidRPr="001E6019">
        <w:rPr>
          <w:b/>
          <w:bCs/>
          <w:sz w:val="22"/>
          <w:szCs w:val="22"/>
        </w:rPr>
        <w:t xml:space="preserve"> 1</w:t>
      </w:r>
      <w:r w:rsidRPr="001E6019">
        <w:rPr>
          <w:sz w:val="22"/>
          <w:szCs w:val="22"/>
        </w:rPr>
        <w:t xml:space="preserve"> below shows that </w:t>
      </w:r>
      <w:r w:rsidR="0062552A" w:rsidRPr="001E6019">
        <w:rPr>
          <w:sz w:val="22"/>
          <w:szCs w:val="22"/>
        </w:rPr>
        <w:t>nearly two-thirds</w:t>
      </w:r>
      <w:r w:rsidRPr="001E6019">
        <w:rPr>
          <w:sz w:val="22"/>
          <w:szCs w:val="22"/>
        </w:rPr>
        <w:t xml:space="preserve"> of all </w:t>
      </w:r>
      <w:r w:rsidR="00483E0C" w:rsidRPr="001E6019">
        <w:rPr>
          <w:sz w:val="22"/>
          <w:szCs w:val="22"/>
        </w:rPr>
        <w:t>FY18</w:t>
      </w:r>
      <w:r w:rsidRPr="001E6019">
        <w:rPr>
          <w:sz w:val="22"/>
          <w:szCs w:val="22"/>
        </w:rPr>
        <w:t xml:space="preserve"> program participants were children in elementary school (</w:t>
      </w:r>
      <w:r w:rsidR="0062552A" w:rsidRPr="001E6019">
        <w:rPr>
          <w:sz w:val="22"/>
          <w:szCs w:val="22"/>
        </w:rPr>
        <w:t>P</w:t>
      </w:r>
      <w:r w:rsidRPr="001E6019">
        <w:rPr>
          <w:sz w:val="22"/>
          <w:szCs w:val="22"/>
        </w:rPr>
        <w:t>K-5), while children in middle school (grades 6-8) accounted for</w:t>
      </w:r>
      <w:r w:rsidR="0062552A" w:rsidRPr="001E6019">
        <w:rPr>
          <w:sz w:val="22"/>
          <w:szCs w:val="22"/>
        </w:rPr>
        <w:t xml:space="preserve"> 26</w:t>
      </w:r>
      <w:r w:rsidRPr="001E6019">
        <w:rPr>
          <w:sz w:val="22"/>
          <w:szCs w:val="22"/>
        </w:rPr>
        <w:t xml:space="preserve"> percent and high school stude</w:t>
      </w:r>
      <w:r w:rsidR="005C6EDC" w:rsidRPr="001E6019">
        <w:rPr>
          <w:sz w:val="22"/>
          <w:szCs w:val="22"/>
        </w:rPr>
        <w:t>nts (grades 9-12) accounted for</w:t>
      </w:r>
      <w:r w:rsidR="00FD028F" w:rsidRPr="001E6019">
        <w:rPr>
          <w:sz w:val="22"/>
          <w:szCs w:val="22"/>
        </w:rPr>
        <w:t xml:space="preserve"> </w:t>
      </w:r>
      <w:r w:rsidR="0062552A" w:rsidRPr="001E6019">
        <w:rPr>
          <w:sz w:val="22"/>
          <w:szCs w:val="22"/>
        </w:rPr>
        <w:t>9</w:t>
      </w:r>
      <w:r w:rsidRPr="001E6019">
        <w:rPr>
          <w:sz w:val="22"/>
          <w:szCs w:val="22"/>
        </w:rPr>
        <w:t xml:space="preserve"> percent of those served. </w:t>
      </w:r>
    </w:p>
    <w:p w14:paraId="753A87C3" w14:textId="77777777" w:rsidR="00AF5498" w:rsidRPr="00654468" w:rsidRDefault="00AF5498" w:rsidP="00AF5498">
      <w:pPr>
        <w:rPr>
          <w:b/>
          <w:bCs/>
          <w:sz w:val="22"/>
          <w:szCs w:val="22"/>
          <w:highlight w:val="yellow"/>
        </w:rPr>
      </w:pPr>
    </w:p>
    <w:p w14:paraId="61774264" w14:textId="77777777" w:rsidR="00AF5498" w:rsidRPr="00FD028F" w:rsidRDefault="001E0B4F" w:rsidP="00B35F12">
      <w:pPr>
        <w:rPr>
          <w:b/>
          <w:bCs/>
          <w:sz w:val="22"/>
          <w:szCs w:val="22"/>
        </w:rPr>
      </w:pPr>
      <w:r w:rsidRPr="00FD028F">
        <w:rPr>
          <w:b/>
          <w:bCs/>
          <w:sz w:val="22"/>
          <w:szCs w:val="22"/>
        </w:rPr>
        <w:t>Figure</w:t>
      </w:r>
      <w:r w:rsidR="00AF5498" w:rsidRPr="00FD028F">
        <w:rPr>
          <w:b/>
          <w:bCs/>
          <w:sz w:val="22"/>
          <w:szCs w:val="22"/>
        </w:rPr>
        <w:t xml:space="preserve"> 1: Percentage of Student Participants by Grade Level, </w:t>
      </w:r>
      <w:r w:rsidR="00483E0C">
        <w:rPr>
          <w:b/>
          <w:bCs/>
          <w:sz w:val="22"/>
          <w:szCs w:val="22"/>
        </w:rPr>
        <w:t>FY18</w:t>
      </w:r>
    </w:p>
    <w:p w14:paraId="373AEE97" w14:textId="77777777" w:rsidR="00612D73" w:rsidRPr="00FD028F" w:rsidRDefault="0062552A" w:rsidP="00B35F12">
      <w:pPr>
        <w:rPr>
          <w:noProof/>
          <w:sz w:val="22"/>
          <w:szCs w:val="22"/>
        </w:rPr>
      </w:pPr>
      <w:r>
        <w:rPr>
          <w:noProof/>
        </w:rPr>
        <w:drawing>
          <wp:inline distT="0" distB="0" distL="0" distR="0" wp14:anchorId="19B9B802" wp14:editId="04D4D1D6">
            <wp:extent cx="4048125" cy="2295525"/>
            <wp:effectExtent l="0" t="0" r="0" b="0"/>
            <wp:docPr id="1" name="Chart 1" descr="Elem 65%&#10;Middle 26%&#10;HS 9%&#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ADFDEC9" w14:textId="77777777" w:rsidR="00AF5498" w:rsidRPr="00FD028F" w:rsidRDefault="00AF5498" w:rsidP="00B35F12">
      <w:pPr>
        <w:rPr>
          <w:sz w:val="20"/>
          <w:szCs w:val="20"/>
        </w:rPr>
      </w:pPr>
      <w:r w:rsidRPr="00FD028F">
        <w:rPr>
          <w:sz w:val="20"/>
          <w:szCs w:val="20"/>
        </w:rPr>
        <w:t>Source: Student Information Management System and grant recipient reports.</w:t>
      </w:r>
    </w:p>
    <w:p w14:paraId="2972AD3F" w14:textId="77777777" w:rsidR="00AF5498" w:rsidRPr="000849A8" w:rsidRDefault="00AF5498" w:rsidP="00AF5498">
      <w:pPr>
        <w:rPr>
          <w:sz w:val="20"/>
          <w:szCs w:val="20"/>
        </w:rPr>
      </w:pPr>
    </w:p>
    <w:p w14:paraId="2F6D16D7" w14:textId="77777777" w:rsidR="00053A70" w:rsidRPr="000849A8" w:rsidRDefault="00AF5498" w:rsidP="008B29FF">
      <w:pPr>
        <w:rPr>
          <w:sz w:val="22"/>
          <w:szCs w:val="22"/>
        </w:rPr>
      </w:pPr>
      <w:r w:rsidRPr="000849A8">
        <w:rPr>
          <w:b/>
          <w:bCs/>
          <w:sz w:val="22"/>
          <w:szCs w:val="22"/>
        </w:rPr>
        <w:t xml:space="preserve">Table </w:t>
      </w:r>
      <w:r w:rsidR="00053A70" w:rsidRPr="000849A8">
        <w:rPr>
          <w:b/>
          <w:bCs/>
          <w:sz w:val="22"/>
          <w:szCs w:val="22"/>
        </w:rPr>
        <w:t>1</w:t>
      </w:r>
      <w:r w:rsidRPr="000849A8">
        <w:rPr>
          <w:b/>
          <w:bCs/>
          <w:sz w:val="22"/>
          <w:szCs w:val="22"/>
        </w:rPr>
        <w:t xml:space="preserve"> </w:t>
      </w:r>
      <w:r w:rsidRPr="000849A8">
        <w:rPr>
          <w:sz w:val="22"/>
          <w:szCs w:val="22"/>
        </w:rPr>
        <w:t xml:space="preserve">below compares </w:t>
      </w:r>
      <w:r w:rsidR="00EB53B6" w:rsidRPr="000849A8">
        <w:rPr>
          <w:sz w:val="22"/>
          <w:szCs w:val="22"/>
        </w:rPr>
        <w:t xml:space="preserve">grade level </w:t>
      </w:r>
      <w:r w:rsidRPr="000849A8">
        <w:rPr>
          <w:sz w:val="22"/>
          <w:szCs w:val="22"/>
        </w:rPr>
        <w:t xml:space="preserve">participation by school year and summer and illustrates that </w:t>
      </w:r>
      <w:proofErr w:type="gramStart"/>
      <w:r w:rsidRPr="000849A8">
        <w:rPr>
          <w:sz w:val="22"/>
          <w:szCs w:val="22"/>
        </w:rPr>
        <w:t xml:space="preserve">the </w:t>
      </w:r>
      <w:r w:rsidR="000849A8" w:rsidRPr="000849A8">
        <w:rPr>
          <w:sz w:val="22"/>
          <w:szCs w:val="22"/>
        </w:rPr>
        <w:t>a</w:t>
      </w:r>
      <w:proofErr w:type="gramEnd"/>
      <w:r w:rsidR="000849A8" w:rsidRPr="000849A8">
        <w:rPr>
          <w:sz w:val="22"/>
          <w:szCs w:val="22"/>
        </w:rPr>
        <w:t xml:space="preserve"> slightly higher</w:t>
      </w:r>
      <w:r w:rsidRPr="000849A8">
        <w:rPr>
          <w:sz w:val="22"/>
          <w:szCs w:val="22"/>
        </w:rPr>
        <w:t xml:space="preserve"> proportion of elementary versus middle school students </w:t>
      </w:r>
      <w:r w:rsidR="000849A8" w:rsidRPr="000849A8">
        <w:rPr>
          <w:sz w:val="22"/>
          <w:szCs w:val="22"/>
        </w:rPr>
        <w:t>were served during the</w:t>
      </w:r>
      <w:r w:rsidRPr="000849A8">
        <w:rPr>
          <w:sz w:val="22"/>
          <w:szCs w:val="22"/>
        </w:rPr>
        <w:t xml:space="preserve"> school year </w:t>
      </w:r>
      <w:r w:rsidR="000849A8" w:rsidRPr="000849A8">
        <w:rPr>
          <w:sz w:val="22"/>
          <w:szCs w:val="22"/>
        </w:rPr>
        <w:t>versus</w:t>
      </w:r>
      <w:r w:rsidRPr="000849A8">
        <w:rPr>
          <w:sz w:val="22"/>
          <w:szCs w:val="22"/>
        </w:rPr>
        <w:t xml:space="preserve"> the summer. </w:t>
      </w:r>
      <w:bookmarkStart w:id="9" w:name="OLE_LINK6"/>
      <w:r w:rsidRPr="000849A8">
        <w:rPr>
          <w:sz w:val="22"/>
          <w:szCs w:val="22"/>
        </w:rPr>
        <w:t>More specifi</w:t>
      </w:r>
      <w:r w:rsidR="008B29FF" w:rsidRPr="000849A8">
        <w:rPr>
          <w:sz w:val="22"/>
          <w:szCs w:val="22"/>
        </w:rPr>
        <w:t>cally, 6</w:t>
      </w:r>
      <w:r w:rsidR="005F0AE5">
        <w:rPr>
          <w:sz w:val="22"/>
          <w:szCs w:val="22"/>
        </w:rPr>
        <w:t>5</w:t>
      </w:r>
      <w:r w:rsidRPr="000849A8">
        <w:rPr>
          <w:sz w:val="22"/>
          <w:szCs w:val="22"/>
        </w:rPr>
        <w:t xml:space="preserve"> percent of students served were e</w:t>
      </w:r>
      <w:r w:rsidR="008D7595" w:rsidRPr="000849A8">
        <w:rPr>
          <w:sz w:val="22"/>
          <w:szCs w:val="22"/>
        </w:rPr>
        <w:t>lementary</w:t>
      </w:r>
      <w:r w:rsidR="00C55D73" w:rsidRPr="000849A8">
        <w:rPr>
          <w:sz w:val="22"/>
          <w:szCs w:val="22"/>
        </w:rPr>
        <w:t xml:space="preserve"> school students</w:t>
      </w:r>
      <w:r w:rsidR="008B29FF" w:rsidRPr="000849A8">
        <w:rPr>
          <w:sz w:val="22"/>
          <w:szCs w:val="22"/>
        </w:rPr>
        <w:t xml:space="preserve"> in </w:t>
      </w:r>
      <w:r w:rsidR="000849A8" w:rsidRPr="000849A8">
        <w:rPr>
          <w:sz w:val="22"/>
          <w:szCs w:val="22"/>
        </w:rPr>
        <w:t xml:space="preserve">64 </w:t>
      </w:r>
      <w:r w:rsidR="008B29FF" w:rsidRPr="000849A8">
        <w:rPr>
          <w:sz w:val="22"/>
          <w:szCs w:val="22"/>
        </w:rPr>
        <w:t xml:space="preserve">the school year </w:t>
      </w:r>
      <w:r w:rsidR="000849A8" w:rsidRPr="000849A8">
        <w:rPr>
          <w:sz w:val="22"/>
          <w:szCs w:val="22"/>
        </w:rPr>
        <w:t>compared to 6</w:t>
      </w:r>
      <w:r w:rsidR="005F0AE5">
        <w:rPr>
          <w:sz w:val="22"/>
          <w:szCs w:val="22"/>
        </w:rPr>
        <w:t>8</w:t>
      </w:r>
      <w:r w:rsidR="000849A8" w:rsidRPr="000849A8">
        <w:rPr>
          <w:sz w:val="22"/>
          <w:szCs w:val="22"/>
        </w:rPr>
        <w:t xml:space="preserve"> in the </w:t>
      </w:r>
      <w:r w:rsidR="008B29FF" w:rsidRPr="000849A8">
        <w:rPr>
          <w:sz w:val="22"/>
          <w:szCs w:val="22"/>
        </w:rPr>
        <w:t>summer, 2</w:t>
      </w:r>
      <w:r w:rsidR="005F0AE5">
        <w:rPr>
          <w:sz w:val="22"/>
          <w:szCs w:val="22"/>
        </w:rPr>
        <w:t>7</w:t>
      </w:r>
      <w:r w:rsidR="008B29FF" w:rsidRPr="000849A8">
        <w:rPr>
          <w:sz w:val="22"/>
          <w:szCs w:val="22"/>
        </w:rPr>
        <w:t xml:space="preserve"> percent were middle school</w:t>
      </w:r>
      <w:r w:rsidRPr="000849A8">
        <w:rPr>
          <w:sz w:val="22"/>
          <w:szCs w:val="22"/>
        </w:rPr>
        <w:t xml:space="preserve"> students</w:t>
      </w:r>
      <w:r w:rsidR="008B29FF" w:rsidRPr="000849A8">
        <w:rPr>
          <w:sz w:val="22"/>
          <w:szCs w:val="22"/>
        </w:rPr>
        <w:t xml:space="preserve"> during the school year compared to 2</w:t>
      </w:r>
      <w:r w:rsidR="000849A8" w:rsidRPr="000849A8">
        <w:rPr>
          <w:sz w:val="22"/>
          <w:szCs w:val="22"/>
        </w:rPr>
        <w:t>4</w:t>
      </w:r>
      <w:r w:rsidR="008B29FF" w:rsidRPr="000849A8">
        <w:rPr>
          <w:sz w:val="22"/>
          <w:szCs w:val="22"/>
        </w:rPr>
        <w:t xml:space="preserve"> percent during the summer</w:t>
      </w:r>
      <w:r w:rsidRPr="000849A8">
        <w:rPr>
          <w:sz w:val="22"/>
          <w:szCs w:val="22"/>
        </w:rPr>
        <w:t xml:space="preserve">, </w:t>
      </w:r>
      <w:bookmarkEnd w:id="9"/>
      <w:r w:rsidR="000849A8" w:rsidRPr="000849A8">
        <w:rPr>
          <w:sz w:val="22"/>
          <w:szCs w:val="22"/>
        </w:rPr>
        <w:t>and 8</w:t>
      </w:r>
      <w:r w:rsidR="008B29FF" w:rsidRPr="000849A8">
        <w:rPr>
          <w:sz w:val="22"/>
          <w:szCs w:val="22"/>
        </w:rPr>
        <w:t xml:space="preserve"> percent during the summer compared to </w:t>
      </w:r>
      <w:r w:rsidR="005F0AE5">
        <w:rPr>
          <w:sz w:val="22"/>
          <w:szCs w:val="22"/>
        </w:rPr>
        <w:t>9</w:t>
      </w:r>
      <w:r w:rsidR="008B29FF" w:rsidRPr="000849A8">
        <w:rPr>
          <w:sz w:val="22"/>
          <w:szCs w:val="22"/>
        </w:rPr>
        <w:t xml:space="preserve"> percent during the summer were high school students. </w:t>
      </w:r>
    </w:p>
    <w:p w14:paraId="0711FE7D" w14:textId="77777777" w:rsidR="008B29FF" w:rsidRPr="000849A8" w:rsidRDefault="008B29FF" w:rsidP="008B29FF"/>
    <w:p w14:paraId="585CC6B8" w14:textId="77777777" w:rsidR="00AF5498" w:rsidRPr="000849A8" w:rsidRDefault="00AF5498" w:rsidP="00053A70">
      <w:r w:rsidRPr="000849A8">
        <w:rPr>
          <w:b/>
          <w:sz w:val="22"/>
          <w:szCs w:val="22"/>
        </w:rPr>
        <w:t xml:space="preserve">Table </w:t>
      </w:r>
      <w:r w:rsidR="00053A70" w:rsidRPr="000849A8">
        <w:rPr>
          <w:b/>
          <w:sz w:val="22"/>
          <w:szCs w:val="22"/>
        </w:rPr>
        <w:t>1</w:t>
      </w:r>
      <w:r w:rsidRPr="000849A8">
        <w:rPr>
          <w:b/>
          <w:sz w:val="22"/>
          <w:szCs w:val="22"/>
        </w:rPr>
        <w:t xml:space="preserve">: Percentage of Student Participation by Grade Level, </w:t>
      </w:r>
      <w:r w:rsidR="00483E0C">
        <w:rPr>
          <w:b/>
          <w:sz w:val="22"/>
          <w:szCs w:val="22"/>
        </w:rPr>
        <w:t>FY18</w:t>
      </w:r>
    </w:p>
    <w:p w14:paraId="7A405B5B" w14:textId="77777777" w:rsidR="00053A70" w:rsidRPr="00EE2777" w:rsidRDefault="00053A70" w:rsidP="00053A70">
      <w:pPr>
        <w:rPr>
          <w:sz w:val="22"/>
          <w:szCs w:val="22"/>
          <w:highlight w:val="yellow"/>
        </w:rPr>
      </w:pPr>
    </w:p>
    <w:tbl>
      <w:tblPr>
        <w:tblW w:w="5000" w:type="pct"/>
        <w:tblLook w:val="0000" w:firstRow="0" w:lastRow="0" w:firstColumn="0" w:lastColumn="0" w:noHBand="0" w:noVBand="0"/>
      </w:tblPr>
      <w:tblGrid>
        <w:gridCol w:w="2866"/>
        <w:gridCol w:w="1556"/>
        <w:gridCol w:w="1692"/>
        <w:gridCol w:w="1556"/>
        <w:gridCol w:w="1690"/>
      </w:tblGrid>
      <w:tr w:rsidR="00AF5498" w:rsidRPr="00EE2777" w14:paraId="12A8BCC9" w14:textId="77777777" w:rsidTr="00053A70">
        <w:trPr>
          <w:trHeight w:val="270"/>
        </w:trPr>
        <w:tc>
          <w:tcPr>
            <w:tcW w:w="1531" w:type="pct"/>
            <w:tcBorders>
              <w:top w:val="single" w:sz="4" w:space="0" w:color="auto"/>
            </w:tcBorders>
            <w:noWrap/>
          </w:tcPr>
          <w:p w14:paraId="11FD9C16" w14:textId="77777777" w:rsidR="00AF5498" w:rsidRPr="00847A63" w:rsidRDefault="00AF5498" w:rsidP="00AF5498">
            <w:pPr>
              <w:rPr>
                <w:rFonts w:ascii="Arial Narrow" w:hAnsi="Arial Narrow"/>
                <w:sz w:val="20"/>
                <w:szCs w:val="20"/>
              </w:rPr>
            </w:pPr>
            <w:r w:rsidRPr="00847A63">
              <w:rPr>
                <w:rFonts w:ascii="Arial Narrow" w:hAnsi="Arial Narrow"/>
                <w:sz w:val="20"/>
                <w:szCs w:val="20"/>
              </w:rPr>
              <w:t xml:space="preserve"> </w:t>
            </w:r>
          </w:p>
        </w:tc>
        <w:tc>
          <w:tcPr>
            <w:tcW w:w="1735" w:type="pct"/>
            <w:gridSpan w:val="2"/>
            <w:tcBorders>
              <w:top w:val="single" w:sz="4" w:space="0" w:color="auto"/>
            </w:tcBorders>
            <w:noWrap/>
          </w:tcPr>
          <w:p w14:paraId="4959AC5E" w14:textId="77777777" w:rsidR="00AF5498" w:rsidRPr="00847A63" w:rsidRDefault="00AF5498" w:rsidP="00AF5498">
            <w:pPr>
              <w:jc w:val="center"/>
              <w:rPr>
                <w:rFonts w:ascii="Arial Narrow" w:hAnsi="Arial Narrow"/>
                <w:b/>
                <w:bCs/>
                <w:sz w:val="20"/>
                <w:szCs w:val="20"/>
              </w:rPr>
            </w:pPr>
            <w:r w:rsidRPr="00847A63">
              <w:rPr>
                <w:rFonts w:ascii="Arial Narrow" w:hAnsi="Arial Narrow"/>
                <w:b/>
                <w:bCs/>
                <w:sz w:val="20"/>
                <w:szCs w:val="20"/>
              </w:rPr>
              <w:t>School Year</w:t>
            </w:r>
          </w:p>
        </w:tc>
        <w:tc>
          <w:tcPr>
            <w:tcW w:w="1734" w:type="pct"/>
            <w:gridSpan w:val="2"/>
            <w:tcBorders>
              <w:top w:val="single" w:sz="4" w:space="0" w:color="auto"/>
            </w:tcBorders>
            <w:noWrap/>
          </w:tcPr>
          <w:p w14:paraId="10366AB8" w14:textId="77777777" w:rsidR="00AF5498" w:rsidRPr="00A7043D" w:rsidRDefault="00AF5498" w:rsidP="00AF5498">
            <w:pPr>
              <w:jc w:val="center"/>
              <w:rPr>
                <w:rFonts w:ascii="Arial Narrow" w:hAnsi="Arial Narrow"/>
                <w:b/>
                <w:bCs/>
                <w:sz w:val="20"/>
                <w:szCs w:val="20"/>
              </w:rPr>
            </w:pPr>
            <w:r w:rsidRPr="00A7043D">
              <w:rPr>
                <w:rFonts w:ascii="Arial Narrow" w:hAnsi="Arial Narrow"/>
                <w:b/>
                <w:bCs/>
                <w:sz w:val="20"/>
                <w:szCs w:val="20"/>
              </w:rPr>
              <w:t>Summer</w:t>
            </w:r>
          </w:p>
        </w:tc>
      </w:tr>
      <w:tr w:rsidR="00AF5498" w:rsidRPr="00EE2777" w14:paraId="047BF0AC" w14:textId="77777777" w:rsidTr="00053A70">
        <w:trPr>
          <w:trHeight w:val="270"/>
        </w:trPr>
        <w:tc>
          <w:tcPr>
            <w:tcW w:w="1531" w:type="pct"/>
            <w:tcBorders>
              <w:top w:val="nil"/>
              <w:bottom w:val="single" w:sz="12" w:space="0" w:color="auto"/>
            </w:tcBorders>
          </w:tcPr>
          <w:p w14:paraId="6E5F1760" w14:textId="77777777" w:rsidR="00AF5498" w:rsidRPr="00847A63" w:rsidRDefault="00AF5498" w:rsidP="00AF5498">
            <w:pPr>
              <w:rPr>
                <w:rFonts w:ascii="Arial Narrow" w:hAnsi="Arial Narrow"/>
                <w:b/>
                <w:bCs/>
                <w:sz w:val="20"/>
                <w:szCs w:val="20"/>
              </w:rPr>
            </w:pPr>
            <w:r w:rsidRPr="00847A63">
              <w:rPr>
                <w:rFonts w:ascii="Arial Narrow" w:hAnsi="Arial Narrow"/>
                <w:b/>
                <w:bCs/>
                <w:sz w:val="20"/>
                <w:szCs w:val="20"/>
              </w:rPr>
              <w:t>Grade Level</w:t>
            </w:r>
          </w:p>
        </w:tc>
        <w:tc>
          <w:tcPr>
            <w:tcW w:w="831" w:type="pct"/>
            <w:tcBorders>
              <w:top w:val="nil"/>
              <w:bottom w:val="single" w:sz="12" w:space="0" w:color="auto"/>
            </w:tcBorders>
          </w:tcPr>
          <w:p w14:paraId="5110AC18" w14:textId="77777777" w:rsidR="00AF5498" w:rsidRPr="00847A63" w:rsidRDefault="00AF5498" w:rsidP="00AF5498">
            <w:pPr>
              <w:jc w:val="center"/>
              <w:rPr>
                <w:rFonts w:ascii="Arial Narrow" w:hAnsi="Arial Narrow"/>
                <w:b/>
                <w:bCs/>
                <w:sz w:val="20"/>
                <w:szCs w:val="20"/>
              </w:rPr>
            </w:pPr>
            <w:r w:rsidRPr="00847A63">
              <w:rPr>
                <w:rFonts w:ascii="Arial Narrow" w:hAnsi="Arial Narrow"/>
                <w:b/>
                <w:bCs/>
                <w:sz w:val="20"/>
                <w:szCs w:val="20"/>
              </w:rPr>
              <w:t>N</w:t>
            </w:r>
          </w:p>
        </w:tc>
        <w:tc>
          <w:tcPr>
            <w:tcW w:w="904" w:type="pct"/>
            <w:tcBorders>
              <w:top w:val="nil"/>
              <w:bottom w:val="single" w:sz="12" w:space="0" w:color="auto"/>
            </w:tcBorders>
          </w:tcPr>
          <w:p w14:paraId="07A6F60E" w14:textId="77777777" w:rsidR="00AF5498" w:rsidRPr="00847A63" w:rsidRDefault="00AF5498" w:rsidP="00AF5498">
            <w:pPr>
              <w:jc w:val="center"/>
              <w:rPr>
                <w:rFonts w:ascii="Arial Narrow" w:hAnsi="Arial Narrow"/>
                <w:b/>
                <w:bCs/>
                <w:sz w:val="20"/>
                <w:szCs w:val="20"/>
              </w:rPr>
            </w:pPr>
            <w:r w:rsidRPr="00847A63">
              <w:rPr>
                <w:rFonts w:ascii="Arial Narrow" w:hAnsi="Arial Narrow"/>
                <w:b/>
                <w:bCs/>
                <w:sz w:val="20"/>
                <w:szCs w:val="20"/>
              </w:rPr>
              <w:t>%</w:t>
            </w:r>
          </w:p>
        </w:tc>
        <w:tc>
          <w:tcPr>
            <w:tcW w:w="831" w:type="pct"/>
            <w:tcBorders>
              <w:top w:val="nil"/>
              <w:bottom w:val="single" w:sz="12" w:space="0" w:color="auto"/>
            </w:tcBorders>
          </w:tcPr>
          <w:p w14:paraId="2B3A28B1" w14:textId="77777777" w:rsidR="00AF5498" w:rsidRPr="00A7043D" w:rsidRDefault="00AF5498" w:rsidP="00AF5498">
            <w:pPr>
              <w:jc w:val="center"/>
              <w:rPr>
                <w:rFonts w:ascii="Arial Narrow" w:hAnsi="Arial Narrow"/>
                <w:b/>
                <w:bCs/>
                <w:sz w:val="20"/>
                <w:szCs w:val="20"/>
              </w:rPr>
            </w:pPr>
            <w:r w:rsidRPr="00A7043D">
              <w:rPr>
                <w:rFonts w:ascii="Arial Narrow" w:hAnsi="Arial Narrow"/>
                <w:b/>
                <w:bCs/>
                <w:sz w:val="20"/>
                <w:szCs w:val="20"/>
              </w:rPr>
              <w:t>N</w:t>
            </w:r>
          </w:p>
        </w:tc>
        <w:tc>
          <w:tcPr>
            <w:tcW w:w="902" w:type="pct"/>
            <w:tcBorders>
              <w:top w:val="nil"/>
              <w:bottom w:val="single" w:sz="12" w:space="0" w:color="auto"/>
            </w:tcBorders>
          </w:tcPr>
          <w:p w14:paraId="7137CB37" w14:textId="77777777" w:rsidR="00AF5498" w:rsidRPr="00A7043D" w:rsidRDefault="00AF5498" w:rsidP="00AF5498">
            <w:pPr>
              <w:jc w:val="center"/>
              <w:rPr>
                <w:rFonts w:ascii="Arial Narrow" w:hAnsi="Arial Narrow"/>
                <w:b/>
                <w:bCs/>
                <w:sz w:val="20"/>
                <w:szCs w:val="20"/>
              </w:rPr>
            </w:pPr>
            <w:r w:rsidRPr="00A7043D">
              <w:rPr>
                <w:rFonts w:ascii="Arial Narrow" w:hAnsi="Arial Narrow"/>
                <w:b/>
                <w:bCs/>
                <w:sz w:val="20"/>
                <w:szCs w:val="20"/>
              </w:rPr>
              <w:t>%</w:t>
            </w:r>
          </w:p>
        </w:tc>
      </w:tr>
      <w:tr w:rsidR="00AF5498" w:rsidRPr="00EC3D71" w14:paraId="0C86981F" w14:textId="77777777" w:rsidTr="00A7043D">
        <w:trPr>
          <w:trHeight w:val="270"/>
        </w:trPr>
        <w:tc>
          <w:tcPr>
            <w:tcW w:w="1531" w:type="pct"/>
            <w:tcBorders>
              <w:top w:val="single" w:sz="12" w:space="0" w:color="auto"/>
            </w:tcBorders>
            <w:noWrap/>
          </w:tcPr>
          <w:p w14:paraId="21CCBB58" w14:textId="77777777" w:rsidR="00AF5498" w:rsidRPr="00EC3D71" w:rsidRDefault="00AF5498" w:rsidP="00AF5498">
            <w:pPr>
              <w:rPr>
                <w:rFonts w:ascii="Arial Narrow" w:hAnsi="Arial Narrow"/>
                <w:sz w:val="20"/>
                <w:szCs w:val="20"/>
              </w:rPr>
            </w:pPr>
            <w:r w:rsidRPr="00EC3D71">
              <w:rPr>
                <w:rFonts w:ascii="Arial Narrow" w:hAnsi="Arial Narrow"/>
                <w:sz w:val="20"/>
                <w:szCs w:val="20"/>
              </w:rPr>
              <w:t>Elem. Total</w:t>
            </w:r>
          </w:p>
        </w:tc>
        <w:tc>
          <w:tcPr>
            <w:tcW w:w="831" w:type="pct"/>
            <w:tcBorders>
              <w:top w:val="single" w:sz="12" w:space="0" w:color="auto"/>
            </w:tcBorders>
            <w:noWrap/>
          </w:tcPr>
          <w:p w14:paraId="463BF609" w14:textId="77777777" w:rsidR="00AF5498" w:rsidRPr="00EC3D71" w:rsidRDefault="00B9431F" w:rsidP="00AF5498">
            <w:pPr>
              <w:jc w:val="center"/>
              <w:rPr>
                <w:rFonts w:ascii="Arial Narrow" w:hAnsi="Arial Narrow"/>
                <w:sz w:val="20"/>
                <w:szCs w:val="20"/>
              </w:rPr>
            </w:pPr>
            <w:r>
              <w:rPr>
                <w:rFonts w:ascii="Arial Narrow" w:hAnsi="Arial Narrow"/>
                <w:sz w:val="20"/>
                <w:szCs w:val="20"/>
              </w:rPr>
              <w:t>12,938</w:t>
            </w:r>
          </w:p>
        </w:tc>
        <w:tc>
          <w:tcPr>
            <w:tcW w:w="904" w:type="pct"/>
            <w:tcBorders>
              <w:top w:val="single" w:sz="12" w:space="0" w:color="auto"/>
            </w:tcBorders>
            <w:noWrap/>
          </w:tcPr>
          <w:p w14:paraId="055A93A9" w14:textId="77777777" w:rsidR="00AF5498" w:rsidRPr="00EC3D71" w:rsidRDefault="00B9431F" w:rsidP="00AF5498">
            <w:pPr>
              <w:jc w:val="center"/>
              <w:rPr>
                <w:rFonts w:ascii="Arial Narrow" w:hAnsi="Arial Narrow"/>
                <w:sz w:val="20"/>
                <w:szCs w:val="20"/>
              </w:rPr>
            </w:pPr>
            <w:r>
              <w:rPr>
                <w:rFonts w:ascii="Arial Narrow" w:hAnsi="Arial Narrow"/>
                <w:sz w:val="20"/>
                <w:szCs w:val="20"/>
              </w:rPr>
              <w:t>65</w:t>
            </w:r>
            <w:r w:rsidR="008B29FF" w:rsidRPr="00EC3D71">
              <w:rPr>
                <w:rFonts w:ascii="Arial Narrow" w:hAnsi="Arial Narrow"/>
                <w:sz w:val="20"/>
                <w:szCs w:val="20"/>
              </w:rPr>
              <w:t>%</w:t>
            </w:r>
          </w:p>
        </w:tc>
        <w:tc>
          <w:tcPr>
            <w:tcW w:w="831" w:type="pct"/>
            <w:tcBorders>
              <w:top w:val="single" w:sz="12" w:space="0" w:color="auto"/>
            </w:tcBorders>
            <w:shd w:val="clear" w:color="auto" w:fill="auto"/>
            <w:noWrap/>
          </w:tcPr>
          <w:p w14:paraId="7EDF6C71" w14:textId="77777777" w:rsidR="00AF5498" w:rsidRPr="00EC3D71" w:rsidRDefault="00A81284" w:rsidP="00AF5498">
            <w:pPr>
              <w:jc w:val="center"/>
              <w:rPr>
                <w:rFonts w:ascii="Arial Narrow" w:hAnsi="Arial Narrow"/>
                <w:sz w:val="20"/>
                <w:szCs w:val="20"/>
              </w:rPr>
            </w:pPr>
            <w:r>
              <w:rPr>
                <w:rFonts w:ascii="Arial Narrow" w:hAnsi="Arial Narrow"/>
                <w:sz w:val="20"/>
                <w:szCs w:val="20"/>
              </w:rPr>
              <w:t>3,644</w:t>
            </w:r>
          </w:p>
        </w:tc>
        <w:tc>
          <w:tcPr>
            <w:tcW w:w="902" w:type="pct"/>
            <w:tcBorders>
              <w:top w:val="single" w:sz="12" w:space="0" w:color="auto"/>
            </w:tcBorders>
            <w:shd w:val="clear" w:color="auto" w:fill="auto"/>
          </w:tcPr>
          <w:p w14:paraId="5C503824" w14:textId="77777777" w:rsidR="00AF5498" w:rsidRPr="00EC3D71" w:rsidRDefault="00A81284" w:rsidP="00AF5498">
            <w:pPr>
              <w:jc w:val="center"/>
              <w:rPr>
                <w:rFonts w:ascii="Arial Narrow" w:hAnsi="Arial Narrow"/>
                <w:sz w:val="20"/>
                <w:szCs w:val="20"/>
              </w:rPr>
            </w:pPr>
            <w:r>
              <w:rPr>
                <w:rFonts w:ascii="Arial Narrow" w:hAnsi="Arial Narrow"/>
                <w:sz w:val="20"/>
                <w:szCs w:val="20"/>
              </w:rPr>
              <w:t>68</w:t>
            </w:r>
            <w:r w:rsidR="000849A8" w:rsidRPr="00EC3D71">
              <w:rPr>
                <w:rFonts w:ascii="Arial Narrow" w:hAnsi="Arial Narrow"/>
                <w:sz w:val="20"/>
                <w:szCs w:val="20"/>
              </w:rPr>
              <w:t>%</w:t>
            </w:r>
          </w:p>
        </w:tc>
      </w:tr>
      <w:tr w:rsidR="00AF5498" w:rsidRPr="00EC3D71" w14:paraId="1CF9B7AB" w14:textId="77777777" w:rsidTr="00A7043D">
        <w:trPr>
          <w:trHeight w:val="270"/>
        </w:trPr>
        <w:tc>
          <w:tcPr>
            <w:tcW w:w="1531" w:type="pct"/>
            <w:noWrap/>
          </w:tcPr>
          <w:p w14:paraId="228684FA" w14:textId="77777777" w:rsidR="00AF5498" w:rsidRPr="00EC3D71" w:rsidRDefault="00AF5498" w:rsidP="00AF5498">
            <w:pPr>
              <w:rPr>
                <w:rFonts w:ascii="Arial Narrow" w:hAnsi="Arial Narrow"/>
                <w:sz w:val="20"/>
                <w:szCs w:val="20"/>
              </w:rPr>
            </w:pPr>
            <w:r w:rsidRPr="00EC3D71">
              <w:rPr>
                <w:rFonts w:ascii="Arial Narrow" w:hAnsi="Arial Narrow"/>
                <w:sz w:val="20"/>
                <w:szCs w:val="20"/>
              </w:rPr>
              <w:t>Middle Total</w:t>
            </w:r>
          </w:p>
        </w:tc>
        <w:tc>
          <w:tcPr>
            <w:tcW w:w="831" w:type="pct"/>
            <w:noWrap/>
          </w:tcPr>
          <w:p w14:paraId="1DA828A3" w14:textId="77777777" w:rsidR="00AF5498" w:rsidRPr="00EC3D71" w:rsidRDefault="00B9431F" w:rsidP="00AF5498">
            <w:pPr>
              <w:jc w:val="center"/>
              <w:rPr>
                <w:rFonts w:ascii="Arial Narrow" w:hAnsi="Arial Narrow"/>
                <w:sz w:val="20"/>
                <w:szCs w:val="20"/>
              </w:rPr>
            </w:pPr>
            <w:r>
              <w:rPr>
                <w:rFonts w:ascii="Arial Narrow" w:hAnsi="Arial Narrow"/>
                <w:sz w:val="20"/>
                <w:szCs w:val="20"/>
              </w:rPr>
              <w:t>5,344</w:t>
            </w:r>
          </w:p>
        </w:tc>
        <w:tc>
          <w:tcPr>
            <w:tcW w:w="904" w:type="pct"/>
            <w:noWrap/>
          </w:tcPr>
          <w:p w14:paraId="572BC96F" w14:textId="77777777" w:rsidR="00AF5498" w:rsidRPr="00EC3D71" w:rsidRDefault="00B9431F" w:rsidP="00AF5498">
            <w:pPr>
              <w:jc w:val="center"/>
              <w:rPr>
                <w:rFonts w:ascii="Arial Narrow" w:hAnsi="Arial Narrow"/>
                <w:sz w:val="20"/>
                <w:szCs w:val="20"/>
              </w:rPr>
            </w:pPr>
            <w:r>
              <w:rPr>
                <w:rFonts w:ascii="Arial Narrow" w:hAnsi="Arial Narrow"/>
                <w:sz w:val="20"/>
                <w:szCs w:val="20"/>
              </w:rPr>
              <w:t>27</w:t>
            </w:r>
            <w:r w:rsidR="008B29FF" w:rsidRPr="00EC3D71">
              <w:rPr>
                <w:rFonts w:ascii="Arial Narrow" w:hAnsi="Arial Narrow"/>
                <w:sz w:val="20"/>
                <w:szCs w:val="20"/>
              </w:rPr>
              <w:t>%</w:t>
            </w:r>
          </w:p>
        </w:tc>
        <w:tc>
          <w:tcPr>
            <w:tcW w:w="831" w:type="pct"/>
            <w:shd w:val="clear" w:color="auto" w:fill="auto"/>
            <w:noWrap/>
          </w:tcPr>
          <w:p w14:paraId="45DB8775" w14:textId="77777777" w:rsidR="00AF5498" w:rsidRPr="00EC3D71" w:rsidRDefault="00A81284" w:rsidP="00AF5498">
            <w:pPr>
              <w:jc w:val="center"/>
              <w:rPr>
                <w:rFonts w:ascii="Arial Narrow" w:hAnsi="Arial Narrow"/>
                <w:sz w:val="20"/>
                <w:szCs w:val="20"/>
              </w:rPr>
            </w:pPr>
            <w:r>
              <w:rPr>
                <w:rFonts w:ascii="Arial Narrow" w:hAnsi="Arial Narrow"/>
                <w:sz w:val="20"/>
                <w:szCs w:val="20"/>
              </w:rPr>
              <w:t>1,271</w:t>
            </w:r>
          </w:p>
        </w:tc>
        <w:tc>
          <w:tcPr>
            <w:tcW w:w="902" w:type="pct"/>
            <w:shd w:val="clear" w:color="auto" w:fill="auto"/>
          </w:tcPr>
          <w:p w14:paraId="11E86F12" w14:textId="77777777" w:rsidR="00AF5498" w:rsidRPr="00EC3D71" w:rsidRDefault="000849A8" w:rsidP="008460C0">
            <w:pPr>
              <w:jc w:val="center"/>
              <w:rPr>
                <w:rFonts w:ascii="Arial Narrow" w:hAnsi="Arial Narrow"/>
                <w:sz w:val="20"/>
                <w:szCs w:val="20"/>
              </w:rPr>
            </w:pPr>
            <w:r w:rsidRPr="00EC3D71">
              <w:rPr>
                <w:rFonts w:ascii="Arial Narrow" w:hAnsi="Arial Narrow"/>
                <w:sz w:val="20"/>
                <w:szCs w:val="20"/>
              </w:rPr>
              <w:t>24%</w:t>
            </w:r>
          </w:p>
        </w:tc>
      </w:tr>
      <w:tr w:rsidR="00AF5498" w:rsidRPr="00EC3D71" w14:paraId="0E2AB6BB" w14:textId="77777777" w:rsidTr="00A7043D">
        <w:trPr>
          <w:trHeight w:val="270"/>
        </w:trPr>
        <w:tc>
          <w:tcPr>
            <w:tcW w:w="1531" w:type="pct"/>
            <w:tcBorders>
              <w:bottom w:val="single" w:sz="4" w:space="0" w:color="auto"/>
            </w:tcBorders>
            <w:noWrap/>
          </w:tcPr>
          <w:p w14:paraId="3307E274" w14:textId="77777777" w:rsidR="00AF5498" w:rsidRPr="00EC3D71" w:rsidRDefault="00AF5498" w:rsidP="00AF5498">
            <w:pPr>
              <w:rPr>
                <w:rFonts w:ascii="Arial Narrow" w:hAnsi="Arial Narrow"/>
                <w:sz w:val="20"/>
                <w:szCs w:val="20"/>
              </w:rPr>
            </w:pPr>
            <w:r w:rsidRPr="00EC3D71">
              <w:rPr>
                <w:rFonts w:ascii="Arial Narrow" w:hAnsi="Arial Narrow"/>
                <w:sz w:val="20"/>
                <w:szCs w:val="20"/>
              </w:rPr>
              <w:t>H.S. Total</w:t>
            </w:r>
          </w:p>
        </w:tc>
        <w:tc>
          <w:tcPr>
            <w:tcW w:w="831" w:type="pct"/>
            <w:tcBorders>
              <w:bottom w:val="single" w:sz="4" w:space="0" w:color="auto"/>
            </w:tcBorders>
            <w:noWrap/>
          </w:tcPr>
          <w:p w14:paraId="508752FB" w14:textId="77777777" w:rsidR="00AF5498" w:rsidRPr="00EC3D71" w:rsidRDefault="00B9431F" w:rsidP="00AF5498">
            <w:pPr>
              <w:jc w:val="center"/>
              <w:rPr>
                <w:rFonts w:ascii="Arial Narrow" w:hAnsi="Arial Narrow"/>
                <w:sz w:val="20"/>
                <w:szCs w:val="20"/>
              </w:rPr>
            </w:pPr>
            <w:r>
              <w:rPr>
                <w:rFonts w:ascii="Arial Narrow" w:hAnsi="Arial Narrow"/>
                <w:sz w:val="20"/>
                <w:szCs w:val="20"/>
              </w:rPr>
              <w:t>1,654</w:t>
            </w:r>
          </w:p>
        </w:tc>
        <w:tc>
          <w:tcPr>
            <w:tcW w:w="904" w:type="pct"/>
            <w:tcBorders>
              <w:bottom w:val="single" w:sz="4" w:space="0" w:color="auto"/>
            </w:tcBorders>
            <w:noWrap/>
          </w:tcPr>
          <w:p w14:paraId="72875507" w14:textId="77777777" w:rsidR="00AF5498" w:rsidRPr="00EC3D71" w:rsidRDefault="00847A63" w:rsidP="00AF5498">
            <w:pPr>
              <w:jc w:val="center"/>
              <w:rPr>
                <w:rFonts w:ascii="Arial Narrow" w:hAnsi="Arial Narrow"/>
                <w:sz w:val="20"/>
                <w:szCs w:val="20"/>
              </w:rPr>
            </w:pPr>
            <w:r w:rsidRPr="00EC3D71">
              <w:rPr>
                <w:rFonts w:ascii="Arial Narrow" w:hAnsi="Arial Narrow"/>
                <w:sz w:val="20"/>
                <w:szCs w:val="20"/>
              </w:rPr>
              <w:t>8</w:t>
            </w:r>
            <w:r w:rsidR="008B29FF" w:rsidRPr="00EC3D71">
              <w:rPr>
                <w:rFonts w:ascii="Arial Narrow" w:hAnsi="Arial Narrow"/>
                <w:sz w:val="20"/>
                <w:szCs w:val="20"/>
              </w:rPr>
              <w:t>%</w:t>
            </w:r>
          </w:p>
        </w:tc>
        <w:tc>
          <w:tcPr>
            <w:tcW w:w="831" w:type="pct"/>
            <w:tcBorders>
              <w:bottom w:val="single" w:sz="4" w:space="0" w:color="auto"/>
            </w:tcBorders>
            <w:shd w:val="clear" w:color="auto" w:fill="auto"/>
            <w:noWrap/>
          </w:tcPr>
          <w:p w14:paraId="4CD5D252" w14:textId="77777777" w:rsidR="00AF5498" w:rsidRPr="00EC3D71" w:rsidRDefault="00A81284" w:rsidP="00AF5498">
            <w:pPr>
              <w:jc w:val="center"/>
              <w:rPr>
                <w:rFonts w:ascii="Arial Narrow" w:hAnsi="Arial Narrow"/>
                <w:sz w:val="20"/>
                <w:szCs w:val="20"/>
              </w:rPr>
            </w:pPr>
            <w:r>
              <w:rPr>
                <w:rFonts w:ascii="Arial Narrow" w:hAnsi="Arial Narrow"/>
                <w:sz w:val="20"/>
                <w:szCs w:val="20"/>
              </w:rPr>
              <w:t>457</w:t>
            </w:r>
          </w:p>
        </w:tc>
        <w:tc>
          <w:tcPr>
            <w:tcW w:w="902" w:type="pct"/>
            <w:tcBorders>
              <w:bottom w:val="single" w:sz="4" w:space="0" w:color="auto"/>
            </w:tcBorders>
            <w:shd w:val="clear" w:color="auto" w:fill="auto"/>
          </w:tcPr>
          <w:p w14:paraId="41F27978" w14:textId="77777777" w:rsidR="00AF5498" w:rsidRPr="00EC3D71" w:rsidRDefault="00A81284" w:rsidP="00AF5498">
            <w:pPr>
              <w:jc w:val="center"/>
              <w:rPr>
                <w:rFonts w:ascii="Arial Narrow" w:hAnsi="Arial Narrow"/>
                <w:sz w:val="20"/>
                <w:szCs w:val="20"/>
              </w:rPr>
            </w:pPr>
            <w:r>
              <w:rPr>
                <w:rFonts w:ascii="Arial Narrow" w:hAnsi="Arial Narrow"/>
                <w:sz w:val="20"/>
                <w:szCs w:val="20"/>
              </w:rPr>
              <w:t>9</w:t>
            </w:r>
            <w:r w:rsidR="000849A8" w:rsidRPr="00EC3D71">
              <w:rPr>
                <w:rFonts w:ascii="Arial Narrow" w:hAnsi="Arial Narrow"/>
                <w:sz w:val="20"/>
                <w:szCs w:val="20"/>
              </w:rPr>
              <w:t>%</w:t>
            </w:r>
          </w:p>
        </w:tc>
      </w:tr>
    </w:tbl>
    <w:p w14:paraId="17B0D803" w14:textId="77777777" w:rsidR="00AF5498" w:rsidRPr="00EC3D71" w:rsidRDefault="00AF5498" w:rsidP="00AF5498">
      <w:pPr>
        <w:rPr>
          <w:sz w:val="20"/>
          <w:szCs w:val="20"/>
        </w:rPr>
      </w:pPr>
      <w:r w:rsidRPr="00EC3D71">
        <w:rPr>
          <w:sz w:val="20"/>
          <w:szCs w:val="20"/>
        </w:rPr>
        <w:t>Source: Student Information Management System and grant recipient reports.</w:t>
      </w:r>
    </w:p>
    <w:p w14:paraId="765BA7C7" w14:textId="77777777" w:rsidR="00EB53B6" w:rsidRPr="00922919" w:rsidRDefault="00EB53B6" w:rsidP="00AF5498">
      <w:pPr>
        <w:rPr>
          <w:sz w:val="22"/>
          <w:szCs w:val="22"/>
        </w:rPr>
      </w:pPr>
    </w:p>
    <w:p w14:paraId="35408271" w14:textId="77777777" w:rsidR="00AF5498" w:rsidRPr="001E6019" w:rsidRDefault="00AF5498" w:rsidP="00AF5498">
      <w:pPr>
        <w:rPr>
          <w:sz w:val="22"/>
          <w:szCs w:val="22"/>
          <w:highlight w:val="yellow"/>
        </w:rPr>
      </w:pPr>
      <w:r w:rsidRPr="009A7555">
        <w:rPr>
          <w:sz w:val="22"/>
          <w:szCs w:val="22"/>
        </w:rPr>
        <w:t xml:space="preserve">The racial breakdown of students served is illustrated in </w:t>
      </w:r>
      <w:r w:rsidR="001E0B4F" w:rsidRPr="009A7555">
        <w:rPr>
          <w:b/>
          <w:bCs/>
          <w:sz w:val="22"/>
          <w:szCs w:val="22"/>
        </w:rPr>
        <w:t>Figure</w:t>
      </w:r>
      <w:r w:rsidRPr="009A7555">
        <w:rPr>
          <w:b/>
          <w:bCs/>
          <w:sz w:val="22"/>
          <w:szCs w:val="22"/>
        </w:rPr>
        <w:t xml:space="preserve"> </w:t>
      </w:r>
      <w:r w:rsidR="00053A70" w:rsidRPr="009A7555">
        <w:rPr>
          <w:b/>
          <w:bCs/>
          <w:sz w:val="22"/>
          <w:szCs w:val="22"/>
        </w:rPr>
        <w:t>2</w:t>
      </w:r>
      <w:r w:rsidRPr="009A7555">
        <w:rPr>
          <w:sz w:val="22"/>
          <w:szCs w:val="22"/>
        </w:rPr>
        <w:t xml:space="preserve"> </w:t>
      </w:r>
      <w:r w:rsidR="00BF1EC5" w:rsidRPr="009A7555">
        <w:rPr>
          <w:sz w:val="22"/>
          <w:szCs w:val="22"/>
        </w:rPr>
        <w:t>on the next page</w:t>
      </w:r>
      <w:r w:rsidRPr="009A7555">
        <w:rPr>
          <w:sz w:val="22"/>
          <w:szCs w:val="22"/>
        </w:rPr>
        <w:t>. The majority of students served (</w:t>
      </w:r>
      <w:r w:rsidR="00922919" w:rsidRPr="009A7555">
        <w:rPr>
          <w:sz w:val="22"/>
          <w:szCs w:val="22"/>
        </w:rPr>
        <w:t>69</w:t>
      </w:r>
      <w:r w:rsidRPr="009A7555">
        <w:rPr>
          <w:sz w:val="22"/>
          <w:szCs w:val="22"/>
        </w:rPr>
        <w:t xml:space="preserve"> percent) in </w:t>
      </w:r>
      <w:r w:rsidR="00483E0C" w:rsidRPr="009A7555">
        <w:rPr>
          <w:sz w:val="22"/>
          <w:szCs w:val="22"/>
        </w:rPr>
        <w:t>FY18</w:t>
      </w:r>
      <w:r w:rsidRPr="009A7555">
        <w:rPr>
          <w:sz w:val="22"/>
          <w:szCs w:val="22"/>
        </w:rPr>
        <w:t xml:space="preserve"> </w:t>
      </w:r>
      <w:r w:rsidRPr="009A7555">
        <w:rPr>
          <w:bCs/>
          <w:sz w:val="22"/>
          <w:szCs w:val="22"/>
        </w:rPr>
        <w:t>21</w:t>
      </w:r>
      <w:r w:rsidRPr="009A7555">
        <w:rPr>
          <w:bCs/>
          <w:sz w:val="22"/>
          <w:szCs w:val="22"/>
          <w:vertAlign w:val="superscript"/>
        </w:rPr>
        <w:t>st</w:t>
      </w:r>
      <w:r w:rsidRPr="009A7555">
        <w:rPr>
          <w:sz w:val="22"/>
          <w:szCs w:val="22"/>
        </w:rPr>
        <w:t xml:space="preserve"> CCLC programs were members of a minority group, while </w:t>
      </w:r>
      <w:r w:rsidR="00BC6F2C" w:rsidRPr="009A7555">
        <w:rPr>
          <w:sz w:val="22"/>
          <w:szCs w:val="22"/>
        </w:rPr>
        <w:t>3</w:t>
      </w:r>
      <w:r w:rsidR="00922919" w:rsidRPr="009A7555">
        <w:rPr>
          <w:sz w:val="22"/>
          <w:szCs w:val="22"/>
        </w:rPr>
        <w:t>1</w:t>
      </w:r>
      <w:r w:rsidRPr="009A7555">
        <w:rPr>
          <w:sz w:val="22"/>
          <w:szCs w:val="22"/>
        </w:rPr>
        <w:t xml:space="preserve"> </w:t>
      </w:r>
      <w:r w:rsidRPr="005F04F7">
        <w:rPr>
          <w:sz w:val="22"/>
          <w:szCs w:val="22"/>
        </w:rPr>
        <w:lastRenderedPageBreak/>
        <w:t>percent of students were white. Hispanic students we</w:t>
      </w:r>
      <w:r w:rsidR="00A51B9F" w:rsidRPr="005F04F7">
        <w:rPr>
          <w:sz w:val="22"/>
          <w:szCs w:val="22"/>
        </w:rPr>
        <w:t>r</w:t>
      </w:r>
      <w:r w:rsidR="00922919" w:rsidRPr="005F04F7">
        <w:rPr>
          <w:sz w:val="22"/>
          <w:szCs w:val="22"/>
        </w:rPr>
        <w:t>e the largest minority group (45</w:t>
      </w:r>
      <w:r w:rsidRPr="005F04F7">
        <w:rPr>
          <w:sz w:val="22"/>
          <w:szCs w:val="22"/>
        </w:rPr>
        <w:t xml:space="preserve"> percent) followed by African American students (1</w:t>
      </w:r>
      <w:r w:rsidR="009A7555" w:rsidRPr="005F04F7">
        <w:rPr>
          <w:sz w:val="22"/>
          <w:szCs w:val="22"/>
        </w:rPr>
        <w:t>4</w:t>
      </w:r>
      <w:r w:rsidR="00FD23A7" w:rsidRPr="005F04F7">
        <w:rPr>
          <w:sz w:val="22"/>
          <w:szCs w:val="22"/>
        </w:rPr>
        <w:t xml:space="preserve"> percent) and Asian students (5</w:t>
      </w:r>
      <w:r w:rsidRPr="005F04F7">
        <w:rPr>
          <w:sz w:val="22"/>
          <w:szCs w:val="22"/>
        </w:rPr>
        <w:t xml:space="preserve"> percent). </w:t>
      </w:r>
      <w:r w:rsidRPr="005F04F7">
        <w:rPr>
          <w:b/>
          <w:bCs/>
          <w:sz w:val="22"/>
          <w:szCs w:val="22"/>
        </w:rPr>
        <w:t xml:space="preserve">Table </w:t>
      </w:r>
      <w:r w:rsidR="00053A70" w:rsidRPr="005F04F7">
        <w:rPr>
          <w:b/>
          <w:bCs/>
          <w:sz w:val="22"/>
          <w:szCs w:val="22"/>
        </w:rPr>
        <w:t>2</w:t>
      </w:r>
      <w:r w:rsidRPr="005F04F7">
        <w:rPr>
          <w:sz w:val="22"/>
          <w:szCs w:val="22"/>
        </w:rPr>
        <w:t xml:space="preserve"> </w:t>
      </w:r>
      <w:r w:rsidR="00BF1EC5" w:rsidRPr="005F04F7">
        <w:rPr>
          <w:sz w:val="22"/>
          <w:szCs w:val="22"/>
        </w:rPr>
        <w:t>also on the next page</w:t>
      </w:r>
      <w:r w:rsidRPr="005F04F7">
        <w:rPr>
          <w:sz w:val="22"/>
          <w:szCs w:val="22"/>
        </w:rPr>
        <w:t xml:space="preserve"> compares the racial breakdown by school y</w:t>
      </w:r>
      <w:r w:rsidR="002F2B99" w:rsidRPr="005F04F7">
        <w:rPr>
          <w:sz w:val="22"/>
          <w:szCs w:val="22"/>
        </w:rPr>
        <w:t xml:space="preserve">ear and summer. </w:t>
      </w:r>
      <w:r w:rsidR="00462720" w:rsidRPr="005F04F7">
        <w:rPr>
          <w:sz w:val="22"/>
          <w:szCs w:val="22"/>
        </w:rPr>
        <w:t>As it shows, a</w:t>
      </w:r>
      <w:r w:rsidRPr="005F04F7">
        <w:rPr>
          <w:sz w:val="22"/>
          <w:szCs w:val="22"/>
        </w:rPr>
        <w:t xml:space="preserve"> </w:t>
      </w:r>
      <w:r w:rsidR="009A5F7F" w:rsidRPr="005F04F7">
        <w:rPr>
          <w:sz w:val="22"/>
          <w:szCs w:val="22"/>
        </w:rPr>
        <w:t>higher proportion of minority</w:t>
      </w:r>
      <w:r w:rsidRPr="005F04F7">
        <w:rPr>
          <w:sz w:val="22"/>
          <w:szCs w:val="22"/>
        </w:rPr>
        <w:t xml:space="preserve"> students as compared to </w:t>
      </w:r>
      <w:r w:rsidRPr="00B638DB">
        <w:rPr>
          <w:sz w:val="22"/>
          <w:szCs w:val="22"/>
        </w:rPr>
        <w:t>white studen</w:t>
      </w:r>
      <w:r w:rsidR="002F2B99" w:rsidRPr="00B638DB">
        <w:rPr>
          <w:sz w:val="22"/>
          <w:szCs w:val="22"/>
        </w:rPr>
        <w:t>ts we</w:t>
      </w:r>
      <w:r w:rsidR="008738D9" w:rsidRPr="00B638DB">
        <w:rPr>
          <w:sz w:val="22"/>
          <w:szCs w:val="22"/>
        </w:rPr>
        <w:t xml:space="preserve">re served during the </w:t>
      </w:r>
      <w:r w:rsidR="00A7499D" w:rsidRPr="00B638DB">
        <w:rPr>
          <w:sz w:val="22"/>
          <w:szCs w:val="22"/>
        </w:rPr>
        <w:t>school year</w:t>
      </w:r>
      <w:r w:rsidRPr="00B638DB">
        <w:rPr>
          <w:sz w:val="22"/>
          <w:szCs w:val="22"/>
        </w:rPr>
        <w:t xml:space="preserve"> </w:t>
      </w:r>
      <w:r w:rsidR="009A5F7F" w:rsidRPr="00B638DB">
        <w:rPr>
          <w:sz w:val="22"/>
          <w:szCs w:val="22"/>
        </w:rPr>
        <w:t>(</w:t>
      </w:r>
      <w:r w:rsidR="00E0381C" w:rsidRPr="00B638DB">
        <w:rPr>
          <w:sz w:val="22"/>
          <w:szCs w:val="22"/>
        </w:rPr>
        <w:t>69</w:t>
      </w:r>
      <w:r w:rsidRPr="00B638DB">
        <w:rPr>
          <w:sz w:val="22"/>
          <w:szCs w:val="22"/>
        </w:rPr>
        <w:t xml:space="preserve"> perc</w:t>
      </w:r>
      <w:r w:rsidR="008738D9" w:rsidRPr="00B638DB">
        <w:rPr>
          <w:sz w:val="22"/>
          <w:szCs w:val="22"/>
        </w:rPr>
        <w:t xml:space="preserve">ent) than during the </w:t>
      </w:r>
      <w:r w:rsidR="00462720" w:rsidRPr="00B638DB">
        <w:rPr>
          <w:sz w:val="22"/>
          <w:szCs w:val="22"/>
        </w:rPr>
        <w:t>summer (</w:t>
      </w:r>
      <w:r w:rsidR="00E0381C" w:rsidRPr="00B638DB">
        <w:rPr>
          <w:sz w:val="22"/>
          <w:szCs w:val="22"/>
        </w:rPr>
        <w:t>62</w:t>
      </w:r>
      <w:r w:rsidRPr="00B638DB">
        <w:rPr>
          <w:sz w:val="22"/>
          <w:szCs w:val="22"/>
        </w:rPr>
        <w:t xml:space="preserve"> percent); and in both timeframes, percentages of minority students served were </w:t>
      </w:r>
      <w:r w:rsidR="009A5F7F" w:rsidRPr="00B638DB">
        <w:rPr>
          <w:sz w:val="22"/>
          <w:szCs w:val="22"/>
        </w:rPr>
        <w:t>much</w:t>
      </w:r>
      <w:r w:rsidRPr="00B638DB">
        <w:rPr>
          <w:sz w:val="22"/>
          <w:szCs w:val="22"/>
        </w:rPr>
        <w:t xml:space="preserve"> higher than their statewide proportion</w:t>
      </w:r>
      <w:r w:rsidR="00EA2D38" w:rsidRPr="00B638DB">
        <w:rPr>
          <w:sz w:val="22"/>
          <w:szCs w:val="22"/>
        </w:rPr>
        <w:t xml:space="preserve"> </w:t>
      </w:r>
      <w:r w:rsidR="009A5F7F" w:rsidRPr="00B638DB">
        <w:rPr>
          <w:sz w:val="22"/>
          <w:szCs w:val="22"/>
        </w:rPr>
        <w:t>(</w:t>
      </w:r>
      <w:r w:rsidR="00B638DB" w:rsidRPr="00B638DB">
        <w:rPr>
          <w:sz w:val="22"/>
          <w:szCs w:val="22"/>
        </w:rPr>
        <w:t>40</w:t>
      </w:r>
      <w:r w:rsidRPr="00B638DB">
        <w:rPr>
          <w:sz w:val="22"/>
          <w:szCs w:val="22"/>
        </w:rPr>
        <w:t xml:space="preserve"> percent).</w:t>
      </w:r>
      <w:r w:rsidRPr="001E6019">
        <w:rPr>
          <w:sz w:val="22"/>
          <w:szCs w:val="22"/>
          <w:highlight w:val="yellow"/>
        </w:rPr>
        <w:br/>
      </w:r>
    </w:p>
    <w:p w14:paraId="06D8FA5A" w14:textId="77777777" w:rsidR="00AF5498" w:rsidRPr="009A7555" w:rsidRDefault="001E0B4F" w:rsidP="00B35F12">
      <w:pPr>
        <w:rPr>
          <w:b/>
          <w:bCs/>
          <w:sz w:val="22"/>
          <w:szCs w:val="22"/>
        </w:rPr>
      </w:pPr>
      <w:r w:rsidRPr="009A7555">
        <w:rPr>
          <w:b/>
          <w:bCs/>
          <w:sz w:val="22"/>
          <w:szCs w:val="22"/>
        </w:rPr>
        <w:t>Figure</w:t>
      </w:r>
      <w:r w:rsidR="00AF5498" w:rsidRPr="009A7555">
        <w:rPr>
          <w:b/>
          <w:bCs/>
          <w:sz w:val="22"/>
          <w:szCs w:val="22"/>
        </w:rPr>
        <w:t xml:space="preserve"> </w:t>
      </w:r>
      <w:r w:rsidR="00053A70" w:rsidRPr="009A7555">
        <w:rPr>
          <w:b/>
          <w:bCs/>
          <w:sz w:val="22"/>
          <w:szCs w:val="22"/>
        </w:rPr>
        <w:t>2</w:t>
      </w:r>
      <w:r w:rsidR="00AF5498" w:rsidRPr="009A7555">
        <w:rPr>
          <w:b/>
          <w:bCs/>
          <w:sz w:val="22"/>
          <w:szCs w:val="22"/>
        </w:rPr>
        <w:t>: Percentage of Student Participation by Race/Ethnicity</w:t>
      </w:r>
      <w:r w:rsidR="00936BFE" w:rsidRPr="009A7555">
        <w:rPr>
          <w:b/>
          <w:bCs/>
          <w:sz w:val="22"/>
          <w:szCs w:val="22"/>
        </w:rPr>
        <w:t xml:space="preserve">, </w:t>
      </w:r>
      <w:r w:rsidR="00483E0C" w:rsidRPr="009A7555">
        <w:rPr>
          <w:b/>
          <w:bCs/>
          <w:sz w:val="22"/>
          <w:szCs w:val="22"/>
        </w:rPr>
        <w:t>FY18</w:t>
      </w:r>
    </w:p>
    <w:p w14:paraId="4D09053E" w14:textId="77777777" w:rsidR="00FD23A7" w:rsidRPr="009A7555" w:rsidRDefault="00F47BFD" w:rsidP="00B35F12">
      <w:pPr>
        <w:rPr>
          <w:b/>
          <w:bCs/>
          <w:sz w:val="22"/>
          <w:szCs w:val="22"/>
        </w:rPr>
      </w:pPr>
      <w:r w:rsidRPr="009A7555">
        <w:rPr>
          <w:noProof/>
        </w:rPr>
        <w:drawing>
          <wp:inline distT="0" distB="0" distL="0" distR="0" wp14:anchorId="7382BF8D" wp14:editId="79FB88FE">
            <wp:extent cx="4394579" cy="2620370"/>
            <wp:effectExtent l="0" t="0" r="6350" b="8890"/>
            <wp:docPr id="6" name="Chart 6" descr="African American 14%&#10;Asian 5%&#10;Hispanic 45%&#10;White 31%&#10;Other 5%&#10;" title="Percentage of Student Participation by Race"/>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E1AFE5A" w14:textId="77777777" w:rsidR="00AF5498" w:rsidRPr="009A7555" w:rsidRDefault="00AF5498" w:rsidP="00462720">
      <w:pPr>
        <w:rPr>
          <w:bCs/>
          <w:sz w:val="20"/>
          <w:szCs w:val="20"/>
        </w:rPr>
      </w:pPr>
      <w:r w:rsidRPr="009A7555">
        <w:rPr>
          <w:bCs/>
          <w:sz w:val="20"/>
          <w:szCs w:val="20"/>
        </w:rPr>
        <w:t>Source: Student Information Management System and grant recipient reports.</w:t>
      </w:r>
    </w:p>
    <w:p w14:paraId="1C9CB2F1" w14:textId="77777777" w:rsidR="00AF5498" w:rsidRPr="001E6019" w:rsidRDefault="00AF5498" w:rsidP="00462720">
      <w:pPr>
        <w:jc w:val="center"/>
        <w:rPr>
          <w:b/>
          <w:bCs/>
          <w:sz w:val="22"/>
          <w:szCs w:val="22"/>
          <w:highlight w:val="yellow"/>
        </w:rPr>
      </w:pPr>
    </w:p>
    <w:p w14:paraId="42897EEC" w14:textId="77777777" w:rsidR="00AF5498" w:rsidRPr="00A21A60" w:rsidRDefault="00AF5498" w:rsidP="00462720">
      <w:pPr>
        <w:ind w:right="-270"/>
        <w:rPr>
          <w:b/>
          <w:bCs/>
          <w:sz w:val="22"/>
          <w:szCs w:val="22"/>
        </w:rPr>
      </w:pPr>
      <w:r w:rsidRPr="00A21A60">
        <w:rPr>
          <w:b/>
          <w:bCs/>
          <w:sz w:val="22"/>
          <w:szCs w:val="22"/>
        </w:rPr>
        <w:t>Table</w:t>
      </w:r>
      <w:r w:rsidR="00053A70" w:rsidRPr="00A21A60">
        <w:rPr>
          <w:b/>
          <w:bCs/>
          <w:sz w:val="22"/>
          <w:szCs w:val="22"/>
        </w:rPr>
        <w:t xml:space="preserve"> 2</w:t>
      </w:r>
      <w:r w:rsidRPr="00A21A60">
        <w:rPr>
          <w:b/>
          <w:bCs/>
          <w:sz w:val="22"/>
          <w:szCs w:val="22"/>
        </w:rPr>
        <w:t>: Student Participation by Race/Ethnicity during School Year and Summer Programs,</w:t>
      </w:r>
      <w:r w:rsidR="00DB6707" w:rsidRPr="00A21A60">
        <w:rPr>
          <w:b/>
          <w:bCs/>
          <w:sz w:val="22"/>
          <w:szCs w:val="22"/>
        </w:rPr>
        <w:t xml:space="preserve"> </w:t>
      </w:r>
      <w:r w:rsidR="00483E0C" w:rsidRPr="00A21A60">
        <w:rPr>
          <w:b/>
          <w:bCs/>
          <w:sz w:val="22"/>
          <w:szCs w:val="22"/>
        </w:rPr>
        <w:t>FY18</w:t>
      </w:r>
    </w:p>
    <w:p w14:paraId="2FD7067E" w14:textId="77777777" w:rsidR="00AF5498" w:rsidRPr="00A21A60" w:rsidRDefault="00AF5498" w:rsidP="00462720">
      <w:pPr>
        <w:ind w:right="-270"/>
        <w:rPr>
          <w:b/>
          <w:bCs/>
          <w:sz w:val="22"/>
          <w:szCs w:val="22"/>
        </w:rPr>
      </w:pPr>
    </w:p>
    <w:tbl>
      <w:tblPr>
        <w:tblW w:w="5000" w:type="pct"/>
        <w:tblLook w:val="0000" w:firstRow="0" w:lastRow="0" w:firstColumn="0" w:lastColumn="0" w:noHBand="0" w:noVBand="0"/>
      </w:tblPr>
      <w:tblGrid>
        <w:gridCol w:w="2189"/>
        <w:gridCol w:w="1325"/>
        <w:gridCol w:w="1443"/>
        <w:gridCol w:w="1127"/>
        <w:gridCol w:w="1232"/>
        <w:gridCol w:w="2044"/>
      </w:tblGrid>
      <w:tr w:rsidR="00AF5498" w:rsidRPr="00A21A60" w14:paraId="5E12A3D5" w14:textId="77777777" w:rsidTr="002B157E">
        <w:trPr>
          <w:trHeight w:val="315"/>
        </w:trPr>
        <w:tc>
          <w:tcPr>
            <w:tcW w:w="1169" w:type="pct"/>
            <w:tcBorders>
              <w:top w:val="single" w:sz="4" w:space="0" w:color="auto"/>
            </w:tcBorders>
            <w:noWrap/>
          </w:tcPr>
          <w:p w14:paraId="6720D2AF" w14:textId="77777777" w:rsidR="00AF5498" w:rsidRPr="00A21A60" w:rsidRDefault="00AF5498" w:rsidP="00462720">
            <w:pPr>
              <w:jc w:val="center"/>
              <w:rPr>
                <w:rFonts w:ascii="Arial Narrow" w:hAnsi="Arial Narrow"/>
                <w:b/>
                <w:bCs/>
                <w:color w:val="FFFFFF"/>
                <w:sz w:val="20"/>
                <w:szCs w:val="20"/>
              </w:rPr>
            </w:pPr>
          </w:p>
        </w:tc>
        <w:tc>
          <w:tcPr>
            <w:tcW w:w="1479" w:type="pct"/>
            <w:gridSpan w:val="2"/>
            <w:tcBorders>
              <w:top w:val="single" w:sz="4" w:space="0" w:color="auto"/>
            </w:tcBorders>
            <w:noWrap/>
          </w:tcPr>
          <w:p w14:paraId="713F6547" w14:textId="77777777" w:rsidR="00AF5498" w:rsidRPr="00A21A60" w:rsidRDefault="00435790" w:rsidP="00462720">
            <w:pPr>
              <w:jc w:val="center"/>
              <w:rPr>
                <w:rFonts w:ascii="Arial Narrow" w:hAnsi="Arial Narrow"/>
                <w:b/>
                <w:bCs/>
                <w:sz w:val="20"/>
                <w:szCs w:val="20"/>
              </w:rPr>
            </w:pPr>
            <w:r w:rsidRPr="00A21A60">
              <w:rPr>
                <w:rFonts w:ascii="Arial Narrow" w:hAnsi="Arial Narrow"/>
                <w:b/>
                <w:bCs/>
                <w:sz w:val="20"/>
                <w:szCs w:val="20"/>
              </w:rPr>
              <w:t>School Year 21</w:t>
            </w:r>
            <w:r w:rsidRPr="00A21A60">
              <w:rPr>
                <w:rFonts w:ascii="Arial Narrow" w:hAnsi="Arial Narrow"/>
                <w:b/>
                <w:bCs/>
                <w:sz w:val="20"/>
                <w:szCs w:val="20"/>
                <w:vertAlign w:val="superscript"/>
              </w:rPr>
              <w:t>st</w:t>
            </w:r>
            <w:r w:rsidRPr="00A21A60">
              <w:rPr>
                <w:rFonts w:ascii="Arial Narrow" w:hAnsi="Arial Narrow"/>
                <w:b/>
                <w:bCs/>
                <w:sz w:val="20"/>
                <w:szCs w:val="20"/>
              </w:rPr>
              <w:t xml:space="preserve"> CCLC</w:t>
            </w:r>
          </w:p>
        </w:tc>
        <w:tc>
          <w:tcPr>
            <w:tcW w:w="1260" w:type="pct"/>
            <w:gridSpan w:val="2"/>
            <w:tcBorders>
              <w:top w:val="single" w:sz="4" w:space="0" w:color="auto"/>
            </w:tcBorders>
          </w:tcPr>
          <w:p w14:paraId="281D4F9A" w14:textId="77777777" w:rsidR="00AF5498" w:rsidRPr="00A21A60" w:rsidRDefault="00435790" w:rsidP="00462720">
            <w:pPr>
              <w:jc w:val="center"/>
              <w:rPr>
                <w:rFonts w:ascii="Arial Narrow" w:hAnsi="Arial Narrow"/>
                <w:b/>
                <w:bCs/>
                <w:sz w:val="20"/>
                <w:szCs w:val="20"/>
              </w:rPr>
            </w:pPr>
            <w:r w:rsidRPr="00A21A60">
              <w:rPr>
                <w:rFonts w:ascii="Arial Narrow" w:hAnsi="Arial Narrow"/>
                <w:b/>
                <w:bCs/>
                <w:sz w:val="20"/>
                <w:szCs w:val="20"/>
              </w:rPr>
              <w:t>Summer 21</w:t>
            </w:r>
            <w:r w:rsidRPr="00A21A60">
              <w:rPr>
                <w:rFonts w:ascii="Arial Narrow" w:hAnsi="Arial Narrow"/>
                <w:b/>
                <w:bCs/>
                <w:sz w:val="20"/>
                <w:szCs w:val="20"/>
                <w:vertAlign w:val="superscript"/>
              </w:rPr>
              <w:t>st</w:t>
            </w:r>
            <w:r w:rsidRPr="00A21A60">
              <w:rPr>
                <w:rFonts w:ascii="Arial Narrow" w:hAnsi="Arial Narrow"/>
                <w:b/>
                <w:bCs/>
                <w:sz w:val="20"/>
                <w:szCs w:val="20"/>
              </w:rPr>
              <w:t xml:space="preserve"> CCLC</w:t>
            </w:r>
          </w:p>
        </w:tc>
        <w:tc>
          <w:tcPr>
            <w:tcW w:w="1092" w:type="pct"/>
            <w:tcBorders>
              <w:top w:val="single" w:sz="4" w:space="0" w:color="auto"/>
            </w:tcBorders>
            <w:shd w:val="clear" w:color="auto" w:fill="auto"/>
          </w:tcPr>
          <w:p w14:paraId="078395B3" w14:textId="77777777" w:rsidR="00AF5498" w:rsidRPr="00A21A60" w:rsidRDefault="00435790" w:rsidP="00462720">
            <w:pPr>
              <w:jc w:val="center"/>
              <w:rPr>
                <w:rFonts w:ascii="Arial Narrow" w:hAnsi="Arial Narrow"/>
                <w:b/>
                <w:bCs/>
                <w:sz w:val="20"/>
                <w:szCs w:val="20"/>
              </w:rPr>
            </w:pPr>
            <w:r w:rsidRPr="00A21A60">
              <w:rPr>
                <w:rFonts w:ascii="Arial Narrow" w:hAnsi="Arial Narrow"/>
                <w:b/>
                <w:bCs/>
                <w:sz w:val="20"/>
                <w:szCs w:val="20"/>
              </w:rPr>
              <w:t>Statewide</w:t>
            </w:r>
          </w:p>
        </w:tc>
      </w:tr>
      <w:tr w:rsidR="00964422" w:rsidRPr="00A21A60" w14:paraId="5EAB80A0" w14:textId="77777777" w:rsidTr="00964422">
        <w:trPr>
          <w:trHeight w:val="270"/>
        </w:trPr>
        <w:tc>
          <w:tcPr>
            <w:tcW w:w="1169" w:type="pct"/>
            <w:tcBorders>
              <w:top w:val="nil"/>
              <w:bottom w:val="single" w:sz="12" w:space="0" w:color="auto"/>
            </w:tcBorders>
            <w:noWrap/>
          </w:tcPr>
          <w:p w14:paraId="0C23F7E0" w14:textId="77777777" w:rsidR="00964422" w:rsidRPr="00A21A60" w:rsidRDefault="00964422" w:rsidP="00462720">
            <w:pPr>
              <w:jc w:val="center"/>
              <w:rPr>
                <w:rFonts w:ascii="Arial Narrow" w:hAnsi="Arial Narrow"/>
                <w:b/>
                <w:bCs/>
                <w:sz w:val="20"/>
                <w:szCs w:val="20"/>
              </w:rPr>
            </w:pPr>
            <w:r w:rsidRPr="00A21A60">
              <w:rPr>
                <w:rFonts w:ascii="Arial Narrow" w:hAnsi="Arial Narrow"/>
                <w:b/>
                <w:bCs/>
                <w:sz w:val="20"/>
                <w:szCs w:val="20"/>
              </w:rPr>
              <w:t>Race/ Ethnicity</w:t>
            </w:r>
          </w:p>
        </w:tc>
        <w:tc>
          <w:tcPr>
            <w:tcW w:w="708" w:type="pct"/>
            <w:tcBorders>
              <w:top w:val="nil"/>
              <w:bottom w:val="single" w:sz="12" w:space="0" w:color="auto"/>
            </w:tcBorders>
            <w:noWrap/>
          </w:tcPr>
          <w:p w14:paraId="5AE90984" w14:textId="77777777" w:rsidR="00964422" w:rsidRPr="00A21A60" w:rsidRDefault="00964422" w:rsidP="00462720">
            <w:pPr>
              <w:jc w:val="center"/>
              <w:rPr>
                <w:rFonts w:ascii="Arial Narrow" w:hAnsi="Arial Narrow"/>
                <w:b/>
                <w:bCs/>
                <w:sz w:val="20"/>
                <w:szCs w:val="20"/>
              </w:rPr>
            </w:pPr>
            <w:r w:rsidRPr="00A21A60">
              <w:rPr>
                <w:rFonts w:ascii="Arial Narrow" w:hAnsi="Arial Narrow"/>
                <w:b/>
                <w:bCs/>
                <w:sz w:val="20"/>
                <w:szCs w:val="20"/>
              </w:rPr>
              <w:t>N</w:t>
            </w:r>
          </w:p>
        </w:tc>
        <w:tc>
          <w:tcPr>
            <w:tcW w:w="771" w:type="pct"/>
            <w:tcBorders>
              <w:top w:val="nil"/>
              <w:bottom w:val="single" w:sz="12" w:space="0" w:color="auto"/>
            </w:tcBorders>
            <w:noWrap/>
          </w:tcPr>
          <w:p w14:paraId="391EEF2F" w14:textId="77777777" w:rsidR="00964422" w:rsidRPr="00A21A60" w:rsidRDefault="00964422" w:rsidP="00462720">
            <w:pPr>
              <w:jc w:val="center"/>
              <w:rPr>
                <w:rFonts w:ascii="Arial Narrow" w:hAnsi="Arial Narrow"/>
                <w:b/>
                <w:bCs/>
                <w:sz w:val="20"/>
                <w:szCs w:val="20"/>
              </w:rPr>
            </w:pPr>
            <w:r w:rsidRPr="00A21A60">
              <w:rPr>
                <w:rFonts w:ascii="Arial Narrow" w:hAnsi="Arial Narrow"/>
                <w:b/>
                <w:bCs/>
                <w:sz w:val="20"/>
                <w:szCs w:val="20"/>
              </w:rPr>
              <w:t>%</w:t>
            </w:r>
          </w:p>
        </w:tc>
        <w:tc>
          <w:tcPr>
            <w:tcW w:w="602" w:type="pct"/>
            <w:tcBorders>
              <w:top w:val="nil"/>
              <w:bottom w:val="single" w:sz="12" w:space="0" w:color="auto"/>
            </w:tcBorders>
          </w:tcPr>
          <w:p w14:paraId="72CABCEE" w14:textId="77777777" w:rsidR="00964422" w:rsidRPr="00A21A60" w:rsidRDefault="00964422" w:rsidP="00462720">
            <w:pPr>
              <w:jc w:val="center"/>
              <w:rPr>
                <w:rFonts w:ascii="Arial Narrow" w:hAnsi="Arial Narrow"/>
                <w:b/>
                <w:bCs/>
                <w:sz w:val="20"/>
                <w:szCs w:val="20"/>
              </w:rPr>
            </w:pPr>
            <w:r w:rsidRPr="00A21A60">
              <w:rPr>
                <w:rFonts w:ascii="Arial Narrow" w:hAnsi="Arial Narrow"/>
                <w:b/>
                <w:bCs/>
                <w:sz w:val="20"/>
                <w:szCs w:val="20"/>
              </w:rPr>
              <w:t>N</w:t>
            </w:r>
          </w:p>
        </w:tc>
        <w:tc>
          <w:tcPr>
            <w:tcW w:w="658" w:type="pct"/>
            <w:tcBorders>
              <w:top w:val="nil"/>
              <w:bottom w:val="single" w:sz="12" w:space="0" w:color="auto"/>
            </w:tcBorders>
            <w:noWrap/>
          </w:tcPr>
          <w:p w14:paraId="66BEF503" w14:textId="77777777" w:rsidR="00964422" w:rsidRPr="00A21A60" w:rsidRDefault="00964422" w:rsidP="00462720">
            <w:pPr>
              <w:jc w:val="center"/>
              <w:rPr>
                <w:rFonts w:ascii="Arial Narrow" w:hAnsi="Arial Narrow"/>
                <w:b/>
                <w:bCs/>
                <w:sz w:val="20"/>
                <w:szCs w:val="20"/>
              </w:rPr>
            </w:pPr>
            <w:r w:rsidRPr="00A21A60">
              <w:rPr>
                <w:rFonts w:ascii="Arial Narrow" w:hAnsi="Arial Narrow"/>
                <w:b/>
                <w:bCs/>
                <w:sz w:val="20"/>
                <w:szCs w:val="20"/>
              </w:rPr>
              <w:t>%</w:t>
            </w:r>
          </w:p>
        </w:tc>
        <w:tc>
          <w:tcPr>
            <w:tcW w:w="1092" w:type="pct"/>
            <w:tcBorders>
              <w:top w:val="nil"/>
              <w:bottom w:val="single" w:sz="12" w:space="0" w:color="auto"/>
            </w:tcBorders>
            <w:shd w:val="clear" w:color="auto" w:fill="auto"/>
          </w:tcPr>
          <w:p w14:paraId="46CA6C5A" w14:textId="77777777" w:rsidR="00964422" w:rsidRPr="00A21A60" w:rsidRDefault="00964422" w:rsidP="00462720">
            <w:pPr>
              <w:jc w:val="center"/>
              <w:rPr>
                <w:rFonts w:ascii="Arial Narrow" w:hAnsi="Arial Narrow"/>
                <w:b/>
                <w:bCs/>
                <w:sz w:val="20"/>
                <w:szCs w:val="20"/>
              </w:rPr>
            </w:pPr>
            <w:r w:rsidRPr="00A21A60">
              <w:rPr>
                <w:rFonts w:ascii="Arial Narrow" w:hAnsi="Arial Narrow"/>
                <w:b/>
                <w:bCs/>
                <w:sz w:val="20"/>
                <w:szCs w:val="20"/>
              </w:rPr>
              <w:t>%</w:t>
            </w:r>
          </w:p>
        </w:tc>
      </w:tr>
      <w:tr w:rsidR="00964422" w:rsidRPr="00A21A60" w14:paraId="3F5AB7C3" w14:textId="77777777" w:rsidTr="00964422">
        <w:trPr>
          <w:trHeight w:val="270"/>
        </w:trPr>
        <w:tc>
          <w:tcPr>
            <w:tcW w:w="1169" w:type="pct"/>
            <w:tcBorders>
              <w:top w:val="single" w:sz="12" w:space="0" w:color="auto"/>
            </w:tcBorders>
            <w:noWrap/>
          </w:tcPr>
          <w:p w14:paraId="74726259" w14:textId="77777777" w:rsidR="00964422" w:rsidRPr="00A21A60" w:rsidRDefault="00964422" w:rsidP="00462720">
            <w:pPr>
              <w:rPr>
                <w:rFonts w:ascii="Arial Narrow" w:hAnsi="Arial Narrow"/>
                <w:b/>
                <w:bCs/>
                <w:sz w:val="20"/>
                <w:szCs w:val="20"/>
              </w:rPr>
            </w:pPr>
            <w:r w:rsidRPr="00A21A60">
              <w:rPr>
                <w:rFonts w:ascii="Arial Narrow" w:hAnsi="Arial Narrow"/>
                <w:b/>
                <w:bCs/>
                <w:sz w:val="20"/>
                <w:szCs w:val="20"/>
              </w:rPr>
              <w:t>African American</w:t>
            </w:r>
          </w:p>
        </w:tc>
        <w:tc>
          <w:tcPr>
            <w:tcW w:w="708" w:type="pct"/>
            <w:tcBorders>
              <w:top w:val="single" w:sz="12" w:space="0" w:color="auto"/>
            </w:tcBorders>
            <w:noWrap/>
          </w:tcPr>
          <w:p w14:paraId="6333E392" w14:textId="77777777" w:rsidR="00964422" w:rsidRPr="00A21A60" w:rsidRDefault="00065131" w:rsidP="00A21A60">
            <w:pPr>
              <w:jc w:val="center"/>
              <w:rPr>
                <w:rFonts w:ascii="Arial Narrow" w:hAnsi="Arial Narrow"/>
                <w:sz w:val="20"/>
                <w:szCs w:val="20"/>
              </w:rPr>
            </w:pPr>
            <w:r w:rsidRPr="00A21A60">
              <w:rPr>
                <w:rFonts w:ascii="Arial Narrow" w:hAnsi="Arial Narrow"/>
                <w:sz w:val="20"/>
                <w:szCs w:val="20"/>
              </w:rPr>
              <w:t>2,8</w:t>
            </w:r>
            <w:r w:rsidR="00A21A60">
              <w:rPr>
                <w:rFonts w:ascii="Arial Narrow" w:hAnsi="Arial Narrow"/>
                <w:sz w:val="20"/>
                <w:szCs w:val="20"/>
              </w:rPr>
              <w:t>62</w:t>
            </w:r>
          </w:p>
        </w:tc>
        <w:tc>
          <w:tcPr>
            <w:tcW w:w="771" w:type="pct"/>
            <w:tcBorders>
              <w:top w:val="single" w:sz="12" w:space="0" w:color="auto"/>
            </w:tcBorders>
            <w:noWrap/>
          </w:tcPr>
          <w:p w14:paraId="58AE3FF7" w14:textId="77777777" w:rsidR="00964422" w:rsidRPr="00A21A60" w:rsidRDefault="00065131" w:rsidP="00462720">
            <w:pPr>
              <w:jc w:val="center"/>
              <w:rPr>
                <w:rFonts w:ascii="Arial Narrow" w:hAnsi="Arial Narrow"/>
                <w:sz w:val="20"/>
                <w:szCs w:val="20"/>
              </w:rPr>
            </w:pPr>
            <w:r w:rsidRPr="00A21A60">
              <w:rPr>
                <w:rFonts w:ascii="Arial Narrow" w:hAnsi="Arial Narrow"/>
                <w:sz w:val="20"/>
                <w:szCs w:val="20"/>
              </w:rPr>
              <w:t>1</w:t>
            </w:r>
            <w:r w:rsidR="00A21A60">
              <w:rPr>
                <w:rFonts w:ascii="Arial Narrow" w:hAnsi="Arial Narrow"/>
                <w:sz w:val="20"/>
                <w:szCs w:val="20"/>
              </w:rPr>
              <w:t>4</w:t>
            </w:r>
            <w:r w:rsidR="00F965F2" w:rsidRPr="00A21A60">
              <w:rPr>
                <w:rFonts w:ascii="Arial Narrow" w:hAnsi="Arial Narrow"/>
                <w:sz w:val="20"/>
                <w:szCs w:val="20"/>
              </w:rPr>
              <w:t>%</w:t>
            </w:r>
          </w:p>
        </w:tc>
        <w:tc>
          <w:tcPr>
            <w:tcW w:w="602" w:type="pct"/>
            <w:tcBorders>
              <w:top w:val="single" w:sz="12" w:space="0" w:color="auto"/>
            </w:tcBorders>
            <w:noWrap/>
          </w:tcPr>
          <w:p w14:paraId="2FD8BE19" w14:textId="77777777" w:rsidR="00964422" w:rsidRPr="00A21A60" w:rsidRDefault="005F04F7" w:rsidP="00462720">
            <w:pPr>
              <w:jc w:val="center"/>
              <w:rPr>
                <w:rFonts w:ascii="Arial Narrow" w:hAnsi="Arial Narrow"/>
                <w:sz w:val="20"/>
                <w:szCs w:val="20"/>
              </w:rPr>
            </w:pPr>
            <w:r>
              <w:rPr>
                <w:rFonts w:ascii="Arial Narrow" w:hAnsi="Arial Narrow"/>
                <w:sz w:val="20"/>
                <w:szCs w:val="20"/>
              </w:rPr>
              <w:t>734</w:t>
            </w:r>
          </w:p>
        </w:tc>
        <w:tc>
          <w:tcPr>
            <w:tcW w:w="658" w:type="pct"/>
            <w:tcBorders>
              <w:top w:val="single" w:sz="12" w:space="0" w:color="auto"/>
            </w:tcBorders>
            <w:noWrap/>
          </w:tcPr>
          <w:p w14:paraId="290196FB" w14:textId="77777777" w:rsidR="00964422" w:rsidRPr="00A21A60" w:rsidRDefault="005F04F7" w:rsidP="00462720">
            <w:pPr>
              <w:jc w:val="center"/>
              <w:rPr>
                <w:rFonts w:ascii="Arial Narrow" w:hAnsi="Arial Narrow"/>
                <w:sz w:val="20"/>
                <w:szCs w:val="20"/>
              </w:rPr>
            </w:pPr>
            <w:r>
              <w:rPr>
                <w:rFonts w:ascii="Arial Narrow" w:hAnsi="Arial Narrow"/>
                <w:sz w:val="20"/>
                <w:szCs w:val="20"/>
              </w:rPr>
              <w:t>14</w:t>
            </w:r>
            <w:r w:rsidR="00E0381C" w:rsidRPr="00A21A60">
              <w:rPr>
                <w:rFonts w:ascii="Arial Narrow" w:hAnsi="Arial Narrow"/>
                <w:sz w:val="20"/>
                <w:szCs w:val="20"/>
              </w:rPr>
              <w:t>%</w:t>
            </w:r>
          </w:p>
        </w:tc>
        <w:tc>
          <w:tcPr>
            <w:tcW w:w="1092" w:type="pct"/>
            <w:tcBorders>
              <w:top w:val="single" w:sz="12" w:space="0" w:color="auto"/>
            </w:tcBorders>
            <w:shd w:val="clear" w:color="auto" w:fill="auto"/>
            <w:noWrap/>
          </w:tcPr>
          <w:p w14:paraId="3D09E31E" w14:textId="77777777" w:rsidR="00964422" w:rsidRPr="00A21A60" w:rsidRDefault="00E0381C" w:rsidP="00462720">
            <w:pPr>
              <w:jc w:val="center"/>
              <w:rPr>
                <w:rFonts w:ascii="Arial Narrow" w:hAnsi="Arial Narrow"/>
                <w:sz w:val="20"/>
                <w:szCs w:val="20"/>
              </w:rPr>
            </w:pPr>
            <w:r w:rsidRPr="00A21A60">
              <w:rPr>
                <w:rFonts w:ascii="Arial Narrow" w:hAnsi="Arial Narrow"/>
                <w:sz w:val="20"/>
                <w:szCs w:val="20"/>
              </w:rPr>
              <w:t>9%</w:t>
            </w:r>
          </w:p>
        </w:tc>
      </w:tr>
      <w:tr w:rsidR="00964422" w:rsidRPr="00A21A60" w14:paraId="50ACCD68" w14:textId="77777777" w:rsidTr="00964422">
        <w:trPr>
          <w:trHeight w:val="270"/>
        </w:trPr>
        <w:tc>
          <w:tcPr>
            <w:tcW w:w="1169" w:type="pct"/>
            <w:noWrap/>
          </w:tcPr>
          <w:p w14:paraId="164880B8" w14:textId="77777777" w:rsidR="00964422" w:rsidRPr="00A21A60" w:rsidRDefault="00964422" w:rsidP="00462720">
            <w:pPr>
              <w:rPr>
                <w:rFonts w:ascii="Arial Narrow" w:hAnsi="Arial Narrow"/>
                <w:b/>
                <w:bCs/>
                <w:sz w:val="20"/>
                <w:szCs w:val="20"/>
              </w:rPr>
            </w:pPr>
            <w:r w:rsidRPr="00A21A60">
              <w:rPr>
                <w:rFonts w:ascii="Arial Narrow" w:hAnsi="Arial Narrow"/>
                <w:b/>
                <w:bCs/>
                <w:sz w:val="20"/>
                <w:szCs w:val="20"/>
              </w:rPr>
              <w:t>Asian</w:t>
            </w:r>
          </w:p>
        </w:tc>
        <w:tc>
          <w:tcPr>
            <w:tcW w:w="708" w:type="pct"/>
            <w:noWrap/>
          </w:tcPr>
          <w:p w14:paraId="767ED441" w14:textId="77777777" w:rsidR="00964422" w:rsidRPr="00A21A60" w:rsidRDefault="00A21A60" w:rsidP="00462720">
            <w:pPr>
              <w:jc w:val="center"/>
              <w:rPr>
                <w:rFonts w:ascii="Arial Narrow" w:hAnsi="Arial Narrow"/>
                <w:sz w:val="20"/>
                <w:szCs w:val="20"/>
              </w:rPr>
            </w:pPr>
            <w:r>
              <w:rPr>
                <w:rFonts w:ascii="Arial Narrow" w:hAnsi="Arial Narrow"/>
                <w:sz w:val="20"/>
                <w:szCs w:val="20"/>
              </w:rPr>
              <w:t>971</w:t>
            </w:r>
          </w:p>
        </w:tc>
        <w:tc>
          <w:tcPr>
            <w:tcW w:w="771" w:type="pct"/>
            <w:noWrap/>
          </w:tcPr>
          <w:p w14:paraId="7AA1B167" w14:textId="77777777" w:rsidR="00964422" w:rsidRPr="00A21A60" w:rsidRDefault="00F965F2" w:rsidP="00462720">
            <w:pPr>
              <w:jc w:val="center"/>
              <w:rPr>
                <w:rFonts w:ascii="Arial Narrow" w:hAnsi="Arial Narrow"/>
                <w:sz w:val="20"/>
                <w:szCs w:val="20"/>
              </w:rPr>
            </w:pPr>
            <w:r w:rsidRPr="00A21A60">
              <w:rPr>
                <w:rFonts w:ascii="Arial Narrow" w:hAnsi="Arial Narrow"/>
                <w:sz w:val="20"/>
                <w:szCs w:val="20"/>
              </w:rPr>
              <w:t>5%</w:t>
            </w:r>
          </w:p>
        </w:tc>
        <w:tc>
          <w:tcPr>
            <w:tcW w:w="602" w:type="pct"/>
            <w:noWrap/>
          </w:tcPr>
          <w:p w14:paraId="281FBCEC" w14:textId="77777777" w:rsidR="00964422" w:rsidRPr="00A21A60" w:rsidRDefault="004530EE" w:rsidP="005F04F7">
            <w:pPr>
              <w:jc w:val="center"/>
              <w:rPr>
                <w:rFonts w:ascii="Arial Narrow" w:hAnsi="Arial Narrow"/>
                <w:sz w:val="20"/>
                <w:szCs w:val="20"/>
              </w:rPr>
            </w:pPr>
            <w:r w:rsidRPr="00A21A60">
              <w:rPr>
                <w:rFonts w:ascii="Arial Narrow" w:hAnsi="Arial Narrow"/>
                <w:sz w:val="20"/>
                <w:szCs w:val="20"/>
              </w:rPr>
              <w:t>3</w:t>
            </w:r>
            <w:r w:rsidR="005F04F7">
              <w:rPr>
                <w:rFonts w:ascii="Arial Narrow" w:hAnsi="Arial Narrow"/>
                <w:sz w:val="20"/>
                <w:szCs w:val="20"/>
              </w:rPr>
              <w:t>83</w:t>
            </w:r>
          </w:p>
        </w:tc>
        <w:tc>
          <w:tcPr>
            <w:tcW w:w="658" w:type="pct"/>
            <w:noWrap/>
          </w:tcPr>
          <w:p w14:paraId="649F70FD" w14:textId="77777777" w:rsidR="00964422" w:rsidRPr="00A21A60" w:rsidRDefault="00E0381C" w:rsidP="00462720">
            <w:pPr>
              <w:jc w:val="center"/>
              <w:rPr>
                <w:rFonts w:ascii="Arial Narrow" w:hAnsi="Arial Narrow"/>
                <w:sz w:val="20"/>
                <w:szCs w:val="20"/>
              </w:rPr>
            </w:pPr>
            <w:r w:rsidRPr="00A21A60">
              <w:rPr>
                <w:rFonts w:ascii="Arial Narrow" w:hAnsi="Arial Narrow"/>
                <w:sz w:val="20"/>
                <w:szCs w:val="20"/>
              </w:rPr>
              <w:t>7%</w:t>
            </w:r>
          </w:p>
        </w:tc>
        <w:tc>
          <w:tcPr>
            <w:tcW w:w="1092" w:type="pct"/>
            <w:shd w:val="clear" w:color="auto" w:fill="auto"/>
            <w:noWrap/>
          </w:tcPr>
          <w:p w14:paraId="53BE9025" w14:textId="77777777" w:rsidR="00964422" w:rsidRPr="00A21A60" w:rsidRDefault="00E0381C" w:rsidP="00462720">
            <w:pPr>
              <w:jc w:val="center"/>
              <w:rPr>
                <w:rFonts w:ascii="Arial Narrow" w:hAnsi="Arial Narrow"/>
                <w:sz w:val="20"/>
                <w:szCs w:val="20"/>
              </w:rPr>
            </w:pPr>
            <w:r w:rsidRPr="00A21A60">
              <w:rPr>
                <w:rFonts w:ascii="Arial Narrow" w:hAnsi="Arial Narrow"/>
                <w:sz w:val="20"/>
                <w:szCs w:val="20"/>
              </w:rPr>
              <w:t>7%</w:t>
            </w:r>
          </w:p>
        </w:tc>
      </w:tr>
      <w:tr w:rsidR="00964422" w:rsidRPr="00A21A60" w14:paraId="59C3C5A0" w14:textId="77777777" w:rsidTr="00964422">
        <w:trPr>
          <w:trHeight w:val="270"/>
        </w:trPr>
        <w:tc>
          <w:tcPr>
            <w:tcW w:w="1169" w:type="pct"/>
            <w:noWrap/>
          </w:tcPr>
          <w:p w14:paraId="1050F330" w14:textId="77777777" w:rsidR="00964422" w:rsidRPr="00A21A60" w:rsidRDefault="00964422" w:rsidP="00462720">
            <w:pPr>
              <w:rPr>
                <w:rFonts w:ascii="Arial Narrow" w:hAnsi="Arial Narrow"/>
                <w:b/>
                <w:bCs/>
                <w:sz w:val="20"/>
                <w:szCs w:val="20"/>
              </w:rPr>
            </w:pPr>
            <w:r w:rsidRPr="00A21A60">
              <w:rPr>
                <w:rFonts w:ascii="Arial Narrow" w:hAnsi="Arial Narrow"/>
                <w:b/>
                <w:bCs/>
                <w:sz w:val="20"/>
                <w:szCs w:val="20"/>
              </w:rPr>
              <w:t>Hispanic</w:t>
            </w:r>
          </w:p>
        </w:tc>
        <w:tc>
          <w:tcPr>
            <w:tcW w:w="708" w:type="pct"/>
            <w:noWrap/>
          </w:tcPr>
          <w:p w14:paraId="0C8E3B34" w14:textId="77777777" w:rsidR="00964422" w:rsidRPr="00A21A60" w:rsidRDefault="00A21A60" w:rsidP="00462720">
            <w:pPr>
              <w:jc w:val="center"/>
              <w:rPr>
                <w:rFonts w:ascii="Arial Narrow" w:hAnsi="Arial Narrow"/>
                <w:sz w:val="20"/>
                <w:szCs w:val="20"/>
              </w:rPr>
            </w:pPr>
            <w:r>
              <w:rPr>
                <w:rFonts w:ascii="Arial Narrow" w:hAnsi="Arial Narrow"/>
                <w:sz w:val="20"/>
                <w:szCs w:val="20"/>
              </w:rPr>
              <w:t>9282</w:t>
            </w:r>
          </w:p>
        </w:tc>
        <w:tc>
          <w:tcPr>
            <w:tcW w:w="771" w:type="pct"/>
            <w:noWrap/>
          </w:tcPr>
          <w:p w14:paraId="4781E74C" w14:textId="77777777" w:rsidR="00964422" w:rsidRPr="00A21A60" w:rsidRDefault="00F965F2" w:rsidP="00065131">
            <w:pPr>
              <w:jc w:val="center"/>
              <w:rPr>
                <w:rFonts w:ascii="Arial Narrow" w:hAnsi="Arial Narrow"/>
                <w:sz w:val="20"/>
                <w:szCs w:val="20"/>
              </w:rPr>
            </w:pPr>
            <w:r w:rsidRPr="00A21A60">
              <w:rPr>
                <w:rFonts w:ascii="Arial Narrow" w:hAnsi="Arial Narrow"/>
                <w:sz w:val="20"/>
                <w:szCs w:val="20"/>
              </w:rPr>
              <w:t>4</w:t>
            </w:r>
            <w:r w:rsidR="00065131" w:rsidRPr="00A21A60">
              <w:rPr>
                <w:rFonts w:ascii="Arial Narrow" w:hAnsi="Arial Narrow"/>
                <w:sz w:val="20"/>
                <w:szCs w:val="20"/>
              </w:rPr>
              <w:t>7</w:t>
            </w:r>
            <w:r w:rsidRPr="00A21A60">
              <w:rPr>
                <w:rFonts w:ascii="Arial Narrow" w:hAnsi="Arial Narrow"/>
                <w:sz w:val="20"/>
                <w:szCs w:val="20"/>
              </w:rPr>
              <w:t>%</w:t>
            </w:r>
          </w:p>
        </w:tc>
        <w:tc>
          <w:tcPr>
            <w:tcW w:w="602" w:type="pct"/>
            <w:noWrap/>
          </w:tcPr>
          <w:p w14:paraId="5D932B4B" w14:textId="77777777" w:rsidR="00964422" w:rsidRPr="00A21A60" w:rsidRDefault="005F04F7" w:rsidP="00462720">
            <w:pPr>
              <w:jc w:val="center"/>
              <w:rPr>
                <w:rFonts w:ascii="Arial Narrow" w:hAnsi="Arial Narrow"/>
                <w:sz w:val="20"/>
                <w:szCs w:val="20"/>
              </w:rPr>
            </w:pPr>
            <w:r>
              <w:rPr>
                <w:rFonts w:ascii="Arial Narrow" w:hAnsi="Arial Narrow"/>
                <w:sz w:val="20"/>
                <w:szCs w:val="20"/>
              </w:rPr>
              <w:t>1,911</w:t>
            </w:r>
          </w:p>
        </w:tc>
        <w:tc>
          <w:tcPr>
            <w:tcW w:w="658" w:type="pct"/>
            <w:noWrap/>
          </w:tcPr>
          <w:p w14:paraId="71F0D088" w14:textId="77777777" w:rsidR="00964422" w:rsidRPr="00A21A60" w:rsidRDefault="005F04F7" w:rsidP="00462720">
            <w:pPr>
              <w:jc w:val="center"/>
              <w:rPr>
                <w:rFonts w:ascii="Arial Narrow" w:hAnsi="Arial Narrow"/>
                <w:sz w:val="20"/>
                <w:szCs w:val="20"/>
              </w:rPr>
            </w:pPr>
            <w:r>
              <w:rPr>
                <w:rFonts w:ascii="Arial Narrow" w:hAnsi="Arial Narrow"/>
                <w:sz w:val="20"/>
                <w:szCs w:val="20"/>
              </w:rPr>
              <w:t>36</w:t>
            </w:r>
            <w:r w:rsidR="00E0381C" w:rsidRPr="00A21A60">
              <w:rPr>
                <w:rFonts w:ascii="Arial Narrow" w:hAnsi="Arial Narrow"/>
                <w:sz w:val="20"/>
                <w:szCs w:val="20"/>
              </w:rPr>
              <w:t>%</w:t>
            </w:r>
          </w:p>
        </w:tc>
        <w:tc>
          <w:tcPr>
            <w:tcW w:w="1092" w:type="pct"/>
            <w:shd w:val="clear" w:color="auto" w:fill="auto"/>
            <w:noWrap/>
          </w:tcPr>
          <w:p w14:paraId="3E7CEE03" w14:textId="77777777" w:rsidR="00964422" w:rsidRPr="00A21A60" w:rsidRDefault="003C4406" w:rsidP="00462720">
            <w:pPr>
              <w:jc w:val="center"/>
              <w:rPr>
                <w:rFonts w:ascii="Arial Narrow" w:hAnsi="Arial Narrow"/>
                <w:sz w:val="20"/>
                <w:szCs w:val="20"/>
              </w:rPr>
            </w:pPr>
            <w:r>
              <w:rPr>
                <w:rFonts w:ascii="Arial Narrow" w:hAnsi="Arial Narrow"/>
                <w:sz w:val="20"/>
                <w:szCs w:val="20"/>
              </w:rPr>
              <w:t>20</w:t>
            </w:r>
            <w:r w:rsidR="00E0381C" w:rsidRPr="00A21A60">
              <w:rPr>
                <w:rFonts w:ascii="Arial Narrow" w:hAnsi="Arial Narrow"/>
                <w:sz w:val="20"/>
                <w:szCs w:val="20"/>
              </w:rPr>
              <w:t>%</w:t>
            </w:r>
          </w:p>
        </w:tc>
      </w:tr>
      <w:tr w:rsidR="00964422" w:rsidRPr="00A21A60" w14:paraId="435AEE29" w14:textId="77777777" w:rsidTr="00964422">
        <w:trPr>
          <w:trHeight w:val="270"/>
        </w:trPr>
        <w:tc>
          <w:tcPr>
            <w:tcW w:w="1169" w:type="pct"/>
            <w:noWrap/>
          </w:tcPr>
          <w:p w14:paraId="4681717A" w14:textId="77777777" w:rsidR="00964422" w:rsidRPr="00A21A60" w:rsidRDefault="00964422" w:rsidP="00462720">
            <w:pPr>
              <w:rPr>
                <w:rFonts w:ascii="Arial Narrow" w:hAnsi="Arial Narrow"/>
                <w:b/>
                <w:bCs/>
                <w:sz w:val="20"/>
                <w:szCs w:val="20"/>
              </w:rPr>
            </w:pPr>
            <w:r w:rsidRPr="00A21A60">
              <w:rPr>
                <w:rFonts w:ascii="Arial Narrow" w:hAnsi="Arial Narrow"/>
                <w:b/>
                <w:bCs/>
                <w:sz w:val="20"/>
                <w:szCs w:val="20"/>
              </w:rPr>
              <w:t>White</w:t>
            </w:r>
          </w:p>
        </w:tc>
        <w:tc>
          <w:tcPr>
            <w:tcW w:w="708" w:type="pct"/>
            <w:noWrap/>
          </w:tcPr>
          <w:p w14:paraId="6EEB33CD" w14:textId="77777777" w:rsidR="00964422" w:rsidRPr="00A21A60" w:rsidRDefault="00065131" w:rsidP="00A21A60">
            <w:pPr>
              <w:jc w:val="center"/>
              <w:rPr>
                <w:rFonts w:ascii="Arial Narrow" w:hAnsi="Arial Narrow"/>
                <w:sz w:val="20"/>
                <w:szCs w:val="20"/>
              </w:rPr>
            </w:pPr>
            <w:r w:rsidRPr="00A21A60">
              <w:rPr>
                <w:rFonts w:ascii="Arial Narrow" w:hAnsi="Arial Narrow"/>
                <w:sz w:val="20"/>
                <w:szCs w:val="20"/>
              </w:rPr>
              <w:t>5,</w:t>
            </w:r>
            <w:r w:rsidR="00A21A60">
              <w:rPr>
                <w:rFonts w:ascii="Arial Narrow" w:hAnsi="Arial Narrow"/>
                <w:sz w:val="20"/>
                <w:szCs w:val="20"/>
              </w:rPr>
              <w:t>953</w:t>
            </w:r>
          </w:p>
        </w:tc>
        <w:tc>
          <w:tcPr>
            <w:tcW w:w="771" w:type="pct"/>
            <w:noWrap/>
          </w:tcPr>
          <w:p w14:paraId="502F418C" w14:textId="77777777" w:rsidR="00964422" w:rsidRPr="00A21A60" w:rsidRDefault="00A21A60" w:rsidP="00462720">
            <w:pPr>
              <w:jc w:val="center"/>
              <w:rPr>
                <w:rFonts w:ascii="Arial Narrow" w:hAnsi="Arial Narrow"/>
                <w:sz w:val="20"/>
                <w:szCs w:val="20"/>
              </w:rPr>
            </w:pPr>
            <w:r>
              <w:rPr>
                <w:rFonts w:ascii="Arial Narrow" w:hAnsi="Arial Narrow"/>
                <w:sz w:val="20"/>
                <w:szCs w:val="20"/>
              </w:rPr>
              <w:t>30</w:t>
            </w:r>
            <w:r w:rsidR="00F965F2" w:rsidRPr="00A21A60">
              <w:rPr>
                <w:rFonts w:ascii="Arial Narrow" w:hAnsi="Arial Narrow"/>
                <w:sz w:val="20"/>
                <w:szCs w:val="20"/>
              </w:rPr>
              <w:t>%</w:t>
            </w:r>
          </w:p>
        </w:tc>
        <w:tc>
          <w:tcPr>
            <w:tcW w:w="602" w:type="pct"/>
            <w:noWrap/>
          </w:tcPr>
          <w:p w14:paraId="3FF27E49" w14:textId="77777777" w:rsidR="00964422" w:rsidRPr="00A21A60" w:rsidRDefault="005F04F7" w:rsidP="00462720">
            <w:pPr>
              <w:jc w:val="center"/>
              <w:rPr>
                <w:rFonts w:ascii="Arial Narrow" w:hAnsi="Arial Narrow"/>
                <w:sz w:val="20"/>
                <w:szCs w:val="20"/>
              </w:rPr>
            </w:pPr>
            <w:r>
              <w:rPr>
                <w:rFonts w:ascii="Arial Narrow" w:hAnsi="Arial Narrow"/>
                <w:sz w:val="20"/>
                <w:szCs w:val="20"/>
              </w:rPr>
              <w:t>2,050</w:t>
            </w:r>
          </w:p>
        </w:tc>
        <w:tc>
          <w:tcPr>
            <w:tcW w:w="658" w:type="pct"/>
            <w:noWrap/>
          </w:tcPr>
          <w:p w14:paraId="54E39BF9" w14:textId="77777777" w:rsidR="00964422" w:rsidRPr="00A21A60" w:rsidRDefault="00E0381C" w:rsidP="00462720">
            <w:pPr>
              <w:jc w:val="center"/>
              <w:rPr>
                <w:rFonts w:ascii="Arial Narrow" w:hAnsi="Arial Narrow"/>
                <w:sz w:val="20"/>
                <w:szCs w:val="20"/>
              </w:rPr>
            </w:pPr>
            <w:r w:rsidRPr="00A21A60">
              <w:rPr>
                <w:rFonts w:ascii="Arial Narrow" w:hAnsi="Arial Narrow"/>
                <w:sz w:val="20"/>
                <w:szCs w:val="20"/>
              </w:rPr>
              <w:t>38%</w:t>
            </w:r>
          </w:p>
        </w:tc>
        <w:tc>
          <w:tcPr>
            <w:tcW w:w="1092" w:type="pct"/>
            <w:shd w:val="clear" w:color="auto" w:fill="auto"/>
            <w:noWrap/>
          </w:tcPr>
          <w:p w14:paraId="3AE3770D" w14:textId="77777777" w:rsidR="00964422" w:rsidRPr="00A21A60" w:rsidRDefault="003C4406" w:rsidP="00462720">
            <w:pPr>
              <w:jc w:val="center"/>
              <w:rPr>
                <w:rFonts w:ascii="Arial Narrow" w:hAnsi="Arial Narrow"/>
                <w:sz w:val="20"/>
                <w:szCs w:val="20"/>
              </w:rPr>
            </w:pPr>
            <w:r>
              <w:rPr>
                <w:rFonts w:ascii="Arial Narrow" w:hAnsi="Arial Narrow"/>
                <w:sz w:val="20"/>
                <w:szCs w:val="20"/>
              </w:rPr>
              <w:t>60</w:t>
            </w:r>
            <w:r w:rsidR="00E0381C" w:rsidRPr="00A21A60">
              <w:rPr>
                <w:rFonts w:ascii="Arial Narrow" w:hAnsi="Arial Narrow"/>
                <w:sz w:val="20"/>
                <w:szCs w:val="20"/>
              </w:rPr>
              <w:t>%</w:t>
            </w:r>
          </w:p>
        </w:tc>
      </w:tr>
      <w:tr w:rsidR="00964422" w:rsidRPr="00A21A60" w14:paraId="69FB3F49" w14:textId="77777777" w:rsidTr="00964422">
        <w:trPr>
          <w:trHeight w:val="270"/>
        </w:trPr>
        <w:tc>
          <w:tcPr>
            <w:tcW w:w="1169" w:type="pct"/>
            <w:tcBorders>
              <w:bottom w:val="single" w:sz="4" w:space="0" w:color="auto"/>
            </w:tcBorders>
            <w:noWrap/>
          </w:tcPr>
          <w:p w14:paraId="126F7CD4" w14:textId="77777777" w:rsidR="00964422" w:rsidRPr="00A21A60" w:rsidRDefault="00964422" w:rsidP="00462720">
            <w:pPr>
              <w:rPr>
                <w:rFonts w:ascii="Arial Narrow" w:hAnsi="Arial Narrow"/>
                <w:b/>
                <w:bCs/>
                <w:sz w:val="20"/>
                <w:szCs w:val="20"/>
              </w:rPr>
            </w:pPr>
            <w:r w:rsidRPr="00A21A60">
              <w:rPr>
                <w:rFonts w:ascii="Arial Narrow" w:hAnsi="Arial Narrow"/>
                <w:b/>
                <w:bCs/>
                <w:sz w:val="20"/>
                <w:szCs w:val="20"/>
              </w:rPr>
              <w:t>Other</w:t>
            </w:r>
          </w:p>
        </w:tc>
        <w:tc>
          <w:tcPr>
            <w:tcW w:w="708" w:type="pct"/>
            <w:tcBorders>
              <w:bottom w:val="single" w:sz="4" w:space="0" w:color="auto"/>
            </w:tcBorders>
            <w:noWrap/>
          </w:tcPr>
          <w:p w14:paraId="5A149400" w14:textId="77777777" w:rsidR="00964422" w:rsidRPr="00A21A60" w:rsidRDefault="00A21A60" w:rsidP="00462720">
            <w:pPr>
              <w:jc w:val="center"/>
              <w:rPr>
                <w:rFonts w:ascii="Arial Narrow" w:hAnsi="Arial Narrow"/>
                <w:sz w:val="20"/>
                <w:szCs w:val="20"/>
              </w:rPr>
            </w:pPr>
            <w:r>
              <w:rPr>
                <w:rFonts w:ascii="Arial Narrow" w:hAnsi="Arial Narrow"/>
                <w:sz w:val="20"/>
                <w:szCs w:val="20"/>
              </w:rPr>
              <w:t>868</w:t>
            </w:r>
          </w:p>
        </w:tc>
        <w:tc>
          <w:tcPr>
            <w:tcW w:w="771" w:type="pct"/>
            <w:tcBorders>
              <w:bottom w:val="single" w:sz="4" w:space="0" w:color="auto"/>
            </w:tcBorders>
            <w:noWrap/>
          </w:tcPr>
          <w:p w14:paraId="627EACAC" w14:textId="77777777" w:rsidR="00964422" w:rsidRPr="00A21A60" w:rsidRDefault="00F965F2" w:rsidP="00462720">
            <w:pPr>
              <w:jc w:val="center"/>
              <w:rPr>
                <w:rFonts w:ascii="Arial Narrow" w:hAnsi="Arial Narrow"/>
                <w:sz w:val="20"/>
                <w:szCs w:val="20"/>
              </w:rPr>
            </w:pPr>
            <w:r w:rsidRPr="00A21A60">
              <w:rPr>
                <w:rFonts w:ascii="Arial Narrow" w:hAnsi="Arial Narrow"/>
                <w:sz w:val="20"/>
                <w:szCs w:val="20"/>
              </w:rPr>
              <w:t>4%</w:t>
            </w:r>
          </w:p>
        </w:tc>
        <w:tc>
          <w:tcPr>
            <w:tcW w:w="602" w:type="pct"/>
            <w:tcBorders>
              <w:bottom w:val="single" w:sz="4" w:space="0" w:color="auto"/>
            </w:tcBorders>
            <w:noWrap/>
          </w:tcPr>
          <w:p w14:paraId="30B3392C" w14:textId="77777777" w:rsidR="00964422" w:rsidRPr="00A21A60" w:rsidRDefault="005F04F7" w:rsidP="00462720">
            <w:pPr>
              <w:jc w:val="center"/>
              <w:rPr>
                <w:rFonts w:ascii="Arial Narrow" w:hAnsi="Arial Narrow"/>
                <w:sz w:val="20"/>
                <w:szCs w:val="20"/>
              </w:rPr>
            </w:pPr>
            <w:r>
              <w:rPr>
                <w:rFonts w:ascii="Arial Narrow" w:hAnsi="Arial Narrow"/>
                <w:sz w:val="20"/>
                <w:szCs w:val="20"/>
              </w:rPr>
              <w:t>294</w:t>
            </w:r>
          </w:p>
        </w:tc>
        <w:tc>
          <w:tcPr>
            <w:tcW w:w="658" w:type="pct"/>
            <w:tcBorders>
              <w:bottom w:val="single" w:sz="4" w:space="0" w:color="auto"/>
            </w:tcBorders>
            <w:noWrap/>
          </w:tcPr>
          <w:p w14:paraId="66A51C08" w14:textId="77777777" w:rsidR="00964422" w:rsidRPr="00A21A60" w:rsidRDefault="00E0381C" w:rsidP="00462720">
            <w:pPr>
              <w:jc w:val="center"/>
              <w:rPr>
                <w:rFonts w:ascii="Arial Narrow" w:hAnsi="Arial Narrow"/>
                <w:sz w:val="20"/>
                <w:szCs w:val="20"/>
              </w:rPr>
            </w:pPr>
            <w:r w:rsidRPr="00A21A60">
              <w:rPr>
                <w:rFonts w:ascii="Arial Narrow" w:hAnsi="Arial Narrow"/>
                <w:sz w:val="20"/>
                <w:szCs w:val="20"/>
              </w:rPr>
              <w:t>5%</w:t>
            </w:r>
          </w:p>
        </w:tc>
        <w:tc>
          <w:tcPr>
            <w:tcW w:w="1092" w:type="pct"/>
            <w:tcBorders>
              <w:bottom w:val="single" w:sz="4" w:space="0" w:color="auto"/>
            </w:tcBorders>
            <w:shd w:val="clear" w:color="auto" w:fill="auto"/>
            <w:noWrap/>
          </w:tcPr>
          <w:p w14:paraId="673150F2" w14:textId="77777777" w:rsidR="00964422" w:rsidRPr="00A21A60" w:rsidRDefault="00E0381C" w:rsidP="00462720">
            <w:pPr>
              <w:jc w:val="center"/>
              <w:rPr>
                <w:rFonts w:ascii="Arial Narrow" w:hAnsi="Arial Narrow"/>
                <w:sz w:val="20"/>
                <w:szCs w:val="20"/>
              </w:rPr>
            </w:pPr>
            <w:r w:rsidRPr="00A21A60">
              <w:rPr>
                <w:rFonts w:ascii="Arial Narrow" w:hAnsi="Arial Narrow"/>
                <w:sz w:val="20"/>
                <w:szCs w:val="20"/>
              </w:rPr>
              <w:t>4%</w:t>
            </w:r>
          </w:p>
        </w:tc>
      </w:tr>
    </w:tbl>
    <w:p w14:paraId="66B7B885" w14:textId="77777777" w:rsidR="00AF5498" w:rsidRPr="003971E4" w:rsidRDefault="00AF5498" w:rsidP="00462720">
      <w:pPr>
        <w:rPr>
          <w:sz w:val="20"/>
          <w:szCs w:val="20"/>
        </w:rPr>
      </w:pPr>
      <w:r w:rsidRPr="003971E4">
        <w:rPr>
          <w:sz w:val="20"/>
          <w:szCs w:val="20"/>
        </w:rPr>
        <w:t>Source: Student Information Management System and grant recipient reports.</w:t>
      </w:r>
    </w:p>
    <w:p w14:paraId="312EC0D3" w14:textId="77777777" w:rsidR="00AF5498" w:rsidRPr="003971E4" w:rsidRDefault="00AF5498" w:rsidP="00AF5498">
      <w:pPr>
        <w:rPr>
          <w:sz w:val="20"/>
          <w:szCs w:val="20"/>
        </w:rPr>
      </w:pPr>
    </w:p>
    <w:p w14:paraId="69A837D1" w14:textId="77777777" w:rsidR="00435790" w:rsidRPr="001E6019" w:rsidRDefault="00AF5498" w:rsidP="00AF5498">
      <w:pPr>
        <w:rPr>
          <w:sz w:val="22"/>
          <w:szCs w:val="22"/>
          <w:highlight w:val="yellow"/>
        </w:rPr>
      </w:pPr>
      <w:r w:rsidRPr="003971E4">
        <w:rPr>
          <w:sz w:val="22"/>
          <w:szCs w:val="22"/>
        </w:rPr>
        <w:t xml:space="preserve">Additionally, during </w:t>
      </w:r>
      <w:r w:rsidR="00483E0C" w:rsidRPr="003971E4">
        <w:rPr>
          <w:sz w:val="22"/>
          <w:szCs w:val="22"/>
        </w:rPr>
        <w:t>FY18</w:t>
      </w:r>
      <w:r w:rsidRPr="003971E4">
        <w:rPr>
          <w:sz w:val="22"/>
          <w:szCs w:val="22"/>
        </w:rPr>
        <w:t xml:space="preserve"> </w:t>
      </w:r>
      <w:r w:rsidRPr="003971E4">
        <w:rPr>
          <w:bCs/>
          <w:sz w:val="22"/>
          <w:szCs w:val="22"/>
        </w:rPr>
        <w:t>21</w:t>
      </w:r>
      <w:r w:rsidRPr="003971E4">
        <w:rPr>
          <w:bCs/>
          <w:sz w:val="22"/>
          <w:szCs w:val="22"/>
          <w:vertAlign w:val="superscript"/>
        </w:rPr>
        <w:t>st</w:t>
      </w:r>
      <w:r w:rsidRPr="003971E4">
        <w:rPr>
          <w:sz w:val="22"/>
          <w:szCs w:val="22"/>
        </w:rPr>
        <w:t xml:space="preserve"> CCLC </w:t>
      </w:r>
      <w:r w:rsidRPr="000235D4">
        <w:rPr>
          <w:sz w:val="22"/>
          <w:szCs w:val="22"/>
        </w:rPr>
        <w:t xml:space="preserve">programs, data was collected by </w:t>
      </w:r>
      <w:r w:rsidR="00AD5DF8" w:rsidRPr="000235D4">
        <w:rPr>
          <w:sz w:val="22"/>
          <w:szCs w:val="22"/>
        </w:rPr>
        <w:t>grantees</w:t>
      </w:r>
      <w:r w:rsidRPr="000235D4">
        <w:rPr>
          <w:sz w:val="22"/>
          <w:szCs w:val="22"/>
        </w:rPr>
        <w:t xml:space="preserve"> on the number of students served who were classified as</w:t>
      </w:r>
      <w:r w:rsidR="00A27BBC" w:rsidRPr="000235D4">
        <w:rPr>
          <w:sz w:val="22"/>
          <w:szCs w:val="22"/>
        </w:rPr>
        <w:t xml:space="preserve"> economically disadvantaged, as</w:t>
      </w:r>
      <w:r w:rsidRPr="000235D4">
        <w:rPr>
          <w:sz w:val="22"/>
          <w:szCs w:val="22"/>
        </w:rPr>
        <w:t xml:space="preserve"> receiv</w:t>
      </w:r>
      <w:r w:rsidR="00A27BBC" w:rsidRPr="000235D4">
        <w:rPr>
          <w:sz w:val="22"/>
          <w:szCs w:val="22"/>
        </w:rPr>
        <w:t>ing special education services</w:t>
      </w:r>
      <w:r w:rsidRPr="000235D4">
        <w:rPr>
          <w:sz w:val="22"/>
          <w:szCs w:val="22"/>
        </w:rPr>
        <w:t xml:space="preserve">, and as </w:t>
      </w:r>
      <w:r w:rsidR="00F270CC" w:rsidRPr="000235D4">
        <w:rPr>
          <w:sz w:val="22"/>
          <w:szCs w:val="22"/>
        </w:rPr>
        <w:t>English language learners (ELL</w:t>
      </w:r>
      <w:r w:rsidRPr="000235D4">
        <w:rPr>
          <w:sz w:val="22"/>
          <w:szCs w:val="22"/>
        </w:rPr>
        <w:t xml:space="preserve">). Overall, </w:t>
      </w:r>
      <w:r w:rsidR="000235D4" w:rsidRPr="000235D4">
        <w:rPr>
          <w:sz w:val="22"/>
          <w:szCs w:val="22"/>
        </w:rPr>
        <w:t>59</w:t>
      </w:r>
      <w:r w:rsidRPr="000235D4">
        <w:rPr>
          <w:sz w:val="22"/>
          <w:szCs w:val="22"/>
        </w:rPr>
        <w:t xml:space="preserve"> percent of students served </w:t>
      </w:r>
      <w:r w:rsidR="007413DC" w:rsidRPr="000235D4">
        <w:rPr>
          <w:sz w:val="22"/>
          <w:szCs w:val="22"/>
        </w:rPr>
        <w:t>were designated as economically disadvantaged</w:t>
      </w:r>
      <w:r w:rsidR="00A27BBC" w:rsidRPr="000235D4">
        <w:rPr>
          <w:sz w:val="22"/>
          <w:szCs w:val="22"/>
        </w:rPr>
        <w:t>, 19</w:t>
      </w:r>
      <w:r w:rsidRPr="000235D4">
        <w:rPr>
          <w:sz w:val="22"/>
          <w:szCs w:val="22"/>
        </w:rPr>
        <w:t xml:space="preserve"> percent received sp</w:t>
      </w:r>
      <w:r w:rsidR="00A27BBC" w:rsidRPr="000235D4">
        <w:rPr>
          <w:sz w:val="22"/>
          <w:szCs w:val="22"/>
        </w:rPr>
        <w:t xml:space="preserve">ecial education services, and </w:t>
      </w:r>
      <w:r w:rsidR="000235D4" w:rsidRPr="000235D4">
        <w:rPr>
          <w:sz w:val="22"/>
          <w:szCs w:val="22"/>
        </w:rPr>
        <w:t>29</w:t>
      </w:r>
      <w:r w:rsidRPr="000235D4">
        <w:rPr>
          <w:sz w:val="22"/>
          <w:szCs w:val="22"/>
        </w:rPr>
        <w:t xml:space="preserve"> percent were </w:t>
      </w:r>
      <w:r w:rsidR="00FD53CD" w:rsidRPr="000235D4">
        <w:rPr>
          <w:sz w:val="22"/>
          <w:szCs w:val="22"/>
        </w:rPr>
        <w:t>ELL</w:t>
      </w:r>
      <w:r w:rsidRPr="000235D4">
        <w:rPr>
          <w:sz w:val="22"/>
          <w:szCs w:val="22"/>
        </w:rPr>
        <w:t xml:space="preserve">. </w:t>
      </w:r>
    </w:p>
    <w:p w14:paraId="75722C9B" w14:textId="77777777" w:rsidR="00435790" w:rsidRPr="001E6019" w:rsidRDefault="00435790" w:rsidP="00AF5498">
      <w:pPr>
        <w:rPr>
          <w:sz w:val="22"/>
          <w:szCs w:val="22"/>
          <w:highlight w:val="yellow"/>
        </w:rPr>
      </w:pPr>
    </w:p>
    <w:p w14:paraId="382634CA" w14:textId="77777777" w:rsidR="00AF5498" w:rsidRPr="004061D5" w:rsidRDefault="00AF5498" w:rsidP="00AF5498">
      <w:pPr>
        <w:rPr>
          <w:sz w:val="22"/>
          <w:szCs w:val="22"/>
        </w:rPr>
      </w:pPr>
      <w:r w:rsidRPr="004061D5">
        <w:rPr>
          <w:b/>
          <w:bCs/>
          <w:sz w:val="22"/>
          <w:szCs w:val="22"/>
        </w:rPr>
        <w:t xml:space="preserve">Table </w:t>
      </w:r>
      <w:r w:rsidR="00053A70" w:rsidRPr="004061D5">
        <w:rPr>
          <w:b/>
          <w:bCs/>
          <w:sz w:val="22"/>
          <w:szCs w:val="22"/>
        </w:rPr>
        <w:t>3</w:t>
      </w:r>
      <w:r w:rsidRPr="004061D5">
        <w:rPr>
          <w:b/>
          <w:bCs/>
          <w:sz w:val="22"/>
          <w:szCs w:val="22"/>
        </w:rPr>
        <w:t xml:space="preserve"> </w:t>
      </w:r>
      <w:r w:rsidRPr="004061D5">
        <w:rPr>
          <w:sz w:val="22"/>
          <w:szCs w:val="22"/>
        </w:rPr>
        <w:t>on the next page examines the percentage of students served in these classifications during the school year and summer. Th</w:t>
      </w:r>
      <w:r w:rsidR="001C1C3D" w:rsidRPr="004061D5">
        <w:rPr>
          <w:sz w:val="22"/>
          <w:szCs w:val="22"/>
        </w:rPr>
        <w:t>e proportions of economically disadvantaged</w:t>
      </w:r>
      <w:r w:rsidR="00625C84" w:rsidRPr="004061D5">
        <w:rPr>
          <w:sz w:val="22"/>
          <w:szCs w:val="22"/>
        </w:rPr>
        <w:t xml:space="preserve"> and </w:t>
      </w:r>
      <w:r w:rsidR="004061D5" w:rsidRPr="004061D5">
        <w:rPr>
          <w:sz w:val="22"/>
          <w:szCs w:val="22"/>
        </w:rPr>
        <w:t>ELLs</w:t>
      </w:r>
      <w:r w:rsidR="00625C84" w:rsidRPr="004061D5">
        <w:rPr>
          <w:sz w:val="22"/>
          <w:szCs w:val="22"/>
        </w:rPr>
        <w:t xml:space="preserve"> were </w:t>
      </w:r>
      <w:r w:rsidR="004061D5" w:rsidRPr="004061D5">
        <w:rPr>
          <w:sz w:val="22"/>
          <w:szCs w:val="22"/>
        </w:rPr>
        <w:t>higher</w:t>
      </w:r>
      <w:r w:rsidR="00AD5DF8" w:rsidRPr="004061D5">
        <w:rPr>
          <w:sz w:val="22"/>
          <w:szCs w:val="22"/>
        </w:rPr>
        <w:t xml:space="preserve"> during the school year</w:t>
      </w:r>
      <w:r w:rsidRPr="004061D5">
        <w:rPr>
          <w:sz w:val="22"/>
          <w:szCs w:val="22"/>
        </w:rPr>
        <w:t xml:space="preserve"> </w:t>
      </w:r>
      <w:r w:rsidR="00625C84" w:rsidRPr="004061D5">
        <w:rPr>
          <w:sz w:val="22"/>
          <w:szCs w:val="22"/>
        </w:rPr>
        <w:t>compared t</w:t>
      </w:r>
      <w:r w:rsidRPr="004061D5">
        <w:rPr>
          <w:sz w:val="22"/>
          <w:szCs w:val="22"/>
        </w:rPr>
        <w:t>o tho</w:t>
      </w:r>
      <w:r w:rsidR="00AD5DF8" w:rsidRPr="004061D5">
        <w:rPr>
          <w:sz w:val="22"/>
          <w:szCs w:val="22"/>
        </w:rPr>
        <w:t>se served during the summer</w:t>
      </w:r>
      <w:r w:rsidRPr="004061D5">
        <w:rPr>
          <w:sz w:val="22"/>
          <w:szCs w:val="22"/>
        </w:rPr>
        <w:t xml:space="preserve"> (approximately </w:t>
      </w:r>
      <w:r w:rsidR="004061D5" w:rsidRPr="004061D5">
        <w:rPr>
          <w:sz w:val="22"/>
          <w:szCs w:val="22"/>
        </w:rPr>
        <w:t>60 compared to 56</w:t>
      </w:r>
      <w:r w:rsidRPr="004061D5">
        <w:rPr>
          <w:sz w:val="22"/>
          <w:szCs w:val="22"/>
        </w:rPr>
        <w:t xml:space="preserve"> percent </w:t>
      </w:r>
      <w:r w:rsidR="00625C84" w:rsidRPr="004061D5">
        <w:rPr>
          <w:sz w:val="22"/>
          <w:szCs w:val="22"/>
        </w:rPr>
        <w:t>for</w:t>
      </w:r>
      <w:r w:rsidRPr="004061D5">
        <w:rPr>
          <w:sz w:val="22"/>
          <w:szCs w:val="22"/>
        </w:rPr>
        <w:t xml:space="preserve"> </w:t>
      </w:r>
      <w:r w:rsidR="009A4098" w:rsidRPr="004061D5">
        <w:rPr>
          <w:sz w:val="22"/>
          <w:szCs w:val="22"/>
        </w:rPr>
        <w:t>economically disadvantaged</w:t>
      </w:r>
      <w:r w:rsidR="00625C84" w:rsidRPr="004061D5">
        <w:rPr>
          <w:sz w:val="22"/>
          <w:szCs w:val="22"/>
        </w:rPr>
        <w:t xml:space="preserve">, and </w:t>
      </w:r>
      <w:r w:rsidR="004061D5" w:rsidRPr="004061D5">
        <w:rPr>
          <w:sz w:val="22"/>
          <w:szCs w:val="22"/>
        </w:rPr>
        <w:t>30</w:t>
      </w:r>
      <w:r w:rsidR="00625C84" w:rsidRPr="004061D5">
        <w:rPr>
          <w:sz w:val="22"/>
          <w:szCs w:val="22"/>
        </w:rPr>
        <w:t xml:space="preserve"> compared to 2</w:t>
      </w:r>
      <w:r w:rsidR="004061D5" w:rsidRPr="004061D5">
        <w:rPr>
          <w:sz w:val="22"/>
          <w:szCs w:val="22"/>
        </w:rPr>
        <w:t>3</w:t>
      </w:r>
      <w:r w:rsidRPr="004061D5">
        <w:rPr>
          <w:sz w:val="22"/>
          <w:szCs w:val="22"/>
        </w:rPr>
        <w:t xml:space="preserve"> percent </w:t>
      </w:r>
      <w:r w:rsidR="00625C84" w:rsidRPr="004061D5">
        <w:rPr>
          <w:sz w:val="22"/>
          <w:szCs w:val="22"/>
        </w:rPr>
        <w:t>for</w:t>
      </w:r>
      <w:r w:rsidR="00453D73" w:rsidRPr="004061D5">
        <w:rPr>
          <w:sz w:val="22"/>
          <w:szCs w:val="22"/>
        </w:rPr>
        <w:t xml:space="preserve"> students with disabilities</w:t>
      </w:r>
      <w:r w:rsidR="00625C84" w:rsidRPr="004061D5">
        <w:rPr>
          <w:sz w:val="22"/>
          <w:szCs w:val="22"/>
        </w:rPr>
        <w:t xml:space="preserve">). The proportions of </w:t>
      </w:r>
      <w:r w:rsidR="004061D5" w:rsidRPr="004061D5">
        <w:rPr>
          <w:sz w:val="22"/>
          <w:szCs w:val="22"/>
        </w:rPr>
        <w:t>students with disabilities</w:t>
      </w:r>
      <w:r w:rsidR="00625C84" w:rsidRPr="004061D5">
        <w:rPr>
          <w:sz w:val="22"/>
          <w:szCs w:val="22"/>
        </w:rPr>
        <w:t xml:space="preserve">, however, </w:t>
      </w:r>
      <w:r w:rsidR="004061D5" w:rsidRPr="004061D5">
        <w:rPr>
          <w:sz w:val="22"/>
          <w:szCs w:val="22"/>
        </w:rPr>
        <w:t>was higher in the summer than during the school year</w:t>
      </w:r>
      <w:r w:rsidR="00625C84" w:rsidRPr="004061D5">
        <w:rPr>
          <w:sz w:val="22"/>
          <w:szCs w:val="22"/>
        </w:rPr>
        <w:t xml:space="preserve"> (2</w:t>
      </w:r>
      <w:r w:rsidR="004061D5" w:rsidRPr="004061D5">
        <w:rPr>
          <w:sz w:val="22"/>
          <w:szCs w:val="22"/>
        </w:rPr>
        <w:t>3</w:t>
      </w:r>
      <w:r w:rsidR="00625C84" w:rsidRPr="004061D5">
        <w:rPr>
          <w:sz w:val="22"/>
          <w:szCs w:val="22"/>
        </w:rPr>
        <w:t xml:space="preserve"> compared to </w:t>
      </w:r>
      <w:r w:rsidR="00BA765B" w:rsidRPr="004061D5">
        <w:rPr>
          <w:sz w:val="22"/>
          <w:szCs w:val="22"/>
        </w:rPr>
        <w:t>2</w:t>
      </w:r>
      <w:r w:rsidR="004061D5" w:rsidRPr="004061D5">
        <w:rPr>
          <w:sz w:val="22"/>
          <w:szCs w:val="22"/>
        </w:rPr>
        <w:t>0</w:t>
      </w:r>
      <w:r w:rsidR="00625C84" w:rsidRPr="004061D5">
        <w:rPr>
          <w:sz w:val="22"/>
          <w:szCs w:val="22"/>
        </w:rPr>
        <w:t xml:space="preserve"> percent). </w:t>
      </w:r>
      <w:r w:rsidRPr="004061D5">
        <w:rPr>
          <w:sz w:val="22"/>
          <w:szCs w:val="22"/>
        </w:rPr>
        <w:t>During both the school year and summer, the percentages of these s</w:t>
      </w:r>
      <w:r w:rsidR="001E58FF" w:rsidRPr="004061D5">
        <w:rPr>
          <w:sz w:val="22"/>
          <w:szCs w:val="22"/>
        </w:rPr>
        <w:t xml:space="preserve">elected populations served were </w:t>
      </w:r>
      <w:r w:rsidR="00625C84" w:rsidRPr="004061D5">
        <w:rPr>
          <w:sz w:val="22"/>
          <w:szCs w:val="22"/>
        </w:rPr>
        <w:t>much greater</w:t>
      </w:r>
      <w:r w:rsidRPr="004061D5">
        <w:rPr>
          <w:sz w:val="22"/>
          <w:szCs w:val="22"/>
        </w:rPr>
        <w:t xml:space="preserve"> than their statewide proportion, in particular for </w:t>
      </w:r>
      <w:r w:rsidR="001E58FF" w:rsidRPr="004061D5">
        <w:rPr>
          <w:sz w:val="22"/>
          <w:szCs w:val="22"/>
        </w:rPr>
        <w:t>economically disadvantaged</w:t>
      </w:r>
      <w:r w:rsidRPr="004061D5">
        <w:rPr>
          <w:sz w:val="22"/>
          <w:szCs w:val="22"/>
        </w:rPr>
        <w:t xml:space="preserve"> an</w:t>
      </w:r>
      <w:r w:rsidR="00125C0A" w:rsidRPr="004061D5">
        <w:rPr>
          <w:sz w:val="22"/>
          <w:szCs w:val="22"/>
        </w:rPr>
        <w:t>d</w:t>
      </w:r>
      <w:r w:rsidR="00F270CC" w:rsidRPr="004061D5">
        <w:rPr>
          <w:sz w:val="22"/>
          <w:szCs w:val="22"/>
        </w:rPr>
        <w:t xml:space="preserve"> ELL students. </w:t>
      </w:r>
    </w:p>
    <w:p w14:paraId="2CC3F43D" w14:textId="77777777" w:rsidR="00AF5498" w:rsidRPr="00A4741B" w:rsidRDefault="00AF5498" w:rsidP="00B35F12">
      <w:pPr>
        <w:rPr>
          <w:b/>
          <w:bCs/>
          <w:sz w:val="22"/>
          <w:szCs w:val="22"/>
        </w:rPr>
      </w:pPr>
      <w:r w:rsidRPr="00A4741B">
        <w:rPr>
          <w:b/>
          <w:bCs/>
          <w:sz w:val="22"/>
          <w:szCs w:val="22"/>
        </w:rPr>
        <w:lastRenderedPageBreak/>
        <w:t xml:space="preserve">Table </w:t>
      </w:r>
      <w:r w:rsidR="00053A70" w:rsidRPr="00A4741B">
        <w:rPr>
          <w:b/>
          <w:bCs/>
          <w:sz w:val="22"/>
          <w:szCs w:val="22"/>
        </w:rPr>
        <w:t>3</w:t>
      </w:r>
      <w:r w:rsidRPr="00A4741B">
        <w:rPr>
          <w:b/>
          <w:bCs/>
          <w:sz w:val="22"/>
          <w:szCs w:val="22"/>
        </w:rPr>
        <w:t xml:space="preserve">: Student Participation by </w:t>
      </w:r>
      <w:r w:rsidR="001E58FF" w:rsidRPr="00A4741B">
        <w:rPr>
          <w:b/>
          <w:bCs/>
          <w:sz w:val="22"/>
          <w:szCs w:val="22"/>
        </w:rPr>
        <w:t>Economically Disadvantaged</w:t>
      </w:r>
      <w:r w:rsidR="00F270CC" w:rsidRPr="00A4741B">
        <w:rPr>
          <w:b/>
          <w:bCs/>
          <w:sz w:val="22"/>
          <w:szCs w:val="22"/>
        </w:rPr>
        <w:t>, SPED, and ELL</w:t>
      </w:r>
      <w:r w:rsidRPr="00A4741B">
        <w:rPr>
          <w:b/>
          <w:bCs/>
          <w:sz w:val="22"/>
          <w:szCs w:val="22"/>
        </w:rPr>
        <w:t xml:space="preserve"> during </w:t>
      </w:r>
    </w:p>
    <w:p w14:paraId="747D8D3E" w14:textId="77777777" w:rsidR="00AF5498" w:rsidRPr="00A4741B" w:rsidRDefault="00AF5498" w:rsidP="00B35F12">
      <w:pPr>
        <w:rPr>
          <w:b/>
          <w:bCs/>
          <w:sz w:val="22"/>
          <w:szCs w:val="22"/>
        </w:rPr>
      </w:pPr>
      <w:r w:rsidRPr="00A4741B">
        <w:rPr>
          <w:b/>
          <w:bCs/>
          <w:sz w:val="22"/>
          <w:szCs w:val="22"/>
        </w:rPr>
        <w:t>School Year and Summer Programs,</w:t>
      </w:r>
      <w:r w:rsidR="00120B86" w:rsidRPr="00A4741B">
        <w:rPr>
          <w:b/>
          <w:bCs/>
          <w:sz w:val="22"/>
          <w:szCs w:val="22"/>
        </w:rPr>
        <w:t xml:space="preserve"> </w:t>
      </w:r>
      <w:r w:rsidR="00483E0C" w:rsidRPr="00A4741B">
        <w:rPr>
          <w:b/>
          <w:bCs/>
          <w:sz w:val="22"/>
          <w:szCs w:val="22"/>
        </w:rPr>
        <w:t>FY18</w:t>
      </w:r>
    </w:p>
    <w:tbl>
      <w:tblPr>
        <w:tblpPr w:leftFromText="180" w:rightFromText="180" w:vertAnchor="text" w:horzAnchor="margin" w:tblpY="173"/>
        <w:tblW w:w="5000" w:type="pct"/>
        <w:tblLook w:val="0000" w:firstRow="0" w:lastRow="0" w:firstColumn="0" w:lastColumn="0" w:noHBand="0" w:noVBand="0"/>
      </w:tblPr>
      <w:tblGrid>
        <w:gridCol w:w="2847"/>
        <w:gridCol w:w="1271"/>
        <w:gridCol w:w="1206"/>
        <w:gridCol w:w="1043"/>
        <w:gridCol w:w="1134"/>
        <w:gridCol w:w="1859"/>
      </w:tblGrid>
      <w:tr w:rsidR="00AF5498" w:rsidRPr="00A4741B" w14:paraId="4148DA20" w14:textId="77777777" w:rsidTr="001C1C3D">
        <w:trPr>
          <w:trHeight w:val="315"/>
        </w:trPr>
        <w:tc>
          <w:tcPr>
            <w:tcW w:w="1521" w:type="pct"/>
            <w:tcBorders>
              <w:top w:val="single" w:sz="4" w:space="0" w:color="auto"/>
            </w:tcBorders>
            <w:noWrap/>
          </w:tcPr>
          <w:p w14:paraId="0FA06F80" w14:textId="77777777" w:rsidR="00AF5498" w:rsidRPr="00A4741B" w:rsidRDefault="00AF5498" w:rsidP="00AF5498">
            <w:pPr>
              <w:rPr>
                <w:rFonts w:ascii="Arial Narrow" w:hAnsi="Arial Narrow"/>
                <w:b/>
                <w:bCs/>
                <w:sz w:val="20"/>
                <w:szCs w:val="20"/>
              </w:rPr>
            </w:pPr>
          </w:p>
        </w:tc>
        <w:tc>
          <w:tcPr>
            <w:tcW w:w="1323" w:type="pct"/>
            <w:gridSpan w:val="2"/>
            <w:tcBorders>
              <w:top w:val="single" w:sz="4" w:space="0" w:color="auto"/>
            </w:tcBorders>
            <w:noWrap/>
          </w:tcPr>
          <w:p w14:paraId="18E22B3D" w14:textId="77777777" w:rsidR="00AF5498" w:rsidRPr="00A4741B" w:rsidRDefault="00AF5498" w:rsidP="00AF5498">
            <w:pPr>
              <w:jc w:val="center"/>
              <w:rPr>
                <w:rFonts w:ascii="Arial Narrow" w:hAnsi="Arial Narrow"/>
                <w:b/>
                <w:bCs/>
                <w:sz w:val="20"/>
                <w:szCs w:val="20"/>
              </w:rPr>
            </w:pPr>
            <w:r w:rsidRPr="00A4741B">
              <w:rPr>
                <w:rFonts w:ascii="Arial Narrow" w:hAnsi="Arial Narrow"/>
                <w:b/>
                <w:bCs/>
                <w:sz w:val="20"/>
                <w:szCs w:val="20"/>
              </w:rPr>
              <w:t>School Year 21</w:t>
            </w:r>
            <w:r w:rsidRPr="00A4741B">
              <w:rPr>
                <w:rFonts w:ascii="Arial Narrow" w:hAnsi="Arial Narrow"/>
                <w:b/>
                <w:bCs/>
                <w:sz w:val="20"/>
                <w:szCs w:val="20"/>
                <w:vertAlign w:val="superscript"/>
              </w:rPr>
              <w:t>st</w:t>
            </w:r>
            <w:r w:rsidRPr="00A4741B">
              <w:rPr>
                <w:rFonts w:ascii="Arial Narrow" w:hAnsi="Arial Narrow"/>
                <w:b/>
                <w:bCs/>
                <w:sz w:val="20"/>
                <w:szCs w:val="20"/>
              </w:rPr>
              <w:t xml:space="preserve"> CCLC</w:t>
            </w:r>
          </w:p>
        </w:tc>
        <w:tc>
          <w:tcPr>
            <w:tcW w:w="1163" w:type="pct"/>
            <w:gridSpan w:val="2"/>
            <w:tcBorders>
              <w:top w:val="single" w:sz="4" w:space="0" w:color="auto"/>
            </w:tcBorders>
            <w:shd w:val="clear" w:color="auto" w:fill="auto"/>
          </w:tcPr>
          <w:p w14:paraId="37A17D4E" w14:textId="77777777" w:rsidR="00AF5498" w:rsidRPr="00A4741B" w:rsidRDefault="00AF5498" w:rsidP="00AF5498">
            <w:pPr>
              <w:jc w:val="center"/>
              <w:rPr>
                <w:rFonts w:ascii="Arial Narrow" w:hAnsi="Arial Narrow"/>
                <w:b/>
                <w:bCs/>
                <w:sz w:val="20"/>
                <w:szCs w:val="20"/>
              </w:rPr>
            </w:pPr>
            <w:r w:rsidRPr="00A4741B">
              <w:rPr>
                <w:rFonts w:ascii="Arial Narrow" w:hAnsi="Arial Narrow"/>
                <w:b/>
                <w:bCs/>
                <w:sz w:val="20"/>
                <w:szCs w:val="20"/>
              </w:rPr>
              <w:t>Summer 21</w:t>
            </w:r>
            <w:r w:rsidRPr="00A4741B">
              <w:rPr>
                <w:rFonts w:ascii="Arial Narrow" w:hAnsi="Arial Narrow"/>
                <w:b/>
                <w:bCs/>
                <w:sz w:val="20"/>
                <w:szCs w:val="20"/>
                <w:vertAlign w:val="superscript"/>
              </w:rPr>
              <w:t>st</w:t>
            </w:r>
            <w:r w:rsidRPr="00A4741B">
              <w:rPr>
                <w:rFonts w:ascii="Arial Narrow" w:hAnsi="Arial Narrow"/>
                <w:b/>
                <w:bCs/>
                <w:sz w:val="20"/>
                <w:szCs w:val="20"/>
              </w:rPr>
              <w:t xml:space="preserve"> CCLC</w:t>
            </w:r>
          </w:p>
        </w:tc>
        <w:tc>
          <w:tcPr>
            <w:tcW w:w="993" w:type="pct"/>
            <w:tcBorders>
              <w:top w:val="single" w:sz="4" w:space="0" w:color="auto"/>
            </w:tcBorders>
          </w:tcPr>
          <w:p w14:paraId="4950F160" w14:textId="77777777" w:rsidR="00AF5498" w:rsidRPr="00A4741B" w:rsidRDefault="00AF5498" w:rsidP="00AF5498">
            <w:pPr>
              <w:jc w:val="center"/>
              <w:rPr>
                <w:rFonts w:ascii="Arial Narrow" w:hAnsi="Arial Narrow"/>
                <w:b/>
                <w:bCs/>
                <w:sz w:val="20"/>
                <w:szCs w:val="20"/>
              </w:rPr>
            </w:pPr>
            <w:r w:rsidRPr="00A4741B">
              <w:rPr>
                <w:rFonts w:ascii="Arial Narrow" w:hAnsi="Arial Narrow"/>
                <w:b/>
                <w:bCs/>
                <w:sz w:val="20"/>
                <w:szCs w:val="20"/>
              </w:rPr>
              <w:t>Statewide</w:t>
            </w:r>
          </w:p>
        </w:tc>
      </w:tr>
      <w:tr w:rsidR="00AA6745" w:rsidRPr="00A4741B" w14:paraId="0C112095" w14:textId="77777777" w:rsidTr="001C1C3D">
        <w:trPr>
          <w:trHeight w:val="162"/>
        </w:trPr>
        <w:tc>
          <w:tcPr>
            <w:tcW w:w="1521" w:type="pct"/>
            <w:tcBorders>
              <w:top w:val="nil"/>
              <w:bottom w:val="single" w:sz="12" w:space="0" w:color="auto"/>
            </w:tcBorders>
            <w:noWrap/>
          </w:tcPr>
          <w:p w14:paraId="22E4C6D5" w14:textId="77777777" w:rsidR="00AA6745" w:rsidRPr="00A4741B" w:rsidRDefault="00AA6745" w:rsidP="00AF5498">
            <w:pPr>
              <w:jc w:val="center"/>
              <w:rPr>
                <w:rFonts w:ascii="Arial Narrow" w:hAnsi="Arial Narrow"/>
                <w:b/>
                <w:bCs/>
                <w:sz w:val="20"/>
                <w:szCs w:val="20"/>
              </w:rPr>
            </w:pPr>
            <w:r w:rsidRPr="00A4741B">
              <w:rPr>
                <w:rFonts w:ascii="Arial Narrow" w:hAnsi="Arial Narrow"/>
                <w:b/>
                <w:bCs/>
                <w:sz w:val="20"/>
                <w:szCs w:val="20"/>
              </w:rPr>
              <w:t>Special Population</w:t>
            </w:r>
          </w:p>
        </w:tc>
        <w:tc>
          <w:tcPr>
            <w:tcW w:w="679" w:type="pct"/>
            <w:tcBorders>
              <w:top w:val="nil"/>
              <w:bottom w:val="single" w:sz="12" w:space="0" w:color="auto"/>
            </w:tcBorders>
            <w:noWrap/>
          </w:tcPr>
          <w:p w14:paraId="3DAC9E9D" w14:textId="77777777" w:rsidR="00AA6745" w:rsidRPr="00A4741B" w:rsidRDefault="00AA6745" w:rsidP="00AF5498">
            <w:pPr>
              <w:jc w:val="center"/>
              <w:rPr>
                <w:rFonts w:ascii="Arial Narrow" w:hAnsi="Arial Narrow"/>
                <w:b/>
                <w:bCs/>
                <w:sz w:val="20"/>
                <w:szCs w:val="20"/>
              </w:rPr>
            </w:pPr>
            <w:r w:rsidRPr="00A4741B">
              <w:rPr>
                <w:rFonts w:ascii="Arial Narrow" w:hAnsi="Arial Narrow"/>
                <w:b/>
                <w:bCs/>
                <w:sz w:val="20"/>
                <w:szCs w:val="20"/>
              </w:rPr>
              <w:t>N</w:t>
            </w:r>
          </w:p>
        </w:tc>
        <w:tc>
          <w:tcPr>
            <w:tcW w:w="644" w:type="pct"/>
            <w:tcBorders>
              <w:top w:val="nil"/>
              <w:bottom w:val="single" w:sz="12" w:space="0" w:color="auto"/>
            </w:tcBorders>
            <w:noWrap/>
          </w:tcPr>
          <w:p w14:paraId="224DC095" w14:textId="77777777" w:rsidR="00AA6745" w:rsidRPr="00A4741B" w:rsidRDefault="00AA6745" w:rsidP="00AF5498">
            <w:pPr>
              <w:jc w:val="center"/>
              <w:rPr>
                <w:rFonts w:ascii="Arial Narrow" w:hAnsi="Arial Narrow"/>
                <w:b/>
                <w:bCs/>
                <w:sz w:val="20"/>
                <w:szCs w:val="20"/>
              </w:rPr>
            </w:pPr>
            <w:r w:rsidRPr="00A4741B">
              <w:rPr>
                <w:rFonts w:ascii="Arial Narrow" w:hAnsi="Arial Narrow"/>
                <w:b/>
                <w:bCs/>
                <w:sz w:val="20"/>
                <w:szCs w:val="20"/>
              </w:rPr>
              <w:t>%</w:t>
            </w:r>
          </w:p>
        </w:tc>
        <w:tc>
          <w:tcPr>
            <w:tcW w:w="557" w:type="pct"/>
            <w:tcBorders>
              <w:top w:val="nil"/>
              <w:bottom w:val="single" w:sz="12" w:space="0" w:color="auto"/>
            </w:tcBorders>
            <w:shd w:val="clear" w:color="auto" w:fill="auto"/>
            <w:noWrap/>
          </w:tcPr>
          <w:p w14:paraId="1BE1DBEA" w14:textId="77777777" w:rsidR="00AA6745" w:rsidRPr="00A4741B" w:rsidRDefault="00AA6745" w:rsidP="00AF5498">
            <w:pPr>
              <w:jc w:val="center"/>
              <w:rPr>
                <w:rFonts w:ascii="Arial Narrow" w:hAnsi="Arial Narrow"/>
                <w:b/>
                <w:bCs/>
                <w:sz w:val="20"/>
                <w:szCs w:val="20"/>
              </w:rPr>
            </w:pPr>
            <w:r w:rsidRPr="00A4741B">
              <w:rPr>
                <w:rFonts w:ascii="Arial Narrow" w:hAnsi="Arial Narrow"/>
                <w:b/>
                <w:bCs/>
                <w:sz w:val="20"/>
                <w:szCs w:val="20"/>
              </w:rPr>
              <w:t>N</w:t>
            </w:r>
          </w:p>
        </w:tc>
        <w:tc>
          <w:tcPr>
            <w:tcW w:w="606" w:type="pct"/>
            <w:tcBorders>
              <w:top w:val="nil"/>
              <w:bottom w:val="single" w:sz="12" w:space="0" w:color="auto"/>
            </w:tcBorders>
            <w:shd w:val="clear" w:color="auto" w:fill="auto"/>
            <w:noWrap/>
          </w:tcPr>
          <w:p w14:paraId="42BE53EF" w14:textId="77777777" w:rsidR="00AA6745" w:rsidRPr="00A4741B" w:rsidRDefault="00AA6745" w:rsidP="00AF5498">
            <w:pPr>
              <w:jc w:val="center"/>
              <w:rPr>
                <w:rFonts w:ascii="Arial Narrow" w:hAnsi="Arial Narrow"/>
                <w:b/>
                <w:bCs/>
                <w:sz w:val="20"/>
                <w:szCs w:val="20"/>
              </w:rPr>
            </w:pPr>
            <w:r w:rsidRPr="00A4741B">
              <w:rPr>
                <w:rFonts w:ascii="Arial Narrow" w:hAnsi="Arial Narrow"/>
                <w:b/>
                <w:bCs/>
                <w:sz w:val="20"/>
                <w:szCs w:val="20"/>
              </w:rPr>
              <w:t>%</w:t>
            </w:r>
          </w:p>
        </w:tc>
        <w:tc>
          <w:tcPr>
            <w:tcW w:w="993" w:type="pct"/>
            <w:tcBorders>
              <w:top w:val="nil"/>
              <w:bottom w:val="single" w:sz="12" w:space="0" w:color="auto"/>
            </w:tcBorders>
            <w:noWrap/>
          </w:tcPr>
          <w:p w14:paraId="1AA6CCF2" w14:textId="77777777" w:rsidR="00AA6745" w:rsidRPr="00A4741B" w:rsidRDefault="00AA6745" w:rsidP="00AF5498">
            <w:pPr>
              <w:jc w:val="center"/>
              <w:rPr>
                <w:rFonts w:ascii="Arial Narrow" w:hAnsi="Arial Narrow"/>
                <w:b/>
                <w:bCs/>
                <w:sz w:val="20"/>
                <w:szCs w:val="20"/>
              </w:rPr>
            </w:pPr>
            <w:r w:rsidRPr="00A4741B">
              <w:rPr>
                <w:rFonts w:ascii="Arial Narrow" w:hAnsi="Arial Narrow"/>
                <w:b/>
                <w:bCs/>
                <w:sz w:val="20"/>
                <w:szCs w:val="20"/>
              </w:rPr>
              <w:t>%</w:t>
            </w:r>
          </w:p>
        </w:tc>
      </w:tr>
      <w:tr w:rsidR="00AA6745" w:rsidRPr="00A4741B" w14:paraId="6D198326" w14:textId="77777777" w:rsidTr="001C1C3D">
        <w:trPr>
          <w:trHeight w:val="270"/>
        </w:trPr>
        <w:tc>
          <w:tcPr>
            <w:tcW w:w="1521" w:type="pct"/>
            <w:tcBorders>
              <w:top w:val="single" w:sz="12" w:space="0" w:color="auto"/>
            </w:tcBorders>
            <w:noWrap/>
          </w:tcPr>
          <w:p w14:paraId="081B9E3E" w14:textId="77777777" w:rsidR="00AA6745" w:rsidRPr="00A4741B" w:rsidRDefault="007E69D1" w:rsidP="00AF5498">
            <w:pPr>
              <w:rPr>
                <w:rFonts w:ascii="Arial Narrow" w:hAnsi="Arial Narrow"/>
                <w:b/>
                <w:bCs/>
                <w:sz w:val="20"/>
                <w:szCs w:val="20"/>
              </w:rPr>
            </w:pPr>
            <w:r w:rsidRPr="00A4741B">
              <w:rPr>
                <w:rFonts w:ascii="Arial Narrow" w:hAnsi="Arial Narrow"/>
                <w:b/>
                <w:bCs/>
                <w:sz w:val="20"/>
                <w:szCs w:val="20"/>
              </w:rPr>
              <w:t>Economically Disadvantaged</w:t>
            </w:r>
          </w:p>
        </w:tc>
        <w:tc>
          <w:tcPr>
            <w:tcW w:w="679" w:type="pct"/>
            <w:tcBorders>
              <w:top w:val="single" w:sz="12" w:space="0" w:color="auto"/>
            </w:tcBorders>
            <w:noWrap/>
          </w:tcPr>
          <w:p w14:paraId="26926726" w14:textId="77777777" w:rsidR="00AA6745" w:rsidRPr="00A4741B" w:rsidRDefault="008F6DCF" w:rsidP="00AF5498">
            <w:pPr>
              <w:jc w:val="center"/>
              <w:rPr>
                <w:rFonts w:ascii="Arial Narrow" w:hAnsi="Arial Narrow"/>
                <w:sz w:val="20"/>
                <w:szCs w:val="20"/>
              </w:rPr>
            </w:pPr>
            <w:r w:rsidRPr="00A4741B">
              <w:rPr>
                <w:rFonts w:ascii="Arial Narrow" w:hAnsi="Arial Narrow"/>
                <w:sz w:val="20"/>
                <w:szCs w:val="20"/>
              </w:rPr>
              <w:t>11,893</w:t>
            </w:r>
          </w:p>
        </w:tc>
        <w:tc>
          <w:tcPr>
            <w:tcW w:w="644" w:type="pct"/>
            <w:tcBorders>
              <w:top w:val="single" w:sz="12" w:space="0" w:color="auto"/>
            </w:tcBorders>
            <w:noWrap/>
          </w:tcPr>
          <w:p w14:paraId="598BE03D" w14:textId="77777777" w:rsidR="00AA6745" w:rsidRPr="00A4741B" w:rsidRDefault="008F6DCF" w:rsidP="00AF5498">
            <w:pPr>
              <w:jc w:val="center"/>
              <w:rPr>
                <w:rFonts w:ascii="Arial Narrow" w:hAnsi="Arial Narrow"/>
                <w:sz w:val="20"/>
                <w:szCs w:val="20"/>
              </w:rPr>
            </w:pPr>
            <w:r w:rsidRPr="00A4741B">
              <w:rPr>
                <w:rFonts w:ascii="Arial Narrow" w:hAnsi="Arial Narrow"/>
                <w:sz w:val="20"/>
                <w:szCs w:val="20"/>
              </w:rPr>
              <w:t>60</w:t>
            </w:r>
            <w:r w:rsidR="00750DA1" w:rsidRPr="00A4741B">
              <w:rPr>
                <w:rFonts w:ascii="Arial Narrow" w:hAnsi="Arial Narrow"/>
                <w:sz w:val="20"/>
                <w:szCs w:val="20"/>
              </w:rPr>
              <w:t>%</w:t>
            </w:r>
          </w:p>
        </w:tc>
        <w:tc>
          <w:tcPr>
            <w:tcW w:w="557" w:type="pct"/>
            <w:tcBorders>
              <w:top w:val="single" w:sz="12" w:space="0" w:color="auto"/>
            </w:tcBorders>
            <w:shd w:val="clear" w:color="auto" w:fill="auto"/>
            <w:noWrap/>
          </w:tcPr>
          <w:p w14:paraId="66267048" w14:textId="77777777" w:rsidR="00AA6745" w:rsidRPr="00A4741B" w:rsidRDefault="0033795A" w:rsidP="00AF5498">
            <w:pPr>
              <w:jc w:val="center"/>
              <w:rPr>
                <w:rFonts w:ascii="Arial Narrow" w:hAnsi="Arial Narrow"/>
                <w:sz w:val="20"/>
                <w:szCs w:val="20"/>
              </w:rPr>
            </w:pPr>
            <w:r w:rsidRPr="00A4741B">
              <w:rPr>
                <w:rFonts w:ascii="Arial Narrow" w:hAnsi="Arial Narrow"/>
                <w:sz w:val="20"/>
                <w:szCs w:val="20"/>
              </w:rPr>
              <w:t>3,018</w:t>
            </w:r>
          </w:p>
        </w:tc>
        <w:tc>
          <w:tcPr>
            <w:tcW w:w="606" w:type="pct"/>
            <w:tcBorders>
              <w:top w:val="single" w:sz="12" w:space="0" w:color="auto"/>
            </w:tcBorders>
            <w:shd w:val="clear" w:color="auto" w:fill="auto"/>
            <w:noWrap/>
          </w:tcPr>
          <w:p w14:paraId="6BAE581D" w14:textId="77777777" w:rsidR="00AA6745" w:rsidRPr="00A4741B" w:rsidRDefault="0033795A" w:rsidP="00AF5498">
            <w:pPr>
              <w:jc w:val="center"/>
              <w:rPr>
                <w:rFonts w:ascii="Arial Narrow" w:hAnsi="Arial Narrow"/>
                <w:sz w:val="20"/>
                <w:szCs w:val="20"/>
              </w:rPr>
            </w:pPr>
            <w:r w:rsidRPr="00A4741B">
              <w:rPr>
                <w:rFonts w:ascii="Arial Narrow" w:hAnsi="Arial Narrow"/>
                <w:sz w:val="20"/>
                <w:szCs w:val="20"/>
              </w:rPr>
              <w:t>56</w:t>
            </w:r>
            <w:r w:rsidR="006063FD" w:rsidRPr="00A4741B">
              <w:rPr>
                <w:rFonts w:ascii="Arial Narrow" w:hAnsi="Arial Narrow"/>
                <w:sz w:val="20"/>
                <w:szCs w:val="20"/>
              </w:rPr>
              <w:t>%</w:t>
            </w:r>
          </w:p>
        </w:tc>
        <w:tc>
          <w:tcPr>
            <w:tcW w:w="993" w:type="pct"/>
            <w:tcBorders>
              <w:top w:val="single" w:sz="12" w:space="0" w:color="auto"/>
            </w:tcBorders>
            <w:noWrap/>
          </w:tcPr>
          <w:p w14:paraId="1A774833" w14:textId="77777777" w:rsidR="00AA6745" w:rsidRPr="00A4741B" w:rsidRDefault="00FE5256" w:rsidP="00AF5498">
            <w:pPr>
              <w:jc w:val="center"/>
              <w:rPr>
                <w:rFonts w:ascii="Arial Narrow" w:hAnsi="Arial Narrow"/>
                <w:sz w:val="20"/>
                <w:szCs w:val="20"/>
              </w:rPr>
            </w:pPr>
            <w:r w:rsidRPr="00A4741B">
              <w:rPr>
                <w:rFonts w:ascii="Arial Narrow" w:hAnsi="Arial Narrow"/>
                <w:sz w:val="20"/>
                <w:szCs w:val="20"/>
              </w:rPr>
              <w:t>32</w:t>
            </w:r>
            <w:r w:rsidR="00BA765B" w:rsidRPr="00A4741B">
              <w:rPr>
                <w:rFonts w:ascii="Arial Narrow" w:hAnsi="Arial Narrow"/>
                <w:sz w:val="20"/>
                <w:szCs w:val="20"/>
              </w:rPr>
              <w:t>%</w:t>
            </w:r>
          </w:p>
        </w:tc>
      </w:tr>
      <w:tr w:rsidR="00AA6745" w:rsidRPr="00A4741B" w14:paraId="1A79658F" w14:textId="77777777" w:rsidTr="001C1C3D">
        <w:trPr>
          <w:trHeight w:val="270"/>
        </w:trPr>
        <w:tc>
          <w:tcPr>
            <w:tcW w:w="1521" w:type="pct"/>
            <w:noWrap/>
          </w:tcPr>
          <w:p w14:paraId="06C9329B" w14:textId="77777777" w:rsidR="00AA6745" w:rsidRPr="00A4741B" w:rsidRDefault="00AA6745" w:rsidP="00AF5498">
            <w:pPr>
              <w:rPr>
                <w:rFonts w:ascii="Arial Narrow" w:hAnsi="Arial Narrow"/>
                <w:b/>
                <w:bCs/>
                <w:sz w:val="20"/>
                <w:szCs w:val="20"/>
              </w:rPr>
            </w:pPr>
            <w:r w:rsidRPr="00A4741B">
              <w:rPr>
                <w:rFonts w:ascii="Arial Narrow" w:hAnsi="Arial Narrow"/>
                <w:b/>
                <w:bCs/>
                <w:sz w:val="20"/>
                <w:szCs w:val="20"/>
              </w:rPr>
              <w:t>S</w:t>
            </w:r>
            <w:r w:rsidR="0040526D" w:rsidRPr="00A4741B">
              <w:rPr>
                <w:rFonts w:ascii="Arial Narrow" w:hAnsi="Arial Narrow"/>
                <w:b/>
                <w:bCs/>
                <w:sz w:val="20"/>
                <w:szCs w:val="20"/>
              </w:rPr>
              <w:t>tudents with Disabilities</w:t>
            </w:r>
          </w:p>
        </w:tc>
        <w:tc>
          <w:tcPr>
            <w:tcW w:w="679" w:type="pct"/>
            <w:noWrap/>
          </w:tcPr>
          <w:p w14:paraId="6FA72A10" w14:textId="77777777" w:rsidR="00AA6745" w:rsidRPr="00A4741B" w:rsidRDefault="00750DA1" w:rsidP="008F6DCF">
            <w:pPr>
              <w:jc w:val="center"/>
              <w:rPr>
                <w:rFonts w:ascii="Arial Narrow" w:hAnsi="Arial Narrow"/>
                <w:sz w:val="20"/>
                <w:szCs w:val="20"/>
              </w:rPr>
            </w:pPr>
            <w:r w:rsidRPr="00A4741B">
              <w:rPr>
                <w:rFonts w:ascii="Arial Narrow" w:hAnsi="Arial Narrow"/>
                <w:sz w:val="20"/>
                <w:szCs w:val="20"/>
              </w:rPr>
              <w:t>3,</w:t>
            </w:r>
            <w:r w:rsidR="008F6DCF" w:rsidRPr="00A4741B">
              <w:rPr>
                <w:rFonts w:ascii="Arial Narrow" w:hAnsi="Arial Narrow"/>
                <w:sz w:val="20"/>
                <w:szCs w:val="20"/>
              </w:rPr>
              <w:t>988</w:t>
            </w:r>
          </w:p>
        </w:tc>
        <w:tc>
          <w:tcPr>
            <w:tcW w:w="644" w:type="pct"/>
            <w:noWrap/>
          </w:tcPr>
          <w:p w14:paraId="7B05AC22" w14:textId="77777777" w:rsidR="00AA6745" w:rsidRPr="00A4741B" w:rsidRDefault="008F6DCF" w:rsidP="00AF5498">
            <w:pPr>
              <w:jc w:val="center"/>
              <w:rPr>
                <w:rFonts w:ascii="Arial Narrow" w:hAnsi="Arial Narrow"/>
                <w:sz w:val="20"/>
                <w:szCs w:val="20"/>
              </w:rPr>
            </w:pPr>
            <w:r w:rsidRPr="00A4741B">
              <w:rPr>
                <w:rFonts w:ascii="Arial Narrow" w:hAnsi="Arial Narrow"/>
                <w:sz w:val="20"/>
                <w:szCs w:val="20"/>
              </w:rPr>
              <w:t>20</w:t>
            </w:r>
            <w:r w:rsidR="00750DA1" w:rsidRPr="00A4741B">
              <w:rPr>
                <w:rFonts w:ascii="Arial Narrow" w:hAnsi="Arial Narrow"/>
                <w:sz w:val="20"/>
                <w:szCs w:val="20"/>
              </w:rPr>
              <w:t>%</w:t>
            </w:r>
          </w:p>
        </w:tc>
        <w:tc>
          <w:tcPr>
            <w:tcW w:w="557" w:type="pct"/>
            <w:shd w:val="clear" w:color="auto" w:fill="auto"/>
            <w:noWrap/>
          </w:tcPr>
          <w:p w14:paraId="23A98C2A" w14:textId="77777777" w:rsidR="00AA6745" w:rsidRPr="00A4741B" w:rsidRDefault="0033795A" w:rsidP="00AF5498">
            <w:pPr>
              <w:jc w:val="center"/>
              <w:rPr>
                <w:rFonts w:ascii="Arial Narrow" w:hAnsi="Arial Narrow"/>
                <w:sz w:val="20"/>
                <w:szCs w:val="20"/>
              </w:rPr>
            </w:pPr>
            <w:r w:rsidRPr="00A4741B">
              <w:rPr>
                <w:rFonts w:ascii="Arial Narrow" w:hAnsi="Arial Narrow"/>
                <w:sz w:val="20"/>
                <w:szCs w:val="20"/>
              </w:rPr>
              <w:t>1,228</w:t>
            </w:r>
          </w:p>
        </w:tc>
        <w:tc>
          <w:tcPr>
            <w:tcW w:w="606" w:type="pct"/>
            <w:shd w:val="clear" w:color="auto" w:fill="auto"/>
            <w:noWrap/>
          </w:tcPr>
          <w:p w14:paraId="3A72EBD1" w14:textId="77777777" w:rsidR="00AA6745" w:rsidRPr="00A4741B" w:rsidRDefault="0033795A" w:rsidP="00AF5498">
            <w:pPr>
              <w:jc w:val="center"/>
              <w:rPr>
                <w:rFonts w:ascii="Arial Narrow" w:hAnsi="Arial Narrow"/>
                <w:sz w:val="20"/>
                <w:szCs w:val="20"/>
              </w:rPr>
            </w:pPr>
            <w:r w:rsidRPr="00A4741B">
              <w:rPr>
                <w:rFonts w:ascii="Arial Narrow" w:hAnsi="Arial Narrow"/>
                <w:sz w:val="20"/>
                <w:szCs w:val="20"/>
              </w:rPr>
              <w:t>23</w:t>
            </w:r>
            <w:r w:rsidR="006063FD" w:rsidRPr="00A4741B">
              <w:rPr>
                <w:rFonts w:ascii="Arial Narrow" w:hAnsi="Arial Narrow"/>
                <w:sz w:val="20"/>
                <w:szCs w:val="20"/>
              </w:rPr>
              <w:t>%</w:t>
            </w:r>
          </w:p>
        </w:tc>
        <w:tc>
          <w:tcPr>
            <w:tcW w:w="993" w:type="pct"/>
            <w:noWrap/>
          </w:tcPr>
          <w:p w14:paraId="65CD927B" w14:textId="77777777" w:rsidR="00AA6745" w:rsidRPr="00A4741B" w:rsidRDefault="00FE5256" w:rsidP="00AF5498">
            <w:pPr>
              <w:jc w:val="center"/>
              <w:rPr>
                <w:rFonts w:ascii="Arial Narrow" w:hAnsi="Arial Narrow"/>
                <w:sz w:val="20"/>
                <w:szCs w:val="20"/>
              </w:rPr>
            </w:pPr>
            <w:r w:rsidRPr="00A4741B">
              <w:rPr>
                <w:rFonts w:ascii="Arial Narrow" w:hAnsi="Arial Narrow"/>
                <w:sz w:val="20"/>
                <w:szCs w:val="20"/>
              </w:rPr>
              <w:t>18</w:t>
            </w:r>
            <w:r w:rsidR="00BA765B" w:rsidRPr="00A4741B">
              <w:rPr>
                <w:rFonts w:ascii="Arial Narrow" w:hAnsi="Arial Narrow"/>
                <w:sz w:val="20"/>
                <w:szCs w:val="20"/>
              </w:rPr>
              <w:t>%</w:t>
            </w:r>
          </w:p>
        </w:tc>
      </w:tr>
      <w:tr w:rsidR="00AA6745" w:rsidRPr="00A4741B" w14:paraId="28E8DEF1" w14:textId="77777777" w:rsidTr="001C1C3D">
        <w:trPr>
          <w:trHeight w:val="270"/>
        </w:trPr>
        <w:tc>
          <w:tcPr>
            <w:tcW w:w="1521" w:type="pct"/>
            <w:tcBorders>
              <w:bottom w:val="single" w:sz="4" w:space="0" w:color="auto"/>
            </w:tcBorders>
            <w:noWrap/>
          </w:tcPr>
          <w:p w14:paraId="3E39CF81" w14:textId="77777777" w:rsidR="00AA6745" w:rsidRPr="00A4741B" w:rsidRDefault="00F270CC" w:rsidP="00AF5498">
            <w:pPr>
              <w:rPr>
                <w:rFonts w:ascii="Arial Narrow" w:hAnsi="Arial Narrow"/>
                <w:b/>
                <w:bCs/>
                <w:sz w:val="20"/>
                <w:szCs w:val="20"/>
              </w:rPr>
            </w:pPr>
            <w:r w:rsidRPr="00A4741B">
              <w:rPr>
                <w:rFonts w:ascii="Arial Narrow" w:hAnsi="Arial Narrow"/>
                <w:b/>
                <w:bCs/>
                <w:sz w:val="20"/>
                <w:szCs w:val="20"/>
              </w:rPr>
              <w:t>English Language Learner</w:t>
            </w:r>
            <w:r w:rsidR="00EB53B6" w:rsidRPr="00A4741B">
              <w:rPr>
                <w:rFonts w:ascii="Arial Narrow" w:hAnsi="Arial Narrow"/>
                <w:b/>
                <w:bCs/>
                <w:sz w:val="20"/>
                <w:szCs w:val="20"/>
              </w:rPr>
              <w:t>s</w:t>
            </w:r>
          </w:p>
        </w:tc>
        <w:tc>
          <w:tcPr>
            <w:tcW w:w="679" w:type="pct"/>
            <w:tcBorders>
              <w:bottom w:val="single" w:sz="4" w:space="0" w:color="auto"/>
            </w:tcBorders>
            <w:noWrap/>
          </w:tcPr>
          <w:p w14:paraId="4ADA5650" w14:textId="77777777" w:rsidR="00AA6745" w:rsidRPr="00A4741B" w:rsidRDefault="008F6DCF" w:rsidP="00AF5498">
            <w:pPr>
              <w:jc w:val="center"/>
              <w:rPr>
                <w:rFonts w:ascii="Arial Narrow" w:hAnsi="Arial Narrow"/>
                <w:sz w:val="20"/>
                <w:szCs w:val="20"/>
              </w:rPr>
            </w:pPr>
            <w:r w:rsidRPr="00A4741B">
              <w:rPr>
                <w:rFonts w:ascii="Arial Narrow" w:hAnsi="Arial Narrow"/>
                <w:sz w:val="20"/>
                <w:szCs w:val="20"/>
              </w:rPr>
              <w:t>5,892</w:t>
            </w:r>
          </w:p>
        </w:tc>
        <w:tc>
          <w:tcPr>
            <w:tcW w:w="644" w:type="pct"/>
            <w:tcBorders>
              <w:bottom w:val="single" w:sz="4" w:space="0" w:color="auto"/>
            </w:tcBorders>
            <w:noWrap/>
          </w:tcPr>
          <w:p w14:paraId="352E1BB9" w14:textId="77777777" w:rsidR="00AA6745" w:rsidRPr="00A4741B" w:rsidRDefault="008F6DCF" w:rsidP="00AF5498">
            <w:pPr>
              <w:jc w:val="center"/>
              <w:rPr>
                <w:rFonts w:ascii="Arial Narrow" w:hAnsi="Arial Narrow"/>
                <w:sz w:val="20"/>
                <w:szCs w:val="20"/>
              </w:rPr>
            </w:pPr>
            <w:r w:rsidRPr="00A4741B">
              <w:rPr>
                <w:rFonts w:ascii="Arial Narrow" w:hAnsi="Arial Narrow"/>
                <w:sz w:val="20"/>
                <w:szCs w:val="20"/>
              </w:rPr>
              <w:t>30</w:t>
            </w:r>
            <w:r w:rsidR="00750DA1" w:rsidRPr="00A4741B">
              <w:rPr>
                <w:rFonts w:ascii="Arial Narrow" w:hAnsi="Arial Narrow"/>
                <w:sz w:val="20"/>
                <w:szCs w:val="20"/>
              </w:rPr>
              <w:t>%</w:t>
            </w:r>
          </w:p>
        </w:tc>
        <w:tc>
          <w:tcPr>
            <w:tcW w:w="557" w:type="pct"/>
            <w:tcBorders>
              <w:bottom w:val="single" w:sz="4" w:space="0" w:color="auto"/>
            </w:tcBorders>
            <w:shd w:val="clear" w:color="auto" w:fill="auto"/>
            <w:noWrap/>
          </w:tcPr>
          <w:p w14:paraId="44EA47D2" w14:textId="77777777" w:rsidR="00AA6745" w:rsidRPr="00A4741B" w:rsidRDefault="0033795A" w:rsidP="00AF5498">
            <w:pPr>
              <w:jc w:val="center"/>
              <w:rPr>
                <w:rFonts w:ascii="Arial Narrow" w:hAnsi="Arial Narrow"/>
                <w:sz w:val="20"/>
                <w:szCs w:val="20"/>
              </w:rPr>
            </w:pPr>
            <w:r w:rsidRPr="00A4741B">
              <w:rPr>
                <w:rFonts w:ascii="Arial Narrow" w:hAnsi="Arial Narrow"/>
                <w:sz w:val="20"/>
                <w:szCs w:val="20"/>
              </w:rPr>
              <w:t>1,306</w:t>
            </w:r>
          </w:p>
        </w:tc>
        <w:tc>
          <w:tcPr>
            <w:tcW w:w="606" w:type="pct"/>
            <w:tcBorders>
              <w:bottom w:val="single" w:sz="4" w:space="0" w:color="auto"/>
            </w:tcBorders>
            <w:shd w:val="clear" w:color="auto" w:fill="auto"/>
            <w:noWrap/>
          </w:tcPr>
          <w:p w14:paraId="6AD2254B" w14:textId="77777777" w:rsidR="00AA6745" w:rsidRPr="00A4741B" w:rsidRDefault="006063FD" w:rsidP="00AF5498">
            <w:pPr>
              <w:jc w:val="center"/>
              <w:rPr>
                <w:rFonts w:ascii="Arial Narrow" w:hAnsi="Arial Narrow"/>
                <w:sz w:val="20"/>
                <w:szCs w:val="20"/>
              </w:rPr>
            </w:pPr>
            <w:r w:rsidRPr="00A4741B">
              <w:rPr>
                <w:rFonts w:ascii="Arial Narrow" w:hAnsi="Arial Narrow"/>
                <w:sz w:val="20"/>
                <w:szCs w:val="20"/>
              </w:rPr>
              <w:t>24%</w:t>
            </w:r>
          </w:p>
        </w:tc>
        <w:tc>
          <w:tcPr>
            <w:tcW w:w="993" w:type="pct"/>
            <w:tcBorders>
              <w:bottom w:val="single" w:sz="4" w:space="0" w:color="auto"/>
            </w:tcBorders>
            <w:noWrap/>
          </w:tcPr>
          <w:p w14:paraId="1AED9E91" w14:textId="77777777" w:rsidR="00AA6745" w:rsidRPr="00A4741B" w:rsidRDefault="00BA765B" w:rsidP="00AF5498">
            <w:pPr>
              <w:jc w:val="center"/>
              <w:rPr>
                <w:rFonts w:ascii="Arial Narrow" w:hAnsi="Arial Narrow"/>
                <w:sz w:val="20"/>
                <w:szCs w:val="20"/>
              </w:rPr>
            </w:pPr>
            <w:r w:rsidRPr="00A4741B">
              <w:rPr>
                <w:rFonts w:ascii="Arial Narrow" w:hAnsi="Arial Narrow"/>
                <w:sz w:val="20"/>
                <w:szCs w:val="20"/>
              </w:rPr>
              <w:t>10%</w:t>
            </w:r>
          </w:p>
        </w:tc>
      </w:tr>
    </w:tbl>
    <w:p w14:paraId="08BD9B38" w14:textId="77777777" w:rsidR="00AF5498" w:rsidRPr="008B752F" w:rsidRDefault="00AF5498" w:rsidP="00AF5498">
      <w:pPr>
        <w:rPr>
          <w:sz w:val="20"/>
          <w:szCs w:val="20"/>
        </w:rPr>
      </w:pPr>
      <w:r w:rsidRPr="008B752F">
        <w:rPr>
          <w:sz w:val="20"/>
          <w:szCs w:val="20"/>
        </w:rPr>
        <w:t>Source: Student Information Management System and grant recipient reports.</w:t>
      </w:r>
    </w:p>
    <w:p w14:paraId="6CF87ABF" w14:textId="77777777" w:rsidR="00AF5498" w:rsidRPr="008B752F" w:rsidRDefault="00AF5498" w:rsidP="00AF5498">
      <w:pPr>
        <w:rPr>
          <w:sz w:val="20"/>
          <w:szCs w:val="20"/>
        </w:rPr>
      </w:pPr>
    </w:p>
    <w:p w14:paraId="1389F590" w14:textId="77777777" w:rsidR="009F3CE2" w:rsidRPr="008B752F" w:rsidRDefault="00AF5498" w:rsidP="009F3CE2">
      <w:pPr>
        <w:rPr>
          <w:bCs/>
          <w:sz w:val="22"/>
          <w:szCs w:val="22"/>
        </w:rPr>
      </w:pPr>
      <w:r w:rsidRPr="008B752F">
        <w:rPr>
          <w:b/>
          <w:bCs/>
          <w:sz w:val="22"/>
          <w:szCs w:val="22"/>
        </w:rPr>
        <w:t xml:space="preserve">Table </w:t>
      </w:r>
      <w:r w:rsidR="00053A70" w:rsidRPr="008B752F">
        <w:rPr>
          <w:b/>
          <w:bCs/>
          <w:sz w:val="22"/>
          <w:szCs w:val="22"/>
        </w:rPr>
        <w:t>4</w:t>
      </w:r>
      <w:r w:rsidRPr="008B752F">
        <w:rPr>
          <w:b/>
          <w:bCs/>
          <w:sz w:val="22"/>
          <w:szCs w:val="22"/>
        </w:rPr>
        <w:t xml:space="preserve"> </w:t>
      </w:r>
      <w:r w:rsidRPr="008B752F">
        <w:rPr>
          <w:bCs/>
          <w:sz w:val="22"/>
          <w:szCs w:val="22"/>
        </w:rPr>
        <w:t xml:space="preserve">below examines the </w:t>
      </w:r>
      <w:r w:rsidR="001C4485" w:rsidRPr="008B752F">
        <w:rPr>
          <w:bCs/>
          <w:sz w:val="22"/>
          <w:szCs w:val="22"/>
        </w:rPr>
        <w:t>201</w:t>
      </w:r>
      <w:r w:rsidR="008B752F">
        <w:rPr>
          <w:bCs/>
          <w:sz w:val="22"/>
          <w:szCs w:val="22"/>
        </w:rPr>
        <w:t>8</w:t>
      </w:r>
      <w:r w:rsidRPr="008B752F">
        <w:rPr>
          <w:bCs/>
          <w:sz w:val="22"/>
          <w:szCs w:val="22"/>
        </w:rPr>
        <w:t xml:space="preserve"> English Language Arts (ELA) </w:t>
      </w:r>
      <w:r w:rsidR="0040305E" w:rsidRPr="008B752F">
        <w:rPr>
          <w:bCs/>
          <w:sz w:val="22"/>
          <w:szCs w:val="22"/>
        </w:rPr>
        <w:t xml:space="preserve">state assessment </w:t>
      </w:r>
      <w:r w:rsidR="00A7233B" w:rsidRPr="008B752F">
        <w:rPr>
          <w:bCs/>
          <w:sz w:val="22"/>
          <w:szCs w:val="22"/>
        </w:rPr>
        <w:t>MCAS</w:t>
      </w:r>
      <w:r w:rsidRPr="008B752F">
        <w:rPr>
          <w:bCs/>
          <w:sz w:val="22"/>
          <w:szCs w:val="22"/>
        </w:rPr>
        <w:t xml:space="preserve"> performance levels of students served in 21</w:t>
      </w:r>
      <w:r w:rsidRPr="008B752F">
        <w:rPr>
          <w:bCs/>
          <w:sz w:val="22"/>
          <w:szCs w:val="22"/>
          <w:vertAlign w:val="superscript"/>
        </w:rPr>
        <w:t>st</w:t>
      </w:r>
      <w:r w:rsidRPr="008B752F">
        <w:rPr>
          <w:bCs/>
          <w:sz w:val="22"/>
          <w:szCs w:val="22"/>
        </w:rPr>
        <w:t xml:space="preserve"> CCLC school year and summer programs.</w:t>
      </w:r>
      <w:r w:rsidR="00A41FF2" w:rsidRPr="008B752F">
        <w:rPr>
          <w:bCs/>
          <w:sz w:val="22"/>
          <w:szCs w:val="22"/>
        </w:rPr>
        <w:t xml:space="preserve"> </w:t>
      </w:r>
      <w:r w:rsidR="004626C6" w:rsidRPr="008B752F">
        <w:rPr>
          <w:bCs/>
          <w:sz w:val="22"/>
          <w:szCs w:val="22"/>
        </w:rPr>
        <w:t xml:space="preserve">During the school year, </w:t>
      </w:r>
      <w:r w:rsidR="008B752F">
        <w:rPr>
          <w:bCs/>
          <w:sz w:val="22"/>
          <w:szCs w:val="22"/>
        </w:rPr>
        <w:t>69</w:t>
      </w:r>
      <w:r w:rsidR="00524DEA" w:rsidRPr="008B752F">
        <w:rPr>
          <w:bCs/>
          <w:sz w:val="22"/>
          <w:szCs w:val="22"/>
        </w:rPr>
        <w:t xml:space="preserve"> </w:t>
      </w:r>
      <w:r w:rsidRPr="008B752F">
        <w:rPr>
          <w:bCs/>
          <w:sz w:val="22"/>
          <w:szCs w:val="22"/>
        </w:rPr>
        <w:t>percent of students served by 21</w:t>
      </w:r>
      <w:r w:rsidRPr="008B752F">
        <w:rPr>
          <w:bCs/>
          <w:sz w:val="22"/>
          <w:szCs w:val="22"/>
          <w:vertAlign w:val="superscript"/>
        </w:rPr>
        <w:t>st</w:t>
      </w:r>
      <w:r w:rsidRPr="008B752F">
        <w:rPr>
          <w:bCs/>
          <w:sz w:val="22"/>
          <w:szCs w:val="22"/>
        </w:rPr>
        <w:t xml:space="preserve"> CCLC programs were in either the </w:t>
      </w:r>
      <w:r w:rsidR="00524DEA" w:rsidRPr="008B752F">
        <w:rPr>
          <w:bCs/>
          <w:i/>
          <w:sz w:val="22"/>
          <w:szCs w:val="22"/>
        </w:rPr>
        <w:t>Not Meeting</w:t>
      </w:r>
      <w:r w:rsidRPr="008B752F">
        <w:rPr>
          <w:bCs/>
          <w:sz w:val="22"/>
          <w:szCs w:val="22"/>
        </w:rPr>
        <w:t xml:space="preserve"> or </w:t>
      </w:r>
      <w:r w:rsidR="00524DEA" w:rsidRPr="008B752F">
        <w:rPr>
          <w:bCs/>
          <w:i/>
          <w:sz w:val="22"/>
          <w:szCs w:val="22"/>
        </w:rPr>
        <w:t>Partially Meeting</w:t>
      </w:r>
      <w:r w:rsidR="007D3289" w:rsidRPr="008B752F">
        <w:rPr>
          <w:bCs/>
          <w:i/>
          <w:sz w:val="22"/>
          <w:szCs w:val="22"/>
        </w:rPr>
        <w:t xml:space="preserve"> Expectations</w:t>
      </w:r>
      <w:r w:rsidRPr="008B752F">
        <w:rPr>
          <w:bCs/>
          <w:sz w:val="22"/>
          <w:szCs w:val="22"/>
        </w:rPr>
        <w:t xml:space="preserve"> performance</w:t>
      </w:r>
      <w:r w:rsidR="00881648" w:rsidRPr="008B752F">
        <w:rPr>
          <w:bCs/>
          <w:sz w:val="22"/>
          <w:szCs w:val="22"/>
        </w:rPr>
        <w:t xml:space="preserve"> levels</w:t>
      </w:r>
      <w:r w:rsidR="008B752F">
        <w:rPr>
          <w:bCs/>
          <w:sz w:val="22"/>
          <w:szCs w:val="22"/>
        </w:rPr>
        <w:t xml:space="preserve"> compared to 49 percent statewide</w:t>
      </w:r>
      <w:r w:rsidRPr="008B752F">
        <w:rPr>
          <w:bCs/>
          <w:sz w:val="22"/>
          <w:szCs w:val="22"/>
        </w:rPr>
        <w:t>.</w:t>
      </w:r>
      <w:r w:rsidR="00B67157" w:rsidRPr="008B752F">
        <w:rPr>
          <w:bCs/>
          <w:sz w:val="22"/>
          <w:szCs w:val="22"/>
        </w:rPr>
        <w:t xml:space="preserve"> </w:t>
      </w:r>
      <w:r w:rsidR="009F3CE2" w:rsidRPr="008B752F">
        <w:rPr>
          <w:bCs/>
          <w:sz w:val="22"/>
          <w:szCs w:val="22"/>
        </w:rPr>
        <w:t xml:space="preserve">This percentage was </w:t>
      </w:r>
      <w:r w:rsidR="00A95C7B" w:rsidRPr="008B752F">
        <w:rPr>
          <w:bCs/>
          <w:sz w:val="22"/>
          <w:szCs w:val="22"/>
        </w:rPr>
        <w:t>slightly lower</w:t>
      </w:r>
      <w:r w:rsidR="006D5B85" w:rsidRPr="008B752F">
        <w:rPr>
          <w:bCs/>
          <w:sz w:val="22"/>
          <w:szCs w:val="22"/>
        </w:rPr>
        <w:t xml:space="preserve"> in the summer, where </w:t>
      </w:r>
      <w:r w:rsidR="008B752F">
        <w:rPr>
          <w:bCs/>
          <w:sz w:val="22"/>
          <w:szCs w:val="22"/>
        </w:rPr>
        <w:t>67</w:t>
      </w:r>
      <w:r w:rsidR="00AB5756" w:rsidRPr="008B752F">
        <w:rPr>
          <w:bCs/>
          <w:sz w:val="22"/>
          <w:szCs w:val="22"/>
        </w:rPr>
        <w:t xml:space="preserve"> percent</w:t>
      </w:r>
      <w:r w:rsidR="009F3CE2" w:rsidRPr="008B752F">
        <w:rPr>
          <w:bCs/>
          <w:sz w:val="22"/>
          <w:szCs w:val="22"/>
        </w:rPr>
        <w:t xml:space="preserve"> of all</w:t>
      </w:r>
      <w:r w:rsidR="00AB5756" w:rsidRPr="008B752F">
        <w:rPr>
          <w:bCs/>
          <w:sz w:val="22"/>
          <w:szCs w:val="22"/>
        </w:rPr>
        <w:t xml:space="preserve"> students</w:t>
      </w:r>
      <w:r w:rsidR="00E533A9" w:rsidRPr="008B752F">
        <w:rPr>
          <w:bCs/>
          <w:sz w:val="22"/>
          <w:szCs w:val="22"/>
        </w:rPr>
        <w:t xml:space="preserve"> served</w:t>
      </w:r>
      <w:r w:rsidR="009F3CE2" w:rsidRPr="008B752F">
        <w:rPr>
          <w:bCs/>
          <w:sz w:val="22"/>
          <w:szCs w:val="22"/>
        </w:rPr>
        <w:t xml:space="preserve"> in 21</w:t>
      </w:r>
      <w:r w:rsidR="009F3CE2" w:rsidRPr="008B752F">
        <w:rPr>
          <w:bCs/>
          <w:sz w:val="22"/>
          <w:szCs w:val="22"/>
          <w:vertAlign w:val="superscript"/>
        </w:rPr>
        <w:t>st</w:t>
      </w:r>
      <w:r w:rsidR="009F3CE2" w:rsidRPr="008B752F">
        <w:rPr>
          <w:bCs/>
          <w:sz w:val="22"/>
          <w:szCs w:val="22"/>
        </w:rPr>
        <w:t xml:space="preserve"> CCLC programs had scored at the </w:t>
      </w:r>
      <w:r w:rsidR="00F959F8" w:rsidRPr="008B752F">
        <w:rPr>
          <w:bCs/>
          <w:i/>
          <w:sz w:val="22"/>
          <w:szCs w:val="22"/>
        </w:rPr>
        <w:t>Not Meeting</w:t>
      </w:r>
      <w:r w:rsidR="009F3CE2" w:rsidRPr="008B752F">
        <w:rPr>
          <w:bCs/>
          <w:i/>
          <w:sz w:val="22"/>
          <w:szCs w:val="22"/>
        </w:rPr>
        <w:t xml:space="preserve"> </w:t>
      </w:r>
      <w:r w:rsidR="009F3CE2" w:rsidRPr="008B752F">
        <w:rPr>
          <w:bCs/>
          <w:sz w:val="22"/>
          <w:szCs w:val="22"/>
        </w:rPr>
        <w:t xml:space="preserve">or </w:t>
      </w:r>
      <w:r w:rsidR="00F959F8" w:rsidRPr="008B752F">
        <w:rPr>
          <w:bCs/>
          <w:i/>
          <w:sz w:val="22"/>
          <w:szCs w:val="22"/>
        </w:rPr>
        <w:t>Partially Meeting</w:t>
      </w:r>
      <w:r w:rsidR="007D3289" w:rsidRPr="008B752F">
        <w:rPr>
          <w:bCs/>
          <w:i/>
          <w:sz w:val="22"/>
          <w:szCs w:val="22"/>
        </w:rPr>
        <w:t xml:space="preserve"> Expectations</w:t>
      </w:r>
      <w:r w:rsidR="009F3CE2" w:rsidRPr="008B752F">
        <w:rPr>
          <w:bCs/>
          <w:i/>
          <w:sz w:val="22"/>
          <w:szCs w:val="22"/>
        </w:rPr>
        <w:t xml:space="preserve"> </w:t>
      </w:r>
      <w:r w:rsidR="007D3289" w:rsidRPr="008B752F">
        <w:rPr>
          <w:bCs/>
          <w:sz w:val="22"/>
          <w:szCs w:val="22"/>
        </w:rPr>
        <w:t xml:space="preserve">performance </w:t>
      </w:r>
      <w:r w:rsidR="009F3CE2" w:rsidRPr="008B752F">
        <w:rPr>
          <w:bCs/>
          <w:sz w:val="22"/>
          <w:szCs w:val="22"/>
        </w:rPr>
        <w:t>level</w:t>
      </w:r>
      <w:r w:rsidR="007D3289" w:rsidRPr="008B752F">
        <w:rPr>
          <w:bCs/>
          <w:sz w:val="22"/>
          <w:szCs w:val="22"/>
        </w:rPr>
        <w:t>s</w:t>
      </w:r>
      <w:r w:rsidR="009F3CE2" w:rsidRPr="008B752F">
        <w:rPr>
          <w:bCs/>
          <w:sz w:val="22"/>
          <w:szCs w:val="22"/>
        </w:rPr>
        <w:t xml:space="preserve"> in ELA.</w:t>
      </w:r>
      <w:r w:rsidR="00A41FF2" w:rsidRPr="008B752F">
        <w:rPr>
          <w:bCs/>
          <w:sz w:val="22"/>
          <w:szCs w:val="22"/>
        </w:rPr>
        <w:t xml:space="preserve"> </w:t>
      </w:r>
    </w:p>
    <w:p w14:paraId="2E9E58AD" w14:textId="77777777" w:rsidR="009F3CE2" w:rsidRPr="008B752F" w:rsidRDefault="009F3CE2" w:rsidP="009F3CE2">
      <w:pPr>
        <w:rPr>
          <w:bCs/>
          <w:sz w:val="22"/>
          <w:szCs w:val="22"/>
        </w:rPr>
      </w:pPr>
    </w:p>
    <w:p w14:paraId="0BBCA3A4" w14:textId="77777777" w:rsidR="003A1071" w:rsidRPr="008B752F" w:rsidRDefault="003A1071" w:rsidP="003A1071">
      <w:pPr>
        <w:rPr>
          <w:bCs/>
          <w:sz w:val="22"/>
          <w:szCs w:val="22"/>
        </w:rPr>
      </w:pPr>
      <w:r w:rsidRPr="008B752F">
        <w:rPr>
          <w:b/>
          <w:bCs/>
          <w:sz w:val="22"/>
          <w:szCs w:val="22"/>
        </w:rPr>
        <w:t xml:space="preserve">Table 5 </w:t>
      </w:r>
      <w:r w:rsidRPr="008B752F">
        <w:rPr>
          <w:bCs/>
          <w:sz w:val="22"/>
          <w:szCs w:val="22"/>
        </w:rPr>
        <w:t xml:space="preserve">below examines the </w:t>
      </w:r>
      <w:r w:rsidR="001C4485" w:rsidRPr="008B752F">
        <w:rPr>
          <w:bCs/>
          <w:sz w:val="22"/>
          <w:szCs w:val="22"/>
        </w:rPr>
        <w:t>201</w:t>
      </w:r>
      <w:r w:rsidR="00A7233B" w:rsidRPr="008B752F">
        <w:rPr>
          <w:bCs/>
          <w:sz w:val="22"/>
          <w:szCs w:val="22"/>
        </w:rPr>
        <w:t>8</w:t>
      </w:r>
      <w:r w:rsidRPr="008B752F">
        <w:rPr>
          <w:bCs/>
          <w:sz w:val="22"/>
          <w:szCs w:val="22"/>
        </w:rPr>
        <w:t xml:space="preserve"> mathematics state assessment </w:t>
      </w:r>
      <w:r w:rsidR="00A7233B" w:rsidRPr="008B752F">
        <w:rPr>
          <w:bCs/>
          <w:sz w:val="22"/>
          <w:szCs w:val="22"/>
        </w:rPr>
        <w:t>MCAS</w:t>
      </w:r>
      <w:r w:rsidRPr="008B752F">
        <w:rPr>
          <w:bCs/>
          <w:sz w:val="22"/>
          <w:szCs w:val="22"/>
        </w:rPr>
        <w:t xml:space="preserve"> performance levels of students served in 21</w:t>
      </w:r>
      <w:r w:rsidRPr="008B752F">
        <w:rPr>
          <w:bCs/>
          <w:sz w:val="22"/>
          <w:szCs w:val="22"/>
          <w:vertAlign w:val="superscript"/>
        </w:rPr>
        <w:t>st</w:t>
      </w:r>
      <w:r w:rsidRPr="008B752F">
        <w:rPr>
          <w:bCs/>
          <w:sz w:val="22"/>
          <w:szCs w:val="22"/>
        </w:rPr>
        <w:t xml:space="preserve"> CCLC school year and summer programs. </w:t>
      </w:r>
      <w:r w:rsidR="00A95C7B" w:rsidRPr="008B752F">
        <w:rPr>
          <w:bCs/>
          <w:sz w:val="22"/>
          <w:szCs w:val="22"/>
        </w:rPr>
        <w:t xml:space="preserve">During the school year, </w:t>
      </w:r>
      <w:r w:rsidR="008B752F">
        <w:rPr>
          <w:bCs/>
          <w:sz w:val="22"/>
          <w:szCs w:val="22"/>
        </w:rPr>
        <w:t>72</w:t>
      </w:r>
      <w:r w:rsidR="00524DEA" w:rsidRPr="008B752F">
        <w:rPr>
          <w:bCs/>
          <w:sz w:val="22"/>
          <w:szCs w:val="22"/>
        </w:rPr>
        <w:t xml:space="preserve"> </w:t>
      </w:r>
      <w:r w:rsidRPr="008B752F">
        <w:rPr>
          <w:bCs/>
          <w:sz w:val="22"/>
          <w:szCs w:val="22"/>
        </w:rPr>
        <w:t>percent of students served by 21</w:t>
      </w:r>
      <w:r w:rsidRPr="008B752F">
        <w:rPr>
          <w:bCs/>
          <w:sz w:val="22"/>
          <w:szCs w:val="22"/>
          <w:vertAlign w:val="superscript"/>
        </w:rPr>
        <w:t>st</w:t>
      </w:r>
      <w:r w:rsidRPr="008B752F">
        <w:rPr>
          <w:bCs/>
          <w:sz w:val="22"/>
          <w:szCs w:val="22"/>
        </w:rPr>
        <w:t xml:space="preserve"> CCLC programs were in either the </w:t>
      </w:r>
      <w:r w:rsidR="00524DEA" w:rsidRPr="008B752F">
        <w:rPr>
          <w:bCs/>
          <w:i/>
          <w:sz w:val="22"/>
          <w:szCs w:val="22"/>
        </w:rPr>
        <w:t>Not Meeting</w:t>
      </w:r>
      <w:r w:rsidRPr="008B752F">
        <w:rPr>
          <w:bCs/>
          <w:sz w:val="22"/>
          <w:szCs w:val="22"/>
        </w:rPr>
        <w:t xml:space="preserve"> or </w:t>
      </w:r>
      <w:r w:rsidR="00524DEA" w:rsidRPr="008B752F">
        <w:rPr>
          <w:bCs/>
          <w:i/>
          <w:sz w:val="22"/>
          <w:szCs w:val="22"/>
        </w:rPr>
        <w:t>Partially Meeting</w:t>
      </w:r>
      <w:r w:rsidR="007D3289" w:rsidRPr="008B752F">
        <w:rPr>
          <w:bCs/>
          <w:i/>
          <w:sz w:val="22"/>
          <w:szCs w:val="22"/>
        </w:rPr>
        <w:t xml:space="preserve"> Expectations</w:t>
      </w:r>
      <w:r w:rsidRPr="008B752F">
        <w:rPr>
          <w:bCs/>
          <w:sz w:val="22"/>
          <w:szCs w:val="22"/>
        </w:rPr>
        <w:t xml:space="preserve"> performance levels</w:t>
      </w:r>
      <w:r w:rsidR="008B752F">
        <w:rPr>
          <w:bCs/>
          <w:sz w:val="22"/>
          <w:szCs w:val="22"/>
        </w:rPr>
        <w:t xml:space="preserve"> compared to 52 percent statewide</w:t>
      </w:r>
      <w:r w:rsidRPr="008B752F">
        <w:rPr>
          <w:bCs/>
          <w:sz w:val="22"/>
          <w:szCs w:val="22"/>
        </w:rPr>
        <w:t xml:space="preserve">. This percentage was </w:t>
      </w:r>
      <w:r w:rsidR="00A95C7B" w:rsidRPr="008B752F">
        <w:rPr>
          <w:bCs/>
          <w:sz w:val="22"/>
          <w:szCs w:val="22"/>
        </w:rPr>
        <w:t xml:space="preserve">also slightly lower in the summer, where </w:t>
      </w:r>
      <w:r w:rsidR="007D3289" w:rsidRPr="008B752F">
        <w:rPr>
          <w:bCs/>
          <w:sz w:val="22"/>
          <w:szCs w:val="22"/>
        </w:rPr>
        <w:t>71</w:t>
      </w:r>
      <w:r w:rsidRPr="008B752F">
        <w:rPr>
          <w:bCs/>
          <w:sz w:val="22"/>
          <w:szCs w:val="22"/>
        </w:rPr>
        <w:t xml:space="preserve"> percent of all students served in 21</w:t>
      </w:r>
      <w:r w:rsidRPr="008B752F">
        <w:rPr>
          <w:bCs/>
          <w:sz w:val="22"/>
          <w:szCs w:val="22"/>
          <w:vertAlign w:val="superscript"/>
        </w:rPr>
        <w:t>st</w:t>
      </w:r>
      <w:r w:rsidRPr="008B752F">
        <w:rPr>
          <w:bCs/>
          <w:sz w:val="22"/>
          <w:szCs w:val="22"/>
        </w:rPr>
        <w:t xml:space="preserve"> CCLC programs had scored at the </w:t>
      </w:r>
      <w:r w:rsidR="007D3289" w:rsidRPr="008B752F">
        <w:rPr>
          <w:bCs/>
          <w:i/>
          <w:sz w:val="22"/>
          <w:szCs w:val="22"/>
        </w:rPr>
        <w:t>Not Meeting</w:t>
      </w:r>
      <w:r w:rsidRPr="008B752F">
        <w:rPr>
          <w:bCs/>
          <w:i/>
          <w:sz w:val="22"/>
          <w:szCs w:val="22"/>
        </w:rPr>
        <w:t xml:space="preserve"> </w:t>
      </w:r>
      <w:r w:rsidRPr="008B752F">
        <w:rPr>
          <w:bCs/>
          <w:sz w:val="22"/>
          <w:szCs w:val="22"/>
        </w:rPr>
        <w:t xml:space="preserve">or </w:t>
      </w:r>
      <w:r w:rsidR="007D3289" w:rsidRPr="008B752F">
        <w:rPr>
          <w:bCs/>
          <w:i/>
          <w:sz w:val="22"/>
          <w:szCs w:val="22"/>
        </w:rPr>
        <w:t>Partially Meeting Expectations</w:t>
      </w:r>
      <w:r w:rsidRPr="008B752F">
        <w:rPr>
          <w:bCs/>
          <w:i/>
          <w:sz w:val="22"/>
          <w:szCs w:val="22"/>
        </w:rPr>
        <w:t xml:space="preserve"> </w:t>
      </w:r>
      <w:r w:rsidR="007D3289" w:rsidRPr="008B752F">
        <w:rPr>
          <w:bCs/>
          <w:sz w:val="22"/>
          <w:szCs w:val="22"/>
        </w:rPr>
        <w:t xml:space="preserve">performance </w:t>
      </w:r>
      <w:r w:rsidRPr="008B752F">
        <w:rPr>
          <w:bCs/>
          <w:sz w:val="22"/>
          <w:szCs w:val="22"/>
        </w:rPr>
        <w:t>level</w:t>
      </w:r>
      <w:r w:rsidR="007D3289" w:rsidRPr="008B752F">
        <w:rPr>
          <w:bCs/>
          <w:sz w:val="22"/>
          <w:szCs w:val="22"/>
        </w:rPr>
        <w:t>s</w:t>
      </w:r>
      <w:r w:rsidRPr="008B752F">
        <w:rPr>
          <w:bCs/>
          <w:sz w:val="22"/>
          <w:szCs w:val="22"/>
        </w:rPr>
        <w:t xml:space="preserve"> in mathematics. </w:t>
      </w:r>
    </w:p>
    <w:p w14:paraId="5EDE864B" w14:textId="77777777" w:rsidR="00174902" w:rsidRPr="008B752F" w:rsidRDefault="00174902" w:rsidP="00F0398B">
      <w:pPr>
        <w:rPr>
          <w:bCs/>
          <w:sz w:val="22"/>
          <w:szCs w:val="22"/>
        </w:rPr>
      </w:pPr>
    </w:p>
    <w:p w14:paraId="19D2E289" w14:textId="77777777" w:rsidR="00AF5498" w:rsidRPr="008B752F" w:rsidRDefault="00AF5498" w:rsidP="00B35F12">
      <w:pPr>
        <w:rPr>
          <w:bCs/>
          <w:sz w:val="22"/>
          <w:szCs w:val="22"/>
        </w:rPr>
      </w:pPr>
      <w:r w:rsidRPr="008B752F">
        <w:rPr>
          <w:b/>
          <w:bCs/>
          <w:sz w:val="22"/>
          <w:szCs w:val="22"/>
        </w:rPr>
        <w:t xml:space="preserve">Table </w:t>
      </w:r>
      <w:r w:rsidR="00053A70" w:rsidRPr="008B752F">
        <w:rPr>
          <w:b/>
          <w:bCs/>
          <w:sz w:val="22"/>
          <w:szCs w:val="22"/>
        </w:rPr>
        <w:t>4</w:t>
      </w:r>
      <w:r w:rsidRPr="008B752F">
        <w:rPr>
          <w:b/>
          <w:bCs/>
          <w:sz w:val="22"/>
          <w:szCs w:val="22"/>
        </w:rPr>
        <w:t xml:space="preserve">: Student Participation by ELA </w:t>
      </w:r>
      <w:r w:rsidR="001C4485" w:rsidRPr="008B752F">
        <w:rPr>
          <w:b/>
          <w:bCs/>
          <w:sz w:val="22"/>
          <w:szCs w:val="22"/>
        </w:rPr>
        <w:t>201</w:t>
      </w:r>
      <w:r w:rsidR="00BD54CD" w:rsidRPr="008B752F">
        <w:rPr>
          <w:b/>
          <w:bCs/>
          <w:sz w:val="22"/>
          <w:szCs w:val="22"/>
        </w:rPr>
        <w:t>8</w:t>
      </w:r>
      <w:r w:rsidR="00427674" w:rsidRPr="008B752F">
        <w:rPr>
          <w:b/>
          <w:bCs/>
          <w:sz w:val="22"/>
          <w:szCs w:val="22"/>
        </w:rPr>
        <w:t xml:space="preserve"> MCAS</w:t>
      </w:r>
      <w:r w:rsidRPr="008B752F">
        <w:rPr>
          <w:b/>
          <w:bCs/>
          <w:sz w:val="22"/>
          <w:szCs w:val="22"/>
        </w:rPr>
        <w:t xml:space="preserve"> Performance Levels during</w:t>
      </w:r>
    </w:p>
    <w:p w14:paraId="4A495BD7" w14:textId="77777777" w:rsidR="00AF5498" w:rsidRPr="008B752F" w:rsidRDefault="00AF5498" w:rsidP="00B35F12">
      <w:pPr>
        <w:rPr>
          <w:b/>
          <w:bCs/>
          <w:i/>
          <w:sz w:val="22"/>
          <w:szCs w:val="22"/>
        </w:rPr>
      </w:pPr>
      <w:r w:rsidRPr="008B752F">
        <w:rPr>
          <w:b/>
          <w:bCs/>
          <w:sz w:val="22"/>
          <w:szCs w:val="22"/>
        </w:rPr>
        <w:t xml:space="preserve"> School Year an</w:t>
      </w:r>
      <w:r w:rsidR="0059467D" w:rsidRPr="008B752F">
        <w:rPr>
          <w:b/>
          <w:bCs/>
          <w:sz w:val="22"/>
          <w:szCs w:val="22"/>
        </w:rPr>
        <w:t xml:space="preserve">d Summer Programs, </w:t>
      </w:r>
      <w:r w:rsidR="00483E0C" w:rsidRPr="008B752F">
        <w:rPr>
          <w:b/>
          <w:bCs/>
          <w:sz w:val="22"/>
          <w:szCs w:val="22"/>
        </w:rPr>
        <w:t>FY18</w:t>
      </w:r>
      <w:r w:rsidR="00F12246" w:rsidRPr="008B752F">
        <w:rPr>
          <w:b/>
          <w:bCs/>
          <w:sz w:val="22"/>
          <w:szCs w:val="22"/>
        </w:rPr>
        <w:t xml:space="preserve"> </w:t>
      </w:r>
    </w:p>
    <w:tbl>
      <w:tblPr>
        <w:tblpPr w:leftFromText="180" w:rightFromText="180" w:vertAnchor="text" w:horzAnchor="margin" w:tblpY="173"/>
        <w:tblW w:w="4995" w:type="pct"/>
        <w:tblLook w:val="0000" w:firstRow="0" w:lastRow="0" w:firstColumn="0" w:lastColumn="0" w:noHBand="0" w:noVBand="0"/>
      </w:tblPr>
      <w:tblGrid>
        <w:gridCol w:w="2845"/>
        <w:gridCol w:w="1270"/>
        <w:gridCol w:w="1204"/>
        <w:gridCol w:w="1042"/>
        <w:gridCol w:w="1133"/>
        <w:gridCol w:w="1857"/>
      </w:tblGrid>
      <w:tr w:rsidR="00AF5498" w:rsidRPr="001E6019" w14:paraId="3F198DFD" w14:textId="77777777" w:rsidTr="008B752F">
        <w:trPr>
          <w:trHeight w:val="300"/>
        </w:trPr>
        <w:tc>
          <w:tcPr>
            <w:tcW w:w="1521" w:type="pct"/>
            <w:tcBorders>
              <w:top w:val="single" w:sz="4" w:space="0" w:color="auto"/>
            </w:tcBorders>
            <w:shd w:val="clear" w:color="auto" w:fill="auto"/>
            <w:noWrap/>
          </w:tcPr>
          <w:p w14:paraId="7B55182D" w14:textId="77777777" w:rsidR="00AF5498" w:rsidRPr="00B660F7" w:rsidRDefault="00AF5498" w:rsidP="00F0398B">
            <w:pPr>
              <w:rPr>
                <w:rFonts w:ascii="Arial Narrow" w:hAnsi="Arial Narrow"/>
                <w:b/>
                <w:bCs/>
                <w:sz w:val="20"/>
                <w:szCs w:val="20"/>
              </w:rPr>
            </w:pPr>
          </w:p>
        </w:tc>
        <w:tc>
          <w:tcPr>
            <w:tcW w:w="1323" w:type="pct"/>
            <w:gridSpan w:val="2"/>
            <w:tcBorders>
              <w:top w:val="single" w:sz="4" w:space="0" w:color="auto"/>
            </w:tcBorders>
            <w:shd w:val="clear" w:color="auto" w:fill="auto"/>
            <w:noWrap/>
          </w:tcPr>
          <w:p w14:paraId="0A8D64B8" w14:textId="77777777" w:rsidR="00AF5498" w:rsidRPr="00B660F7" w:rsidRDefault="00AF5498" w:rsidP="00F0398B">
            <w:pPr>
              <w:jc w:val="center"/>
              <w:rPr>
                <w:rFonts w:ascii="Arial Narrow" w:hAnsi="Arial Narrow"/>
                <w:b/>
                <w:bCs/>
                <w:sz w:val="20"/>
                <w:szCs w:val="20"/>
              </w:rPr>
            </w:pPr>
            <w:r w:rsidRPr="00B660F7">
              <w:rPr>
                <w:rFonts w:ascii="Arial Narrow" w:hAnsi="Arial Narrow"/>
                <w:b/>
                <w:bCs/>
                <w:sz w:val="20"/>
                <w:szCs w:val="20"/>
              </w:rPr>
              <w:t>School Year 21</w:t>
            </w:r>
            <w:r w:rsidRPr="00B660F7">
              <w:rPr>
                <w:rFonts w:ascii="Arial Narrow" w:hAnsi="Arial Narrow"/>
                <w:b/>
                <w:bCs/>
                <w:sz w:val="20"/>
                <w:szCs w:val="20"/>
                <w:vertAlign w:val="superscript"/>
              </w:rPr>
              <w:t>st</w:t>
            </w:r>
            <w:r w:rsidRPr="00B660F7">
              <w:rPr>
                <w:rFonts w:ascii="Arial Narrow" w:hAnsi="Arial Narrow"/>
                <w:b/>
                <w:bCs/>
                <w:sz w:val="20"/>
                <w:szCs w:val="20"/>
              </w:rPr>
              <w:t xml:space="preserve"> CCLC</w:t>
            </w:r>
          </w:p>
        </w:tc>
        <w:tc>
          <w:tcPr>
            <w:tcW w:w="1163" w:type="pct"/>
            <w:gridSpan w:val="2"/>
            <w:tcBorders>
              <w:top w:val="single" w:sz="4" w:space="0" w:color="auto"/>
            </w:tcBorders>
            <w:shd w:val="clear" w:color="auto" w:fill="auto"/>
          </w:tcPr>
          <w:p w14:paraId="6D5DAFBF" w14:textId="77777777" w:rsidR="00AF5498" w:rsidRPr="008B752F" w:rsidRDefault="00AF5498" w:rsidP="00F0398B">
            <w:pPr>
              <w:jc w:val="center"/>
              <w:rPr>
                <w:rFonts w:ascii="Arial Narrow" w:hAnsi="Arial Narrow"/>
                <w:b/>
                <w:bCs/>
                <w:sz w:val="20"/>
                <w:szCs w:val="20"/>
              </w:rPr>
            </w:pPr>
            <w:r w:rsidRPr="008B752F">
              <w:rPr>
                <w:rFonts w:ascii="Arial Narrow" w:hAnsi="Arial Narrow"/>
                <w:b/>
                <w:bCs/>
                <w:sz w:val="20"/>
                <w:szCs w:val="20"/>
              </w:rPr>
              <w:t>Summer 21</w:t>
            </w:r>
            <w:r w:rsidRPr="008B752F">
              <w:rPr>
                <w:rFonts w:ascii="Arial Narrow" w:hAnsi="Arial Narrow"/>
                <w:b/>
                <w:bCs/>
                <w:sz w:val="20"/>
                <w:szCs w:val="20"/>
                <w:vertAlign w:val="superscript"/>
              </w:rPr>
              <w:t>st</w:t>
            </w:r>
            <w:r w:rsidRPr="008B752F">
              <w:rPr>
                <w:rFonts w:ascii="Arial Narrow" w:hAnsi="Arial Narrow"/>
                <w:b/>
                <w:bCs/>
                <w:sz w:val="20"/>
                <w:szCs w:val="20"/>
              </w:rPr>
              <w:t xml:space="preserve"> CCLC</w:t>
            </w:r>
          </w:p>
        </w:tc>
        <w:tc>
          <w:tcPr>
            <w:tcW w:w="993" w:type="pct"/>
            <w:tcBorders>
              <w:top w:val="single" w:sz="4" w:space="0" w:color="auto"/>
            </w:tcBorders>
          </w:tcPr>
          <w:p w14:paraId="3E2C2879" w14:textId="77777777" w:rsidR="00AF5498" w:rsidRPr="0041146C" w:rsidRDefault="00AF5498" w:rsidP="00F0398B">
            <w:pPr>
              <w:jc w:val="center"/>
              <w:rPr>
                <w:rFonts w:ascii="Arial Narrow" w:hAnsi="Arial Narrow"/>
                <w:b/>
                <w:bCs/>
                <w:sz w:val="20"/>
                <w:szCs w:val="20"/>
              </w:rPr>
            </w:pPr>
            <w:r w:rsidRPr="0041146C">
              <w:rPr>
                <w:rFonts w:ascii="Arial Narrow" w:hAnsi="Arial Narrow"/>
                <w:b/>
                <w:bCs/>
                <w:sz w:val="20"/>
                <w:szCs w:val="20"/>
              </w:rPr>
              <w:t>Statewide</w:t>
            </w:r>
          </w:p>
        </w:tc>
      </w:tr>
      <w:tr w:rsidR="006A571D" w:rsidRPr="001E6019" w14:paraId="47511872" w14:textId="77777777" w:rsidTr="008B752F">
        <w:trPr>
          <w:trHeight w:val="154"/>
        </w:trPr>
        <w:tc>
          <w:tcPr>
            <w:tcW w:w="1521" w:type="pct"/>
            <w:tcBorders>
              <w:top w:val="nil"/>
              <w:bottom w:val="single" w:sz="12" w:space="0" w:color="auto"/>
            </w:tcBorders>
            <w:shd w:val="clear" w:color="auto" w:fill="auto"/>
            <w:noWrap/>
          </w:tcPr>
          <w:p w14:paraId="5268E931" w14:textId="77777777" w:rsidR="006A571D" w:rsidRPr="00B660F7" w:rsidRDefault="006A571D" w:rsidP="00A41FF2">
            <w:pPr>
              <w:jc w:val="center"/>
              <w:rPr>
                <w:rFonts w:ascii="Arial Narrow" w:hAnsi="Arial Narrow"/>
                <w:b/>
                <w:bCs/>
                <w:sz w:val="20"/>
                <w:szCs w:val="20"/>
              </w:rPr>
            </w:pPr>
            <w:r w:rsidRPr="00B660F7">
              <w:rPr>
                <w:rFonts w:ascii="Arial Narrow" w:hAnsi="Arial Narrow"/>
                <w:b/>
                <w:bCs/>
                <w:sz w:val="20"/>
                <w:szCs w:val="20"/>
              </w:rPr>
              <w:t>Performance Level</w:t>
            </w:r>
          </w:p>
        </w:tc>
        <w:tc>
          <w:tcPr>
            <w:tcW w:w="679" w:type="pct"/>
            <w:tcBorders>
              <w:top w:val="nil"/>
              <w:bottom w:val="single" w:sz="12" w:space="0" w:color="auto"/>
            </w:tcBorders>
            <w:shd w:val="clear" w:color="auto" w:fill="auto"/>
            <w:noWrap/>
          </w:tcPr>
          <w:p w14:paraId="1DC6E52E" w14:textId="77777777" w:rsidR="006A571D" w:rsidRPr="00B660F7" w:rsidRDefault="006A571D" w:rsidP="00F0398B">
            <w:pPr>
              <w:jc w:val="center"/>
              <w:rPr>
                <w:rFonts w:ascii="Arial Narrow" w:hAnsi="Arial Narrow"/>
                <w:b/>
                <w:bCs/>
                <w:sz w:val="20"/>
                <w:szCs w:val="20"/>
              </w:rPr>
            </w:pPr>
            <w:r w:rsidRPr="00B660F7">
              <w:rPr>
                <w:rFonts w:ascii="Arial Narrow" w:hAnsi="Arial Narrow"/>
                <w:b/>
                <w:bCs/>
                <w:sz w:val="20"/>
                <w:szCs w:val="20"/>
              </w:rPr>
              <w:t>N</w:t>
            </w:r>
          </w:p>
        </w:tc>
        <w:tc>
          <w:tcPr>
            <w:tcW w:w="644" w:type="pct"/>
            <w:tcBorders>
              <w:top w:val="nil"/>
              <w:bottom w:val="single" w:sz="12" w:space="0" w:color="auto"/>
            </w:tcBorders>
            <w:shd w:val="clear" w:color="auto" w:fill="auto"/>
            <w:noWrap/>
          </w:tcPr>
          <w:p w14:paraId="7252CA28" w14:textId="77777777" w:rsidR="006A571D" w:rsidRPr="00B660F7" w:rsidRDefault="006A571D" w:rsidP="00F0398B">
            <w:pPr>
              <w:jc w:val="center"/>
              <w:rPr>
                <w:rFonts w:ascii="Arial Narrow" w:hAnsi="Arial Narrow"/>
                <w:b/>
                <w:bCs/>
                <w:sz w:val="20"/>
                <w:szCs w:val="20"/>
              </w:rPr>
            </w:pPr>
            <w:r w:rsidRPr="00B660F7">
              <w:rPr>
                <w:rFonts w:ascii="Arial Narrow" w:hAnsi="Arial Narrow"/>
                <w:b/>
                <w:bCs/>
                <w:sz w:val="20"/>
                <w:szCs w:val="20"/>
              </w:rPr>
              <w:t>%</w:t>
            </w:r>
          </w:p>
        </w:tc>
        <w:tc>
          <w:tcPr>
            <w:tcW w:w="557" w:type="pct"/>
            <w:tcBorders>
              <w:top w:val="nil"/>
              <w:bottom w:val="single" w:sz="12" w:space="0" w:color="auto"/>
            </w:tcBorders>
            <w:shd w:val="clear" w:color="auto" w:fill="auto"/>
            <w:noWrap/>
          </w:tcPr>
          <w:p w14:paraId="6D22666D" w14:textId="77777777" w:rsidR="006A571D" w:rsidRPr="008B752F" w:rsidRDefault="006A571D" w:rsidP="00F0398B">
            <w:pPr>
              <w:jc w:val="center"/>
              <w:rPr>
                <w:rFonts w:ascii="Arial Narrow" w:hAnsi="Arial Narrow"/>
                <w:b/>
                <w:bCs/>
                <w:sz w:val="20"/>
                <w:szCs w:val="20"/>
              </w:rPr>
            </w:pPr>
            <w:r w:rsidRPr="008B752F">
              <w:rPr>
                <w:rFonts w:ascii="Arial Narrow" w:hAnsi="Arial Narrow"/>
                <w:b/>
                <w:bCs/>
                <w:sz w:val="20"/>
                <w:szCs w:val="20"/>
              </w:rPr>
              <w:t>N</w:t>
            </w:r>
          </w:p>
        </w:tc>
        <w:tc>
          <w:tcPr>
            <w:tcW w:w="606" w:type="pct"/>
            <w:tcBorders>
              <w:top w:val="nil"/>
              <w:bottom w:val="single" w:sz="12" w:space="0" w:color="auto"/>
            </w:tcBorders>
            <w:shd w:val="clear" w:color="auto" w:fill="auto"/>
            <w:noWrap/>
          </w:tcPr>
          <w:p w14:paraId="5BC05437" w14:textId="77777777" w:rsidR="006A571D" w:rsidRPr="008B752F" w:rsidRDefault="006A571D" w:rsidP="00F0398B">
            <w:pPr>
              <w:jc w:val="center"/>
              <w:rPr>
                <w:rFonts w:ascii="Arial Narrow" w:hAnsi="Arial Narrow"/>
                <w:b/>
                <w:bCs/>
                <w:sz w:val="20"/>
                <w:szCs w:val="20"/>
              </w:rPr>
            </w:pPr>
            <w:r w:rsidRPr="008B752F">
              <w:rPr>
                <w:rFonts w:ascii="Arial Narrow" w:hAnsi="Arial Narrow"/>
                <w:b/>
                <w:bCs/>
                <w:sz w:val="20"/>
                <w:szCs w:val="20"/>
              </w:rPr>
              <w:t>%</w:t>
            </w:r>
          </w:p>
        </w:tc>
        <w:tc>
          <w:tcPr>
            <w:tcW w:w="993" w:type="pct"/>
            <w:tcBorders>
              <w:top w:val="nil"/>
              <w:bottom w:val="single" w:sz="12" w:space="0" w:color="auto"/>
            </w:tcBorders>
            <w:noWrap/>
          </w:tcPr>
          <w:p w14:paraId="7C6B9C1E" w14:textId="77777777" w:rsidR="006A571D" w:rsidRPr="0041146C" w:rsidRDefault="006A571D" w:rsidP="00F0398B">
            <w:pPr>
              <w:jc w:val="center"/>
              <w:rPr>
                <w:rFonts w:ascii="Arial Narrow" w:hAnsi="Arial Narrow"/>
                <w:b/>
                <w:bCs/>
                <w:sz w:val="20"/>
                <w:szCs w:val="20"/>
              </w:rPr>
            </w:pPr>
            <w:r w:rsidRPr="0041146C">
              <w:rPr>
                <w:rFonts w:ascii="Arial Narrow" w:hAnsi="Arial Narrow"/>
                <w:b/>
                <w:bCs/>
                <w:sz w:val="20"/>
                <w:szCs w:val="20"/>
              </w:rPr>
              <w:t>%</w:t>
            </w:r>
          </w:p>
        </w:tc>
      </w:tr>
      <w:tr w:rsidR="006A571D" w:rsidRPr="001E6019" w14:paraId="7D7B7FCC" w14:textId="77777777" w:rsidTr="008B752F">
        <w:trPr>
          <w:trHeight w:val="257"/>
        </w:trPr>
        <w:tc>
          <w:tcPr>
            <w:tcW w:w="1521" w:type="pct"/>
            <w:tcBorders>
              <w:top w:val="single" w:sz="12" w:space="0" w:color="auto"/>
              <w:bottom w:val="single" w:sz="4" w:space="0" w:color="auto"/>
            </w:tcBorders>
            <w:shd w:val="clear" w:color="auto" w:fill="auto"/>
            <w:noWrap/>
          </w:tcPr>
          <w:p w14:paraId="0D239679" w14:textId="77777777" w:rsidR="006A571D" w:rsidRPr="00B660F7" w:rsidRDefault="00E03C7D" w:rsidP="00F0398B">
            <w:pPr>
              <w:rPr>
                <w:rFonts w:ascii="Arial Narrow" w:hAnsi="Arial Narrow"/>
                <w:b/>
                <w:bCs/>
                <w:sz w:val="20"/>
                <w:szCs w:val="20"/>
              </w:rPr>
            </w:pPr>
            <w:r w:rsidRPr="00B660F7">
              <w:rPr>
                <w:rFonts w:ascii="Arial Narrow" w:hAnsi="Arial Narrow"/>
                <w:b/>
                <w:bCs/>
                <w:sz w:val="20"/>
                <w:szCs w:val="20"/>
              </w:rPr>
              <w:t>Exceeding Expectations</w:t>
            </w:r>
          </w:p>
          <w:p w14:paraId="29505741" w14:textId="77777777" w:rsidR="006A571D" w:rsidRPr="00B660F7" w:rsidRDefault="00E03C7D" w:rsidP="00F0398B">
            <w:pPr>
              <w:rPr>
                <w:rFonts w:ascii="Arial Narrow" w:hAnsi="Arial Narrow"/>
                <w:b/>
                <w:bCs/>
                <w:sz w:val="20"/>
                <w:szCs w:val="20"/>
              </w:rPr>
            </w:pPr>
            <w:r w:rsidRPr="00B660F7">
              <w:rPr>
                <w:rFonts w:ascii="Arial Narrow" w:hAnsi="Arial Narrow"/>
                <w:b/>
                <w:bCs/>
                <w:sz w:val="20"/>
                <w:szCs w:val="20"/>
              </w:rPr>
              <w:t>Meeting Expectations</w:t>
            </w:r>
          </w:p>
          <w:p w14:paraId="0A303467" w14:textId="77777777" w:rsidR="006A571D" w:rsidRPr="00B660F7" w:rsidRDefault="00E03C7D" w:rsidP="00F0398B">
            <w:pPr>
              <w:rPr>
                <w:rFonts w:ascii="Arial Narrow" w:hAnsi="Arial Narrow"/>
                <w:b/>
                <w:bCs/>
                <w:sz w:val="20"/>
                <w:szCs w:val="20"/>
              </w:rPr>
            </w:pPr>
            <w:r w:rsidRPr="00B660F7">
              <w:rPr>
                <w:rFonts w:ascii="Arial Narrow" w:hAnsi="Arial Narrow"/>
                <w:b/>
                <w:bCs/>
                <w:sz w:val="20"/>
                <w:szCs w:val="20"/>
              </w:rPr>
              <w:t>Partially Meeting Expectations</w:t>
            </w:r>
          </w:p>
          <w:p w14:paraId="76571A72" w14:textId="77777777" w:rsidR="006A571D" w:rsidRPr="00B660F7" w:rsidRDefault="00E03C7D" w:rsidP="00F0398B">
            <w:pPr>
              <w:rPr>
                <w:rFonts w:ascii="Arial Narrow" w:hAnsi="Arial Narrow"/>
                <w:b/>
                <w:bCs/>
                <w:sz w:val="20"/>
                <w:szCs w:val="20"/>
              </w:rPr>
            </w:pPr>
            <w:r w:rsidRPr="00B660F7">
              <w:rPr>
                <w:rFonts w:ascii="Arial Narrow" w:hAnsi="Arial Narrow"/>
                <w:b/>
                <w:bCs/>
                <w:sz w:val="20"/>
                <w:szCs w:val="20"/>
              </w:rPr>
              <w:t>Not Meeting Expectations</w:t>
            </w:r>
          </w:p>
        </w:tc>
        <w:tc>
          <w:tcPr>
            <w:tcW w:w="679" w:type="pct"/>
            <w:tcBorders>
              <w:top w:val="single" w:sz="12" w:space="0" w:color="auto"/>
              <w:bottom w:val="single" w:sz="4" w:space="0" w:color="auto"/>
            </w:tcBorders>
            <w:shd w:val="clear" w:color="auto" w:fill="auto"/>
            <w:noWrap/>
          </w:tcPr>
          <w:p w14:paraId="069E8F1D" w14:textId="77777777" w:rsidR="00013342" w:rsidRPr="00B660F7" w:rsidRDefault="00B660F7" w:rsidP="00F0398B">
            <w:pPr>
              <w:jc w:val="center"/>
              <w:rPr>
                <w:rFonts w:ascii="Arial Narrow" w:hAnsi="Arial Narrow"/>
                <w:sz w:val="20"/>
                <w:szCs w:val="20"/>
              </w:rPr>
            </w:pPr>
            <w:r>
              <w:rPr>
                <w:rFonts w:ascii="Arial Narrow" w:hAnsi="Arial Narrow"/>
                <w:sz w:val="20"/>
                <w:szCs w:val="20"/>
              </w:rPr>
              <w:t>406</w:t>
            </w:r>
          </w:p>
          <w:p w14:paraId="0BE4FD37" w14:textId="77777777" w:rsidR="002176AA" w:rsidRPr="00B660F7" w:rsidRDefault="00B660F7" w:rsidP="00F0398B">
            <w:pPr>
              <w:jc w:val="center"/>
              <w:rPr>
                <w:rFonts w:ascii="Arial Narrow" w:hAnsi="Arial Narrow"/>
                <w:sz w:val="20"/>
                <w:szCs w:val="20"/>
              </w:rPr>
            </w:pPr>
            <w:r>
              <w:rPr>
                <w:rFonts w:ascii="Arial Narrow" w:hAnsi="Arial Narrow"/>
                <w:sz w:val="20"/>
                <w:szCs w:val="20"/>
              </w:rPr>
              <w:t>3,154</w:t>
            </w:r>
          </w:p>
          <w:p w14:paraId="6AD2EADD" w14:textId="77777777" w:rsidR="002176AA" w:rsidRPr="00B660F7" w:rsidRDefault="00B660F7" w:rsidP="00F0398B">
            <w:pPr>
              <w:jc w:val="center"/>
              <w:rPr>
                <w:rFonts w:ascii="Arial Narrow" w:hAnsi="Arial Narrow"/>
                <w:sz w:val="20"/>
                <w:szCs w:val="20"/>
              </w:rPr>
            </w:pPr>
            <w:r>
              <w:rPr>
                <w:rFonts w:ascii="Arial Narrow" w:hAnsi="Arial Narrow"/>
                <w:sz w:val="20"/>
                <w:szCs w:val="20"/>
              </w:rPr>
              <w:t>5,716</w:t>
            </w:r>
          </w:p>
          <w:p w14:paraId="38890FDB" w14:textId="77777777" w:rsidR="002176AA" w:rsidRPr="00B660F7" w:rsidRDefault="002176AA" w:rsidP="00F0398B">
            <w:pPr>
              <w:jc w:val="center"/>
              <w:rPr>
                <w:rFonts w:ascii="Arial Narrow" w:hAnsi="Arial Narrow"/>
                <w:sz w:val="20"/>
                <w:szCs w:val="20"/>
              </w:rPr>
            </w:pPr>
            <w:r w:rsidRPr="00B660F7">
              <w:rPr>
                <w:rFonts w:ascii="Arial Narrow" w:hAnsi="Arial Narrow"/>
                <w:sz w:val="20"/>
                <w:szCs w:val="20"/>
              </w:rPr>
              <w:t>2,350</w:t>
            </w:r>
          </w:p>
        </w:tc>
        <w:tc>
          <w:tcPr>
            <w:tcW w:w="644" w:type="pct"/>
            <w:tcBorders>
              <w:top w:val="single" w:sz="12" w:space="0" w:color="auto"/>
              <w:bottom w:val="single" w:sz="4" w:space="0" w:color="auto"/>
            </w:tcBorders>
            <w:shd w:val="clear" w:color="auto" w:fill="auto"/>
            <w:noWrap/>
          </w:tcPr>
          <w:p w14:paraId="7D3209DD" w14:textId="77777777" w:rsidR="002176AA" w:rsidRDefault="001C0563" w:rsidP="00F0398B">
            <w:pPr>
              <w:jc w:val="center"/>
              <w:rPr>
                <w:rFonts w:ascii="Arial Narrow" w:hAnsi="Arial Narrow"/>
                <w:sz w:val="20"/>
                <w:szCs w:val="20"/>
              </w:rPr>
            </w:pPr>
            <w:r>
              <w:rPr>
                <w:rFonts w:ascii="Arial Narrow" w:hAnsi="Arial Narrow"/>
                <w:sz w:val="20"/>
                <w:szCs w:val="20"/>
              </w:rPr>
              <w:t>3%</w:t>
            </w:r>
          </w:p>
          <w:p w14:paraId="03B1642A" w14:textId="77777777" w:rsidR="001C0563" w:rsidRDefault="001C0563" w:rsidP="00F0398B">
            <w:pPr>
              <w:jc w:val="center"/>
              <w:rPr>
                <w:rFonts w:ascii="Arial Narrow" w:hAnsi="Arial Narrow"/>
                <w:sz w:val="20"/>
                <w:szCs w:val="20"/>
              </w:rPr>
            </w:pPr>
            <w:r>
              <w:rPr>
                <w:rFonts w:ascii="Arial Narrow" w:hAnsi="Arial Narrow"/>
                <w:sz w:val="20"/>
                <w:szCs w:val="20"/>
              </w:rPr>
              <w:t>27%</w:t>
            </w:r>
          </w:p>
          <w:p w14:paraId="475C62EB" w14:textId="77777777" w:rsidR="001C0563" w:rsidRDefault="001C0563" w:rsidP="00F0398B">
            <w:pPr>
              <w:jc w:val="center"/>
              <w:rPr>
                <w:rFonts w:ascii="Arial Narrow" w:hAnsi="Arial Narrow"/>
                <w:sz w:val="20"/>
                <w:szCs w:val="20"/>
              </w:rPr>
            </w:pPr>
            <w:r>
              <w:rPr>
                <w:rFonts w:ascii="Arial Narrow" w:hAnsi="Arial Narrow"/>
                <w:sz w:val="20"/>
                <w:szCs w:val="20"/>
              </w:rPr>
              <w:t>49%</w:t>
            </w:r>
          </w:p>
          <w:p w14:paraId="3E4BAC09" w14:textId="77777777" w:rsidR="001C0563" w:rsidRPr="00B660F7" w:rsidRDefault="001C0563" w:rsidP="00F0398B">
            <w:pPr>
              <w:jc w:val="center"/>
              <w:rPr>
                <w:rFonts w:ascii="Arial Narrow" w:hAnsi="Arial Narrow"/>
                <w:sz w:val="20"/>
                <w:szCs w:val="20"/>
              </w:rPr>
            </w:pPr>
            <w:r>
              <w:rPr>
                <w:rFonts w:ascii="Arial Narrow" w:hAnsi="Arial Narrow"/>
                <w:sz w:val="20"/>
                <w:szCs w:val="20"/>
              </w:rPr>
              <w:t>20%</w:t>
            </w:r>
          </w:p>
        </w:tc>
        <w:tc>
          <w:tcPr>
            <w:tcW w:w="557" w:type="pct"/>
            <w:tcBorders>
              <w:top w:val="single" w:sz="12" w:space="0" w:color="auto"/>
              <w:bottom w:val="single" w:sz="4" w:space="0" w:color="auto"/>
            </w:tcBorders>
            <w:shd w:val="clear" w:color="auto" w:fill="auto"/>
            <w:noWrap/>
          </w:tcPr>
          <w:p w14:paraId="7813A6DD" w14:textId="77777777" w:rsidR="00013342" w:rsidRPr="008B752F" w:rsidRDefault="008B752F" w:rsidP="00F0398B">
            <w:pPr>
              <w:jc w:val="center"/>
              <w:rPr>
                <w:rFonts w:ascii="Arial Narrow" w:hAnsi="Arial Narrow"/>
                <w:sz w:val="20"/>
                <w:szCs w:val="20"/>
              </w:rPr>
            </w:pPr>
            <w:r>
              <w:rPr>
                <w:rFonts w:ascii="Arial Narrow" w:hAnsi="Arial Narrow"/>
                <w:sz w:val="20"/>
                <w:szCs w:val="20"/>
              </w:rPr>
              <w:t>120</w:t>
            </w:r>
          </w:p>
          <w:p w14:paraId="24F56512" w14:textId="77777777" w:rsidR="001C6372" w:rsidRPr="008B752F" w:rsidRDefault="008B752F" w:rsidP="00F0398B">
            <w:pPr>
              <w:jc w:val="center"/>
              <w:rPr>
                <w:rFonts w:ascii="Arial Narrow" w:hAnsi="Arial Narrow"/>
                <w:sz w:val="20"/>
                <w:szCs w:val="20"/>
              </w:rPr>
            </w:pPr>
            <w:r>
              <w:rPr>
                <w:rFonts w:ascii="Arial Narrow" w:hAnsi="Arial Narrow"/>
                <w:sz w:val="20"/>
                <w:szCs w:val="20"/>
              </w:rPr>
              <w:t>885</w:t>
            </w:r>
          </w:p>
          <w:p w14:paraId="753335E2" w14:textId="77777777" w:rsidR="001C6372" w:rsidRPr="008B752F" w:rsidRDefault="001C6372" w:rsidP="00F0398B">
            <w:pPr>
              <w:jc w:val="center"/>
              <w:rPr>
                <w:rFonts w:ascii="Arial Narrow" w:hAnsi="Arial Narrow"/>
                <w:sz w:val="20"/>
                <w:szCs w:val="20"/>
              </w:rPr>
            </w:pPr>
            <w:r w:rsidRPr="008B752F">
              <w:rPr>
                <w:rFonts w:ascii="Arial Narrow" w:hAnsi="Arial Narrow"/>
                <w:sz w:val="20"/>
                <w:szCs w:val="20"/>
              </w:rPr>
              <w:t>1,4</w:t>
            </w:r>
            <w:r w:rsidR="008B752F">
              <w:rPr>
                <w:rFonts w:ascii="Arial Narrow" w:hAnsi="Arial Narrow"/>
                <w:sz w:val="20"/>
                <w:szCs w:val="20"/>
              </w:rPr>
              <w:t>84</w:t>
            </w:r>
          </w:p>
          <w:p w14:paraId="48A710D8" w14:textId="77777777" w:rsidR="001C6372" w:rsidRPr="008B752F" w:rsidRDefault="008B752F" w:rsidP="00F0398B">
            <w:pPr>
              <w:jc w:val="center"/>
              <w:rPr>
                <w:rFonts w:ascii="Arial Narrow" w:hAnsi="Arial Narrow"/>
                <w:sz w:val="20"/>
                <w:szCs w:val="20"/>
              </w:rPr>
            </w:pPr>
            <w:r>
              <w:rPr>
                <w:rFonts w:ascii="Arial Narrow" w:hAnsi="Arial Narrow"/>
                <w:sz w:val="20"/>
                <w:szCs w:val="20"/>
              </w:rPr>
              <w:t>582</w:t>
            </w:r>
          </w:p>
        </w:tc>
        <w:tc>
          <w:tcPr>
            <w:tcW w:w="606" w:type="pct"/>
            <w:tcBorders>
              <w:top w:val="single" w:sz="12" w:space="0" w:color="auto"/>
              <w:bottom w:val="single" w:sz="4" w:space="0" w:color="auto"/>
            </w:tcBorders>
            <w:shd w:val="clear" w:color="auto" w:fill="auto"/>
            <w:noWrap/>
          </w:tcPr>
          <w:p w14:paraId="4C3DFE1E" w14:textId="77777777" w:rsidR="00013342" w:rsidRPr="008B752F" w:rsidRDefault="008B752F" w:rsidP="00F0398B">
            <w:pPr>
              <w:jc w:val="center"/>
              <w:rPr>
                <w:rFonts w:ascii="Arial Narrow" w:hAnsi="Arial Narrow"/>
                <w:sz w:val="20"/>
                <w:szCs w:val="20"/>
              </w:rPr>
            </w:pPr>
            <w:r>
              <w:rPr>
                <w:rFonts w:ascii="Arial Narrow" w:hAnsi="Arial Narrow"/>
                <w:sz w:val="20"/>
                <w:szCs w:val="20"/>
              </w:rPr>
              <w:t>4</w:t>
            </w:r>
            <w:r w:rsidR="001C6372" w:rsidRPr="008B752F">
              <w:rPr>
                <w:rFonts w:ascii="Arial Narrow" w:hAnsi="Arial Narrow"/>
                <w:sz w:val="20"/>
                <w:szCs w:val="20"/>
              </w:rPr>
              <w:t>%</w:t>
            </w:r>
          </w:p>
          <w:p w14:paraId="014AA1F7" w14:textId="77777777" w:rsidR="001C6372" w:rsidRPr="008B752F" w:rsidRDefault="008B752F" w:rsidP="00F0398B">
            <w:pPr>
              <w:jc w:val="center"/>
              <w:rPr>
                <w:rFonts w:ascii="Arial Narrow" w:hAnsi="Arial Narrow"/>
                <w:sz w:val="20"/>
                <w:szCs w:val="20"/>
              </w:rPr>
            </w:pPr>
            <w:r>
              <w:rPr>
                <w:rFonts w:ascii="Arial Narrow" w:hAnsi="Arial Narrow"/>
                <w:sz w:val="20"/>
                <w:szCs w:val="20"/>
              </w:rPr>
              <w:t>29</w:t>
            </w:r>
            <w:r w:rsidR="001C6372" w:rsidRPr="008B752F">
              <w:rPr>
                <w:rFonts w:ascii="Arial Narrow" w:hAnsi="Arial Narrow"/>
                <w:sz w:val="20"/>
                <w:szCs w:val="20"/>
              </w:rPr>
              <w:t>%</w:t>
            </w:r>
          </w:p>
          <w:p w14:paraId="273424C6" w14:textId="77777777" w:rsidR="001C6372" w:rsidRPr="008B752F" w:rsidRDefault="008B752F" w:rsidP="00F0398B">
            <w:pPr>
              <w:jc w:val="center"/>
              <w:rPr>
                <w:rFonts w:ascii="Arial Narrow" w:hAnsi="Arial Narrow"/>
                <w:sz w:val="20"/>
                <w:szCs w:val="20"/>
              </w:rPr>
            </w:pPr>
            <w:r>
              <w:rPr>
                <w:rFonts w:ascii="Arial Narrow" w:hAnsi="Arial Narrow"/>
                <w:sz w:val="20"/>
                <w:szCs w:val="20"/>
              </w:rPr>
              <w:t>48</w:t>
            </w:r>
            <w:r w:rsidR="001C6372" w:rsidRPr="008B752F">
              <w:rPr>
                <w:rFonts w:ascii="Arial Narrow" w:hAnsi="Arial Narrow"/>
                <w:sz w:val="20"/>
                <w:szCs w:val="20"/>
              </w:rPr>
              <w:t>%</w:t>
            </w:r>
          </w:p>
          <w:p w14:paraId="16738192" w14:textId="77777777" w:rsidR="001C6372" w:rsidRPr="008B752F" w:rsidRDefault="001C6372" w:rsidP="00F0398B">
            <w:pPr>
              <w:jc w:val="center"/>
              <w:rPr>
                <w:rFonts w:ascii="Arial Narrow" w:hAnsi="Arial Narrow"/>
                <w:sz w:val="20"/>
                <w:szCs w:val="20"/>
              </w:rPr>
            </w:pPr>
            <w:r w:rsidRPr="008B752F">
              <w:rPr>
                <w:rFonts w:ascii="Arial Narrow" w:hAnsi="Arial Narrow"/>
                <w:sz w:val="20"/>
                <w:szCs w:val="20"/>
              </w:rPr>
              <w:t>19%</w:t>
            </w:r>
          </w:p>
        </w:tc>
        <w:tc>
          <w:tcPr>
            <w:tcW w:w="993" w:type="pct"/>
            <w:tcBorders>
              <w:top w:val="single" w:sz="12" w:space="0" w:color="auto"/>
              <w:bottom w:val="single" w:sz="4" w:space="0" w:color="auto"/>
            </w:tcBorders>
            <w:noWrap/>
          </w:tcPr>
          <w:p w14:paraId="683E8183" w14:textId="77777777" w:rsidR="00F22828" w:rsidRPr="0041146C" w:rsidRDefault="0041146C" w:rsidP="00F0398B">
            <w:pPr>
              <w:jc w:val="center"/>
              <w:rPr>
                <w:rFonts w:ascii="Arial Narrow" w:hAnsi="Arial Narrow"/>
                <w:sz w:val="20"/>
                <w:szCs w:val="20"/>
              </w:rPr>
            </w:pPr>
            <w:r w:rsidRPr="0041146C">
              <w:rPr>
                <w:rFonts w:ascii="Arial Narrow" w:hAnsi="Arial Narrow"/>
                <w:sz w:val="20"/>
                <w:szCs w:val="20"/>
              </w:rPr>
              <w:t>9</w:t>
            </w:r>
            <w:r w:rsidR="00E03C7D" w:rsidRPr="0041146C">
              <w:rPr>
                <w:rFonts w:ascii="Arial Narrow" w:hAnsi="Arial Narrow"/>
                <w:sz w:val="20"/>
                <w:szCs w:val="20"/>
              </w:rPr>
              <w:t>%</w:t>
            </w:r>
          </w:p>
          <w:p w14:paraId="40FB5B04" w14:textId="77777777" w:rsidR="00E03C7D" w:rsidRPr="0041146C" w:rsidRDefault="00E03C7D" w:rsidP="00F0398B">
            <w:pPr>
              <w:jc w:val="center"/>
              <w:rPr>
                <w:rFonts w:ascii="Arial Narrow" w:hAnsi="Arial Narrow"/>
                <w:sz w:val="20"/>
                <w:szCs w:val="20"/>
              </w:rPr>
            </w:pPr>
            <w:r w:rsidRPr="0041146C">
              <w:rPr>
                <w:rFonts w:ascii="Arial Narrow" w:hAnsi="Arial Narrow"/>
                <w:sz w:val="20"/>
                <w:szCs w:val="20"/>
              </w:rPr>
              <w:t>42%</w:t>
            </w:r>
          </w:p>
          <w:p w14:paraId="05DF7123" w14:textId="77777777" w:rsidR="00E03C7D" w:rsidRPr="0041146C" w:rsidRDefault="0041146C" w:rsidP="00F0398B">
            <w:pPr>
              <w:jc w:val="center"/>
              <w:rPr>
                <w:rFonts w:ascii="Arial Narrow" w:hAnsi="Arial Narrow"/>
                <w:sz w:val="20"/>
                <w:szCs w:val="20"/>
              </w:rPr>
            </w:pPr>
            <w:r w:rsidRPr="0041146C">
              <w:rPr>
                <w:rFonts w:ascii="Arial Narrow" w:hAnsi="Arial Narrow"/>
                <w:sz w:val="20"/>
                <w:szCs w:val="20"/>
              </w:rPr>
              <w:t>38</w:t>
            </w:r>
            <w:r w:rsidR="00E03C7D" w:rsidRPr="0041146C">
              <w:rPr>
                <w:rFonts w:ascii="Arial Narrow" w:hAnsi="Arial Narrow"/>
                <w:sz w:val="20"/>
                <w:szCs w:val="20"/>
              </w:rPr>
              <w:t>%</w:t>
            </w:r>
          </w:p>
          <w:p w14:paraId="68040688" w14:textId="77777777" w:rsidR="00E03C7D" w:rsidRPr="0041146C" w:rsidRDefault="0041146C" w:rsidP="00F0398B">
            <w:pPr>
              <w:jc w:val="center"/>
              <w:rPr>
                <w:rFonts w:ascii="Arial Narrow" w:hAnsi="Arial Narrow"/>
                <w:sz w:val="20"/>
                <w:szCs w:val="20"/>
              </w:rPr>
            </w:pPr>
            <w:r w:rsidRPr="0041146C">
              <w:rPr>
                <w:rFonts w:ascii="Arial Narrow" w:hAnsi="Arial Narrow"/>
                <w:sz w:val="20"/>
                <w:szCs w:val="20"/>
              </w:rPr>
              <w:t>11</w:t>
            </w:r>
            <w:r w:rsidR="00E03C7D" w:rsidRPr="0041146C">
              <w:rPr>
                <w:rFonts w:ascii="Arial Narrow" w:hAnsi="Arial Narrow"/>
                <w:sz w:val="20"/>
                <w:szCs w:val="20"/>
              </w:rPr>
              <w:t>%</w:t>
            </w:r>
          </w:p>
        </w:tc>
      </w:tr>
    </w:tbl>
    <w:p w14:paraId="05E2A0A3" w14:textId="77777777" w:rsidR="00351FFC" w:rsidRPr="00B660F7" w:rsidRDefault="00AF5498" w:rsidP="00F0398B">
      <w:pPr>
        <w:rPr>
          <w:sz w:val="20"/>
          <w:szCs w:val="20"/>
        </w:rPr>
      </w:pPr>
      <w:r w:rsidRPr="00B660F7">
        <w:rPr>
          <w:sz w:val="20"/>
          <w:szCs w:val="20"/>
        </w:rPr>
        <w:t xml:space="preserve">Source: </w:t>
      </w:r>
      <w:r w:rsidR="001C4485" w:rsidRPr="00B660F7">
        <w:rPr>
          <w:sz w:val="20"/>
          <w:szCs w:val="20"/>
        </w:rPr>
        <w:t>201</w:t>
      </w:r>
      <w:r w:rsidR="00B660F7">
        <w:rPr>
          <w:sz w:val="20"/>
          <w:szCs w:val="20"/>
        </w:rPr>
        <w:t>8</w:t>
      </w:r>
      <w:r w:rsidRPr="00B660F7">
        <w:rPr>
          <w:sz w:val="20"/>
          <w:szCs w:val="20"/>
        </w:rPr>
        <w:t xml:space="preserve"> MCAS</w:t>
      </w:r>
      <w:r w:rsidR="00B902A8" w:rsidRPr="00B660F7">
        <w:rPr>
          <w:sz w:val="20"/>
          <w:szCs w:val="20"/>
        </w:rPr>
        <w:t xml:space="preserve"> </w:t>
      </w:r>
      <w:r w:rsidRPr="00B660F7">
        <w:rPr>
          <w:sz w:val="20"/>
          <w:szCs w:val="20"/>
        </w:rPr>
        <w:t>file (grades 3-10) and grant recipient reports.</w:t>
      </w:r>
    </w:p>
    <w:p w14:paraId="62393380" w14:textId="77777777" w:rsidR="00351FFC" w:rsidRPr="00B660F7" w:rsidRDefault="00E143B1" w:rsidP="00F0398B">
      <w:pPr>
        <w:rPr>
          <w:sz w:val="20"/>
          <w:szCs w:val="20"/>
        </w:rPr>
      </w:pPr>
      <w:r w:rsidRPr="00B660F7">
        <w:rPr>
          <w:sz w:val="20"/>
          <w:szCs w:val="20"/>
        </w:rPr>
        <w:t xml:space="preserve">Note: Grade 10 results are excluded </w:t>
      </w:r>
      <w:r w:rsidR="00E03C7D" w:rsidRPr="00B660F7">
        <w:rPr>
          <w:sz w:val="20"/>
          <w:szCs w:val="20"/>
        </w:rPr>
        <w:t xml:space="preserve">from table above </w:t>
      </w:r>
      <w:r w:rsidRPr="00B660F7">
        <w:rPr>
          <w:sz w:val="20"/>
          <w:szCs w:val="20"/>
        </w:rPr>
        <w:t>due to different assessment utilized</w:t>
      </w:r>
      <w:r w:rsidR="00427674" w:rsidRPr="00B660F7">
        <w:rPr>
          <w:sz w:val="20"/>
          <w:szCs w:val="20"/>
        </w:rPr>
        <w:t xml:space="preserve"> (MCAS)</w:t>
      </w:r>
      <w:r w:rsidRPr="00B660F7">
        <w:rPr>
          <w:sz w:val="20"/>
          <w:szCs w:val="20"/>
        </w:rPr>
        <w:t xml:space="preserve"> – performance levels and percentages </w:t>
      </w:r>
      <w:r w:rsidR="00E03C7D" w:rsidRPr="00B660F7">
        <w:rPr>
          <w:sz w:val="20"/>
          <w:szCs w:val="20"/>
        </w:rPr>
        <w:t>for</w:t>
      </w:r>
      <w:r w:rsidR="00427674" w:rsidRPr="00B660F7">
        <w:rPr>
          <w:sz w:val="20"/>
          <w:szCs w:val="20"/>
        </w:rPr>
        <w:t xml:space="preserve"> grade 10</w:t>
      </w:r>
      <w:r w:rsidR="00E03C7D" w:rsidRPr="00B660F7">
        <w:rPr>
          <w:sz w:val="20"/>
          <w:szCs w:val="20"/>
        </w:rPr>
        <w:t xml:space="preserve"> participants (and statewide) were </w:t>
      </w:r>
      <w:r w:rsidRPr="00B660F7">
        <w:rPr>
          <w:sz w:val="20"/>
          <w:szCs w:val="20"/>
        </w:rPr>
        <w:t>as follow</w:t>
      </w:r>
      <w:r w:rsidR="00E03C7D" w:rsidRPr="00B660F7">
        <w:rPr>
          <w:sz w:val="20"/>
          <w:szCs w:val="20"/>
        </w:rPr>
        <w:t xml:space="preserve">s: Advanced </w:t>
      </w:r>
      <w:r w:rsidR="00B660F7" w:rsidRPr="00B660F7">
        <w:rPr>
          <w:sz w:val="20"/>
          <w:szCs w:val="20"/>
        </w:rPr>
        <w:t>24</w:t>
      </w:r>
      <w:r w:rsidR="00DA42A3">
        <w:rPr>
          <w:sz w:val="20"/>
          <w:szCs w:val="20"/>
        </w:rPr>
        <w:t>% (51</w:t>
      </w:r>
      <w:r w:rsidR="00E03C7D" w:rsidRPr="00B660F7">
        <w:rPr>
          <w:sz w:val="20"/>
          <w:szCs w:val="20"/>
        </w:rPr>
        <w:t xml:space="preserve">%), Proficient 57% </w:t>
      </w:r>
      <w:r w:rsidR="00DA42A3">
        <w:rPr>
          <w:sz w:val="20"/>
          <w:szCs w:val="20"/>
        </w:rPr>
        <w:t>(40</w:t>
      </w:r>
      <w:r w:rsidR="00A3031D" w:rsidRPr="00B660F7">
        <w:rPr>
          <w:sz w:val="20"/>
          <w:szCs w:val="20"/>
        </w:rPr>
        <w:t>%)</w:t>
      </w:r>
      <w:r w:rsidR="00E03C7D" w:rsidRPr="00B660F7">
        <w:rPr>
          <w:sz w:val="20"/>
          <w:szCs w:val="20"/>
        </w:rPr>
        <w:t xml:space="preserve">, Needs Improvement </w:t>
      </w:r>
      <w:r w:rsidR="00B660F7" w:rsidRPr="00B660F7">
        <w:rPr>
          <w:sz w:val="20"/>
          <w:szCs w:val="20"/>
        </w:rPr>
        <w:t>16</w:t>
      </w:r>
      <w:r w:rsidR="00E03C7D" w:rsidRPr="00B660F7">
        <w:rPr>
          <w:sz w:val="20"/>
          <w:szCs w:val="20"/>
        </w:rPr>
        <w:t>%</w:t>
      </w:r>
      <w:r w:rsidR="00A3031D" w:rsidRPr="00B660F7">
        <w:rPr>
          <w:sz w:val="20"/>
          <w:szCs w:val="20"/>
        </w:rPr>
        <w:t xml:space="preserve"> (6%)</w:t>
      </w:r>
      <w:r w:rsidR="00E03C7D" w:rsidRPr="00B660F7">
        <w:rPr>
          <w:sz w:val="20"/>
          <w:szCs w:val="20"/>
        </w:rPr>
        <w:t xml:space="preserve">, </w:t>
      </w:r>
      <w:r w:rsidR="00A3031D" w:rsidRPr="00B660F7">
        <w:rPr>
          <w:sz w:val="20"/>
          <w:szCs w:val="20"/>
        </w:rPr>
        <w:t xml:space="preserve">and </w:t>
      </w:r>
      <w:r w:rsidR="00B660F7" w:rsidRPr="00B660F7">
        <w:rPr>
          <w:sz w:val="20"/>
          <w:szCs w:val="20"/>
        </w:rPr>
        <w:t>Failing 4</w:t>
      </w:r>
      <w:r w:rsidR="00E03C7D" w:rsidRPr="00B660F7">
        <w:rPr>
          <w:sz w:val="20"/>
          <w:szCs w:val="20"/>
        </w:rPr>
        <w:t>%</w:t>
      </w:r>
      <w:r w:rsidR="00A3031D" w:rsidRPr="00B660F7">
        <w:rPr>
          <w:sz w:val="20"/>
          <w:szCs w:val="20"/>
        </w:rPr>
        <w:t xml:space="preserve"> (3%)</w:t>
      </w:r>
      <w:r w:rsidR="00E03C7D" w:rsidRPr="00B660F7">
        <w:rPr>
          <w:sz w:val="20"/>
          <w:szCs w:val="20"/>
        </w:rPr>
        <w:t>.</w:t>
      </w:r>
      <w:r w:rsidRPr="00B660F7">
        <w:rPr>
          <w:sz w:val="20"/>
          <w:szCs w:val="20"/>
        </w:rPr>
        <w:t xml:space="preserve"> </w:t>
      </w:r>
    </w:p>
    <w:p w14:paraId="4779AEBC" w14:textId="77777777" w:rsidR="00B902A8" w:rsidRPr="008E653A" w:rsidRDefault="00B902A8" w:rsidP="00F0398B">
      <w:pPr>
        <w:rPr>
          <w:sz w:val="20"/>
          <w:szCs w:val="20"/>
        </w:rPr>
      </w:pPr>
    </w:p>
    <w:p w14:paraId="22313818" w14:textId="77777777" w:rsidR="00AF5498" w:rsidRPr="008E653A" w:rsidRDefault="00AF5498" w:rsidP="00B35F12">
      <w:pPr>
        <w:rPr>
          <w:sz w:val="20"/>
          <w:szCs w:val="20"/>
        </w:rPr>
      </w:pPr>
      <w:r w:rsidRPr="008E653A">
        <w:rPr>
          <w:b/>
          <w:bCs/>
          <w:sz w:val="22"/>
          <w:szCs w:val="22"/>
        </w:rPr>
        <w:t xml:space="preserve">Table </w:t>
      </w:r>
      <w:r w:rsidR="00053A70" w:rsidRPr="008E653A">
        <w:rPr>
          <w:b/>
          <w:bCs/>
          <w:sz w:val="22"/>
          <w:szCs w:val="22"/>
        </w:rPr>
        <w:t>5</w:t>
      </w:r>
      <w:r w:rsidRPr="008E653A">
        <w:rPr>
          <w:b/>
          <w:bCs/>
          <w:sz w:val="22"/>
          <w:szCs w:val="22"/>
        </w:rPr>
        <w:t xml:space="preserve">: Student Participation by Mathematics </w:t>
      </w:r>
      <w:r w:rsidR="001C4485" w:rsidRPr="008E653A">
        <w:rPr>
          <w:b/>
          <w:bCs/>
          <w:sz w:val="22"/>
          <w:szCs w:val="22"/>
        </w:rPr>
        <w:t>201</w:t>
      </w:r>
      <w:r w:rsidR="00BD54CD" w:rsidRPr="008E653A">
        <w:rPr>
          <w:b/>
          <w:bCs/>
          <w:sz w:val="22"/>
          <w:szCs w:val="22"/>
        </w:rPr>
        <w:t xml:space="preserve">8 </w:t>
      </w:r>
      <w:r w:rsidR="00427674" w:rsidRPr="008E653A">
        <w:rPr>
          <w:b/>
          <w:bCs/>
          <w:sz w:val="22"/>
          <w:szCs w:val="22"/>
        </w:rPr>
        <w:t>MCAS</w:t>
      </w:r>
      <w:r w:rsidRPr="008E653A">
        <w:rPr>
          <w:b/>
          <w:bCs/>
          <w:sz w:val="22"/>
          <w:szCs w:val="22"/>
        </w:rPr>
        <w:t xml:space="preserve"> Performance Levels during</w:t>
      </w:r>
      <w:r w:rsidR="00362B7B" w:rsidRPr="008E653A">
        <w:rPr>
          <w:sz w:val="20"/>
          <w:szCs w:val="20"/>
        </w:rPr>
        <w:t xml:space="preserve"> </w:t>
      </w:r>
      <w:r w:rsidRPr="008E653A">
        <w:rPr>
          <w:b/>
          <w:bCs/>
          <w:sz w:val="22"/>
          <w:szCs w:val="22"/>
        </w:rPr>
        <w:t>Schoo</w:t>
      </w:r>
      <w:r w:rsidR="0059467D" w:rsidRPr="008E653A">
        <w:rPr>
          <w:b/>
          <w:bCs/>
          <w:sz w:val="22"/>
          <w:szCs w:val="22"/>
        </w:rPr>
        <w:t xml:space="preserve">l Year and Summer Programs, </w:t>
      </w:r>
      <w:r w:rsidR="00483E0C" w:rsidRPr="008E653A">
        <w:rPr>
          <w:b/>
          <w:bCs/>
          <w:sz w:val="22"/>
          <w:szCs w:val="22"/>
        </w:rPr>
        <w:t>FY18</w:t>
      </w:r>
      <w:r w:rsidR="00F12246" w:rsidRPr="008E653A">
        <w:rPr>
          <w:b/>
          <w:bCs/>
          <w:sz w:val="22"/>
          <w:szCs w:val="22"/>
        </w:rPr>
        <w:t xml:space="preserve"> </w:t>
      </w:r>
    </w:p>
    <w:tbl>
      <w:tblPr>
        <w:tblpPr w:leftFromText="180" w:rightFromText="180" w:vertAnchor="text" w:horzAnchor="margin" w:tblpY="173"/>
        <w:tblW w:w="4995" w:type="pct"/>
        <w:tblLook w:val="0000" w:firstRow="0" w:lastRow="0" w:firstColumn="0" w:lastColumn="0" w:noHBand="0" w:noVBand="0"/>
      </w:tblPr>
      <w:tblGrid>
        <w:gridCol w:w="2845"/>
        <w:gridCol w:w="1270"/>
        <w:gridCol w:w="1204"/>
        <w:gridCol w:w="1042"/>
        <w:gridCol w:w="1133"/>
        <w:gridCol w:w="1857"/>
      </w:tblGrid>
      <w:tr w:rsidR="00AF5498" w:rsidRPr="008E653A" w14:paraId="2A523889" w14:textId="77777777" w:rsidTr="00053A70">
        <w:trPr>
          <w:trHeight w:val="278"/>
        </w:trPr>
        <w:tc>
          <w:tcPr>
            <w:tcW w:w="1521" w:type="pct"/>
            <w:tcBorders>
              <w:top w:val="single" w:sz="4" w:space="0" w:color="auto"/>
            </w:tcBorders>
            <w:noWrap/>
          </w:tcPr>
          <w:p w14:paraId="5541A35F" w14:textId="77777777" w:rsidR="00AF5498" w:rsidRPr="008E653A" w:rsidRDefault="00AF5498" w:rsidP="00F0398B">
            <w:pPr>
              <w:rPr>
                <w:rFonts w:ascii="Arial Narrow" w:hAnsi="Arial Narrow"/>
                <w:b/>
                <w:bCs/>
                <w:sz w:val="20"/>
                <w:szCs w:val="20"/>
              </w:rPr>
            </w:pPr>
          </w:p>
        </w:tc>
        <w:tc>
          <w:tcPr>
            <w:tcW w:w="1323" w:type="pct"/>
            <w:gridSpan w:val="2"/>
            <w:tcBorders>
              <w:top w:val="single" w:sz="4" w:space="0" w:color="auto"/>
            </w:tcBorders>
            <w:noWrap/>
          </w:tcPr>
          <w:p w14:paraId="52254542" w14:textId="77777777" w:rsidR="00AF5498" w:rsidRPr="008E653A" w:rsidRDefault="00AF5498" w:rsidP="00F0398B">
            <w:pPr>
              <w:jc w:val="center"/>
              <w:rPr>
                <w:rFonts w:ascii="Arial Narrow" w:hAnsi="Arial Narrow"/>
                <w:b/>
                <w:bCs/>
                <w:sz w:val="20"/>
                <w:szCs w:val="20"/>
              </w:rPr>
            </w:pPr>
            <w:r w:rsidRPr="008E653A">
              <w:rPr>
                <w:rFonts w:ascii="Arial Narrow" w:hAnsi="Arial Narrow"/>
                <w:b/>
                <w:bCs/>
                <w:sz w:val="20"/>
                <w:szCs w:val="20"/>
              </w:rPr>
              <w:t>School Year 21</w:t>
            </w:r>
            <w:r w:rsidRPr="008E653A">
              <w:rPr>
                <w:rFonts w:ascii="Arial Narrow" w:hAnsi="Arial Narrow"/>
                <w:b/>
                <w:bCs/>
                <w:sz w:val="20"/>
                <w:szCs w:val="20"/>
                <w:vertAlign w:val="superscript"/>
              </w:rPr>
              <w:t>st</w:t>
            </w:r>
            <w:r w:rsidRPr="008E653A">
              <w:rPr>
                <w:rFonts w:ascii="Arial Narrow" w:hAnsi="Arial Narrow"/>
                <w:b/>
                <w:bCs/>
                <w:sz w:val="20"/>
                <w:szCs w:val="20"/>
              </w:rPr>
              <w:t xml:space="preserve"> CCLC</w:t>
            </w:r>
          </w:p>
        </w:tc>
        <w:tc>
          <w:tcPr>
            <w:tcW w:w="1163" w:type="pct"/>
            <w:gridSpan w:val="2"/>
            <w:tcBorders>
              <w:top w:val="single" w:sz="4" w:space="0" w:color="auto"/>
            </w:tcBorders>
          </w:tcPr>
          <w:p w14:paraId="7ADED555" w14:textId="77777777" w:rsidR="00AF5498" w:rsidRPr="008B752F" w:rsidRDefault="00AF5498" w:rsidP="00F0398B">
            <w:pPr>
              <w:jc w:val="center"/>
              <w:rPr>
                <w:rFonts w:ascii="Arial Narrow" w:hAnsi="Arial Narrow"/>
                <w:b/>
                <w:bCs/>
                <w:sz w:val="20"/>
                <w:szCs w:val="20"/>
              </w:rPr>
            </w:pPr>
            <w:r w:rsidRPr="008B752F">
              <w:rPr>
                <w:rFonts w:ascii="Arial Narrow" w:hAnsi="Arial Narrow"/>
                <w:b/>
                <w:bCs/>
                <w:sz w:val="20"/>
                <w:szCs w:val="20"/>
              </w:rPr>
              <w:t>Summer 21</w:t>
            </w:r>
            <w:r w:rsidRPr="008B752F">
              <w:rPr>
                <w:rFonts w:ascii="Arial Narrow" w:hAnsi="Arial Narrow"/>
                <w:b/>
                <w:bCs/>
                <w:sz w:val="20"/>
                <w:szCs w:val="20"/>
                <w:vertAlign w:val="superscript"/>
              </w:rPr>
              <w:t>st</w:t>
            </w:r>
            <w:r w:rsidRPr="008B752F">
              <w:rPr>
                <w:rFonts w:ascii="Arial Narrow" w:hAnsi="Arial Narrow"/>
                <w:b/>
                <w:bCs/>
                <w:sz w:val="20"/>
                <w:szCs w:val="20"/>
              </w:rPr>
              <w:t xml:space="preserve"> CCLC</w:t>
            </w:r>
          </w:p>
        </w:tc>
        <w:tc>
          <w:tcPr>
            <w:tcW w:w="993" w:type="pct"/>
            <w:tcBorders>
              <w:top w:val="single" w:sz="4" w:space="0" w:color="auto"/>
            </w:tcBorders>
          </w:tcPr>
          <w:p w14:paraId="51AB0E58" w14:textId="77777777" w:rsidR="00AF5498" w:rsidRPr="008E653A" w:rsidRDefault="00AF5498" w:rsidP="00F0398B">
            <w:pPr>
              <w:jc w:val="center"/>
              <w:rPr>
                <w:rFonts w:ascii="Arial Narrow" w:hAnsi="Arial Narrow"/>
                <w:b/>
                <w:bCs/>
                <w:sz w:val="20"/>
                <w:szCs w:val="20"/>
              </w:rPr>
            </w:pPr>
            <w:r w:rsidRPr="008E653A">
              <w:rPr>
                <w:rFonts w:ascii="Arial Narrow" w:hAnsi="Arial Narrow"/>
                <w:b/>
                <w:bCs/>
                <w:sz w:val="20"/>
                <w:szCs w:val="20"/>
              </w:rPr>
              <w:t>Statewide</w:t>
            </w:r>
          </w:p>
        </w:tc>
      </w:tr>
      <w:tr w:rsidR="006A571D" w:rsidRPr="008E653A" w14:paraId="6978FCE6" w14:textId="77777777" w:rsidTr="006A571D">
        <w:trPr>
          <w:trHeight w:val="143"/>
        </w:trPr>
        <w:tc>
          <w:tcPr>
            <w:tcW w:w="1521" w:type="pct"/>
            <w:tcBorders>
              <w:top w:val="nil"/>
              <w:bottom w:val="single" w:sz="12" w:space="0" w:color="auto"/>
            </w:tcBorders>
            <w:noWrap/>
          </w:tcPr>
          <w:p w14:paraId="2F4FAF32" w14:textId="77777777" w:rsidR="006A571D" w:rsidRPr="008E653A" w:rsidRDefault="006A571D" w:rsidP="00F0398B">
            <w:pPr>
              <w:jc w:val="center"/>
              <w:rPr>
                <w:rFonts w:ascii="Arial Narrow" w:hAnsi="Arial Narrow"/>
                <w:b/>
                <w:bCs/>
                <w:sz w:val="20"/>
                <w:szCs w:val="20"/>
              </w:rPr>
            </w:pPr>
            <w:r w:rsidRPr="008E653A">
              <w:rPr>
                <w:rFonts w:ascii="Arial Narrow" w:hAnsi="Arial Narrow"/>
                <w:b/>
                <w:bCs/>
                <w:sz w:val="20"/>
                <w:szCs w:val="20"/>
              </w:rPr>
              <w:t>Performance Level</w:t>
            </w:r>
          </w:p>
        </w:tc>
        <w:tc>
          <w:tcPr>
            <w:tcW w:w="679" w:type="pct"/>
            <w:tcBorders>
              <w:top w:val="nil"/>
              <w:bottom w:val="single" w:sz="12" w:space="0" w:color="auto"/>
            </w:tcBorders>
            <w:noWrap/>
          </w:tcPr>
          <w:p w14:paraId="1F00D953" w14:textId="77777777" w:rsidR="006A571D" w:rsidRPr="008E653A" w:rsidRDefault="006A571D" w:rsidP="00F0398B">
            <w:pPr>
              <w:jc w:val="center"/>
              <w:rPr>
                <w:rFonts w:ascii="Arial Narrow" w:hAnsi="Arial Narrow"/>
                <w:b/>
                <w:bCs/>
                <w:sz w:val="20"/>
                <w:szCs w:val="20"/>
              </w:rPr>
            </w:pPr>
            <w:r w:rsidRPr="008E653A">
              <w:rPr>
                <w:rFonts w:ascii="Arial Narrow" w:hAnsi="Arial Narrow"/>
                <w:b/>
                <w:bCs/>
                <w:sz w:val="20"/>
                <w:szCs w:val="20"/>
              </w:rPr>
              <w:t>N</w:t>
            </w:r>
          </w:p>
        </w:tc>
        <w:tc>
          <w:tcPr>
            <w:tcW w:w="644" w:type="pct"/>
            <w:tcBorders>
              <w:top w:val="nil"/>
              <w:bottom w:val="single" w:sz="12" w:space="0" w:color="auto"/>
            </w:tcBorders>
            <w:noWrap/>
          </w:tcPr>
          <w:p w14:paraId="7E9DF58D" w14:textId="77777777" w:rsidR="006A571D" w:rsidRPr="008E653A" w:rsidRDefault="006A571D" w:rsidP="00F0398B">
            <w:pPr>
              <w:jc w:val="center"/>
              <w:rPr>
                <w:rFonts w:ascii="Arial Narrow" w:hAnsi="Arial Narrow"/>
                <w:b/>
                <w:bCs/>
                <w:sz w:val="20"/>
                <w:szCs w:val="20"/>
              </w:rPr>
            </w:pPr>
            <w:r w:rsidRPr="008E653A">
              <w:rPr>
                <w:rFonts w:ascii="Arial Narrow" w:hAnsi="Arial Narrow"/>
                <w:b/>
                <w:bCs/>
                <w:sz w:val="20"/>
                <w:szCs w:val="20"/>
              </w:rPr>
              <w:t>%</w:t>
            </w:r>
          </w:p>
        </w:tc>
        <w:tc>
          <w:tcPr>
            <w:tcW w:w="557" w:type="pct"/>
            <w:tcBorders>
              <w:top w:val="nil"/>
              <w:bottom w:val="single" w:sz="12" w:space="0" w:color="auto"/>
            </w:tcBorders>
            <w:noWrap/>
          </w:tcPr>
          <w:p w14:paraId="0CE22F77" w14:textId="77777777" w:rsidR="006A571D" w:rsidRPr="008B752F" w:rsidRDefault="006A571D" w:rsidP="00F0398B">
            <w:pPr>
              <w:jc w:val="center"/>
              <w:rPr>
                <w:rFonts w:ascii="Arial Narrow" w:hAnsi="Arial Narrow"/>
                <w:b/>
                <w:bCs/>
                <w:sz w:val="20"/>
                <w:szCs w:val="20"/>
              </w:rPr>
            </w:pPr>
            <w:r w:rsidRPr="008B752F">
              <w:rPr>
                <w:rFonts w:ascii="Arial Narrow" w:hAnsi="Arial Narrow"/>
                <w:b/>
                <w:bCs/>
                <w:sz w:val="20"/>
                <w:szCs w:val="20"/>
              </w:rPr>
              <w:t>N</w:t>
            </w:r>
          </w:p>
        </w:tc>
        <w:tc>
          <w:tcPr>
            <w:tcW w:w="606" w:type="pct"/>
            <w:tcBorders>
              <w:top w:val="nil"/>
              <w:bottom w:val="single" w:sz="12" w:space="0" w:color="auto"/>
            </w:tcBorders>
            <w:noWrap/>
          </w:tcPr>
          <w:p w14:paraId="5C43AAD7" w14:textId="77777777" w:rsidR="006A571D" w:rsidRPr="008B752F" w:rsidRDefault="006A571D" w:rsidP="00F0398B">
            <w:pPr>
              <w:jc w:val="center"/>
              <w:rPr>
                <w:rFonts w:ascii="Arial Narrow" w:hAnsi="Arial Narrow"/>
                <w:b/>
                <w:bCs/>
                <w:sz w:val="20"/>
                <w:szCs w:val="20"/>
              </w:rPr>
            </w:pPr>
            <w:r w:rsidRPr="008B752F">
              <w:rPr>
                <w:rFonts w:ascii="Arial Narrow" w:hAnsi="Arial Narrow"/>
                <w:b/>
                <w:bCs/>
                <w:sz w:val="20"/>
                <w:szCs w:val="20"/>
              </w:rPr>
              <w:t>%</w:t>
            </w:r>
          </w:p>
        </w:tc>
        <w:tc>
          <w:tcPr>
            <w:tcW w:w="993" w:type="pct"/>
            <w:tcBorders>
              <w:top w:val="nil"/>
              <w:bottom w:val="single" w:sz="12" w:space="0" w:color="auto"/>
            </w:tcBorders>
            <w:noWrap/>
          </w:tcPr>
          <w:p w14:paraId="2AFDE64E" w14:textId="77777777" w:rsidR="006A571D" w:rsidRPr="008E653A" w:rsidRDefault="006A571D" w:rsidP="00F0398B">
            <w:pPr>
              <w:jc w:val="center"/>
              <w:rPr>
                <w:rFonts w:ascii="Arial Narrow" w:hAnsi="Arial Narrow"/>
                <w:b/>
                <w:bCs/>
                <w:sz w:val="20"/>
                <w:szCs w:val="20"/>
              </w:rPr>
            </w:pPr>
            <w:r w:rsidRPr="008E653A">
              <w:rPr>
                <w:rFonts w:ascii="Arial Narrow" w:hAnsi="Arial Narrow"/>
                <w:b/>
                <w:bCs/>
                <w:sz w:val="20"/>
                <w:szCs w:val="20"/>
              </w:rPr>
              <w:t>%</w:t>
            </w:r>
          </w:p>
        </w:tc>
      </w:tr>
      <w:tr w:rsidR="00E77310" w:rsidRPr="008E653A" w14:paraId="6C9CDC22" w14:textId="77777777" w:rsidTr="006A571D">
        <w:trPr>
          <w:trHeight w:val="239"/>
        </w:trPr>
        <w:tc>
          <w:tcPr>
            <w:tcW w:w="1521" w:type="pct"/>
            <w:tcBorders>
              <w:top w:val="single" w:sz="12" w:space="0" w:color="auto"/>
              <w:bottom w:val="single" w:sz="4" w:space="0" w:color="auto"/>
            </w:tcBorders>
            <w:noWrap/>
          </w:tcPr>
          <w:p w14:paraId="618AF718" w14:textId="77777777" w:rsidR="00E03C7D" w:rsidRPr="008E653A" w:rsidRDefault="00E03C7D" w:rsidP="00E03C7D">
            <w:pPr>
              <w:rPr>
                <w:rFonts w:ascii="Arial Narrow" w:hAnsi="Arial Narrow"/>
                <w:b/>
                <w:bCs/>
                <w:sz w:val="20"/>
                <w:szCs w:val="20"/>
              </w:rPr>
            </w:pPr>
            <w:r w:rsidRPr="008E653A">
              <w:rPr>
                <w:rFonts w:ascii="Arial Narrow" w:hAnsi="Arial Narrow"/>
                <w:b/>
                <w:bCs/>
                <w:sz w:val="20"/>
                <w:szCs w:val="20"/>
              </w:rPr>
              <w:t>Exceeding Expectations</w:t>
            </w:r>
          </w:p>
          <w:p w14:paraId="2B363102" w14:textId="77777777" w:rsidR="00E03C7D" w:rsidRPr="008E653A" w:rsidRDefault="00E03C7D" w:rsidP="00E03C7D">
            <w:pPr>
              <w:rPr>
                <w:rFonts w:ascii="Arial Narrow" w:hAnsi="Arial Narrow"/>
                <w:b/>
                <w:bCs/>
                <w:sz w:val="20"/>
                <w:szCs w:val="20"/>
              </w:rPr>
            </w:pPr>
            <w:r w:rsidRPr="008E653A">
              <w:rPr>
                <w:rFonts w:ascii="Arial Narrow" w:hAnsi="Arial Narrow"/>
                <w:b/>
                <w:bCs/>
                <w:sz w:val="20"/>
                <w:szCs w:val="20"/>
              </w:rPr>
              <w:t>Meeting Expectations</w:t>
            </w:r>
          </w:p>
          <w:p w14:paraId="5902D2AC" w14:textId="77777777" w:rsidR="00E03C7D" w:rsidRPr="008E653A" w:rsidRDefault="00E03C7D" w:rsidP="00E03C7D">
            <w:pPr>
              <w:rPr>
                <w:rFonts w:ascii="Arial Narrow" w:hAnsi="Arial Narrow"/>
                <w:b/>
                <w:bCs/>
                <w:sz w:val="20"/>
                <w:szCs w:val="20"/>
              </w:rPr>
            </w:pPr>
            <w:r w:rsidRPr="008E653A">
              <w:rPr>
                <w:rFonts w:ascii="Arial Narrow" w:hAnsi="Arial Narrow"/>
                <w:b/>
                <w:bCs/>
                <w:sz w:val="20"/>
                <w:szCs w:val="20"/>
              </w:rPr>
              <w:t>Partially Meeting Expectations</w:t>
            </w:r>
          </w:p>
          <w:p w14:paraId="5C58EC1F" w14:textId="77777777" w:rsidR="00E77310" w:rsidRPr="008E653A" w:rsidRDefault="00E03C7D" w:rsidP="00E03C7D">
            <w:pPr>
              <w:rPr>
                <w:rFonts w:ascii="Arial Narrow" w:hAnsi="Arial Narrow"/>
                <w:b/>
                <w:bCs/>
                <w:sz w:val="20"/>
                <w:szCs w:val="20"/>
              </w:rPr>
            </w:pPr>
            <w:r w:rsidRPr="008E653A">
              <w:rPr>
                <w:rFonts w:ascii="Arial Narrow" w:hAnsi="Arial Narrow"/>
                <w:b/>
                <w:bCs/>
                <w:sz w:val="20"/>
                <w:szCs w:val="20"/>
              </w:rPr>
              <w:t>Not Meeting Expectations</w:t>
            </w:r>
          </w:p>
        </w:tc>
        <w:tc>
          <w:tcPr>
            <w:tcW w:w="679" w:type="pct"/>
            <w:tcBorders>
              <w:top w:val="single" w:sz="12" w:space="0" w:color="auto"/>
              <w:bottom w:val="single" w:sz="4" w:space="0" w:color="auto"/>
            </w:tcBorders>
            <w:noWrap/>
          </w:tcPr>
          <w:p w14:paraId="5A6740B8" w14:textId="77777777" w:rsidR="00F6640D" w:rsidRPr="008E653A" w:rsidRDefault="008E653A" w:rsidP="00F0398B">
            <w:pPr>
              <w:jc w:val="center"/>
              <w:rPr>
                <w:rFonts w:ascii="Arial Narrow" w:hAnsi="Arial Narrow"/>
                <w:sz w:val="20"/>
                <w:szCs w:val="20"/>
              </w:rPr>
            </w:pPr>
            <w:r w:rsidRPr="008E653A">
              <w:rPr>
                <w:rFonts w:ascii="Arial Narrow" w:hAnsi="Arial Narrow"/>
                <w:sz w:val="20"/>
                <w:szCs w:val="20"/>
              </w:rPr>
              <w:t>338</w:t>
            </w:r>
          </w:p>
          <w:p w14:paraId="462ABC6B" w14:textId="77777777" w:rsidR="00CC0B98" w:rsidRPr="008E653A" w:rsidRDefault="008E653A" w:rsidP="00F0398B">
            <w:pPr>
              <w:jc w:val="center"/>
              <w:rPr>
                <w:rFonts w:ascii="Arial Narrow" w:hAnsi="Arial Narrow"/>
                <w:sz w:val="20"/>
                <w:szCs w:val="20"/>
              </w:rPr>
            </w:pPr>
            <w:r w:rsidRPr="008E653A">
              <w:rPr>
                <w:rFonts w:ascii="Arial Narrow" w:hAnsi="Arial Narrow"/>
                <w:sz w:val="20"/>
                <w:szCs w:val="20"/>
              </w:rPr>
              <w:t>2,947</w:t>
            </w:r>
          </w:p>
          <w:p w14:paraId="708B2C16" w14:textId="77777777" w:rsidR="00CC0B98" w:rsidRPr="008E653A" w:rsidRDefault="008E653A" w:rsidP="00F0398B">
            <w:pPr>
              <w:jc w:val="center"/>
              <w:rPr>
                <w:rFonts w:ascii="Arial Narrow" w:hAnsi="Arial Narrow"/>
                <w:sz w:val="20"/>
                <w:szCs w:val="20"/>
              </w:rPr>
            </w:pPr>
            <w:r w:rsidRPr="008E653A">
              <w:rPr>
                <w:rFonts w:ascii="Arial Narrow" w:hAnsi="Arial Narrow"/>
                <w:sz w:val="20"/>
                <w:szCs w:val="20"/>
              </w:rPr>
              <w:t>5,835</w:t>
            </w:r>
          </w:p>
          <w:p w14:paraId="26273251" w14:textId="77777777" w:rsidR="00CC0B98" w:rsidRPr="008E653A" w:rsidRDefault="008E653A" w:rsidP="00F0398B">
            <w:pPr>
              <w:jc w:val="center"/>
              <w:rPr>
                <w:rFonts w:ascii="Arial Narrow" w:hAnsi="Arial Narrow"/>
                <w:sz w:val="20"/>
                <w:szCs w:val="20"/>
              </w:rPr>
            </w:pPr>
            <w:r w:rsidRPr="008E653A">
              <w:rPr>
                <w:rFonts w:ascii="Arial Narrow" w:hAnsi="Arial Narrow"/>
                <w:sz w:val="20"/>
                <w:szCs w:val="20"/>
              </w:rPr>
              <w:t>2,502</w:t>
            </w:r>
          </w:p>
        </w:tc>
        <w:tc>
          <w:tcPr>
            <w:tcW w:w="644" w:type="pct"/>
            <w:tcBorders>
              <w:top w:val="single" w:sz="12" w:space="0" w:color="auto"/>
              <w:bottom w:val="single" w:sz="4" w:space="0" w:color="auto"/>
            </w:tcBorders>
            <w:noWrap/>
          </w:tcPr>
          <w:p w14:paraId="48C21DAC" w14:textId="77777777" w:rsidR="00CC0B98" w:rsidRDefault="008E653A" w:rsidP="00505A0A">
            <w:pPr>
              <w:jc w:val="center"/>
              <w:rPr>
                <w:rFonts w:ascii="Arial Narrow" w:hAnsi="Arial Narrow"/>
                <w:sz w:val="20"/>
                <w:szCs w:val="20"/>
              </w:rPr>
            </w:pPr>
            <w:r>
              <w:rPr>
                <w:rFonts w:ascii="Arial Narrow" w:hAnsi="Arial Narrow"/>
                <w:sz w:val="20"/>
                <w:szCs w:val="20"/>
              </w:rPr>
              <w:t>3%</w:t>
            </w:r>
          </w:p>
          <w:p w14:paraId="59F93DED" w14:textId="77777777" w:rsidR="008E653A" w:rsidRDefault="008E653A" w:rsidP="00505A0A">
            <w:pPr>
              <w:jc w:val="center"/>
              <w:rPr>
                <w:rFonts w:ascii="Arial Narrow" w:hAnsi="Arial Narrow"/>
                <w:sz w:val="20"/>
                <w:szCs w:val="20"/>
              </w:rPr>
            </w:pPr>
            <w:r>
              <w:rPr>
                <w:rFonts w:ascii="Arial Narrow" w:hAnsi="Arial Narrow"/>
                <w:sz w:val="20"/>
                <w:szCs w:val="20"/>
              </w:rPr>
              <w:t>25%</w:t>
            </w:r>
          </w:p>
          <w:p w14:paraId="49C9A342" w14:textId="77777777" w:rsidR="008E653A" w:rsidRDefault="008E653A" w:rsidP="00505A0A">
            <w:pPr>
              <w:jc w:val="center"/>
              <w:rPr>
                <w:rFonts w:ascii="Arial Narrow" w:hAnsi="Arial Narrow"/>
                <w:sz w:val="20"/>
                <w:szCs w:val="20"/>
              </w:rPr>
            </w:pPr>
            <w:r>
              <w:rPr>
                <w:rFonts w:ascii="Arial Narrow" w:hAnsi="Arial Narrow"/>
                <w:sz w:val="20"/>
                <w:szCs w:val="20"/>
              </w:rPr>
              <w:t>50%</w:t>
            </w:r>
          </w:p>
          <w:p w14:paraId="578905F9" w14:textId="77777777" w:rsidR="008E653A" w:rsidRPr="008E653A" w:rsidRDefault="008E653A" w:rsidP="00505A0A">
            <w:pPr>
              <w:jc w:val="center"/>
              <w:rPr>
                <w:rFonts w:ascii="Arial Narrow" w:hAnsi="Arial Narrow"/>
                <w:sz w:val="20"/>
                <w:szCs w:val="20"/>
              </w:rPr>
            </w:pPr>
            <w:r>
              <w:rPr>
                <w:rFonts w:ascii="Arial Narrow" w:hAnsi="Arial Narrow"/>
                <w:sz w:val="20"/>
                <w:szCs w:val="20"/>
              </w:rPr>
              <w:t>22%</w:t>
            </w:r>
          </w:p>
        </w:tc>
        <w:tc>
          <w:tcPr>
            <w:tcW w:w="557" w:type="pct"/>
            <w:tcBorders>
              <w:top w:val="single" w:sz="12" w:space="0" w:color="auto"/>
              <w:bottom w:val="single" w:sz="4" w:space="0" w:color="auto"/>
            </w:tcBorders>
            <w:noWrap/>
          </w:tcPr>
          <w:p w14:paraId="3EB709FB" w14:textId="77777777" w:rsidR="000E723A" w:rsidRPr="008B752F" w:rsidRDefault="008B752F" w:rsidP="00F0398B">
            <w:pPr>
              <w:jc w:val="center"/>
              <w:rPr>
                <w:rFonts w:ascii="Arial Narrow" w:hAnsi="Arial Narrow"/>
                <w:sz w:val="20"/>
                <w:szCs w:val="20"/>
              </w:rPr>
            </w:pPr>
            <w:r>
              <w:rPr>
                <w:rFonts w:ascii="Arial Narrow" w:hAnsi="Arial Narrow"/>
                <w:sz w:val="20"/>
                <w:szCs w:val="20"/>
              </w:rPr>
              <w:t>102</w:t>
            </w:r>
          </w:p>
          <w:p w14:paraId="0F06CAF0" w14:textId="77777777" w:rsidR="001C6372" w:rsidRPr="008B752F" w:rsidRDefault="008B752F" w:rsidP="00F0398B">
            <w:pPr>
              <w:jc w:val="center"/>
              <w:rPr>
                <w:rFonts w:ascii="Arial Narrow" w:hAnsi="Arial Narrow"/>
                <w:sz w:val="20"/>
                <w:szCs w:val="20"/>
              </w:rPr>
            </w:pPr>
            <w:r>
              <w:rPr>
                <w:rFonts w:ascii="Arial Narrow" w:hAnsi="Arial Narrow"/>
                <w:sz w:val="20"/>
                <w:szCs w:val="20"/>
              </w:rPr>
              <w:t>800</w:t>
            </w:r>
          </w:p>
          <w:p w14:paraId="12A40A1E" w14:textId="77777777" w:rsidR="001C6372" w:rsidRPr="008B752F" w:rsidRDefault="008B752F" w:rsidP="00F0398B">
            <w:pPr>
              <w:jc w:val="center"/>
              <w:rPr>
                <w:rFonts w:ascii="Arial Narrow" w:hAnsi="Arial Narrow"/>
                <w:sz w:val="20"/>
                <w:szCs w:val="20"/>
              </w:rPr>
            </w:pPr>
            <w:r>
              <w:rPr>
                <w:rFonts w:ascii="Arial Narrow" w:hAnsi="Arial Narrow"/>
                <w:sz w:val="20"/>
                <w:szCs w:val="20"/>
              </w:rPr>
              <w:t>1,562</w:t>
            </w:r>
          </w:p>
          <w:p w14:paraId="3A24EBD4" w14:textId="77777777" w:rsidR="001C6372" w:rsidRPr="008B752F" w:rsidRDefault="008B752F" w:rsidP="00F0398B">
            <w:pPr>
              <w:jc w:val="center"/>
              <w:rPr>
                <w:rFonts w:ascii="Arial Narrow" w:hAnsi="Arial Narrow"/>
                <w:sz w:val="20"/>
                <w:szCs w:val="20"/>
              </w:rPr>
            </w:pPr>
            <w:r>
              <w:rPr>
                <w:rFonts w:ascii="Arial Narrow" w:hAnsi="Arial Narrow"/>
                <w:sz w:val="20"/>
                <w:szCs w:val="20"/>
              </w:rPr>
              <w:t>617</w:t>
            </w:r>
          </w:p>
        </w:tc>
        <w:tc>
          <w:tcPr>
            <w:tcW w:w="606" w:type="pct"/>
            <w:tcBorders>
              <w:top w:val="single" w:sz="12" w:space="0" w:color="auto"/>
              <w:bottom w:val="single" w:sz="4" w:space="0" w:color="auto"/>
            </w:tcBorders>
            <w:noWrap/>
          </w:tcPr>
          <w:p w14:paraId="3577F012" w14:textId="77777777" w:rsidR="000E723A" w:rsidRPr="008B752F" w:rsidRDefault="00520C4D" w:rsidP="00F0398B">
            <w:pPr>
              <w:jc w:val="center"/>
              <w:rPr>
                <w:rFonts w:ascii="Arial Narrow" w:hAnsi="Arial Narrow"/>
                <w:sz w:val="20"/>
                <w:szCs w:val="20"/>
              </w:rPr>
            </w:pPr>
            <w:r w:rsidRPr="008B752F">
              <w:rPr>
                <w:rFonts w:ascii="Arial Narrow" w:hAnsi="Arial Narrow"/>
                <w:sz w:val="20"/>
                <w:szCs w:val="20"/>
              </w:rPr>
              <w:t>3%</w:t>
            </w:r>
          </w:p>
          <w:p w14:paraId="5541A407" w14:textId="77777777" w:rsidR="00520C4D" w:rsidRPr="008B752F" w:rsidRDefault="00520C4D" w:rsidP="00F0398B">
            <w:pPr>
              <w:jc w:val="center"/>
              <w:rPr>
                <w:rFonts w:ascii="Arial Narrow" w:hAnsi="Arial Narrow"/>
                <w:sz w:val="20"/>
                <w:szCs w:val="20"/>
              </w:rPr>
            </w:pPr>
            <w:r w:rsidRPr="008B752F">
              <w:rPr>
                <w:rFonts w:ascii="Arial Narrow" w:hAnsi="Arial Narrow"/>
                <w:sz w:val="20"/>
                <w:szCs w:val="20"/>
              </w:rPr>
              <w:t>26%</w:t>
            </w:r>
          </w:p>
          <w:p w14:paraId="523E70F1" w14:textId="77777777" w:rsidR="00520C4D" w:rsidRPr="008B752F" w:rsidRDefault="008B752F" w:rsidP="00F0398B">
            <w:pPr>
              <w:jc w:val="center"/>
              <w:rPr>
                <w:rFonts w:ascii="Arial Narrow" w:hAnsi="Arial Narrow"/>
                <w:sz w:val="20"/>
                <w:szCs w:val="20"/>
              </w:rPr>
            </w:pPr>
            <w:r>
              <w:rPr>
                <w:rFonts w:ascii="Arial Narrow" w:hAnsi="Arial Narrow"/>
                <w:sz w:val="20"/>
                <w:szCs w:val="20"/>
              </w:rPr>
              <w:t>51</w:t>
            </w:r>
            <w:r w:rsidR="00520C4D" w:rsidRPr="008B752F">
              <w:rPr>
                <w:rFonts w:ascii="Arial Narrow" w:hAnsi="Arial Narrow"/>
                <w:sz w:val="20"/>
                <w:szCs w:val="20"/>
              </w:rPr>
              <w:t>%</w:t>
            </w:r>
          </w:p>
          <w:p w14:paraId="407FA392" w14:textId="77777777" w:rsidR="00520C4D" w:rsidRPr="008B752F" w:rsidRDefault="008B752F" w:rsidP="00F0398B">
            <w:pPr>
              <w:jc w:val="center"/>
              <w:rPr>
                <w:rFonts w:ascii="Arial Narrow" w:hAnsi="Arial Narrow"/>
                <w:sz w:val="20"/>
                <w:szCs w:val="20"/>
              </w:rPr>
            </w:pPr>
            <w:r>
              <w:rPr>
                <w:rFonts w:ascii="Arial Narrow" w:hAnsi="Arial Narrow"/>
                <w:sz w:val="20"/>
                <w:szCs w:val="20"/>
              </w:rPr>
              <w:t>20</w:t>
            </w:r>
            <w:r w:rsidR="00520C4D" w:rsidRPr="008B752F">
              <w:rPr>
                <w:rFonts w:ascii="Arial Narrow" w:hAnsi="Arial Narrow"/>
                <w:sz w:val="20"/>
                <w:szCs w:val="20"/>
              </w:rPr>
              <w:t>%</w:t>
            </w:r>
          </w:p>
        </w:tc>
        <w:tc>
          <w:tcPr>
            <w:tcW w:w="993" w:type="pct"/>
            <w:tcBorders>
              <w:top w:val="single" w:sz="12" w:space="0" w:color="auto"/>
              <w:bottom w:val="single" w:sz="4" w:space="0" w:color="auto"/>
            </w:tcBorders>
            <w:noWrap/>
          </w:tcPr>
          <w:p w14:paraId="7BB2DF98" w14:textId="77777777" w:rsidR="000E723A" w:rsidRPr="008E653A" w:rsidRDefault="0041146C" w:rsidP="00F0398B">
            <w:pPr>
              <w:jc w:val="center"/>
              <w:rPr>
                <w:rFonts w:ascii="Arial Narrow" w:hAnsi="Arial Narrow"/>
                <w:sz w:val="20"/>
                <w:szCs w:val="20"/>
              </w:rPr>
            </w:pPr>
            <w:r w:rsidRPr="008E653A">
              <w:rPr>
                <w:rFonts w:ascii="Arial Narrow" w:hAnsi="Arial Narrow"/>
                <w:sz w:val="20"/>
                <w:szCs w:val="20"/>
              </w:rPr>
              <w:t>7</w:t>
            </w:r>
            <w:r w:rsidR="00E03C7D" w:rsidRPr="008E653A">
              <w:rPr>
                <w:rFonts w:ascii="Arial Narrow" w:hAnsi="Arial Narrow"/>
                <w:sz w:val="20"/>
                <w:szCs w:val="20"/>
              </w:rPr>
              <w:t>%</w:t>
            </w:r>
          </w:p>
          <w:p w14:paraId="1838B5F8" w14:textId="77777777" w:rsidR="00E03C7D" w:rsidRPr="008E653A" w:rsidRDefault="00E03C7D" w:rsidP="00F0398B">
            <w:pPr>
              <w:jc w:val="center"/>
              <w:rPr>
                <w:rFonts w:ascii="Arial Narrow" w:hAnsi="Arial Narrow"/>
                <w:sz w:val="20"/>
                <w:szCs w:val="20"/>
              </w:rPr>
            </w:pPr>
            <w:r w:rsidRPr="008E653A">
              <w:rPr>
                <w:rFonts w:ascii="Arial Narrow" w:hAnsi="Arial Narrow"/>
                <w:sz w:val="20"/>
                <w:szCs w:val="20"/>
              </w:rPr>
              <w:t>40%</w:t>
            </w:r>
          </w:p>
          <w:p w14:paraId="52A9A65C" w14:textId="77777777" w:rsidR="00E03C7D" w:rsidRPr="008E653A" w:rsidRDefault="0041146C" w:rsidP="00F0398B">
            <w:pPr>
              <w:jc w:val="center"/>
              <w:rPr>
                <w:rFonts w:ascii="Arial Narrow" w:hAnsi="Arial Narrow"/>
                <w:sz w:val="20"/>
                <w:szCs w:val="20"/>
              </w:rPr>
            </w:pPr>
            <w:r w:rsidRPr="008E653A">
              <w:rPr>
                <w:rFonts w:ascii="Arial Narrow" w:hAnsi="Arial Narrow"/>
                <w:sz w:val="20"/>
                <w:szCs w:val="20"/>
              </w:rPr>
              <w:t>40</w:t>
            </w:r>
            <w:r w:rsidR="00E03C7D" w:rsidRPr="008E653A">
              <w:rPr>
                <w:rFonts w:ascii="Arial Narrow" w:hAnsi="Arial Narrow"/>
                <w:sz w:val="20"/>
                <w:szCs w:val="20"/>
              </w:rPr>
              <w:t>%</w:t>
            </w:r>
          </w:p>
          <w:p w14:paraId="51600B43" w14:textId="77777777" w:rsidR="00E03C7D" w:rsidRPr="008E653A" w:rsidRDefault="00E03C7D" w:rsidP="00F0398B">
            <w:pPr>
              <w:jc w:val="center"/>
              <w:rPr>
                <w:rFonts w:ascii="Arial Narrow" w:hAnsi="Arial Narrow"/>
                <w:sz w:val="20"/>
                <w:szCs w:val="20"/>
              </w:rPr>
            </w:pPr>
            <w:r w:rsidRPr="008E653A">
              <w:rPr>
                <w:rFonts w:ascii="Arial Narrow" w:hAnsi="Arial Narrow"/>
                <w:sz w:val="20"/>
                <w:szCs w:val="20"/>
              </w:rPr>
              <w:t>12%</w:t>
            </w:r>
          </w:p>
        </w:tc>
      </w:tr>
    </w:tbl>
    <w:p w14:paraId="58B5F98A" w14:textId="77777777" w:rsidR="00881648" w:rsidRPr="008E653A" w:rsidRDefault="00881648" w:rsidP="00881648">
      <w:pPr>
        <w:rPr>
          <w:sz w:val="20"/>
          <w:szCs w:val="20"/>
        </w:rPr>
      </w:pPr>
      <w:r w:rsidRPr="008E653A">
        <w:rPr>
          <w:sz w:val="20"/>
          <w:szCs w:val="20"/>
        </w:rPr>
        <w:t xml:space="preserve">Source: </w:t>
      </w:r>
      <w:r w:rsidR="001C4485" w:rsidRPr="008E653A">
        <w:rPr>
          <w:sz w:val="20"/>
          <w:szCs w:val="20"/>
        </w:rPr>
        <w:t>201</w:t>
      </w:r>
      <w:r w:rsidR="00E143B1" w:rsidRPr="008E653A">
        <w:rPr>
          <w:sz w:val="20"/>
          <w:szCs w:val="20"/>
        </w:rPr>
        <w:t>7</w:t>
      </w:r>
      <w:r w:rsidRPr="008E653A">
        <w:rPr>
          <w:sz w:val="20"/>
          <w:szCs w:val="20"/>
        </w:rPr>
        <w:t xml:space="preserve"> MCAS file (grades 3-10) and grant recipient reports.</w:t>
      </w:r>
    </w:p>
    <w:p w14:paraId="58330044" w14:textId="77777777" w:rsidR="00E03C7D" w:rsidRPr="008B752F" w:rsidRDefault="00E03C7D" w:rsidP="00E03C7D">
      <w:pPr>
        <w:rPr>
          <w:sz w:val="20"/>
          <w:szCs w:val="20"/>
        </w:rPr>
      </w:pPr>
      <w:r w:rsidRPr="008B752F">
        <w:rPr>
          <w:sz w:val="20"/>
          <w:szCs w:val="20"/>
        </w:rPr>
        <w:t>Note: Grade 10 results are excluded from table above due to different assessment</w:t>
      </w:r>
      <w:r w:rsidR="003C27FF" w:rsidRPr="008B752F">
        <w:rPr>
          <w:sz w:val="20"/>
          <w:szCs w:val="20"/>
        </w:rPr>
        <w:t xml:space="preserve"> </w:t>
      </w:r>
      <w:r w:rsidRPr="008B752F">
        <w:rPr>
          <w:sz w:val="20"/>
          <w:szCs w:val="20"/>
        </w:rPr>
        <w:t xml:space="preserve">utilized – performance levels and percentages for </w:t>
      </w:r>
      <w:r w:rsidR="00427674" w:rsidRPr="008B752F">
        <w:rPr>
          <w:sz w:val="20"/>
          <w:szCs w:val="20"/>
        </w:rPr>
        <w:t xml:space="preserve">grade 10 </w:t>
      </w:r>
      <w:r w:rsidR="009C4A26" w:rsidRPr="008B752F">
        <w:rPr>
          <w:sz w:val="20"/>
          <w:szCs w:val="20"/>
        </w:rPr>
        <w:t xml:space="preserve">participants (and statewide) </w:t>
      </w:r>
      <w:r w:rsidRPr="008B752F">
        <w:rPr>
          <w:sz w:val="20"/>
          <w:szCs w:val="20"/>
        </w:rPr>
        <w:t xml:space="preserve">were as follows: Advanced </w:t>
      </w:r>
      <w:r w:rsidR="00882767" w:rsidRPr="008B752F">
        <w:rPr>
          <w:sz w:val="20"/>
          <w:szCs w:val="20"/>
        </w:rPr>
        <w:t>30</w:t>
      </w:r>
      <w:r w:rsidRPr="008B752F">
        <w:rPr>
          <w:sz w:val="20"/>
          <w:szCs w:val="20"/>
        </w:rPr>
        <w:t>%</w:t>
      </w:r>
      <w:r w:rsidR="001C0563" w:rsidRPr="008B752F">
        <w:rPr>
          <w:sz w:val="20"/>
          <w:szCs w:val="20"/>
        </w:rPr>
        <w:t xml:space="preserve"> (51</w:t>
      </w:r>
      <w:r w:rsidR="00882767" w:rsidRPr="008B752F">
        <w:rPr>
          <w:sz w:val="20"/>
          <w:szCs w:val="20"/>
        </w:rPr>
        <w:t>%)</w:t>
      </w:r>
      <w:r w:rsidRPr="008B752F">
        <w:rPr>
          <w:sz w:val="20"/>
          <w:szCs w:val="20"/>
        </w:rPr>
        <w:t xml:space="preserve">, Proficient </w:t>
      </w:r>
      <w:r w:rsidR="00882767" w:rsidRPr="008B752F">
        <w:rPr>
          <w:sz w:val="20"/>
          <w:szCs w:val="20"/>
        </w:rPr>
        <w:t>26</w:t>
      </w:r>
      <w:r w:rsidRPr="008B752F">
        <w:rPr>
          <w:sz w:val="20"/>
          <w:szCs w:val="20"/>
        </w:rPr>
        <w:t>%</w:t>
      </w:r>
      <w:r w:rsidR="001C0563" w:rsidRPr="008B752F">
        <w:rPr>
          <w:sz w:val="20"/>
          <w:szCs w:val="20"/>
        </w:rPr>
        <w:t xml:space="preserve"> (27</w:t>
      </w:r>
      <w:r w:rsidR="00882767" w:rsidRPr="008B752F">
        <w:rPr>
          <w:sz w:val="20"/>
          <w:szCs w:val="20"/>
        </w:rPr>
        <w:t>%)</w:t>
      </w:r>
      <w:r w:rsidRPr="008B752F">
        <w:rPr>
          <w:sz w:val="20"/>
          <w:szCs w:val="20"/>
        </w:rPr>
        <w:t xml:space="preserve">, Needs Improvement </w:t>
      </w:r>
      <w:r w:rsidR="00882767" w:rsidRPr="008B752F">
        <w:rPr>
          <w:sz w:val="20"/>
          <w:szCs w:val="20"/>
        </w:rPr>
        <w:t>24</w:t>
      </w:r>
      <w:r w:rsidRPr="008B752F">
        <w:rPr>
          <w:sz w:val="20"/>
          <w:szCs w:val="20"/>
        </w:rPr>
        <w:t>%</w:t>
      </w:r>
      <w:r w:rsidR="00882767" w:rsidRPr="008B752F">
        <w:rPr>
          <w:sz w:val="20"/>
          <w:szCs w:val="20"/>
        </w:rPr>
        <w:t xml:space="preserve"> (14%)</w:t>
      </w:r>
      <w:r w:rsidRPr="008B752F">
        <w:rPr>
          <w:sz w:val="20"/>
          <w:szCs w:val="20"/>
        </w:rPr>
        <w:t>,</w:t>
      </w:r>
      <w:r w:rsidR="00882767" w:rsidRPr="008B752F">
        <w:rPr>
          <w:sz w:val="20"/>
          <w:szCs w:val="20"/>
        </w:rPr>
        <w:t xml:space="preserve"> and</w:t>
      </w:r>
      <w:r w:rsidRPr="008B752F">
        <w:rPr>
          <w:sz w:val="20"/>
          <w:szCs w:val="20"/>
        </w:rPr>
        <w:t xml:space="preserve"> Failing </w:t>
      </w:r>
      <w:r w:rsidR="00882767" w:rsidRPr="008B752F">
        <w:rPr>
          <w:sz w:val="20"/>
          <w:szCs w:val="20"/>
        </w:rPr>
        <w:t>21% (8%).</w:t>
      </w:r>
      <w:r w:rsidRPr="008B752F">
        <w:rPr>
          <w:sz w:val="20"/>
          <w:szCs w:val="20"/>
        </w:rPr>
        <w:t xml:space="preserve"> </w:t>
      </w:r>
    </w:p>
    <w:p w14:paraId="379E2870" w14:textId="77777777" w:rsidR="00E03C7D" w:rsidRPr="001E6019" w:rsidRDefault="00E03C7D" w:rsidP="00881648">
      <w:pPr>
        <w:rPr>
          <w:sz w:val="20"/>
          <w:szCs w:val="20"/>
          <w:highlight w:val="yellow"/>
        </w:rPr>
      </w:pPr>
    </w:p>
    <w:p w14:paraId="49823491" w14:textId="77777777" w:rsidR="00AF5498" w:rsidRPr="00CC30BD" w:rsidRDefault="00AF5498" w:rsidP="00AF5498">
      <w:pPr>
        <w:pStyle w:val="xl34"/>
        <w:spacing w:before="240" w:beforeAutospacing="0" w:after="0" w:afterAutospacing="0"/>
        <w:rPr>
          <w:rFonts w:ascii="Times New Roman" w:eastAsia="Times New Roman" w:hAnsi="Times New Roman" w:cs="Times New Roman"/>
          <w:sz w:val="22"/>
          <w:szCs w:val="22"/>
          <w:u w:val="single"/>
        </w:rPr>
      </w:pPr>
      <w:r w:rsidRPr="00CC30BD">
        <w:rPr>
          <w:rFonts w:ascii="Times New Roman" w:eastAsia="Times New Roman" w:hAnsi="Times New Roman" w:cs="Times New Roman"/>
          <w:sz w:val="22"/>
          <w:szCs w:val="22"/>
          <w:u w:val="single"/>
        </w:rPr>
        <w:lastRenderedPageBreak/>
        <w:t>Hours of Service</w:t>
      </w:r>
    </w:p>
    <w:p w14:paraId="23277D63" w14:textId="77777777" w:rsidR="00AF5498" w:rsidRPr="00CC30BD" w:rsidRDefault="00AF5498" w:rsidP="00AF5498">
      <w:pPr>
        <w:spacing w:before="120"/>
        <w:rPr>
          <w:sz w:val="22"/>
          <w:szCs w:val="22"/>
        </w:rPr>
      </w:pPr>
      <w:r w:rsidRPr="00CC30BD">
        <w:rPr>
          <w:sz w:val="22"/>
          <w:szCs w:val="22"/>
        </w:rPr>
        <w:t xml:space="preserve">Students were served in </w:t>
      </w:r>
      <w:r w:rsidRPr="00CC30BD">
        <w:rPr>
          <w:bCs/>
          <w:sz w:val="22"/>
          <w:szCs w:val="22"/>
        </w:rPr>
        <w:t>21</w:t>
      </w:r>
      <w:r w:rsidRPr="00CC30BD">
        <w:rPr>
          <w:bCs/>
          <w:sz w:val="22"/>
          <w:szCs w:val="22"/>
          <w:vertAlign w:val="superscript"/>
        </w:rPr>
        <w:t>st</w:t>
      </w:r>
      <w:r w:rsidRPr="00CC30BD">
        <w:rPr>
          <w:sz w:val="22"/>
          <w:szCs w:val="22"/>
        </w:rPr>
        <w:t xml:space="preserve"> C</w:t>
      </w:r>
      <w:r w:rsidR="006F1911" w:rsidRPr="00CC30BD">
        <w:rPr>
          <w:sz w:val="22"/>
          <w:szCs w:val="22"/>
        </w:rPr>
        <w:t xml:space="preserve">CLC programs from September </w:t>
      </w:r>
      <w:r w:rsidR="008B752F" w:rsidRPr="00CC30BD">
        <w:rPr>
          <w:sz w:val="22"/>
          <w:szCs w:val="22"/>
        </w:rPr>
        <w:t>2017</w:t>
      </w:r>
      <w:r w:rsidRPr="00CC30BD">
        <w:rPr>
          <w:sz w:val="22"/>
          <w:szCs w:val="22"/>
        </w:rPr>
        <w:t xml:space="preserve"> through August </w:t>
      </w:r>
      <w:r w:rsidR="008B752F" w:rsidRPr="00CC30BD">
        <w:rPr>
          <w:sz w:val="22"/>
          <w:szCs w:val="22"/>
        </w:rPr>
        <w:t>2018</w:t>
      </w:r>
      <w:r w:rsidRPr="00CC30BD">
        <w:rPr>
          <w:sz w:val="22"/>
          <w:szCs w:val="22"/>
        </w:rPr>
        <w:t>. During the school year (September through June),</w:t>
      </w:r>
      <w:r w:rsidR="008A6DCF" w:rsidRPr="00CC30BD">
        <w:rPr>
          <w:sz w:val="22"/>
          <w:szCs w:val="22"/>
        </w:rPr>
        <w:t xml:space="preserve"> </w:t>
      </w:r>
      <w:r w:rsidR="009C5A4C" w:rsidRPr="00CC30BD">
        <w:rPr>
          <w:sz w:val="22"/>
          <w:szCs w:val="22"/>
        </w:rPr>
        <w:t xml:space="preserve">OST </w:t>
      </w:r>
      <w:r w:rsidRPr="00CC30BD">
        <w:rPr>
          <w:sz w:val="22"/>
          <w:szCs w:val="22"/>
        </w:rPr>
        <w:t>students each participat</w:t>
      </w:r>
      <w:r w:rsidR="007669AE" w:rsidRPr="00CC30BD">
        <w:rPr>
          <w:sz w:val="22"/>
          <w:szCs w:val="22"/>
        </w:rPr>
        <w:t>ed an avera</w:t>
      </w:r>
      <w:r w:rsidR="00F93562" w:rsidRPr="00CC30BD">
        <w:rPr>
          <w:sz w:val="22"/>
          <w:szCs w:val="22"/>
        </w:rPr>
        <w:t>ge of 1</w:t>
      </w:r>
      <w:r w:rsidR="008D701D">
        <w:rPr>
          <w:sz w:val="22"/>
          <w:szCs w:val="22"/>
        </w:rPr>
        <w:t>56</w:t>
      </w:r>
      <w:r w:rsidR="00342684" w:rsidRPr="00CC30BD">
        <w:rPr>
          <w:sz w:val="22"/>
          <w:szCs w:val="22"/>
        </w:rPr>
        <w:t xml:space="preserve"> (and a median of 1</w:t>
      </w:r>
      <w:r w:rsidR="008D701D">
        <w:rPr>
          <w:sz w:val="22"/>
          <w:szCs w:val="22"/>
        </w:rPr>
        <w:t>20</w:t>
      </w:r>
      <w:r w:rsidRPr="00CC30BD">
        <w:rPr>
          <w:sz w:val="22"/>
          <w:szCs w:val="22"/>
        </w:rPr>
        <w:t xml:space="preserve">) hours. During the summer (July through August), students were served an average of </w:t>
      </w:r>
      <w:r w:rsidR="008D701D">
        <w:rPr>
          <w:sz w:val="22"/>
          <w:szCs w:val="22"/>
        </w:rPr>
        <w:t>105</w:t>
      </w:r>
      <w:r w:rsidRPr="00CC30BD">
        <w:rPr>
          <w:sz w:val="22"/>
          <w:szCs w:val="22"/>
        </w:rPr>
        <w:t xml:space="preserve"> (and a median of </w:t>
      </w:r>
      <w:r w:rsidR="008D701D">
        <w:rPr>
          <w:sz w:val="22"/>
          <w:szCs w:val="22"/>
        </w:rPr>
        <w:t>98</w:t>
      </w:r>
      <w:r w:rsidRPr="00CC30BD">
        <w:rPr>
          <w:sz w:val="22"/>
          <w:szCs w:val="22"/>
        </w:rPr>
        <w:t xml:space="preserve">) hours each. </w:t>
      </w:r>
      <w:r w:rsidRPr="00CC30BD">
        <w:rPr>
          <w:b/>
          <w:bCs/>
          <w:sz w:val="22"/>
          <w:szCs w:val="22"/>
        </w:rPr>
        <w:t xml:space="preserve">Table </w:t>
      </w:r>
      <w:r w:rsidR="00505A0A" w:rsidRPr="00CC30BD">
        <w:rPr>
          <w:b/>
          <w:bCs/>
          <w:sz w:val="22"/>
          <w:szCs w:val="22"/>
        </w:rPr>
        <w:t>6</w:t>
      </w:r>
      <w:r w:rsidRPr="00CC30BD">
        <w:rPr>
          <w:b/>
          <w:bCs/>
          <w:sz w:val="22"/>
          <w:szCs w:val="22"/>
        </w:rPr>
        <w:t xml:space="preserve"> </w:t>
      </w:r>
      <w:r w:rsidRPr="00CC30BD">
        <w:rPr>
          <w:sz w:val="22"/>
          <w:szCs w:val="22"/>
        </w:rPr>
        <w:t xml:space="preserve">below shows the percentage of students served by hour ranges. During the school year, </w:t>
      </w:r>
      <w:r w:rsidR="00684EA8" w:rsidRPr="00CC30BD">
        <w:rPr>
          <w:sz w:val="22"/>
          <w:szCs w:val="22"/>
        </w:rPr>
        <w:t>6</w:t>
      </w:r>
      <w:r w:rsidR="008D701D">
        <w:rPr>
          <w:sz w:val="22"/>
          <w:szCs w:val="22"/>
        </w:rPr>
        <w:t>0</w:t>
      </w:r>
      <w:r w:rsidR="006F1911" w:rsidRPr="00CC30BD">
        <w:rPr>
          <w:sz w:val="22"/>
          <w:szCs w:val="22"/>
        </w:rPr>
        <w:t xml:space="preserve"> percent</w:t>
      </w:r>
      <w:r w:rsidRPr="00CC30BD">
        <w:rPr>
          <w:sz w:val="22"/>
          <w:szCs w:val="22"/>
        </w:rPr>
        <w:t xml:space="preserve"> of students served participated for at least 100 hours in 21</w:t>
      </w:r>
      <w:r w:rsidRPr="00CC30BD">
        <w:rPr>
          <w:sz w:val="22"/>
          <w:szCs w:val="22"/>
          <w:vertAlign w:val="superscript"/>
        </w:rPr>
        <w:t>st</w:t>
      </w:r>
      <w:r w:rsidRPr="00CC30BD">
        <w:rPr>
          <w:sz w:val="22"/>
          <w:szCs w:val="22"/>
        </w:rPr>
        <w:t xml:space="preserve"> CCLC programs; and during the summer, </w:t>
      </w:r>
      <w:r w:rsidR="008D701D">
        <w:rPr>
          <w:sz w:val="22"/>
          <w:szCs w:val="22"/>
        </w:rPr>
        <w:t>46</w:t>
      </w:r>
      <w:r w:rsidR="006F1911" w:rsidRPr="00CC30BD">
        <w:rPr>
          <w:sz w:val="22"/>
          <w:szCs w:val="22"/>
        </w:rPr>
        <w:t xml:space="preserve"> percent</w:t>
      </w:r>
      <w:r w:rsidRPr="00CC30BD">
        <w:rPr>
          <w:sz w:val="22"/>
          <w:szCs w:val="22"/>
        </w:rPr>
        <w:t xml:space="preserve"> of students served participated for at least 100 hours.</w:t>
      </w:r>
    </w:p>
    <w:p w14:paraId="3D020938" w14:textId="77777777" w:rsidR="00AF5498" w:rsidRPr="00CC30BD" w:rsidRDefault="00AF5498" w:rsidP="00AF5498">
      <w:pPr>
        <w:rPr>
          <w:b/>
          <w:bCs/>
          <w:sz w:val="22"/>
          <w:szCs w:val="22"/>
        </w:rPr>
      </w:pPr>
    </w:p>
    <w:p w14:paraId="12288369" w14:textId="77777777" w:rsidR="00AF5498" w:rsidRPr="00CC30BD" w:rsidRDefault="00AF5498" w:rsidP="00B35F12">
      <w:pPr>
        <w:rPr>
          <w:b/>
          <w:bCs/>
          <w:sz w:val="22"/>
          <w:szCs w:val="22"/>
        </w:rPr>
      </w:pPr>
      <w:r w:rsidRPr="00CC30BD">
        <w:rPr>
          <w:b/>
          <w:bCs/>
          <w:sz w:val="22"/>
          <w:szCs w:val="22"/>
        </w:rPr>
        <w:t xml:space="preserve">Table </w:t>
      </w:r>
      <w:r w:rsidR="00505A0A" w:rsidRPr="00CC30BD">
        <w:rPr>
          <w:b/>
          <w:bCs/>
          <w:sz w:val="22"/>
          <w:szCs w:val="22"/>
        </w:rPr>
        <w:t>6</w:t>
      </w:r>
      <w:r w:rsidRPr="00CC30BD">
        <w:rPr>
          <w:b/>
          <w:bCs/>
          <w:sz w:val="22"/>
          <w:szCs w:val="22"/>
        </w:rPr>
        <w:t>: Percentage of Students Served in Program Hour Ranges,</w:t>
      </w:r>
      <w:r w:rsidR="007669AE" w:rsidRPr="00CC30BD">
        <w:rPr>
          <w:b/>
          <w:bCs/>
          <w:sz w:val="22"/>
          <w:szCs w:val="22"/>
        </w:rPr>
        <w:t xml:space="preserve"> </w:t>
      </w:r>
      <w:r w:rsidR="00483E0C" w:rsidRPr="00CC30BD">
        <w:rPr>
          <w:b/>
          <w:bCs/>
          <w:sz w:val="22"/>
          <w:szCs w:val="22"/>
        </w:rPr>
        <w:t>FY18</w:t>
      </w:r>
    </w:p>
    <w:p w14:paraId="3746135C" w14:textId="77777777" w:rsidR="00AF5498" w:rsidRPr="00CC30BD" w:rsidRDefault="00AF5498" w:rsidP="00AF5498">
      <w:pPr>
        <w:rPr>
          <w:b/>
          <w:bCs/>
          <w:sz w:val="22"/>
          <w:szCs w:val="22"/>
        </w:rPr>
      </w:pPr>
      <w:r w:rsidRPr="00CC30BD">
        <w:rPr>
          <w:b/>
          <w:bCs/>
          <w:sz w:val="22"/>
          <w:szCs w:val="22"/>
        </w:rPr>
        <w:tab/>
      </w:r>
    </w:p>
    <w:tbl>
      <w:tblPr>
        <w:tblW w:w="5000" w:type="pct"/>
        <w:tblLook w:val="0000" w:firstRow="0" w:lastRow="0" w:firstColumn="0" w:lastColumn="0" w:noHBand="0" w:noVBand="0"/>
      </w:tblPr>
      <w:tblGrid>
        <w:gridCol w:w="2518"/>
        <w:gridCol w:w="1668"/>
        <w:gridCol w:w="1812"/>
        <w:gridCol w:w="1610"/>
        <w:gridCol w:w="1752"/>
      </w:tblGrid>
      <w:tr w:rsidR="00AF5498" w:rsidRPr="00CC30BD" w14:paraId="576D7808" w14:textId="77777777" w:rsidTr="00053A70">
        <w:trPr>
          <w:trHeight w:val="345"/>
        </w:trPr>
        <w:tc>
          <w:tcPr>
            <w:tcW w:w="1345" w:type="pct"/>
            <w:tcBorders>
              <w:top w:val="single" w:sz="4" w:space="0" w:color="auto"/>
            </w:tcBorders>
            <w:noWrap/>
          </w:tcPr>
          <w:p w14:paraId="16617D73" w14:textId="77777777" w:rsidR="00AF5498" w:rsidRPr="00CC30BD" w:rsidRDefault="00AF5498" w:rsidP="00AF5498">
            <w:pPr>
              <w:jc w:val="center"/>
              <w:rPr>
                <w:rFonts w:ascii="Arial Narrow" w:hAnsi="Arial Narrow"/>
                <w:b/>
                <w:bCs/>
                <w:sz w:val="20"/>
                <w:szCs w:val="20"/>
              </w:rPr>
            </w:pPr>
          </w:p>
        </w:tc>
        <w:tc>
          <w:tcPr>
            <w:tcW w:w="1859" w:type="pct"/>
            <w:gridSpan w:val="2"/>
            <w:tcBorders>
              <w:top w:val="single" w:sz="4" w:space="0" w:color="auto"/>
            </w:tcBorders>
            <w:noWrap/>
          </w:tcPr>
          <w:p w14:paraId="35167421" w14:textId="77777777" w:rsidR="00AF5498" w:rsidRPr="00CC30BD" w:rsidRDefault="00AF5498" w:rsidP="00AF5498">
            <w:pPr>
              <w:jc w:val="center"/>
              <w:rPr>
                <w:rFonts w:ascii="Arial Narrow" w:hAnsi="Arial Narrow"/>
                <w:b/>
                <w:bCs/>
                <w:sz w:val="20"/>
                <w:szCs w:val="20"/>
              </w:rPr>
            </w:pPr>
            <w:r w:rsidRPr="00CC30BD">
              <w:rPr>
                <w:rFonts w:ascii="Arial Narrow" w:hAnsi="Arial Narrow"/>
                <w:b/>
                <w:bCs/>
                <w:sz w:val="20"/>
                <w:szCs w:val="20"/>
              </w:rPr>
              <w:t xml:space="preserve">School Year </w:t>
            </w:r>
          </w:p>
          <w:p w14:paraId="3971D72D" w14:textId="77777777" w:rsidR="00AF5498" w:rsidRPr="00CC30BD" w:rsidRDefault="006F1911" w:rsidP="003476F7">
            <w:pPr>
              <w:jc w:val="center"/>
              <w:rPr>
                <w:rFonts w:ascii="Arial Narrow" w:hAnsi="Arial Narrow"/>
                <w:b/>
                <w:bCs/>
                <w:sz w:val="20"/>
                <w:szCs w:val="20"/>
              </w:rPr>
            </w:pPr>
            <w:r w:rsidRPr="00CC30BD">
              <w:rPr>
                <w:rFonts w:ascii="Arial Narrow" w:hAnsi="Arial Narrow"/>
                <w:b/>
                <w:bCs/>
                <w:sz w:val="20"/>
                <w:szCs w:val="20"/>
              </w:rPr>
              <w:t xml:space="preserve">(Mean: </w:t>
            </w:r>
            <w:r w:rsidR="00480530">
              <w:rPr>
                <w:rFonts w:ascii="Arial Narrow" w:hAnsi="Arial Narrow"/>
                <w:b/>
                <w:bCs/>
                <w:sz w:val="20"/>
                <w:szCs w:val="20"/>
              </w:rPr>
              <w:t>156</w:t>
            </w:r>
            <w:r w:rsidR="0054080B" w:rsidRPr="00CC30BD">
              <w:rPr>
                <w:rFonts w:ascii="Arial Narrow" w:hAnsi="Arial Narrow"/>
                <w:b/>
                <w:bCs/>
                <w:sz w:val="20"/>
                <w:szCs w:val="20"/>
              </w:rPr>
              <w:t xml:space="preserve"> </w:t>
            </w:r>
            <w:proofErr w:type="spellStart"/>
            <w:r w:rsidRPr="00CC30BD">
              <w:rPr>
                <w:rFonts w:ascii="Arial Narrow" w:hAnsi="Arial Narrow"/>
                <w:b/>
                <w:bCs/>
                <w:sz w:val="20"/>
                <w:szCs w:val="20"/>
              </w:rPr>
              <w:t>hrs</w:t>
            </w:r>
            <w:proofErr w:type="spellEnd"/>
            <w:r w:rsidRPr="00CC30BD">
              <w:rPr>
                <w:rFonts w:ascii="Arial Narrow" w:hAnsi="Arial Narrow"/>
                <w:b/>
                <w:bCs/>
                <w:sz w:val="20"/>
                <w:szCs w:val="20"/>
              </w:rPr>
              <w:t xml:space="preserve">/ Median: </w:t>
            </w:r>
            <w:r w:rsidR="00480530">
              <w:rPr>
                <w:rFonts w:ascii="Arial Narrow" w:hAnsi="Arial Narrow"/>
                <w:b/>
                <w:bCs/>
                <w:sz w:val="20"/>
                <w:szCs w:val="20"/>
              </w:rPr>
              <w:t>120</w:t>
            </w:r>
            <w:r w:rsidR="0054080B" w:rsidRPr="00CC30BD">
              <w:rPr>
                <w:rFonts w:ascii="Arial Narrow" w:hAnsi="Arial Narrow"/>
                <w:b/>
                <w:bCs/>
                <w:sz w:val="20"/>
                <w:szCs w:val="20"/>
              </w:rPr>
              <w:t xml:space="preserve"> </w:t>
            </w:r>
            <w:proofErr w:type="spellStart"/>
            <w:r w:rsidR="00AF5498" w:rsidRPr="00CC30BD">
              <w:rPr>
                <w:rFonts w:ascii="Arial Narrow" w:hAnsi="Arial Narrow"/>
                <w:b/>
                <w:bCs/>
                <w:sz w:val="20"/>
                <w:szCs w:val="20"/>
              </w:rPr>
              <w:t>hrs</w:t>
            </w:r>
            <w:proofErr w:type="spellEnd"/>
            <w:r w:rsidR="00AF5498" w:rsidRPr="00CC30BD">
              <w:rPr>
                <w:rFonts w:ascii="Arial Narrow" w:hAnsi="Arial Narrow"/>
                <w:b/>
                <w:bCs/>
                <w:sz w:val="20"/>
                <w:szCs w:val="20"/>
              </w:rPr>
              <w:t>)</w:t>
            </w:r>
          </w:p>
        </w:tc>
        <w:tc>
          <w:tcPr>
            <w:tcW w:w="1796" w:type="pct"/>
            <w:gridSpan w:val="2"/>
            <w:tcBorders>
              <w:top w:val="single" w:sz="4" w:space="0" w:color="auto"/>
            </w:tcBorders>
            <w:noWrap/>
          </w:tcPr>
          <w:p w14:paraId="5F58B43C" w14:textId="77777777" w:rsidR="00AF5498" w:rsidRPr="00CC30BD" w:rsidRDefault="00AF5498" w:rsidP="00AF5498">
            <w:pPr>
              <w:jc w:val="center"/>
              <w:rPr>
                <w:rFonts w:ascii="Arial Narrow" w:hAnsi="Arial Narrow"/>
                <w:b/>
                <w:bCs/>
                <w:sz w:val="20"/>
                <w:szCs w:val="20"/>
              </w:rPr>
            </w:pPr>
            <w:r w:rsidRPr="00CC30BD">
              <w:rPr>
                <w:rFonts w:ascii="Arial Narrow" w:hAnsi="Arial Narrow"/>
                <w:b/>
                <w:bCs/>
                <w:sz w:val="20"/>
                <w:szCs w:val="20"/>
              </w:rPr>
              <w:t>Summer</w:t>
            </w:r>
          </w:p>
          <w:p w14:paraId="6907484C" w14:textId="77777777" w:rsidR="00AF5498" w:rsidRPr="00CC30BD" w:rsidRDefault="008B752F" w:rsidP="00AF5498">
            <w:pPr>
              <w:jc w:val="center"/>
              <w:rPr>
                <w:rFonts w:ascii="Arial Narrow" w:hAnsi="Arial Narrow"/>
                <w:b/>
                <w:bCs/>
                <w:sz w:val="20"/>
                <w:szCs w:val="20"/>
              </w:rPr>
            </w:pPr>
            <w:r w:rsidRPr="00CC30BD">
              <w:rPr>
                <w:rFonts w:ascii="Arial Narrow" w:hAnsi="Arial Narrow"/>
                <w:b/>
                <w:bCs/>
                <w:sz w:val="20"/>
                <w:szCs w:val="20"/>
              </w:rPr>
              <w:t>(Mean: 105</w:t>
            </w:r>
            <w:r w:rsidR="003476F7" w:rsidRPr="00CC30BD">
              <w:rPr>
                <w:rFonts w:ascii="Arial Narrow" w:hAnsi="Arial Narrow"/>
                <w:b/>
                <w:bCs/>
                <w:sz w:val="20"/>
                <w:szCs w:val="20"/>
              </w:rPr>
              <w:t xml:space="preserve"> </w:t>
            </w:r>
            <w:proofErr w:type="spellStart"/>
            <w:r w:rsidR="003476F7" w:rsidRPr="00CC30BD">
              <w:rPr>
                <w:rFonts w:ascii="Arial Narrow" w:hAnsi="Arial Narrow"/>
                <w:b/>
                <w:bCs/>
                <w:sz w:val="20"/>
                <w:szCs w:val="20"/>
              </w:rPr>
              <w:t>hrs</w:t>
            </w:r>
            <w:proofErr w:type="spellEnd"/>
            <w:r w:rsidR="003476F7" w:rsidRPr="00CC30BD">
              <w:rPr>
                <w:rFonts w:ascii="Arial Narrow" w:hAnsi="Arial Narrow"/>
                <w:b/>
                <w:bCs/>
                <w:sz w:val="20"/>
                <w:szCs w:val="20"/>
              </w:rPr>
              <w:t xml:space="preserve"> / Median: </w:t>
            </w:r>
            <w:r w:rsidRPr="00CC30BD">
              <w:rPr>
                <w:rFonts w:ascii="Arial Narrow" w:hAnsi="Arial Narrow"/>
                <w:b/>
                <w:bCs/>
                <w:sz w:val="20"/>
                <w:szCs w:val="20"/>
              </w:rPr>
              <w:t>98</w:t>
            </w:r>
            <w:r w:rsidR="00AF5498" w:rsidRPr="00CC30BD">
              <w:rPr>
                <w:rFonts w:ascii="Arial Narrow" w:hAnsi="Arial Narrow"/>
                <w:b/>
                <w:bCs/>
                <w:sz w:val="20"/>
                <w:szCs w:val="20"/>
              </w:rPr>
              <w:t xml:space="preserve"> </w:t>
            </w:r>
            <w:proofErr w:type="spellStart"/>
            <w:r w:rsidR="00AF5498" w:rsidRPr="00CC30BD">
              <w:rPr>
                <w:rFonts w:ascii="Arial Narrow" w:hAnsi="Arial Narrow"/>
                <w:b/>
                <w:bCs/>
                <w:sz w:val="20"/>
                <w:szCs w:val="20"/>
              </w:rPr>
              <w:t>hrs</w:t>
            </w:r>
            <w:proofErr w:type="spellEnd"/>
            <w:r w:rsidR="00AF5498" w:rsidRPr="00CC30BD">
              <w:rPr>
                <w:rFonts w:ascii="Arial Narrow" w:hAnsi="Arial Narrow"/>
                <w:b/>
                <w:bCs/>
                <w:sz w:val="20"/>
                <w:szCs w:val="20"/>
              </w:rPr>
              <w:t>)</w:t>
            </w:r>
          </w:p>
        </w:tc>
      </w:tr>
      <w:tr w:rsidR="00AF5498" w:rsidRPr="00CC30BD" w14:paraId="303AFF14" w14:textId="77777777" w:rsidTr="00053A70">
        <w:trPr>
          <w:trHeight w:val="270"/>
        </w:trPr>
        <w:tc>
          <w:tcPr>
            <w:tcW w:w="1345" w:type="pct"/>
            <w:tcBorders>
              <w:top w:val="nil"/>
              <w:bottom w:val="single" w:sz="12" w:space="0" w:color="auto"/>
            </w:tcBorders>
          </w:tcPr>
          <w:p w14:paraId="1DA29E61" w14:textId="77777777" w:rsidR="00AF5498" w:rsidRPr="00CC30BD" w:rsidRDefault="00AF5498" w:rsidP="00AF5498">
            <w:pPr>
              <w:jc w:val="center"/>
              <w:rPr>
                <w:rFonts w:ascii="Arial Narrow" w:hAnsi="Arial Narrow"/>
                <w:b/>
                <w:bCs/>
                <w:sz w:val="20"/>
                <w:szCs w:val="20"/>
              </w:rPr>
            </w:pPr>
            <w:r w:rsidRPr="00CC30BD">
              <w:rPr>
                <w:rFonts w:ascii="Arial Narrow" w:hAnsi="Arial Narrow"/>
                <w:b/>
                <w:bCs/>
                <w:sz w:val="20"/>
                <w:szCs w:val="20"/>
              </w:rPr>
              <w:t xml:space="preserve">Program Hour Ranges </w:t>
            </w:r>
          </w:p>
        </w:tc>
        <w:tc>
          <w:tcPr>
            <w:tcW w:w="891" w:type="pct"/>
            <w:tcBorders>
              <w:top w:val="nil"/>
              <w:bottom w:val="single" w:sz="12" w:space="0" w:color="auto"/>
            </w:tcBorders>
            <w:noWrap/>
          </w:tcPr>
          <w:p w14:paraId="02A2B00E" w14:textId="77777777" w:rsidR="00AF5498" w:rsidRPr="00CC30BD" w:rsidRDefault="00AF5498" w:rsidP="00AF5498">
            <w:pPr>
              <w:jc w:val="center"/>
              <w:rPr>
                <w:rFonts w:ascii="Arial Narrow" w:hAnsi="Arial Narrow"/>
                <w:b/>
                <w:bCs/>
                <w:sz w:val="20"/>
                <w:szCs w:val="20"/>
              </w:rPr>
            </w:pPr>
            <w:r w:rsidRPr="00CC30BD">
              <w:rPr>
                <w:rFonts w:ascii="Arial Narrow" w:hAnsi="Arial Narrow"/>
                <w:b/>
                <w:bCs/>
                <w:sz w:val="20"/>
                <w:szCs w:val="20"/>
              </w:rPr>
              <w:t>N</w:t>
            </w:r>
          </w:p>
        </w:tc>
        <w:tc>
          <w:tcPr>
            <w:tcW w:w="968" w:type="pct"/>
            <w:tcBorders>
              <w:top w:val="nil"/>
              <w:bottom w:val="single" w:sz="12" w:space="0" w:color="auto"/>
            </w:tcBorders>
            <w:noWrap/>
          </w:tcPr>
          <w:p w14:paraId="3648C122" w14:textId="77777777" w:rsidR="00AF5498" w:rsidRPr="00CC30BD" w:rsidRDefault="00AF5498" w:rsidP="00AF5498">
            <w:pPr>
              <w:jc w:val="center"/>
              <w:rPr>
                <w:rFonts w:ascii="Arial Narrow" w:hAnsi="Arial Narrow"/>
                <w:b/>
                <w:bCs/>
                <w:sz w:val="20"/>
                <w:szCs w:val="20"/>
              </w:rPr>
            </w:pPr>
            <w:r w:rsidRPr="00CC30BD">
              <w:rPr>
                <w:rFonts w:ascii="Arial Narrow" w:hAnsi="Arial Narrow"/>
                <w:b/>
                <w:bCs/>
                <w:sz w:val="20"/>
                <w:szCs w:val="20"/>
              </w:rPr>
              <w:t>%</w:t>
            </w:r>
          </w:p>
        </w:tc>
        <w:tc>
          <w:tcPr>
            <w:tcW w:w="860" w:type="pct"/>
            <w:tcBorders>
              <w:top w:val="nil"/>
              <w:bottom w:val="single" w:sz="12" w:space="0" w:color="auto"/>
            </w:tcBorders>
            <w:noWrap/>
          </w:tcPr>
          <w:p w14:paraId="20260A1A" w14:textId="77777777" w:rsidR="00AF5498" w:rsidRPr="00CC30BD" w:rsidRDefault="00AF5498" w:rsidP="00AF5498">
            <w:pPr>
              <w:jc w:val="center"/>
              <w:rPr>
                <w:rFonts w:ascii="Arial Narrow" w:hAnsi="Arial Narrow"/>
                <w:b/>
                <w:bCs/>
                <w:sz w:val="20"/>
                <w:szCs w:val="20"/>
              </w:rPr>
            </w:pPr>
            <w:r w:rsidRPr="00CC30BD">
              <w:rPr>
                <w:rFonts w:ascii="Arial Narrow" w:hAnsi="Arial Narrow"/>
                <w:b/>
                <w:bCs/>
                <w:sz w:val="20"/>
                <w:szCs w:val="20"/>
              </w:rPr>
              <w:t>N</w:t>
            </w:r>
          </w:p>
        </w:tc>
        <w:tc>
          <w:tcPr>
            <w:tcW w:w="936" w:type="pct"/>
            <w:tcBorders>
              <w:top w:val="nil"/>
              <w:bottom w:val="single" w:sz="12" w:space="0" w:color="auto"/>
            </w:tcBorders>
            <w:noWrap/>
          </w:tcPr>
          <w:p w14:paraId="6E5E3C44" w14:textId="77777777" w:rsidR="00AF5498" w:rsidRPr="00CC30BD" w:rsidRDefault="00AF5498" w:rsidP="00AF5498">
            <w:pPr>
              <w:jc w:val="center"/>
              <w:rPr>
                <w:rFonts w:ascii="Arial Narrow" w:hAnsi="Arial Narrow"/>
                <w:b/>
                <w:bCs/>
                <w:sz w:val="20"/>
                <w:szCs w:val="20"/>
              </w:rPr>
            </w:pPr>
            <w:r w:rsidRPr="00CC30BD">
              <w:rPr>
                <w:rFonts w:ascii="Arial Narrow" w:hAnsi="Arial Narrow"/>
                <w:b/>
                <w:bCs/>
                <w:sz w:val="20"/>
                <w:szCs w:val="20"/>
              </w:rPr>
              <w:t>%</w:t>
            </w:r>
          </w:p>
        </w:tc>
      </w:tr>
      <w:tr w:rsidR="00AF5498" w:rsidRPr="00CC30BD" w14:paraId="733A6945" w14:textId="77777777" w:rsidTr="00053A70">
        <w:trPr>
          <w:trHeight w:val="270"/>
        </w:trPr>
        <w:tc>
          <w:tcPr>
            <w:tcW w:w="1345" w:type="pct"/>
            <w:tcBorders>
              <w:top w:val="single" w:sz="12" w:space="0" w:color="auto"/>
            </w:tcBorders>
            <w:noWrap/>
          </w:tcPr>
          <w:p w14:paraId="62587E33" w14:textId="77777777" w:rsidR="00AF5498" w:rsidRPr="00CC30BD" w:rsidRDefault="00AF5498" w:rsidP="00AF5498">
            <w:pPr>
              <w:rPr>
                <w:rFonts w:ascii="Arial Narrow" w:hAnsi="Arial Narrow"/>
                <w:b/>
                <w:bCs/>
                <w:sz w:val="20"/>
                <w:szCs w:val="20"/>
              </w:rPr>
            </w:pPr>
            <w:r w:rsidRPr="00CC30BD">
              <w:rPr>
                <w:rFonts w:ascii="Arial Narrow" w:hAnsi="Arial Narrow"/>
                <w:b/>
                <w:bCs/>
                <w:sz w:val="20"/>
                <w:szCs w:val="20"/>
              </w:rPr>
              <w:t>1-50 Hours</w:t>
            </w:r>
          </w:p>
        </w:tc>
        <w:tc>
          <w:tcPr>
            <w:tcW w:w="891" w:type="pct"/>
            <w:tcBorders>
              <w:top w:val="single" w:sz="12" w:space="0" w:color="auto"/>
            </w:tcBorders>
            <w:noWrap/>
          </w:tcPr>
          <w:p w14:paraId="77EE65DB" w14:textId="77777777" w:rsidR="00AF5498" w:rsidRPr="00CC30BD" w:rsidRDefault="00480530" w:rsidP="00AF5498">
            <w:pPr>
              <w:jc w:val="center"/>
              <w:rPr>
                <w:rFonts w:ascii="Arial Narrow" w:hAnsi="Arial Narrow"/>
                <w:sz w:val="20"/>
                <w:szCs w:val="20"/>
              </w:rPr>
            </w:pPr>
            <w:r>
              <w:rPr>
                <w:rFonts w:ascii="Arial Narrow" w:hAnsi="Arial Narrow"/>
                <w:sz w:val="20"/>
                <w:szCs w:val="20"/>
              </w:rPr>
              <w:t>1,633</w:t>
            </w:r>
          </w:p>
        </w:tc>
        <w:tc>
          <w:tcPr>
            <w:tcW w:w="968" w:type="pct"/>
            <w:tcBorders>
              <w:top w:val="single" w:sz="12" w:space="0" w:color="auto"/>
            </w:tcBorders>
            <w:noWrap/>
          </w:tcPr>
          <w:p w14:paraId="0FC68204" w14:textId="77777777" w:rsidR="00AF5498" w:rsidRPr="00CC30BD" w:rsidRDefault="00480530" w:rsidP="00AF5498">
            <w:pPr>
              <w:jc w:val="center"/>
              <w:rPr>
                <w:rFonts w:ascii="Arial Narrow" w:hAnsi="Arial Narrow"/>
                <w:sz w:val="20"/>
                <w:szCs w:val="20"/>
              </w:rPr>
            </w:pPr>
            <w:r>
              <w:rPr>
                <w:rFonts w:ascii="Arial Narrow" w:hAnsi="Arial Narrow"/>
                <w:sz w:val="20"/>
                <w:szCs w:val="20"/>
              </w:rPr>
              <w:t>16%</w:t>
            </w:r>
          </w:p>
        </w:tc>
        <w:tc>
          <w:tcPr>
            <w:tcW w:w="860" w:type="pct"/>
            <w:tcBorders>
              <w:top w:val="single" w:sz="12" w:space="0" w:color="auto"/>
            </w:tcBorders>
            <w:noWrap/>
          </w:tcPr>
          <w:p w14:paraId="4D7685E1" w14:textId="77777777" w:rsidR="00AF5498" w:rsidRPr="00CC30BD" w:rsidRDefault="008B752F" w:rsidP="00AF5498">
            <w:pPr>
              <w:jc w:val="center"/>
              <w:rPr>
                <w:rFonts w:ascii="Arial Narrow" w:hAnsi="Arial Narrow"/>
                <w:sz w:val="20"/>
                <w:szCs w:val="20"/>
              </w:rPr>
            </w:pPr>
            <w:r w:rsidRPr="00CC30BD">
              <w:rPr>
                <w:rFonts w:ascii="Arial Narrow" w:hAnsi="Arial Narrow"/>
                <w:sz w:val="20"/>
                <w:szCs w:val="20"/>
              </w:rPr>
              <w:t>787</w:t>
            </w:r>
          </w:p>
        </w:tc>
        <w:tc>
          <w:tcPr>
            <w:tcW w:w="936" w:type="pct"/>
            <w:tcBorders>
              <w:top w:val="single" w:sz="12" w:space="0" w:color="auto"/>
            </w:tcBorders>
            <w:noWrap/>
          </w:tcPr>
          <w:p w14:paraId="56FAEBF1" w14:textId="77777777" w:rsidR="00AF5498" w:rsidRPr="00CC30BD" w:rsidRDefault="008B752F" w:rsidP="00AF5498">
            <w:pPr>
              <w:jc w:val="center"/>
              <w:rPr>
                <w:rFonts w:ascii="Arial Narrow" w:hAnsi="Arial Narrow"/>
                <w:sz w:val="20"/>
                <w:szCs w:val="20"/>
              </w:rPr>
            </w:pPr>
            <w:r w:rsidRPr="00CC30BD">
              <w:rPr>
                <w:rFonts w:ascii="Arial Narrow" w:hAnsi="Arial Narrow"/>
                <w:sz w:val="20"/>
                <w:szCs w:val="20"/>
              </w:rPr>
              <w:t>15%</w:t>
            </w:r>
          </w:p>
        </w:tc>
      </w:tr>
      <w:tr w:rsidR="00AF5498" w:rsidRPr="00CC30BD" w14:paraId="1A598DAD" w14:textId="77777777" w:rsidTr="00AF5498">
        <w:trPr>
          <w:trHeight w:val="270"/>
        </w:trPr>
        <w:tc>
          <w:tcPr>
            <w:tcW w:w="1345" w:type="pct"/>
            <w:noWrap/>
          </w:tcPr>
          <w:p w14:paraId="22E56B69" w14:textId="77777777" w:rsidR="00AF5498" w:rsidRPr="00CC30BD" w:rsidRDefault="00AF5498" w:rsidP="00AF5498">
            <w:pPr>
              <w:rPr>
                <w:rFonts w:ascii="Arial Narrow" w:hAnsi="Arial Narrow"/>
                <w:b/>
                <w:bCs/>
                <w:sz w:val="20"/>
                <w:szCs w:val="20"/>
              </w:rPr>
            </w:pPr>
            <w:r w:rsidRPr="00CC30BD">
              <w:rPr>
                <w:rFonts w:ascii="Arial Narrow" w:hAnsi="Arial Narrow"/>
                <w:b/>
                <w:bCs/>
                <w:sz w:val="20"/>
                <w:szCs w:val="20"/>
              </w:rPr>
              <w:t>51-100 Hours</w:t>
            </w:r>
          </w:p>
        </w:tc>
        <w:tc>
          <w:tcPr>
            <w:tcW w:w="891" w:type="pct"/>
            <w:noWrap/>
          </w:tcPr>
          <w:p w14:paraId="565671FC" w14:textId="77777777" w:rsidR="00480530" w:rsidRPr="00CC30BD" w:rsidRDefault="00480530" w:rsidP="00480530">
            <w:pPr>
              <w:jc w:val="center"/>
              <w:rPr>
                <w:rFonts w:ascii="Arial Narrow" w:hAnsi="Arial Narrow"/>
                <w:sz w:val="20"/>
                <w:szCs w:val="20"/>
              </w:rPr>
            </w:pPr>
            <w:r>
              <w:rPr>
                <w:rFonts w:ascii="Arial Narrow" w:hAnsi="Arial Narrow"/>
                <w:sz w:val="20"/>
                <w:szCs w:val="20"/>
              </w:rPr>
              <w:t>2,469</w:t>
            </w:r>
          </w:p>
        </w:tc>
        <w:tc>
          <w:tcPr>
            <w:tcW w:w="968" w:type="pct"/>
            <w:noWrap/>
          </w:tcPr>
          <w:p w14:paraId="4D5FBE64" w14:textId="77777777" w:rsidR="00AF5498" w:rsidRPr="00CC30BD" w:rsidRDefault="00480530" w:rsidP="00AF5498">
            <w:pPr>
              <w:jc w:val="center"/>
              <w:rPr>
                <w:rFonts w:ascii="Arial Narrow" w:hAnsi="Arial Narrow"/>
                <w:sz w:val="20"/>
                <w:szCs w:val="20"/>
              </w:rPr>
            </w:pPr>
            <w:r>
              <w:rPr>
                <w:rFonts w:ascii="Arial Narrow" w:hAnsi="Arial Narrow"/>
                <w:sz w:val="20"/>
                <w:szCs w:val="20"/>
              </w:rPr>
              <w:t>24%</w:t>
            </w:r>
          </w:p>
        </w:tc>
        <w:tc>
          <w:tcPr>
            <w:tcW w:w="860" w:type="pct"/>
            <w:noWrap/>
          </w:tcPr>
          <w:p w14:paraId="6D17E71B" w14:textId="77777777" w:rsidR="00AF5498" w:rsidRPr="00CC30BD" w:rsidRDefault="008B752F" w:rsidP="00AF5498">
            <w:pPr>
              <w:jc w:val="center"/>
              <w:rPr>
                <w:rFonts w:ascii="Arial Narrow" w:hAnsi="Arial Narrow"/>
                <w:sz w:val="20"/>
                <w:szCs w:val="20"/>
              </w:rPr>
            </w:pPr>
            <w:r w:rsidRPr="00CC30BD">
              <w:rPr>
                <w:rFonts w:ascii="Arial Narrow" w:hAnsi="Arial Narrow"/>
                <w:sz w:val="20"/>
                <w:szCs w:val="20"/>
              </w:rPr>
              <w:t>2,110</w:t>
            </w:r>
          </w:p>
        </w:tc>
        <w:tc>
          <w:tcPr>
            <w:tcW w:w="936" w:type="pct"/>
            <w:noWrap/>
          </w:tcPr>
          <w:p w14:paraId="4909DC69" w14:textId="77777777" w:rsidR="00AF5498" w:rsidRPr="00CC30BD" w:rsidRDefault="008B752F" w:rsidP="00AF5498">
            <w:pPr>
              <w:jc w:val="center"/>
              <w:rPr>
                <w:rFonts w:ascii="Arial Narrow" w:hAnsi="Arial Narrow"/>
                <w:sz w:val="20"/>
                <w:szCs w:val="20"/>
              </w:rPr>
            </w:pPr>
            <w:r w:rsidRPr="00CC30BD">
              <w:rPr>
                <w:rFonts w:ascii="Arial Narrow" w:hAnsi="Arial Narrow"/>
                <w:sz w:val="20"/>
                <w:szCs w:val="20"/>
              </w:rPr>
              <w:t>39%</w:t>
            </w:r>
          </w:p>
        </w:tc>
      </w:tr>
      <w:tr w:rsidR="00AF5498" w:rsidRPr="00CC30BD" w14:paraId="540AE227" w14:textId="77777777" w:rsidTr="00AF5498">
        <w:trPr>
          <w:trHeight w:val="270"/>
        </w:trPr>
        <w:tc>
          <w:tcPr>
            <w:tcW w:w="1345" w:type="pct"/>
            <w:noWrap/>
          </w:tcPr>
          <w:p w14:paraId="789CDE0A" w14:textId="77777777" w:rsidR="00AF5498" w:rsidRPr="00CC30BD" w:rsidRDefault="00AF5498" w:rsidP="00AF5498">
            <w:pPr>
              <w:rPr>
                <w:rFonts w:ascii="Arial Narrow" w:hAnsi="Arial Narrow"/>
                <w:b/>
                <w:bCs/>
                <w:sz w:val="20"/>
                <w:szCs w:val="20"/>
              </w:rPr>
            </w:pPr>
            <w:r w:rsidRPr="00CC30BD">
              <w:rPr>
                <w:rFonts w:ascii="Arial Narrow" w:hAnsi="Arial Narrow"/>
                <w:b/>
                <w:bCs/>
                <w:sz w:val="20"/>
                <w:szCs w:val="20"/>
              </w:rPr>
              <w:t>101-200 Hours</w:t>
            </w:r>
          </w:p>
        </w:tc>
        <w:tc>
          <w:tcPr>
            <w:tcW w:w="891" w:type="pct"/>
            <w:noWrap/>
          </w:tcPr>
          <w:p w14:paraId="34FF2EAD" w14:textId="77777777" w:rsidR="00AF5498" w:rsidRPr="00CC30BD" w:rsidRDefault="00480530" w:rsidP="00AF5498">
            <w:pPr>
              <w:jc w:val="center"/>
              <w:rPr>
                <w:rFonts w:ascii="Arial Narrow" w:hAnsi="Arial Narrow"/>
                <w:sz w:val="20"/>
                <w:szCs w:val="20"/>
              </w:rPr>
            </w:pPr>
            <w:r>
              <w:rPr>
                <w:rFonts w:ascii="Arial Narrow" w:hAnsi="Arial Narrow"/>
                <w:sz w:val="20"/>
                <w:szCs w:val="20"/>
              </w:rPr>
              <w:t>2,953</w:t>
            </w:r>
          </w:p>
        </w:tc>
        <w:tc>
          <w:tcPr>
            <w:tcW w:w="968" w:type="pct"/>
            <w:noWrap/>
          </w:tcPr>
          <w:p w14:paraId="3CAE853B" w14:textId="77777777" w:rsidR="00AF5498" w:rsidRPr="00CC30BD" w:rsidRDefault="00480530" w:rsidP="00EC2D14">
            <w:pPr>
              <w:jc w:val="center"/>
              <w:rPr>
                <w:rFonts w:ascii="Arial Narrow" w:hAnsi="Arial Narrow"/>
                <w:sz w:val="20"/>
                <w:szCs w:val="20"/>
              </w:rPr>
            </w:pPr>
            <w:r>
              <w:rPr>
                <w:rFonts w:ascii="Arial Narrow" w:hAnsi="Arial Narrow"/>
                <w:sz w:val="20"/>
                <w:szCs w:val="20"/>
              </w:rPr>
              <w:t>29%</w:t>
            </w:r>
          </w:p>
        </w:tc>
        <w:tc>
          <w:tcPr>
            <w:tcW w:w="860" w:type="pct"/>
            <w:noWrap/>
          </w:tcPr>
          <w:p w14:paraId="0E39EEDF" w14:textId="77777777" w:rsidR="00AF5498" w:rsidRPr="00CC30BD" w:rsidRDefault="008B752F" w:rsidP="00AF5498">
            <w:pPr>
              <w:jc w:val="center"/>
              <w:rPr>
                <w:rFonts w:ascii="Arial Narrow" w:hAnsi="Arial Narrow"/>
                <w:sz w:val="20"/>
                <w:szCs w:val="20"/>
              </w:rPr>
            </w:pPr>
            <w:r w:rsidRPr="00CC30BD">
              <w:rPr>
                <w:rFonts w:ascii="Arial Narrow" w:hAnsi="Arial Narrow"/>
                <w:sz w:val="20"/>
                <w:szCs w:val="20"/>
              </w:rPr>
              <w:t>2,041</w:t>
            </w:r>
          </w:p>
        </w:tc>
        <w:tc>
          <w:tcPr>
            <w:tcW w:w="936" w:type="pct"/>
            <w:noWrap/>
          </w:tcPr>
          <w:p w14:paraId="5F8D8A98" w14:textId="77777777" w:rsidR="00AF5498" w:rsidRPr="00CC30BD" w:rsidRDefault="008B752F" w:rsidP="00AF5498">
            <w:pPr>
              <w:jc w:val="center"/>
              <w:rPr>
                <w:rFonts w:ascii="Arial Narrow" w:hAnsi="Arial Narrow"/>
                <w:sz w:val="20"/>
                <w:szCs w:val="20"/>
              </w:rPr>
            </w:pPr>
            <w:r w:rsidRPr="00CC30BD">
              <w:rPr>
                <w:rFonts w:ascii="Arial Narrow" w:hAnsi="Arial Narrow"/>
                <w:sz w:val="20"/>
                <w:szCs w:val="20"/>
              </w:rPr>
              <w:t>38%</w:t>
            </w:r>
          </w:p>
        </w:tc>
      </w:tr>
      <w:tr w:rsidR="00AF5498" w:rsidRPr="00CC30BD" w14:paraId="70CAC4CF" w14:textId="77777777" w:rsidTr="00053A70">
        <w:trPr>
          <w:trHeight w:val="270"/>
        </w:trPr>
        <w:tc>
          <w:tcPr>
            <w:tcW w:w="1345" w:type="pct"/>
            <w:tcBorders>
              <w:bottom w:val="single" w:sz="4" w:space="0" w:color="auto"/>
            </w:tcBorders>
            <w:noWrap/>
          </w:tcPr>
          <w:p w14:paraId="4092D273" w14:textId="77777777" w:rsidR="00AF5498" w:rsidRPr="00CC30BD" w:rsidRDefault="00AF5498" w:rsidP="00AF5498">
            <w:pPr>
              <w:rPr>
                <w:rFonts w:ascii="Arial Narrow" w:hAnsi="Arial Narrow"/>
                <w:b/>
                <w:bCs/>
                <w:sz w:val="20"/>
                <w:szCs w:val="20"/>
              </w:rPr>
            </w:pPr>
            <w:r w:rsidRPr="00CC30BD">
              <w:rPr>
                <w:rFonts w:ascii="Arial Narrow" w:hAnsi="Arial Narrow"/>
                <w:b/>
                <w:bCs/>
                <w:sz w:val="20"/>
                <w:szCs w:val="20"/>
              </w:rPr>
              <w:t>201+ Hours</w:t>
            </w:r>
          </w:p>
        </w:tc>
        <w:tc>
          <w:tcPr>
            <w:tcW w:w="891" w:type="pct"/>
            <w:tcBorders>
              <w:bottom w:val="single" w:sz="4" w:space="0" w:color="auto"/>
            </w:tcBorders>
            <w:noWrap/>
          </w:tcPr>
          <w:p w14:paraId="5BA06F46" w14:textId="77777777" w:rsidR="00AF5498" w:rsidRPr="00CC30BD" w:rsidRDefault="00480530" w:rsidP="00AF5498">
            <w:pPr>
              <w:jc w:val="center"/>
              <w:rPr>
                <w:rFonts w:ascii="Arial Narrow" w:hAnsi="Arial Narrow"/>
                <w:sz w:val="20"/>
                <w:szCs w:val="20"/>
              </w:rPr>
            </w:pPr>
            <w:r>
              <w:rPr>
                <w:rFonts w:ascii="Arial Narrow" w:hAnsi="Arial Narrow"/>
                <w:sz w:val="20"/>
                <w:szCs w:val="20"/>
              </w:rPr>
              <w:t>3,122</w:t>
            </w:r>
          </w:p>
        </w:tc>
        <w:tc>
          <w:tcPr>
            <w:tcW w:w="968" w:type="pct"/>
            <w:tcBorders>
              <w:bottom w:val="single" w:sz="4" w:space="0" w:color="auto"/>
            </w:tcBorders>
            <w:noWrap/>
          </w:tcPr>
          <w:p w14:paraId="34D9C70B" w14:textId="77777777" w:rsidR="00AF5498" w:rsidRPr="00CC30BD" w:rsidRDefault="00480530" w:rsidP="00AF5498">
            <w:pPr>
              <w:jc w:val="center"/>
              <w:rPr>
                <w:rFonts w:ascii="Arial Narrow" w:hAnsi="Arial Narrow"/>
                <w:sz w:val="20"/>
                <w:szCs w:val="20"/>
              </w:rPr>
            </w:pPr>
            <w:r>
              <w:rPr>
                <w:rFonts w:ascii="Arial Narrow" w:hAnsi="Arial Narrow"/>
                <w:sz w:val="20"/>
                <w:szCs w:val="20"/>
              </w:rPr>
              <w:t>31%</w:t>
            </w:r>
          </w:p>
        </w:tc>
        <w:tc>
          <w:tcPr>
            <w:tcW w:w="860" w:type="pct"/>
            <w:tcBorders>
              <w:bottom w:val="single" w:sz="4" w:space="0" w:color="auto"/>
            </w:tcBorders>
            <w:noWrap/>
          </w:tcPr>
          <w:p w14:paraId="21B5B914" w14:textId="77777777" w:rsidR="00AF5498" w:rsidRPr="00CC30BD" w:rsidRDefault="008B752F" w:rsidP="00AF5498">
            <w:pPr>
              <w:jc w:val="center"/>
              <w:rPr>
                <w:rFonts w:ascii="Arial Narrow" w:hAnsi="Arial Narrow"/>
                <w:sz w:val="20"/>
                <w:szCs w:val="20"/>
              </w:rPr>
            </w:pPr>
            <w:r w:rsidRPr="00CC30BD">
              <w:rPr>
                <w:rFonts w:ascii="Arial Narrow" w:hAnsi="Arial Narrow"/>
                <w:sz w:val="20"/>
                <w:szCs w:val="20"/>
              </w:rPr>
              <w:t>434</w:t>
            </w:r>
          </w:p>
        </w:tc>
        <w:tc>
          <w:tcPr>
            <w:tcW w:w="936" w:type="pct"/>
            <w:tcBorders>
              <w:bottom w:val="single" w:sz="4" w:space="0" w:color="auto"/>
            </w:tcBorders>
            <w:noWrap/>
          </w:tcPr>
          <w:p w14:paraId="538A0410" w14:textId="77777777" w:rsidR="00AF5498" w:rsidRPr="00CC30BD" w:rsidRDefault="008B752F" w:rsidP="00AF5498">
            <w:pPr>
              <w:jc w:val="center"/>
              <w:rPr>
                <w:rFonts w:ascii="Arial Narrow" w:hAnsi="Arial Narrow"/>
                <w:sz w:val="20"/>
                <w:szCs w:val="20"/>
              </w:rPr>
            </w:pPr>
            <w:r w:rsidRPr="00CC30BD">
              <w:rPr>
                <w:rFonts w:ascii="Arial Narrow" w:hAnsi="Arial Narrow"/>
                <w:sz w:val="20"/>
                <w:szCs w:val="20"/>
              </w:rPr>
              <w:t>8%</w:t>
            </w:r>
          </w:p>
        </w:tc>
      </w:tr>
    </w:tbl>
    <w:p w14:paraId="2DED21BA" w14:textId="77777777" w:rsidR="00AF5498" w:rsidRPr="00CC30BD" w:rsidRDefault="00AF5498" w:rsidP="00AF5498">
      <w:pPr>
        <w:rPr>
          <w:sz w:val="20"/>
          <w:szCs w:val="20"/>
        </w:rPr>
      </w:pPr>
      <w:r w:rsidRPr="00CC30BD">
        <w:rPr>
          <w:sz w:val="20"/>
          <w:szCs w:val="20"/>
        </w:rPr>
        <w:t>Source: Grant recipient reports.</w:t>
      </w:r>
    </w:p>
    <w:p w14:paraId="7D339F07" w14:textId="77777777" w:rsidR="006D5B85" w:rsidRPr="00CC30BD" w:rsidRDefault="006D5B85" w:rsidP="00AF5498">
      <w:pPr>
        <w:rPr>
          <w:sz w:val="20"/>
          <w:szCs w:val="20"/>
        </w:rPr>
      </w:pPr>
      <w:r w:rsidRPr="00CC30BD">
        <w:rPr>
          <w:sz w:val="20"/>
          <w:szCs w:val="20"/>
        </w:rPr>
        <w:t>Note: This data does not include students who participated in 21</w:t>
      </w:r>
      <w:r w:rsidRPr="00CC30BD">
        <w:rPr>
          <w:sz w:val="20"/>
          <w:szCs w:val="20"/>
          <w:vertAlign w:val="superscript"/>
        </w:rPr>
        <w:t>st</w:t>
      </w:r>
      <w:r w:rsidRPr="00CC30BD">
        <w:rPr>
          <w:sz w:val="20"/>
          <w:szCs w:val="20"/>
        </w:rPr>
        <w:t xml:space="preserve"> CCLC </w:t>
      </w:r>
      <w:r w:rsidR="00B135A0" w:rsidRPr="00CC30BD">
        <w:rPr>
          <w:sz w:val="20"/>
          <w:szCs w:val="20"/>
        </w:rPr>
        <w:t>ELT</w:t>
      </w:r>
      <w:r w:rsidRPr="00CC30BD">
        <w:rPr>
          <w:sz w:val="20"/>
          <w:szCs w:val="20"/>
        </w:rPr>
        <w:t xml:space="preserve"> programs where a minimum of </w:t>
      </w:r>
      <w:r w:rsidR="00B135A0" w:rsidRPr="00CC30BD">
        <w:rPr>
          <w:sz w:val="20"/>
          <w:szCs w:val="20"/>
        </w:rPr>
        <w:t xml:space="preserve">additional hours beyond the state required hours </w:t>
      </w:r>
      <w:r w:rsidRPr="00CC30BD">
        <w:rPr>
          <w:sz w:val="20"/>
          <w:szCs w:val="20"/>
        </w:rPr>
        <w:t xml:space="preserve">was required for all students. </w:t>
      </w:r>
    </w:p>
    <w:p w14:paraId="4068D42B" w14:textId="77777777" w:rsidR="00AF5498" w:rsidRPr="002D7C89" w:rsidRDefault="00AF5498" w:rsidP="00AF5498">
      <w:pPr>
        <w:rPr>
          <w:b/>
          <w:bCs/>
          <w:sz w:val="22"/>
          <w:szCs w:val="22"/>
        </w:rPr>
      </w:pPr>
    </w:p>
    <w:p w14:paraId="10A03C95" w14:textId="77777777" w:rsidR="00AF5498" w:rsidRPr="002D7C89" w:rsidRDefault="00AF5498" w:rsidP="00AF5498">
      <w:pPr>
        <w:rPr>
          <w:b/>
          <w:bCs/>
          <w:sz w:val="22"/>
          <w:szCs w:val="22"/>
          <w:u w:val="single"/>
        </w:rPr>
      </w:pPr>
      <w:r w:rsidRPr="002D7C89">
        <w:rPr>
          <w:b/>
          <w:bCs/>
          <w:sz w:val="22"/>
          <w:szCs w:val="22"/>
          <w:u w:val="single"/>
        </w:rPr>
        <w:t>Academic Subjects/Activities Offered</w:t>
      </w:r>
    </w:p>
    <w:p w14:paraId="6E40D420" w14:textId="77777777" w:rsidR="00AF5498" w:rsidRPr="002D7C89" w:rsidRDefault="00AF5498" w:rsidP="00215849">
      <w:pPr>
        <w:spacing w:before="120"/>
        <w:rPr>
          <w:rFonts w:ascii="Arial Narrow" w:hAnsi="Arial Narrow" w:cs="Arial"/>
          <w:b/>
          <w:bCs/>
          <w:iCs/>
          <w:smallCaps/>
          <w:sz w:val="22"/>
          <w:szCs w:val="22"/>
        </w:rPr>
      </w:pPr>
      <w:r w:rsidRPr="002D7C89">
        <w:rPr>
          <w:sz w:val="22"/>
          <w:szCs w:val="22"/>
        </w:rPr>
        <w:t xml:space="preserve">During </w:t>
      </w:r>
      <w:r w:rsidR="00483E0C" w:rsidRPr="002D7C89">
        <w:rPr>
          <w:sz w:val="22"/>
          <w:szCs w:val="22"/>
        </w:rPr>
        <w:t>FY18</w:t>
      </w:r>
      <w:r w:rsidRPr="002D7C89">
        <w:rPr>
          <w:sz w:val="22"/>
          <w:szCs w:val="22"/>
        </w:rPr>
        <w:t xml:space="preserve">, all </w:t>
      </w:r>
      <w:r w:rsidRPr="002D7C89">
        <w:rPr>
          <w:bCs/>
          <w:sz w:val="22"/>
          <w:szCs w:val="22"/>
        </w:rPr>
        <w:t>21</w:t>
      </w:r>
      <w:r w:rsidRPr="002D7C89">
        <w:rPr>
          <w:bCs/>
          <w:sz w:val="22"/>
          <w:szCs w:val="22"/>
          <w:vertAlign w:val="superscript"/>
        </w:rPr>
        <w:t>st</w:t>
      </w:r>
      <w:r w:rsidRPr="002D7C89">
        <w:rPr>
          <w:sz w:val="22"/>
          <w:szCs w:val="22"/>
        </w:rPr>
        <w:t xml:space="preserve"> CCLC program sites provided comprehensive programming by offering a wide variety of academic enrichment activities. Almost all districts offered a homework component during the school year (replaced by learning skills during the summer), and many focused on helping students develop specific mathematics and English language arts skills. See below for a sampling of the academic subjects and activities that were offered at the 21</w:t>
      </w:r>
      <w:r w:rsidRPr="002D7C89">
        <w:rPr>
          <w:sz w:val="22"/>
          <w:szCs w:val="22"/>
          <w:vertAlign w:val="superscript"/>
        </w:rPr>
        <w:t>st</w:t>
      </w:r>
      <w:r w:rsidRPr="002D7C89">
        <w:rPr>
          <w:sz w:val="22"/>
          <w:szCs w:val="22"/>
        </w:rPr>
        <w:t xml:space="preserve"> CCLC sites.</w:t>
      </w:r>
      <w:bookmarkStart w:id="10" w:name="_Toc241150194"/>
      <w:bookmarkStart w:id="11" w:name="_Toc241318779"/>
      <w:bookmarkStart w:id="12" w:name="_Toc259535272"/>
      <w:bookmarkStart w:id="13" w:name="OLE_LINK9"/>
      <w:bookmarkStart w:id="14" w:name="OLE_LINK10"/>
    </w:p>
    <w:p w14:paraId="4816D213" w14:textId="77777777" w:rsidR="00AF5498" w:rsidRPr="002D7C89" w:rsidRDefault="00AF5498" w:rsidP="00AF5498">
      <w:pPr>
        <w:rPr>
          <w:rFonts w:ascii="Arial Narrow" w:hAnsi="Arial Narrow" w:cs="Arial"/>
          <w:b/>
          <w:bCs/>
          <w:iCs/>
          <w:smallCaps/>
          <w:sz w:val="22"/>
          <w:szCs w:val="22"/>
        </w:rPr>
      </w:pPr>
    </w:p>
    <w:p w14:paraId="2E8605E2" w14:textId="77777777" w:rsidR="00AF5498" w:rsidRPr="002D7C89" w:rsidRDefault="00AF5498" w:rsidP="00EE6047">
      <w:pPr>
        <w:ind w:firstLine="720"/>
        <w:rPr>
          <w:rFonts w:ascii="Arial Narrow" w:hAnsi="Arial Narrow" w:cs="Arial"/>
          <w:b/>
          <w:bCs/>
          <w:iCs/>
          <w:smallCaps/>
          <w:sz w:val="22"/>
          <w:szCs w:val="22"/>
        </w:rPr>
      </w:pPr>
      <w:r w:rsidRPr="002D7C89">
        <w:rPr>
          <w:rFonts w:ascii="Arial Narrow" w:hAnsi="Arial Narrow" w:cs="Arial"/>
          <w:b/>
          <w:bCs/>
          <w:iCs/>
          <w:smallCaps/>
          <w:sz w:val="22"/>
          <w:szCs w:val="22"/>
        </w:rPr>
        <w:t>Subjects</w:t>
      </w:r>
      <w:r w:rsidRPr="002D7C89">
        <w:rPr>
          <w:rFonts w:ascii="Arial Narrow" w:hAnsi="Arial Narrow" w:cs="Arial"/>
          <w:b/>
          <w:bCs/>
          <w:iCs/>
          <w:smallCaps/>
          <w:sz w:val="22"/>
          <w:szCs w:val="22"/>
        </w:rPr>
        <w:tab/>
      </w:r>
      <w:r w:rsidRPr="002D7C89">
        <w:rPr>
          <w:rFonts w:ascii="Arial Narrow" w:hAnsi="Arial Narrow" w:cs="Arial"/>
          <w:b/>
          <w:bCs/>
          <w:iCs/>
          <w:smallCaps/>
          <w:sz w:val="22"/>
          <w:szCs w:val="22"/>
        </w:rPr>
        <w:tab/>
      </w:r>
      <w:r w:rsidRPr="002D7C89">
        <w:rPr>
          <w:rFonts w:ascii="Arial Narrow" w:hAnsi="Arial Narrow" w:cs="Arial"/>
          <w:b/>
          <w:bCs/>
          <w:iCs/>
          <w:smallCaps/>
          <w:sz w:val="22"/>
          <w:szCs w:val="22"/>
        </w:rPr>
        <w:tab/>
      </w:r>
      <w:r w:rsidRPr="002D7C89">
        <w:rPr>
          <w:rFonts w:ascii="Arial Narrow" w:hAnsi="Arial Narrow" w:cs="Arial"/>
          <w:b/>
          <w:bCs/>
          <w:iCs/>
          <w:smallCaps/>
          <w:sz w:val="22"/>
          <w:szCs w:val="22"/>
        </w:rPr>
        <w:tab/>
        <w:t>Activities</w:t>
      </w:r>
    </w:p>
    <w:p w14:paraId="669C86EA" w14:textId="77777777" w:rsidR="007A30CD" w:rsidRPr="002D7C89" w:rsidRDefault="007A30CD" w:rsidP="007A30CD">
      <w:pPr>
        <w:ind w:firstLine="720"/>
        <w:rPr>
          <w:rFonts w:ascii="Arial Narrow" w:hAnsi="Arial Narrow" w:cs="Arial"/>
          <w:sz w:val="20"/>
          <w:szCs w:val="20"/>
        </w:rPr>
      </w:pPr>
      <w:r w:rsidRPr="002D7C89">
        <w:rPr>
          <w:rFonts w:ascii="Arial Narrow" w:hAnsi="Arial Narrow" w:cs="Arial"/>
          <w:sz w:val="20"/>
          <w:szCs w:val="20"/>
        </w:rPr>
        <w:t xml:space="preserve">English Language Arts (ELA) </w:t>
      </w:r>
      <w:r w:rsidR="00AF5498" w:rsidRPr="002D7C89">
        <w:rPr>
          <w:rFonts w:ascii="Arial Narrow" w:hAnsi="Arial Narrow" w:cs="Arial"/>
          <w:sz w:val="20"/>
          <w:szCs w:val="20"/>
        </w:rPr>
        <w:tab/>
      </w:r>
      <w:r w:rsidR="00AF5498" w:rsidRPr="002D7C89">
        <w:rPr>
          <w:rFonts w:ascii="Arial Narrow" w:hAnsi="Arial Narrow" w:cs="Arial"/>
          <w:sz w:val="20"/>
          <w:szCs w:val="20"/>
        </w:rPr>
        <w:tab/>
      </w:r>
      <w:r w:rsidR="00CA0CB1" w:rsidRPr="002D7C89">
        <w:rPr>
          <w:rFonts w:ascii="Arial Narrow" w:hAnsi="Arial Narrow" w:cs="Arial"/>
          <w:sz w:val="20"/>
          <w:szCs w:val="20"/>
        </w:rPr>
        <w:t>Project Based Learning</w:t>
      </w:r>
    </w:p>
    <w:p w14:paraId="1DF0BAB8" w14:textId="77777777" w:rsidR="00AF5498" w:rsidRPr="002D7C89" w:rsidRDefault="00CA0CB1" w:rsidP="00CA0CB1">
      <w:pPr>
        <w:pStyle w:val="ListParagraph"/>
        <w:ind w:left="990"/>
        <w:rPr>
          <w:rFonts w:ascii="Arial Narrow" w:hAnsi="Arial Narrow" w:cs="Arial"/>
          <w:sz w:val="20"/>
          <w:szCs w:val="20"/>
        </w:rPr>
      </w:pPr>
      <w:r w:rsidRPr="002D7C89">
        <w:rPr>
          <w:rFonts w:ascii="Arial Narrow" w:hAnsi="Arial Narrow" w:cs="Arial"/>
          <w:sz w:val="20"/>
          <w:szCs w:val="20"/>
        </w:rPr>
        <w:t xml:space="preserve">● </w:t>
      </w:r>
      <w:r w:rsidR="007A30CD" w:rsidRPr="002D7C89">
        <w:rPr>
          <w:rFonts w:ascii="Arial Narrow" w:hAnsi="Arial Narrow" w:cs="Arial"/>
          <w:sz w:val="20"/>
          <w:szCs w:val="20"/>
        </w:rPr>
        <w:t>ELA/Verbal Communication</w:t>
      </w:r>
      <w:r w:rsidR="007A30CD" w:rsidRPr="002D7C89">
        <w:rPr>
          <w:rFonts w:ascii="Arial Narrow" w:hAnsi="Arial Narrow" w:cs="Arial"/>
          <w:sz w:val="20"/>
          <w:szCs w:val="20"/>
        </w:rPr>
        <w:tab/>
      </w:r>
      <w:r w:rsidR="007A30CD" w:rsidRPr="002D7C89">
        <w:rPr>
          <w:rFonts w:ascii="Arial Narrow" w:hAnsi="Arial Narrow" w:cs="Arial"/>
          <w:sz w:val="20"/>
          <w:szCs w:val="20"/>
        </w:rPr>
        <w:tab/>
      </w:r>
      <w:r w:rsidRPr="002D7C89">
        <w:rPr>
          <w:rFonts w:ascii="Arial Narrow" w:hAnsi="Arial Narrow" w:cs="Arial"/>
          <w:sz w:val="20"/>
          <w:szCs w:val="20"/>
        </w:rPr>
        <w:t>Service Lear</w:t>
      </w:r>
      <w:r w:rsidR="00AA72BD" w:rsidRPr="002D7C89">
        <w:rPr>
          <w:rFonts w:ascii="Arial Narrow" w:hAnsi="Arial Narrow" w:cs="Arial"/>
          <w:sz w:val="20"/>
          <w:szCs w:val="20"/>
        </w:rPr>
        <w:t>n</w:t>
      </w:r>
      <w:r w:rsidRPr="002D7C89">
        <w:rPr>
          <w:rFonts w:ascii="Arial Narrow" w:hAnsi="Arial Narrow" w:cs="Arial"/>
          <w:sz w:val="20"/>
          <w:szCs w:val="20"/>
        </w:rPr>
        <w:t>ing</w:t>
      </w:r>
    </w:p>
    <w:p w14:paraId="3737D40D" w14:textId="77777777" w:rsidR="00EE6047" w:rsidRPr="002D7C89" w:rsidRDefault="00CA0CB1" w:rsidP="00636F39">
      <w:pPr>
        <w:ind w:firstLine="990"/>
        <w:rPr>
          <w:rFonts w:ascii="Arial Narrow" w:hAnsi="Arial Narrow" w:cs="Arial"/>
          <w:sz w:val="20"/>
          <w:szCs w:val="20"/>
        </w:rPr>
      </w:pPr>
      <w:r w:rsidRPr="002D7C89">
        <w:rPr>
          <w:rFonts w:ascii="Arial Narrow" w:hAnsi="Arial Narrow" w:cs="Arial"/>
          <w:sz w:val="20"/>
          <w:szCs w:val="20"/>
        </w:rPr>
        <w:t xml:space="preserve">● </w:t>
      </w:r>
      <w:r w:rsidR="007A30CD" w:rsidRPr="002D7C89">
        <w:rPr>
          <w:rFonts w:ascii="Arial Narrow" w:hAnsi="Arial Narrow" w:cs="Arial"/>
          <w:sz w:val="20"/>
          <w:szCs w:val="20"/>
        </w:rPr>
        <w:t>ELA/Written Communication</w:t>
      </w:r>
      <w:r w:rsidR="007A30CD" w:rsidRPr="002D7C89">
        <w:rPr>
          <w:rFonts w:ascii="Arial Narrow" w:hAnsi="Arial Narrow" w:cs="Arial"/>
          <w:sz w:val="20"/>
          <w:szCs w:val="20"/>
        </w:rPr>
        <w:tab/>
      </w:r>
      <w:r w:rsidR="007A30CD" w:rsidRPr="002D7C89">
        <w:rPr>
          <w:rFonts w:ascii="Arial Narrow" w:hAnsi="Arial Narrow" w:cs="Arial"/>
          <w:sz w:val="20"/>
          <w:szCs w:val="20"/>
        </w:rPr>
        <w:tab/>
      </w:r>
      <w:r w:rsidRPr="002D7C89">
        <w:rPr>
          <w:rFonts w:ascii="Arial Narrow" w:hAnsi="Arial Narrow" w:cs="Arial"/>
          <w:sz w:val="20"/>
          <w:szCs w:val="20"/>
        </w:rPr>
        <w:t>A</w:t>
      </w:r>
      <w:r w:rsidR="007A30CD" w:rsidRPr="002D7C89">
        <w:rPr>
          <w:rFonts w:ascii="Arial Narrow" w:hAnsi="Arial Narrow" w:cs="Arial"/>
          <w:sz w:val="20"/>
          <w:szCs w:val="20"/>
        </w:rPr>
        <w:t>rts (</w:t>
      </w:r>
      <w:r w:rsidR="00A26DEF" w:rsidRPr="002D7C89">
        <w:rPr>
          <w:rFonts w:ascii="Arial Narrow" w:hAnsi="Arial Narrow" w:cs="Arial"/>
          <w:sz w:val="20"/>
          <w:szCs w:val="20"/>
        </w:rPr>
        <w:t>Performing, Music/Dance, Graphic, Drawing/Painting)</w:t>
      </w:r>
    </w:p>
    <w:p w14:paraId="73CEBAD4" w14:textId="77777777" w:rsidR="00CA0CB1" w:rsidRPr="002D7C89" w:rsidRDefault="007A30CD" w:rsidP="00CA0CB1">
      <w:pPr>
        <w:ind w:left="720"/>
        <w:rPr>
          <w:rFonts w:ascii="Arial Narrow" w:hAnsi="Arial Narrow" w:cs="Arial"/>
          <w:sz w:val="20"/>
          <w:szCs w:val="20"/>
        </w:rPr>
      </w:pPr>
      <w:r w:rsidRPr="002D7C89">
        <w:rPr>
          <w:rFonts w:ascii="Arial Narrow" w:hAnsi="Arial Narrow" w:cs="Arial"/>
          <w:sz w:val="20"/>
          <w:szCs w:val="20"/>
        </w:rPr>
        <w:t xml:space="preserve">Mathematics </w:t>
      </w:r>
      <w:r w:rsidR="00CA0CB1" w:rsidRPr="002D7C89">
        <w:rPr>
          <w:rFonts w:ascii="Arial Narrow" w:hAnsi="Arial Narrow" w:cs="Arial"/>
          <w:sz w:val="20"/>
          <w:szCs w:val="20"/>
        </w:rPr>
        <w:tab/>
      </w:r>
      <w:r w:rsidR="00CA0CB1" w:rsidRPr="002D7C89">
        <w:rPr>
          <w:rFonts w:ascii="Arial Narrow" w:hAnsi="Arial Narrow" w:cs="Arial"/>
          <w:sz w:val="20"/>
          <w:szCs w:val="20"/>
        </w:rPr>
        <w:tab/>
      </w:r>
      <w:r w:rsidR="00CA0CB1" w:rsidRPr="002D7C89">
        <w:rPr>
          <w:rFonts w:ascii="Arial Narrow" w:hAnsi="Arial Narrow" w:cs="Arial"/>
          <w:sz w:val="20"/>
          <w:szCs w:val="20"/>
        </w:rPr>
        <w:tab/>
      </w:r>
      <w:r w:rsidR="00CA0CB1" w:rsidRPr="002D7C89">
        <w:rPr>
          <w:rFonts w:ascii="Arial Narrow" w:hAnsi="Arial Narrow" w:cs="Arial"/>
          <w:sz w:val="20"/>
          <w:szCs w:val="20"/>
        </w:rPr>
        <w:tab/>
        <w:t>Social Emotional Le</w:t>
      </w:r>
      <w:r w:rsidR="00AA72BD" w:rsidRPr="002D7C89">
        <w:rPr>
          <w:rFonts w:ascii="Arial Narrow" w:hAnsi="Arial Narrow" w:cs="Arial"/>
          <w:sz w:val="20"/>
          <w:szCs w:val="20"/>
        </w:rPr>
        <w:t>arn</w:t>
      </w:r>
      <w:r w:rsidR="00CA0CB1" w:rsidRPr="002D7C89">
        <w:rPr>
          <w:rFonts w:ascii="Arial Narrow" w:hAnsi="Arial Narrow" w:cs="Arial"/>
          <w:sz w:val="20"/>
          <w:szCs w:val="20"/>
        </w:rPr>
        <w:t>ing</w:t>
      </w:r>
    </w:p>
    <w:p w14:paraId="5CE25B7D" w14:textId="77777777" w:rsidR="00AF5498" w:rsidRPr="002D7C89" w:rsidRDefault="00CA0CB1" w:rsidP="00CA0CB1">
      <w:pPr>
        <w:ind w:firstLine="990"/>
        <w:rPr>
          <w:rFonts w:ascii="Arial Narrow" w:hAnsi="Arial Narrow" w:cs="Arial"/>
          <w:sz w:val="20"/>
          <w:szCs w:val="20"/>
        </w:rPr>
      </w:pPr>
      <w:r w:rsidRPr="002D7C89">
        <w:rPr>
          <w:rFonts w:ascii="Arial Narrow" w:hAnsi="Arial Narrow" w:cs="Arial"/>
          <w:sz w:val="20"/>
          <w:szCs w:val="20"/>
        </w:rPr>
        <w:t xml:space="preserve">● </w:t>
      </w:r>
      <w:r w:rsidR="007A30CD" w:rsidRPr="002D7C89">
        <w:rPr>
          <w:rFonts w:ascii="Arial Narrow" w:hAnsi="Arial Narrow" w:cs="Arial"/>
          <w:sz w:val="20"/>
          <w:szCs w:val="20"/>
        </w:rPr>
        <w:t>Communication</w:t>
      </w:r>
      <w:r w:rsidR="007A30CD" w:rsidRPr="002D7C89">
        <w:rPr>
          <w:rFonts w:ascii="Arial Narrow" w:hAnsi="Arial Narrow" w:cs="Arial"/>
          <w:sz w:val="20"/>
          <w:szCs w:val="20"/>
        </w:rPr>
        <w:tab/>
      </w:r>
      <w:r w:rsidR="007A30CD" w:rsidRPr="002D7C89">
        <w:rPr>
          <w:rFonts w:ascii="Arial Narrow" w:hAnsi="Arial Narrow" w:cs="Arial"/>
          <w:sz w:val="20"/>
          <w:szCs w:val="20"/>
        </w:rPr>
        <w:tab/>
      </w:r>
      <w:r w:rsidR="008C778E" w:rsidRPr="002D7C89">
        <w:rPr>
          <w:rFonts w:ascii="Arial Narrow" w:hAnsi="Arial Narrow" w:cs="Arial"/>
          <w:sz w:val="20"/>
          <w:szCs w:val="20"/>
        </w:rPr>
        <w:tab/>
      </w:r>
      <w:r w:rsidR="00AF5498" w:rsidRPr="002D7C89">
        <w:rPr>
          <w:rFonts w:ascii="Arial Narrow" w:hAnsi="Arial Narrow" w:cs="Arial"/>
          <w:sz w:val="20"/>
          <w:szCs w:val="20"/>
        </w:rPr>
        <w:t xml:space="preserve">Character Education / </w:t>
      </w:r>
      <w:r w:rsidR="00336496" w:rsidRPr="002D7C89">
        <w:rPr>
          <w:rFonts w:ascii="Arial Narrow" w:hAnsi="Arial Narrow" w:cs="Arial"/>
          <w:sz w:val="20"/>
          <w:szCs w:val="20"/>
        </w:rPr>
        <w:t>Bullying Prevention</w:t>
      </w:r>
      <w:r w:rsidR="00AF5498" w:rsidRPr="002D7C89">
        <w:rPr>
          <w:rFonts w:ascii="Arial Narrow" w:hAnsi="Arial Narrow" w:cs="Arial"/>
          <w:sz w:val="20"/>
          <w:szCs w:val="20"/>
        </w:rPr>
        <w:t xml:space="preserve"> Education</w:t>
      </w:r>
    </w:p>
    <w:p w14:paraId="72DCA9A4" w14:textId="77777777" w:rsidR="00AF5498" w:rsidRPr="002D7C89" w:rsidRDefault="00CA0CB1" w:rsidP="00CA0CB1">
      <w:pPr>
        <w:ind w:firstLine="990"/>
        <w:rPr>
          <w:rFonts w:ascii="Arial Narrow" w:hAnsi="Arial Narrow" w:cs="Arial"/>
          <w:sz w:val="20"/>
          <w:szCs w:val="20"/>
        </w:rPr>
      </w:pPr>
      <w:r w:rsidRPr="002D7C89">
        <w:rPr>
          <w:rFonts w:ascii="Arial Narrow" w:hAnsi="Arial Narrow" w:cs="Arial"/>
          <w:sz w:val="20"/>
          <w:szCs w:val="20"/>
        </w:rPr>
        <w:t xml:space="preserve">● </w:t>
      </w:r>
      <w:r w:rsidR="00AF5498" w:rsidRPr="002D7C89">
        <w:rPr>
          <w:rFonts w:ascii="Arial Narrow" w:hAnsi="Arial Narrow" w:cs="Arial"/>
          <w:sz w:val="20"/>
          <w:szCs w:val="20"/>
        </w:rPr>
        <w:t>Problem Solving</w:t>
      </w:r>
      <w:r w:rsidR="00AF5498" w:rsidRPr="002D7C89">
        <w:rPr>
          <w:rFonts w:ascii="Arial Narrow" w:hAnsi="Arial Narrow" w:cs="Arial"/>
          <w:sz w:val="20"/>
          <w:szCs w:val="20"/>
        </w:rPr>
        <w:tab/>
      </w:r>
      <w:r w:rsidR="00AF5498" w:rsidRPr="002D7C89">
        <w:rPr>
          <w:rFonts w:ascii="Arial Narrow" w:hAnsi="Arial Narrow" w:cs="Arial"/>
          <w:sz w:val="20"/>
          <w:szCs w:val="20"/>
        </w:rPr>
        <w:tab/>
      </w:r>
      <w:r w:rsidRPr="002D7C89">
        <w:rPr>
          <w:rFonts w:ascii="Arial Narrow" w:hAnsi="Arial Narrow" w:cs="Arial"/>
          <w:sz w:val="20"/>
          <w:szCs w:val="20"/>
        </w:rPr>
        <w:tab/>
      </w:r>
      <w:r w:rsidR="00AF5498" w:rsidRPr="002D7C89">
        <w:rPr>
          <w:rFonts w:ascii="Arial Narrow" w:hAnsi="Arial Narrow" w:cs="Arial"/>
          <w:sz w:val="20"/>
          <w:szCs w:val="20"/>
        </w:rPr>
        <w:t>College</w:t>
      </w:r>
      <w:r w:rsidR="00336496" w:rsidRPr="002D7C89">
        <w:rPr>
          <w:rFonts w:ascii="Arial Narrow" w:hAnsi="Arial Narrow" w:cs="Arial"/>
          <w:sz w:val="20"/>
          <w:szCs w:val="20"/>
        </w:rPr>
        <w:t>/Career</w:t>
      </w:r>
      <w:r w:rsidR="00AF5498" w:rsidRPr="002D7C89">
        <w:rPr>
          <w:rFonts w:ascii="Arial Narrow" w:hAnsi="Arial Narrow" w:cs="Arial"/>
          <w:sz w:val="20"/>
          <w:szCs w:val="20"/>
        </w:rPr>
        <w:t xml:space="preserve"> Preparation</w:t>
      </w:r>
    </w:p>
    <w:p w14:paraId="1664F39D" w14:textId="77777777" w:rsidR="00095DF8" w:rsidRPr="002D7C89" w:rsidRDefault="00CA0CB1" w:rsidP="00CA0CB1">
      <w:pPr>
        <w:ind w:left="3600" w:hanging="2610"/>
        <w:rPr>
          <w:rFonts w:ascii="Arial Narrow" w:hAnsi="Arial Narrow" w:cs="Arial"/>
          <w:sz w:val="20"/>
          <w:szCs w:val="20"/>
        </w:rPr>
      </w:pPr>
      <w:r w:rsidRPr="002D7C89">
        <w:rPr>
          <w:rFonts w:ascii="Arial Narrow" w:hAnsi="Arial Narrow" w:cs="Arial"/>
          <w:sz w:val="20"/>
          <w:szCs w:val="20"/>
        </w:rPr>
        <w:t xml:space="preserve">● </w:t>
      </w:r>
      <w:r w:rsidR="00BA006E" w:rsidRPr="002D7C89">
        <w:rPr>
          <w:rFonts w:ascii="Arial Narrow" w:hAnsi="Arial Narrow" w:cs="Arial"/>
          <w:sz w:val="20"/>
          <w:szCs w:val="20"/>
        </w:rPr>
        <w:t>Reasoning</w:t>
      </w:r>
      <w:r w:rsidR="00BA006E" w:rsidRPr="002D7C89">
        <w:rPr>
          <w:rFonts w:ascii="Arial Narrow" w:hAnsi="Arial Narrow" w:cs="Arial"/>
          <w:sz w:val="20"/>
          <w:szCs w:val="20"/>
        </w:rPr>
        <w:tab/>
      </w:r>
      <w:r w:rsidR="00BA006E" w:rsidRPr="002D7C89">
        <w:rPr>
          <w:rFonts w:ascii="Arial Narrow" w:hAnsi="Arial Narrow" w:cs="Arial"/>
          <w:sz w:val="20"/>
          <w:szCs w:val="20"/>
        </w:rPr>
        <w:tab/>
      </w:r>
      <w:r w:rsidR="00095DF8" w:rsidRPr="002D7C89">
        <w:rPr>
          <w:rFonts w:ascii="Arial Narrow" w:hAnsi="Arial Narrow" w:cs="Arial"/>
          <w:sz w:val="20"/>
          <w:szCs w:val="20"/>
        </w:rPr>
        <w:t>Culinary Arts</w:t>
      </w:r>
    </w:p>
    <w:p w14:paraId="39E28B67" w14:textId="77777777" w:rsidR="00095DF8" w:rsidRPr="002D7C89" w:rsidRDefault="00AF5498" w:rsidP="00095DF8">
      <w:pPr>
        <w:ind w:left="3600" w:hanging="2880"/>
        <w:rPr>
          <w:rFonts w:ascii="Arial Narrow" w:hAnsi="Arial Narrow" w:cs="Arial"/>
          <w:sz w:val="20"/>
          <w:szCs w:val="20"/>
        </w:rPr>
      </w:pPr>
      <w:r w:rsidRPr="002D7C89">
        <w:rPr>
          <w:rFonts w:ascii="Arial Narrow" w:hAnsi="Arial Narrow" w:cs="Arial"/>
          <w:sz w:val="20"/>
          <w:szCs w:val="20"/>
        </w:rPr>
        <w:t>Science</w:t>
      </w:r>
      <w:r w:rsidRPr="002D7C89">
        <w:rPr>
          <w:rFonts w:ascii="Arial Narrow" w:hAnsi="Arial Narrow" w:cs="Arial"/>
          <w:sz w:val="20"/>
          <w:szCs w:val="20"/>
        </w:rPr>
        <w:tab/>
      </w:r>
      <w:r w:rsidRPr="002D7C89">
        <w:rPr>
          <w:rFonts w:ascii="Arial Narrow" w:hAnsi="Arial Narrow" w:cs="Arial"/>
          <w:sz w:val="20"/>
          <w:szCs w:val="20"/>
        </w:rPr>
        <w:tab/>
      </w:r>
      <w:r w:rsidR="00095DF8" w:rsidRPr="002D7C89">
        <w:rPr>
          <w:rFonts w:ascii="Arial Narrow" w:hAnsi="Arial Narrow" w:cs="Arial"/>
          <w:sz w:val="20"/>
          <w:szCs w:val="20"/>
        </w:rPr>
        <w:t>Entrepreneurial</w:t>
      </w:r>
    </w:p>
    <w:p w14:paraId="430ABF31" w14:textId="77777777" w:rsidR="00095DF8" w:rsidRPr="00F2406A" w:rsidRDefault="00B843AE" w:rsidP="00095DF8">
      <w:pPr>
        <w:ind w:firstLine="720"/>
        <w:rPr>
          <w:rFonts w:ascii="Arial Narrow" w:hAnsi="Arial Narrow" w:cs="Arial"/>
          <w:sz w:val="20"/>
          <w:szCs w:val="20"/>
        </w:rPr>
      </w:pPr>
      <w:r w:rsidRPr="00F2406A">
        <w:rPr>
          <w:rFonts w:ascii="Arial Narrow" w:hAnsi="Arial Narrow" w:cs="Arial"/>
          <w:sz w:val="20"/>
          <w:szCs w:val="20"/>
        </w:rPr>
        <w:t>Social S</w:t>
      </w:r>
      <w:r w:rsidR="00CA0CB1" w:rsidRPr="00F2406A">
        <w:rPr>
          <w:rFonts w:ascii="Arial Narrow" w:hAnsi="Arial Narrow" w:cs="Arial"/>
          <w:sz w:val="20"/>
          <w:szCs w:val="20"/>
        </w:rPr>
        <w:t>cience</w:t>
      </w:r>
      <w:r w:rsidRPr="00F2406A">
        <w:rPr>
          <w:rFonts w:ascii="Arial Narrow" w:hAnsi="Arial Narrow" w:cs="Arial"/>
          <w:sz w:val="20"/>
          <w:szCs w:val="20"/>
        </w:rPr>
        <w:t xml:space="preserve"> </w:t>
      </w:r>
      <w:r w:rsidRPr="00F2406A">
        <w:rPr>
          <w:rFonts w:ascii="Arial Narrow" w:hAnsi="Arial Narrow" w:cs="Arial"/>
          <w:sz w:val="20"/>
          <w:szCs w:val="20"/>
        </w:rPr>
        <w:tab/>
      </w:r>
      <w:r w:rsidRPr="00F2406A">
        <w:rPr>
          <w:rFonts w:ascii="Arial Narrow" w:hAnsi="Arial Narrow" w:cs="Arial"/>
          <w:sz w:val="20"/>
          <w:szCs w:val="20"/>
        </w:rPr>
        <w:tab/>
      </w:r>
      <w:r w:rsidRPr="00F2406A">
        <w:rPr>
          <w:rFonts w:ascii="Arial Narrow" w:hAnsi="Arial Narrow" w:cs="Arial"/>
          <w:sz w:val="20"/>
          <w:szCs w:val="20"/>
        </w:rPr>
        <w:tab/>
      </w:r>
      <w:r w:rsidRPr="00F2406A">
        <w:rPr>
          <w:rFonts w:ascii="Arial Narrow" w:hAnsi="Arial Narrow" w:cs="Arial"/>
          <w:sz w:val="20"/>
          <w:szCs w:val="20"/>
        </w:rPr>
        <w:tab/>
      </w:r>
      <w:r w:rsidR="00095DF8" w:rsidRPr="00F2406A">
        <w:rPr>
          <w:rFonts w:ascii="Arial Narrow" w:hAnsi="Arial Narrow" w:cs="Arial"/>
          <w:sz w:val="20"/>
          <w:szCs w:val="20"/>
        </w:rPr>
        <w:t xml:space="preserve">Family Engagement </w:t>
      </w:r>
    </w:p>
    <w:p w14:paraId="0E558D4D" w14:textId="77777777" w:rsidR="00095DF8" w:rsidRPr="00F2406A" w:rsidRDefault="00AF5498" w:rsidP="00095DF8">
      <w:pPr>
        <w:ind w:firstLine="720"/>
        <w:rPr>
          <w:rFonts w:ascii="Arial Narrow" w:hAnsi="Arial Narrow" w:cs="Arial"/>
          <w:sz w:val="20"/>
          <w:szCs w:val="20"/>
        </w:rPr>
      </w:pPr>
      <w:r w:rsidRPr="00F2406A">
        <w:rPr>
          <w:rFonts w:ascii="Arial Narrow" w:hAnsi="Arial Narrow" w:cs="Arial"/>
          <w:sz w:val="20"/>
          <w:szCs w:val="20"/>
        </w:rPr>
        <w:tab/>
      </w:r>
      <w:r w:rsidRPr="00F2406A">
        <w:rPr>
          <w:rFonts w:ascii="Arial Narrow" w:hAnsi="Arial Narrow" w:cs="Arial"/>
          <w:sz w:val="20"/>
          <w:szCs w:val="20"/>
        </w:rPr>
        <w:tab/>
      </w:r>
      <w:r w:rsidRPr="00F2406A">
        <w:rPr>
          <w:rFonts w:ascii="Arial Narrow" w:hAnsi="Arial Narrow" w:cs="Arial"/>
          <w:sz w:val="20"/>
          <w:szCs w:val="20"/>
        </w:rPr>
        <w:tab/>
      </w:r>
      <w:r w:rsidRPr="00F2406A">
        <w:rPr>
          <w:rFonts w:ascii="Arial Narrow" w:hAnsi="Arial Narrow" w:cs="Arial"/>
          <w:sz w:val="20"/>
          <w:szCs w:val="20"/>
        </w:rPr>
        <w:tab/>
      </w:r>
      <w:r w:rsidR="00B843AE" w:rsidRPr="00F2406A">
        <w:rPr>
          <w:rFonts w:ascii="Arial Narrow" w:hAnsi="Arial Narrow" w:cs="Arial"/>
          <w:sz w:val="20"/>
          <w:szCs w:val="20"/>
        </w:rPr>
        <w:tab/>
      </w:r>
      <w:r w:rsidR="00336496" w:rsidRPr="00F2406A">
        <w:rPr>
          <w:rFonts w:ascii="Arial Narrow" w:hAnsi="Arial Narrow" w:cs="Arial"/>
          <w:sz w:val="20"/>
          <w:szCs w:val="20"/>
        </w:rPr>
        <w:t xml:space="preserve"> </w:t>
      </w:r>
      <w:r w:rsidR="00095DF8" w:rsidRPr="00F2406A">
        <w:rPr>
          <w:rFonts w:ascii="Arial Narrow" w:hAnsi="Arial Narrow" w:cs="Arial"/>
          <w:sz w:val="20"/>
          <w:szCs w:val="20"/>
        </w:rPr>
        <w:t xml:space="preserve">Health &amp; Wellness </w:t>
      </w:r>
    </w:p>
    <w:p w14:paraId="031A75EE" w14:textId="77777777" w:rsidR="00AF5498" w:rsidRPr="00F2406A" w:rsidRDefault="00AF5498" w:rsidP="00AF5498">
      <w:pPr>
        <w:ind w:left="3600" w:firstLine="720"/>
        <w:rPr>
          <w:rFonts w:ascii="Arial Narrow" w:hAnsi="Arial Narrow" w:cs="Arial"/>
          <w:sz w:val="20"/>
          <w:szCs w:val="20"/>
        </w:rPr>
      </w:pPr>
      <w:r w:rsidRPr="00F2406A">
        <w:rPr>
          <w:rFonts w:ascii="Arial Narrow" w:hAnsi="Arial Narrow" w:cs="Arial"/>
          <w:sz w:val="20"/>
          <w:szCs w:val="20"/>
        </w:rPr>
        <w:t>Homework</w:t>
      </w:r>
      <w:r w:rsidR="00A26DEF" w:rsidRPr="00F2406A">
        <w:rPr>
          <w:rFonts w:ascii="Arial Narrow" w:hAnsi="Arial Narrow" w:cs="Arial"/>
          <w:sz w:val="20"/>
          <w:szCs w:val="20"/>
        </w:rPr>
        <w:t xml:space="preserve"> </w:t>
      </w:r>
    </w:p>
    <w:p w14:paraId="292ACC5B" w14:textId="77777777" w:rsidR="00AF5498" w:rsidRPr="00F2406A" w:rsidRDefault="00AF5498" w:rsidP="00AF5498">
      <w:pPr>
        <w:ind w:left="3600" w:firstLine="720"/>
        <w:rPr>
          <w:rFonts w:ascii="Arial Narrow" w:hAnsi="Arial Narrow" w:cs="Arial"/>
          <w:sz w:val="20"/>
          <w:szCs w:val="20"/>
        </w:rPr>
      </w:pPr>
      <w:r w:rsidRPr="00F2406A">
        <w:rPr>
          <w:rFonts w:ascii="Arial Narrow" w:hAnsi="Arial Narrow" w:cs="Arial"/>
          <w:sz w:val="20"/>
          <w:szCs w:val="20"/>
        </w:rPr>
        <w:t>Media Technology (Includes Film Making, Writing, Print Media)</w:t>
      </w:r>
    </w:p>
    <w:p w14:paraId="69EE8EEF" w14:textId="77777777" w:rsidR="00A47951" w:rsidRPr="00F2406A" w:rsidRDefault="00A47951" w:rsidP="00A47951">
      <w:pPr>
        <w:ind w:left="3600" w:firstLine="720"/>
        <w:rPr>
          <w:rFonts w:ascii="Arial Narrow" w:hAnsi="Arial Narrow" w:cs="Arial"/>
          <w:sz w:val="20"/>
          <w:szCs w:val="20"/>
        </w:rPr>
      </w:pPr>
    </w:p>
    <w:p w14:paraId="7FEE496D" w14:textId="77777777" w:rsidR="000D507D" w:rsidRPr="00F2406A" w:rsidRDefault="00201817" w:rsidP="000D507D">
      <w:pPr>
        <w:spacing w:after="120"/>
        <w:ind w:left="3600" w:hanging="3600"/>
        <w:rPr>
          <w:b/>
          <w:sz w:val="22"/>
          <w:szCs w:val="22"/>
          <w:u w:val="single"/>
        </w:rPr>
      </w:pPr>
      <w:r w:rsidRPr="00F2406A">
        <w:rPr>
          <w:b/>
          <w:sz w:val="22"/>
          <w:szCs w:val="22"/>
          <w:u w:val="single"/>
        </w:rPr>
        <w:t>Expanded Learning Time</w:t>
      </w:r>
      <w:bookmarkStart w:id="15" w:name="_Toc413672895"/>
      <w:bookmarkStart w:id="16" w:name="_Toc413673019"/>
    </w:p>
    <w:p w14:paraId="7383DC4C" w14:textId="77777777" w:rsidR="00201817" w:rsidRPr="00F2406A" w:rsidRDefault="0071373F" w:rsidP="000D507D">
      <w:pPr>
        <w:spacing w:after="120"/>
        <w:rPr>
          <w:rFonts w:ascii="Arial" w:hAnsi="Arial" w:cs="Arial"/>
          <w:b/>
          <w:bCs/>
          <w:kern w:val="32"/>
          <w:sz w:val="20"/>
          <w:szCs w:val="20"/>
        </w:rPr>
      </w:pPr>
      <w:r w:rsidRPr="00F2406A">
        <w:rPr>
          <w:sz w:val="22"/>
          <w:szCs w:val="22"/>
        </w:rPr>
        <w:t>In</w:t>
      </w:r>
      <w:r w:rsidR="008C778E" w:rsidRPr="00F2406A">
        <w:rPr>
          <w:sz w:val="22"/>
          <w:szCs w:val="22"/>
        </w:rPr>
        <w:t xml:space="preserve"> </w:t>
      </w:r>
      <w:r w:rsidR="00483E0C" w:rsidRPr="00F2406A">
        <w:rPr>
          <w:sz w:val="22"/>
          <w:szCs w:val="22"/>
        </w:rPr>
        <w:t>FY18</w:t>
      </w:r>
      <w:r w:rsidR="008C778E" w:rsidRPr="00F2406A">
        <w:rPr>
          <w:sz w:val="22"/>
          <w:szCs w:val="22"/>
        </w:rPr>
        <w:t xml:space="preserve">, </w:t>
      </w:r>
      <w:r w:rsidR="002D4A97" w:rsidRPr="00F2406A">
        <w:rPr>
          <w:sz w:val="22"/>
          <w:szCs w:val="22"/>
        </w:rPr>
        <w:t>six districts</w:t>
      </w:r>
      <w:r w:rsidR="00EB53B6" w:rsidRPr="00F2406A">
        <w:rPr>
          <w:sz w:val="22"/>
          <w:szCs w:val="22"/>
        </w:rPr>
        <w:t xml:space="preserve"> </w:t>
      </w:r>
      <w:r w:rsidR="00201817" w:rsidRPr="00F2406A">
        <w:rPr>
          <w:sz w:val="22"/>
          <w:szCs w:val="22"/>
        </w:rPr>
        <w:t>were awarded to support expanded learning time</w:t>
      </w:r>
      <w:r w:rsidR="002D4A97" w:rsidRPr="00F2406A">
        <w:rPr>
          <w:sz w:val="22"/>
          <w:szCs w:val="22"/>
        </w:rPr>
        <w:t xml:space="preserve"> in 15 schools</w:t>
      </w:r>
      <w:r w:rsidR="00201817" w:rsidRPr="00F2406A">
        <w:rPr>
          <w:sz w:val="22"/>
          <w:szCs w:val="22"/>
        </w:rPr>
        <w:t xml:space="preserve"> </w:t>
      </w:r>
      <w:r w:rsidR="005250CD" w:rsidRPr="00F2406A">
        <w:rPr>
          <w:sz w:val="22"/>
          <w:szCs w:val="22"/>
        </w:rPr>
        <w:t>as part of the required school day</w:t>
      </w:r>
      <w:r w:rsidR="000241D5" w:rsidRPr="00F2406A">
        <w:rPr>
          <w:sz w:val="22"/>
          <w:szCs w:val="22"/>
        </w:rPr>
        <w:t xml:space="preserve"> for all students </w:t>
      </w:r>
      <w:r w:rsidR="00201817" w:rsidRPr="00F2406A">
        <w:rPr>
          <w:sz w:val="22"/>
          <w:szCs w:val="22"/>
        </w:rPr>
        <w:t xml:space="preserve">during the school </w:t>
      </w:r>
      <w:r w:rsidR="008C778E" w:rsidRPr="00F2406A">
        <w:rPr>
          <w:sz w:val="22"/>
          <w:szCs w:val="22"/>
        </w:rPr>
        <w:t>year in</w:t>
      </w:r>
      <w:r w:rsidR="00201817" w:rsidRPr="00F2406A">
        <w:rPr>
          <w:sz w:val="22"/>
          <w:szCs w:val="22"/>
        </w:rPr>
        <w:t xml:space="preserve"> order to provide creative and engaging academic enrichment opportunities that will help to close proficiency gaps, and support college and workforce readiness and success. Funded schools were required to offer a minimum of</w:t>
      </w:r>
      <w:r w:rsidRPr="00F2406A">
        <w:rPr>
          <w:sz w:val="22"/>
          <w:szCs w:val="22"/>
        </w:rPr>
        <w:t xml:space="preserve"> </w:t>
      </w:r>
      <w:r w:rsidR="009D096B" w:rsidRPr="00F2406A">
        <w:rPr>
          <w:sz w:val="22"/>
          <w:szCs w:val="22"/>
        </w:rPr>
        <w:t>180</w:t>
      </w:r>
      <w:r w:rsidR="00A4090B" w:rsidRPr="00F2406A">
        <w:rPr>
          <w:sz w:val="22"/>
          <w:szCs w:val="22"/>
        </w:rPr>
        <w:t xml:space="preserve"> </w:t>
      </w:r>
      <w:r w:rsidR="00201817" w:rsidRPr="00F2406A">
        <w:rPr>
          <w:sz w:val="22"/>
          <w:szCs w:val="22"/>
        </w:rPr>
        <w:t>additional hours</w:t>
      </w:r>
      <w:r w:rsidR="00A4090B" w:rsidRPr="00F2406A">
        <w:rPr>
          <w:sz w:val="22"/>
          <w:szCs w:val="22"/>
        </w:rPr>
        <w:t xml:space="preserve"> </w:t>
      </w:r>
      <w:r w:rsidR="00201817" w:rsidRPr="00F2406A">
        <w:rPr>
          <w:sz w:val="22"/>
          <w:szCs w:val="22"/>
        </w:rPr>
        <w:t xml:space="preserve">of structured learning time beyond the </w:t>
      </w:r>
      <w:hyperlink r:id="rId18" w:history="1">
        <w:r w:rsidR="00201817" w:rsidRPr="00F2406A">
          <w:rPr>
            <w:rStyle w:val="Hyperlink"/>
            <w:sz w:val="22"/>
            <w:szCs w:val="22"/>
          </w:rPr>
          <w:t>state required</w:t>
        </w:r>
      </w:hyperlink>
      <w:r w:rsidR="00201817" w:rsidRPr="00F2406A">
        <w:rPr>
          <w:sz w:val="22"/>
          <w:szCs w:val="22"/>
        </w:rPr>
        <w:t xml:space="preserve"> hours </w:t>
      </w:r>
      <w:r w:rsidR="00A4090B" w:rsidRPr="00F2406A">
        <w:rPr>
          <w:sz w:val="22"/>
          <w:szCs w:val="22"/>
        </w:rPr>
        <w:t xml:space="preserve">for all students </w:t>
      </w:r>
      <w:r w:rsidR="00201817" w:rsidRPr="00F2406A">
        <w:rPr>
          <w:sz w:val="22"/>
          <w:szCs w:val="22"/>
        </w:rPr>
        <w:t>as part of their required school year</w:t>
      </w:r>
      <w:r w:rsidR="009D096B" w:rsidRPr="00F2406A">
        <w:rPr>
          <w:sz w:val="22"/>
          <w:szCs w:val="22"/>
        </w:rPr>
        <w:t xml:space="preserve"> plus 120 (total of 300 hours) for a targeted group of students during the summer</w:t>
      </w:r>
      <w:r w:rsidR="00201817" w:rsidRPr="00F2406A">
        <w:rPr>
          <w:sz w:val="22"/>
          <w:szCs w:val="22"/>
        </w:rPr>
        <w:t>.</w:t>
      </w:r>
      <w:r w:rsidR="0053792D" w:rsidRPr="00F2406A">
        <w:rPr>
          <w:sz w:val="22"/>
          <w:szCs w:val="22"/>
        </w:rPr>
        <w:t xml:space="preserve"> The </w:t>
      </w:r>
      <w:r w:rsidR="00A4090B" w:rsidRPr="00F2406A">
        <w:rPr>
          <w:sz w:val="22"/>
          <w:szCs w:val="22"/>
        </w:rPr>
        <w:t>grantees and schools</w:t>
      </w:r>
      <w:r w:rsidR="008C778E" w:rsidRPr="00F2406A">
        <w:rPr>
          <w:sz w:val="22"/>
          <w:szCs w:val="22"/>
        </w:rPr>
        <w:t xml:space="preserve"> that received</w:t>
      </w:r>
      <w:r w:rsidR="00A4090B" w:rsidRPr="00F2406A">
        <w:rPr>
          <w:sz w:val="22"/>
          <w:szCs w:val="22"/>
        </w:rPr>
        <w:t xml:space="preserve"> </w:t>
      </w:r>
      <w:r w:rsidR="00483E0C" w:rsidRPr="00F2406A">
        <w:rPr>
          <w:sz w:val="22"/>
          <w:szCs w:val="22"/>
        </w:rPr>
        <w:t>FY18</w:t>
      </w:r>
      <w:r w:rsidR="008C778E" w:rsidRPr="00F2406A">
        <w:rPr>
          <w:sz w:val="22"/>
          <w:szCs w:val="22"/>
        </w:rPr>
        <w:t xml:space="preserve"> 21</w:t>
      </w:r>
      <w:r w:rsidR="008C778E" w:rsidRPr="00F2406A">
        <w:rPr>
          <w:sz w:val="22"/>
          <w:szCs w:val="22"/>
          <w:vertAlign w:val="superscript"/>
        </w:rPr>
        <w:t>st</w:t>
      </w:r>
      <w:r w:rsidR="008C778E" w:rsidRPr="00F2406A">
        <w:rPr>
          <w:sz w:val="22"/>
          <w:szCs w:val="22"/>
        </w:rPr>
        <w:t xml:space="preserve"> CCLC </w:t>
      </w:r>
      <w:bookmarkEnd w:id="15"/>
      <w:bookmarkEnd w:id="16"/>
      <w:r w:rsidR="0053792D" w:rsidRPr="00F2406A">
        <w:rPr>
          <w:sz w:val="22"/>
          <w:szCs w:val="22"/>
        </w:rPr>
        <w:t>ELT</w:t>
      </w:r>
      <w:r w:rsidR="00A4090B" w:rsidRPr="00F2406A">
        <w:rPr>
          <w:sz w:val="22"/>
          <w:szCs w:val="22"/>
        </w:rPr>
        <w:t xml:space="preserve"> funding</w:t>
      </w:r>
      <w:r w:rsidR="0053792D" w:rsidRPr="00F2406A">
        <w:rPr>
          <w:sz w:val="22"/>
          <w:szCs w:val="22"/>
        </w:rPr>
        <w:t xml:space="preserve"> is indicated with an * in Appendix B. </w:t>
      </w:r>
      <w:r w:rsidRPr="00F2406A">
        <w:rPr>
          <w:sz w:val="22"/>
          <w:szCs w:val="22"/>
        </w:rPr>
        <w:t xml:space="preserve"> </w:t>
      </w:r>
    </w:p>
    <w:p w14:paraId="24A739A3" w14:textId="77777777" w:rsidR="0085156C" w:rsidRPr="00F2406A" w:rsidRDefault="0085156C" w:rsidP="00AF5498">
      <w:pPr>
        <w:pStyle w:val="Heading1"/>
        <w:rPr>
          <w:rFonts w:ascii="Times New Roman" w:hAnsi="Times New Roman" w:cs="Times New Roman"/>
          <w:sz w:val="22"/>
          <w:szCs w:val="22"/>
          <w:u w:val="single"/>
        </w:rPr>
      </w:pPr>
      <w:bookmarkStart w:id="17" w:name="_Toc413672896"/>
      <w:bookmarkStart w:id="18" w:name="_Toc413673020"/>
      <w:r w:rsidRPr="00F2406A">
        <w:rPr>
          <w:rFonts w:ascii="Times New Roman" w:hAnsi="Times New Roman" w:cs="Times New Roman"/>
          <w:sz w:val="22"/>
          <w:szCs w:val="22"/>
          <w:u w:val="single"/>
        </w:rPr>
        <w:lastRenderedPageBreak/>
        <w:t>Regional Networks</w:t>
      </w:r>
      <w:bookmarkEnd w:id="17"/>
      <w:bookmarkEnd w:id="18"/>
    </w:p>
    <w:p w14:paraId="3E5AD697" w14:textId="77777777" w:rsidR="00AD5DF8" w:rsidRPr="00F2406A" w:rsidRDefault="0085156C" w:rsidP="0085156C">
      <w:pPr>
        <w:spacing w:before="60"/>
        <w:rPr>
          <w:sz w:val="22"/>
          <w:szCs w:val="22"/>
        </w:rPr>
      </w:pPr>
      <w:r w:rsidRPr="00F2406A">
        <w:rPr>
          <w:sz w:val="22"/>
          <w:szCs w:val="22"/>
        </w:rPr>
        <w:t xml:space="preserve">The purpose of the Regional Networks is to </w:t>
      </w:r>
      <w:r w:rsidRPr="00F2406A">
        <w:rPr>
          <w:color w:val="000000"/>
          <w:sz w:val="22"/>
          <w:szCs w:val="22"/>
        </w:rPr>
        <w:t xml:space="preserve">develop and implement capacity building activities that will enhance the ability of </w:t>
      </w:r>
      <w:r w:rsidR="005250CD" w:rsidRPr="00F2406A">
        <w:rPr>
          <w:sz w:val="22"/>
          <w:szCs w:val="22"/>
        </w:rPr>
        <w:t>21</w:t>
      </w:r>
      <w:r w:rsidR="004919FA" w:rsidRPr="00F2406A">
        <w:rPr>
          <w:sz w:val="22"/>
          <w:szCs w:val="22"/>
          <w:vertAlign w:val="superscript"/>
        </w:rPr>
        <w:t>st</w:t>
      </w:r>
      <w:r w:rsidR="005250CD" w:rsidRPr="00F2406A">
        <w:rPr>
          <w:sz w:val="22"/>
          <w:szCs w:val="22"/>
        </w:rPr>
        <w:t xml:space="preserve"> CCLC</w:t>
      </w:r>
      <w:r w:rsidRPr="00F2406A">
        <w:rPr>
          <w:sz w:val="22"/>
          <w:szCs w:val="22"/>
        </w:rPr>
        <w:t xml:space="preserve"> programs in particular, as well as </w:t>
      </w:r>
      <w:r w:rsidRPr="00F2406A">
        <w:rPr>
          <w:color w:val="000000"/>
          <w:sz w:val="22"/>
          <w:szCs w:val="22"/>
        </w:rPr>
        <w:t xml:space="preserve">out-of-school time (OST) programs in general, </w:t>
      </w:r>
      <w:r w:rsidRPr="00F2406A">
        <w:rPr>
          <w:sz w:val="22"/>
          <w:szCs w:val="22"/>
        </w:rPr>
        <w:t xml:space="preserve">to collaborate and coordinate resources across districts/communities. These </w:t>
      </w:r>
      <w:r w:rsidRPr="00F2406A">
        <w:rPr>
          <w:color w:val="000000"/>
          <w:sz w:val="22"/>
          <w:szCs w:val="22"/>
        </w:rPr>
        <w:t xml:space="preserve">capacity building activities </w:t>
      </w:r>
      <w:r w:rsidRPr="00F2406A">
        <w:rPr>
          <w:noProof/>
          <w:color w:val="000000"/>
          <w:sz w:val="22"/>
          <w:szCs w:val="22"/>
        </w:rPr>
        <w:t>foster continuous program improvement and support student achievement that furthers the Department’s efforts to support effective practices across the state during OST, as well as during the school day.</w:t>
      </w:r>
    </w:p>
    <w:p w14:paraId="3DE7376C" w14:textId="77777777" w:rsidR="00AD5DF8" w:rsidRPr="00F2406A" w:rsidRDefault="00AD5DF8" w:rsidP="0085156C">
      <w:pPr>
        <w:spacing w:before="60"/>
        <w:rPr>
          <w:sz w:val="22"/>
          <w:szCs w:val="22"/>
        </w:rPr>
      </w:pPr>
    </w:p>
    <w:p w14:paraId="6A45F888" w14:textId="77777777" w:rsidR="0085156C" w:rsidRPr="00F2406A" w:rsidRDefault="0085156C" w:rsidP="0085156C">
      <w:pPr>
        <w:spacing w:before="60"/>
        <w:rPr>
          <w:sz w:val="22"/>
          <w:szCs w:val="22"/>
        </w:rPr>
      </w:pPr>
      <w:r w:rsidRPr="00F2406A">
        <w:rPr>
          <w:sz w:val="22"/>
          <w:szCs w:val="22"/>
        </w:rPr>
        <w:t xml:space="preserve">The four Regional Networks </w:t>
      </w:r>
      <w:r w:rsidRPr="00F2406A">
        <w:rPr>
          <w:color w:val="000000"/>
          <w:sz w:val="22"/>
          <w:szCs w:val="22"/>
        </w:rPr>
        <w:t xml:space="preserve">(Northeast, Central, Southeast, and West) </w:t>
      </w:r>
      <w:r w:rsidR="003C0C7C" w:rsidRPr="00F2406A">
        <w:rPr>
          <w:color w:val="000000"/>
          <w:sz w:val="22"/>
          <w:szCs w:val="22"/>
        </w:rPr>
        <w:t>we</w:t>
      </w:r>
      <w:r w:rsidRPr="00F2406A">
        <w:rPr>
          <w:color w:val="000000"/>
          <w:sz w:val="22"/>
          <w:szCs w:val="22"/>
        </w:rPr>
        <w:t xml:space="preserve">re managed by experienced </w:t>
      </w:r>
      <w:r w:rsidRPr="00F2406A">
        <w:rPr>
          <w:sz w:val="22"/>
          <w:szCs w:val="22"/>
        </w:rPr>
        <w:t>Massachusetts 21</w:t>
      </w:r>
      <w:r w:rsidRPr="00F2406A">
        <w:rPr>
          <w:sz w:val="22"/>
          <w:szCs w:val="22"/>
          <w:vertAlign w:val="superscript"/>
        </w:rPr>
        <w:t>st</w:t>
      </w:r>
      <w:r w:rsidRPr="00F2406A">
        <w:rPr>
          <w:sz w:val="22"/>
          <w:szCs w:val="22"/>
        </w:rPr>
        <w:t xml:space="preserve"> CCLC grantees that have demonstrated exemplary </w:t>
      </w:r>
      <w:r w:rsidR="005250CD" w:rsidRPr="00F2406A">
        <w:rPr>
          <w:sz w:val="22"/>
          <w:szCs w:val="22"/>
        </w:rPr>
        <w:t>practice</w:t>
      </w:r>
      <w:r w:rsidRPr="00F2406A">
        <w:rPr>
          <w:sz w:val="22"/>
          <w:szCs w:val="22"/>
        </w:rPr>
        <w:t>, and act as coordinators on behalf of their regional networks. Each regional network decide</w:t>
      </w:r>
      <w:r w:rsidR="003C0C7C" w:rsidRPr="00F2406A">
        <w:rPr>
          <w:sz w:val="22"/>
          <w:szCs w:val="22"/>
        </w:rPr>
        <w:t>d</w:t>
      </w:r>
      <w:r w:rsidRPr="00F2406A">
        <w:rPr>
          <w:sz w:val="22"/>
          <w:szCs w:val="22"/>
        </w:rPr>
        <w:t xml:space="preserve"> internally who will serve in this capacity. Networks develop</w:t>
      </w:r>
      <w:r w:rsidR="003C0C7C" w:rsidRPr="00F2406A">
        <w:rPr>
          <w:sz w:val="22"/>
          <w:szCs w:val="22"/>
        </w:rPr>
        <w:t>ed</w:t>
      </w:r>
      <w:r w:rsidRPr="00F2406A">
        <w:rPr>
          <w:sz w:val="22"/>
          <w:szCs w:val="22"/>
        </w:rPr>
        <w:t xml:space="preserve"> capacity building </w:t>
      </w:r>
      <w:r w:rsidR="003250B4" w:rsidRPr="00F2406A">
        <w:rPr>
          <w:sz w:val="22"/>
          <w:szCs w:val="22"/>
        </w:rPr>
        <w:t xml:space="preserve">activities and professional development workshops based on the needs of the each of the programs in the individual regions. </w:t>
      </w:r>
    </w:p>
    <w:p w14:paraId="195C727E" w14:textId="77777777" w:rsidR="003250B4" w:rsidRPr="00F2406A" w:rsidRDefault="003250B4" w:rsidP="0085156C">
      <w:pPr>
        <w:spacing w:before="60"/>
        <w:rPr>
          <w:sz w:val="22"/>
          <w:szCs w:val="22"/>
        </w:rPr>
      </w:pPr>
    </w:p>
    <w:p w14:paraId="0AA113A2" w14:textId="77777777" w:rsidR="003250B4" w:rsidRPr="00F2406A" w:rsidRDefault="003250B4" w:rsidP="003250B4">
      <w:pPr>
        <w:spacing w:before="60"/>
        <w:rPr>
          <w:sz w:val="22"/>
          <w:szCs w:val="22"/>
        </w:rPr>
      </w:pPr>
      <w:r w:rsidRPr="00F2406A">
        <w:rPr>
          <w:sz w:val="22"/>
          <w:szCs w:val="22"/>
        </w:rPr>
        <w:t>Regional network activities include</w:t>
      </w:r>
      <w:r w:rsidR="003C0C7C" w:rsidRPr="00F2406A">
        <w:rPr>
          <w:sz w:val="22"/>
          <w:szCs w:val="22"/>
        </w:rPr>
        <w:t>d</w:t>
      </w:r>
      <w:r w:rsidRPr="00F2406A">
        <w:rPr>
          <w:sz w:val="22"/>
          <w:szCs w:val="22"/>
        </w:rPr>
        <w:t xml:space="preserve">: </w:t>
      </w:r>
    </w:p>
    <w:p w14:paraId="607AE8BE" w14:textId="77777777" w:rsidR="003250B4" w:rsidRPr="00F2406A" w:rsidRDefault="003250B4" w:rsidP="00201817">
      <w:pPr>
        <w:rPr>
          <w:sz w:val="22"/>
          <w:szCs w:val="22"/>
        </w:rPr>
      </w:pPr>
      <w:r w:rsidRPr="00F2406A">
        <w:rPr>
          <w:sz w:val="22"/>
          <w:szCs w:val="22"/>
        </w:rPr>
        <w:t xml:space="preserve">             </w:t>
      </w:r>
      <w:r w:rsidR="00AD5DF8" w:rsidRPr="00F2406A">
        <w:rPr>
          <w:sz w:val="22"/>
          <w:szCs w:val="22"/>
        </w:rPr>
        <w:tab/>
      </w:r>
      <w:r w:rsidRPr="00F2406A">
        <w:rPr>
          <w:sz w:val="22"/>
          <w:szCs w:val="22"/>
        </w:rPr>
        <w:tab/>
        <w:t xml:space="preserve">Asset Mapping </w:t>
      </w:r>
      <w:r w:rsidRPr="00F2406A">
        <w:rPr>
          <w:sz w:val="22"/>
          <w:szCs w:val="22"/>
        </w:rPr>
        <w:tab/>
      </w:r>
      <w:r w:rsidRPr="00F2406A">
        <w:rPr>
          <w:sz w:val="22"/>
          <w:szCs w:val="22"/>
        </w:rPr>
        <w:tab/>
      </w:r>
      <w:r w:rsidR="00AD5DF8" w:rsidRPr="00F2406A">
        <w:rPr>
          <w:sz w:val="22"/>
          <w:szCs w:val="22"/>
        </w:rPr>
        <w:tab/>
      </w:r>
      <w:r w:rsidRPr="00F2406A">
        <w:rPr>
          <w:sz w:val="22"/>
          <w:szCs w:val="22"/>
        </w:rPr>
        <w:t xml:space="preserve">Collaborative Grant Opportunities  </w:t>
      </w:r>
    </w:p>
    <w:p w14:paraId="663FB862" w14:textId="77777777" w:rsidR="003250B4" w:rsidRPr="00F2406A" w:rsidRDefault="003250B4" w:rsidP="00201817">
      <w:pPr>
        <w:ind w:left="720" w:firstLine="720"/>
        <w:rPr>
          <w:sz w:val="22"/>
          <w:szCs w:val="22"/>
        </w:rPr>
      </w:pPr>
      <w:r w:rsidRPr="00F2406A">
        <w:rPr>
          <w:sz w:val="22"/>
          <w:szCs w:val="22"/>
        </w:rPr>
        <w:t>Professional Development</w:t>
      </w:r>
      <w:r w:rsidRPr="00F2406A">
        <w:rPr>
          <w:sz w:val="22"/>
          <w:szCs w:val="22"/>
        </w:rPr>
        <w:tab/>
        <w:t>Curriculum Development</w:t>
      </w:r>
    </w:p>
    <w:p w14:paraId="35916F01" w14:textId="77777777" w:rsidR="003250B4" w:rsidRPr="00F2406A" w:rsidRDefault="003250B4" w:rsidP="00201817">
      <w:pPr>
        <w:ind w:left="720" w:firstLine="720"/>
        <w:rPr>
          <w:sz w:val="22"/>
          <w:szCs w:val="22"/>
        </w:rPr>
      </w:pPr>
      <w:r w:rsidRPr="00F2406A">
        <w:rPr>
          <w:sz w:val="22"/>
          <w:szCs w:val="22"/>
        </w:rPr>
        <w:t>Curriculum Libraries</w:t>
      </w:r>
      <w:r w:rsidRPr="00F2406A">
        <w:rPr>
          <w:sz w:val="22"/>
          <w:szCs w:val="22"/>
        </w:rPr>
        <w:tab/>
      </w:r>
      <w:r w:rsidRPr="00F2406A">
        <w:rPr>
          <w:sz w:val="22"/>
          <w:szCs w:val="22"/>
        </w:rPr>
        <w:tab/>
        <w:t>Peer Support</w:t>
      </w:r>
      <w:r w:rsidRPr="00F2406A">
        <w:rPr>
          <w:sz w:val="22"/>
          <w:szCs w:val="22"/>
        </w:rPr>
        <w:tab/>
      </w:r>
    </w:p>
    <w:p w14:paraId="275C4651" w14:textId="77777777" w:rsidR="003250B4" w:rsidRPr="001E6019" w:rsidRDefault="003250B4" w:rsidP="00201817">
      <w:pPr>
        <w:ind w:left="720" w:firstLine="720"/>
        <w:rPr>
          <w:sz w:val="22"/>
          <w:szCs w:val="22"/>
          <w:highlight w:val="yellow"/>
        </w:rPr>
      </w:pPr>
      <w:r w:rsidRPr="00F2406A">
        <w:rPr>
          <w:sz w:val="22"/>
          <w:szCs w:val="22"/>
        </w:rPr>
        <w:t xml:space="preserve">Leadership Development </w:t>
      </w:r>
      <w:r w:rsidRPr="00F2406A">
        <w:rPr>
          <w:sz w:val="22"/>
          <w:szCs w:val="22"/>
        </w:rPr>
        <w:tab/>
        <w:t>Monthly/Quarterly Regional Meetings</w:t>
      </w:r>
      <w:r w:rsidR="00CC1A13" w:rsidRPr="001E6019">
        <w:rPr>
          <w:sz w:val="22"/>
          <w:szCs w:val="22"/>
          <w:highlight w:val="yellow"/>
        </w:rPr>
        <w:br/>
      </w:r>
    </w:p>
    <w:p w14:paraId="1A0259CF" w14:textId="77777777" w:rsidR="00E41B6D" w:rsidRPr="00F2406A" w:rsidRDefault="00E41B6D" w:rsidP="008C778E">
      <w:pPr>
        <w:pStyle w:val="Heading1"/>
        <w:rPr>
          <w:rFonts w:ascii="Times New Roman" w:hAnsi="Times New Roman" w:cs="Times New Roman"/>
          <w:sz w:val="22"/>
          <w:szCs w:val="22"/>
          <w:u w:val="single"/>
        </w:rPr>
      </w:pPr>
      <w:bookmarkStart w:id="19" w:name="_Toc413672897"/>
      <w:bookmarkStart w:id="20" w:name="_Toc413673021"/>
      <w:r w:rsidRPr="00F2406A">
        <w:rPr>
          <w:rFonts w:ascii="Times New Roman" w:hAnsi="Times New Roman" w:cs="Times New Roman"/>
          <w:sz w:val="22"/>
          <w:szCs w:val="22"/>
          <w:u w:val="single"/>
        </w:rPr>
        <w:t>Enhanced Programs for Students with Disabilities</w:t>
      </w:r>
      <w:bookmarkEnd w:id="19"/>
      <w:bookmarkEnd w:id="20"/>
    </w:p>
    <w:p w14:paraId="673C1F81" w14:textId="77777777" w:rsidR="00E41B6D" w:rsidRPr="00F2406A" w:rsidRDefault="00F610E2" w:rsidP="00925881">
      <w:pPr>
        <w:pStyle w:val="Heading1"/>
        <w:spacing w:before="0" w:after="0"/>
        <w:rPr>
          <w:rFonts w:ascii="Times New Roman" w:hAnsi="Times New Roman" w:cs="Times New Roman"/>
          <w:b w:val="0"/>
          <w:sz w:val="22"/>
          <w:szCs w:val="22"/>
        </w:rPr>
      </w:pPr>
      <w:bookmarkStart w:id="21" w:name="_Toc413672898"/>
      <w:bookmarkStart w:id="22" w:name="_Toc413673022"/>
      <w:r w:rsidRPr="00F2406A">
        <w:rPr>
          <w:rFonts w:ascii="Times New Roman" w:hAnsi="Times New Roman" w:cs="Times New Roman"/>
          <w:b w:val="0"/>
          <w:sz w:val="22"/>
          <w:szCs w:val="22"/>
        </w:rPr>
        <w:t xml:space="preserve">The Enhanced Programs for Students with Disabilities grant program was developed in </w:t>
      </w:r>
      <w:r w:rsidR="00E41B6D" w:rsidRPr="00F2406A">
        <w:rPr>
          <w:rFonts w:ascii="Times New Roman" w:hAnsi="Times New Roman" w:cs="Times New Roman"/>
          <w:b w:val="0"/>
          <w:sz w:val="22"/>
          <w:szCs w:val="22"/>
        </w:rPr>
        <w:t>collaboration and coordination and with financial support from the office of Special Education</w:t>
      </w:r>
      <w:r w:rsidRPr="00F2406A">
        <w:rPr>
          <w:rFonts w:ascii="Times New Roman" w:hAnsi="Times New Roman" w:cs="Times New Roman"/>
          <w:b w:val="0"/>
          <w:sz w:val="22"/>
          <w:szCs w:val="22"/>
        </w:rPr>
        <w:t>.</w:t>
      </w:r>
      <w:bookmarkEnd w:id="21"/>
      <w:bookmarkEnd w:id="22"/>
      <w:r w:rsidR="00E41B6D" w:rsidRPr="00F2406A">
        <w:rPr>
          <w:rFonts w:ascii="Times New Roman" w:hAnsi="Times New Roman" w:cs="Times New Roman"/>
          <w:b w:val="0"/>
          <w:sz w:val="22"/>
          <w:szCs w:val="22"/>
        </w:rPr>
        <w:t xml:space="preserve"> </w:t>
      </w:r>
    </w:p>
    <w:p w14:paraId="089198BE" w14:textId="77777777" w:rsidR="00925881" w:rsidRPr="00F2406A" w:rsidRDefault="00925881" w:rsidP="00925881"/>
    <w:p w14:paraId="549D74AF" w14:textId="77777777" w:rsidR="00E41B6D" w:rsidRPr="00F2406A" w:rsidRDefault="00E41B6D" w:rsidP="00925881">
      <w:pPr>
        <w:pStyle w:val="Heading1"/>
        <w:spacing w:before="0" w:after="0"/>
        <w:rPr>
          <w:rFonts w:ascii="Times New Roman" w:hAnsi="Times New Roman" w:cs="Times New Roman"/>
          <w:b w:val="0"/>
          <w:snapToGrid w:val="0"/>
          <w:sz w:val="22"/>
          <w:szCs w:val="22"/>
        </w:rPr>
      </w:pPr>
      <w:bookmarkStart w:id="23" w:name="_Toc413672899"/>
      <w:bookmarkStart w:id="24" w:name="_Toc413673023"/>
      <w:r w:rsidRPr="00F2406A">
        <w:rPr>
          <w:rFonts w:ascii="Times New Roman" w:hAnsi="Times New Roman" w:cs="Times New Roman"/>
          <w:b w:val="0"/>
          <w:sz w:val="22"/>
          <w:szCs w:val="22"/>
        </w:rPr>
        <w:t xml:space="preserve">The purpose of this grant program is to </w:t>
      </w:r>
      <w:bookmarkStart w:id="25" w:name="OLE_LINK1"/>
      <w:r w:rsidRPr="00F2406A">
        <w:rPr>
          <w:rFonts w:ascii="Times New Roman" w:hAnsi="Times New Roman" w:cs="Times New Roman"/>
          <w:b w:val="0"/>
          <w:sz w:val="22"/>
          <w:szCs w:val="22"/>
        </w:rPr>
        <w:t xml:space="preserve">enhance the capacity of current </w:t>
      </w:r>
      <w:r w:rsidR="005250CD" w:rsidRPr="00F2406A">
        <w:rPr>
          <w:rFonts w:ascii="Times New Roman" w:hAnsi="Times New Roman" w:cs="Times New Roman"/>
          <w:b w:val="0"/>
          <w:sz w:val="22"/>
          <w:szCs w:val="22"/>
        </w:rPr>
        <w:t>21</w:t>
      </w:r>
      <w:r w:rsidR="004919FA" w:rsidRPr="00F2406A">
        <w:rPr>
          <w:rFonts w:ascii="Times New Roman" w:hAnsi="Times New Roman" w:cs="Times New Roman"/>
          <w:b w:val="0"/>
          <w:sz w:val="22"/>
          <w:szCs w:val="22"/>
          <w:vertAlign w:val="superscript"/>
        </w:rPr>
        <w:t>st</w:t>
      </w:r>
      <w:r w:rsidR="005250CD" w:rsidRPr="00F2406A">
        <w:rPr>
          <w:rFonts w:ascii="Times New Roman" w:hAnsi="Times New Roman" w:cs="Times New Roman"/>
          <w:b w:val="0"/>
          <w:sz w:val="22"/>
          <w:szCs w:val="22"/>
        </w:rPr>
        <w:t xml:space="preserve"> CCLC programs</w:t>
      </w:r>
      <w:r w:rsidRPr="00F2406A">
        <w:rPr>
          <w:rFonts w:ascii="Times New Roman" w:hAnsi="Times New Roman" w:cs="Times New Roman"/>
          <w:b w:val="0"/>
          <w:sz w:val="22"/>
          <w:szCs w:val="22"/>
        </w:rPr>
        <w:t xml:space="preserve"> to include students on an </w:t>
      </w:r>
      <w:r w:rsidR="00925881" w:rsidRPr="00F2406A">
        <w:rPr>
          <w:rFonts w:ascii="Times New Roman" w:hAnsi="Times New Roman" w:cs="Times New Roman"/>
          <w:b w:val="0"/>
          <w:sz w:val="22"/>
          <w:szCs w:val="22"/>
        </w:rPr>
        <w:t>IEP into</w:t>
      </w:r>
      <w:r w:rsidRPr="00F2406A">
        <w:rPr>
          <w:rFonts w:ascii="Times New Roman" w:hAnsi="Times New Roman" w:cs="Times New Roman"/>
          <w:b w:val="0"/>
          <w:sz w:val="22"/>
          <w:szCs w:val="22"/>
        </w:rPr>
        <w:t xml:space="preserve"> an a</w:t>
      </w:r>
      <w:r w:rsidRPr="00F2406A">
        <w:rPr>
          <w:rFonts w:ascii="Times New Roman" w:hAnsi="Times New Roman" w:cs="Times New Roman"/>
          <w:b w:val="0"/>
          <w:snapToGrid w:val="0"/>
          <w:sz w:val="22"/>
          <w:szCs w:val="22"/>
        </w:rPr>
        <w:t>rray of activities designed to complement their school-day programs, advance achievement, and provide opportunities for socializing and participating with peers without disabilities.</w:t>
      </w:r>
      <w:bookmarkEnd w:id="23"/>
      <w:bookmarkEnd w:id="24"/>
      <w:bookmarkEnd w:id="25"/>
    </w:p>
    <w:p w14:paraId="3792383D" w14:textId="77777777" w:rsidR="00925881" w:rsidRPr="00F2406A" w:rsidRDefault="00925881" w:rsidP="00925881"/>
    <w:p w14:paraId="7F844DC1" w14:textId="77777777" w:rsidR="00F610E2" w:rsidRPr="001E6019" w:rsidRDefault="00F610E2" w:rsidP="00925881">
      <w:pPr>
        <w:rPr>
          <w:sz w:val="22"/>
          <w:szCs w:val="22"/>
          <w:highlight w:val="yellow"/>
        </w:rPr>
      </w:pPr>
      <w:r w:rsidRPr="00F2406A">
        <w:rPr>
          <w:sz w:val="22"/>
          <w:szCs w:val="22"/>
        </w:rPr>
        <w:t xml:space="preserve">In </w:t>
      </w:r>
      <w:r w:rsidR="00483E0C" w:rsidRPr="00F2406A">
        <w:rPr>
          <w:sz w:val="22"/>
          <w:szCs w:val="22"/>
        </w:rPr>
        <w:t>FY18</w:t>
      </w:r>
      <w:r w:rsidRPr="00F2406A">
        <w:rPr>
          <w:sz w:val="22"/>
          <w:szCs w:val="22"/>
        </w:rPr>
        <w:t xml:space="preserve">, </w:t>
      </w:r>
      <w:r w:rsidR="00062CC2" w:rsidRPr="00F2406A">
        <w:rPr>
          <w:sz w:val="22"/>
          <w:szCs w:val="22"/>
        </w:rPr>
        <w:t>a</w:t>
      </w:r>
      <w:r w:rsidR="00F2406A" w:rsidRPr="00F2406A">
        <w:rPr>
          <w:sz w:val="22"/>
          <w:szCs w:val="22"/>
        </w:rPr>
        <w:t>pproximately 4,3</w:t>
      </w:r>
      <w:r w:rsidRPr="00F2406A">
        <w:rPr>
          <w:sz w:val="22"/>
          <w:szCs w:val="22"/>
        </w:rPr>
        <w:t>00 students with disabi</w:t>
      </w:r>
      <w:r w:rsidR="00062CC2" w:rsidRPr="00F2406A">
        <w:rPr>
          <w:sz w:val="22"/>
          <w:szCs w:val="22"/>
        </w:rPr>
        <w:t>lities were served, which was 19</w:t>
      </w:r>
      <w:r w:rsidRPr="00F2406A">
        <w:rPr>
          <w:sz w:val="22"/>
          <w:szCs w:val="22"/>
        </w:rPr>
        <w:t xml:space="preserve"> percent of the total 21</w:t>
      </w:r>
      <w:r w:rsidRPr="00F2406A">
        <w:rPr>
          <w:sz w:val="22"/>
          <w:szCs w:val="22"/>
          <w:vertAlign w:val="superscript"/>
        </w:rPr>
        <w:t>st</w:t>
      </w:r>
      <w:r w:rsidRPr="00F2406A">
        <w:rPr>
          <w:sz w:val="22"/>
          <w:szCs w:val="22"/>
        </w:rPr>
        <w:t xml:space="preserve"> CCLC population. </w:t>
      </w:r>
    </w:p>
    <w:p w14:paraId="11A7DDE7" w14:textId="77777777" w:rsidR="00F610E2" w:rsidRPr="001E6019" w:rsidRDefault="00F610E2" w:rsidP="00925881">
      <w:pPr>
        <w:rPr>
          <w:sz w:val="22"/>
          <w:szCs w:val="22"/>
          <w:highlight w:val="yellow"/>
        </w:rPr>
      </w:pPr>
    </w:p>
    <w:p w14:paraId="6FF892E6" w14:textId="77777777" w:rsidR="00F610E2" w:rsidRPr="00F2406A" w:rsidRDefault="00F610E2" w:rsidP="00925881">
      <w:pPr>
        <w:rPr>
          <w:sz w:val="22"/>
          <w:szCs w:val="22"/>
        </w:rPr>
      </w:pPr>
      <w:r w:rsidRPr="00F2406A">
        <w:rPr>
          <w:sz w:val="22"/>
          <w:szCs w:val="22"/>
        </w:rPr>
        <w:t xml:space="preserve">All </w:t>
      </w:r>
      <w:r w:rsidR="00483E0C" w:rsidRPr="00F2406A">
        <w:rPr>
          <w:sz w:val="22"/>
          <w:szCs w:val="22"/>
        </w:rPr>
        <w:t>FY18</w:t>
      </w:r>
      <w:r w:rsidRPr="00F2406A">
        <w:rPr>
          <w:sz w:val="22"/>
          <w:szCs w:val="22"/>
        </w:rPr>
        <w:t xml:space="preserve"> 21</w:t>
      </w:r>
      <w:r w:rsidRPr="00F2406A">
        <w:rPr>
          <w:sz w:val="22"/>
          <w:szCs w:val="22"/>
          <w:vertAlign w:val="superscript"/>
        </w:rPr>
        <w:t>st</w:t>
      </w:r>
      <w:r w:rsidRPr="00F2406A">
        <w:rPr>
          <w:sz w:val="22"/>
          <w:szCs w:val="22"/>
        </w:rPr>
        <w:t xml:space="preserve"> CCLC grantees were required to utilize the Survey of Academic Youth Outcomes (SAYO) on a select sample of students, including those served as a result of FC 245. </w:t>
      </w:r>
      <w:r w:rsidRPr="00F2406A">
        <w:rPr>
          <w:b/>
          <w:bCs/>
          <w:sz w:val="22"/>
          <w:szCs w:val="22"/>
        </w:rPr>
        <w:t xml:space="preserve">Figure 4A </w:t>
      </w:r>
      <w:r w:rsidRPr="00F2406A">
        <w:rPr>
          <w:sz w:val="22"/>
          <w:szCs w:val="22"/>
        </w:rPr>
        <w:t>below displays the SAYO-</w:t>
      </w:r>
      <w:r w:rsidRPr="00F1416D">
        <w:rPr>
          <w:sz w:val="22"/>
          <w:szCs w:val="22"/>
        </w:rPr>
        <w:t xml:space="preserve">teacher results of students who did and did not receive special education services. Students within this subgroup classification made significantly greater gains than those not in this subgroup </w:t>
      </w:r>
      <w:r w:rsidR="00FF450F" w:rsidRPr="00F1416D">
        <w:rPr>
          <w:sz w:val="22"/>
          <w:szCs w:val="22"/>
        </w:rPr>
        <w:t xml:space="preserve">on </w:t>
      </w:r>
      <w:r w:rsidR="00E8583C" w:rsidRPr="00F1416D">
        <w:rPr>
          <w:sz w:val="22"/>
          <w:szCs w:val="22"/>
        </w:rPr>
        <w:t>three</w:t>
      </w:r>
      <w:r w:rsidRPr="00F1416D">
        <w:rPr>
          <w:sz w:val="22"/>
          <w:szCs w:val="22"/>
        </w:rPr>
        <w:t xml:space="preserve"> of the </w:t>
      </w:r>
      <w:r w:rsidR="00E8583C" w:rsidRPr="00F1416D">
        <w:rPr>
          <w:sz w:val="22"/>
          <w:szCs w:val="22"/>
        </w:rPr>
        <w:t>eleven</w:t>
      </w:r>
      <w:r w:rsidRPr="00F1416D">
        <w:rPr>
          <w:sz w:val="22"/>
          <w:szCs w:val="22"/>
        </w:rPr>
        <w:t xml:space="preserve"> outcomes measured.</w:t>
      </w:r>
    </w:p>
    <w:p w14:paraId="2E28734C" w14:textId="77777777" w:rsidR="00AF5498" w:rsidRPr="00F2406A" w:rsidRDefault="008D2E00" w:rsidP="00AF5498">
      <w:pPr>
        <w:pStyle w:val="Heading1"/>
      </w:pPr>
      <w:bookmarkStart w:id="26" w:name="_Toc413673024"/>
      <w:r w:rsidRPr="00F2406A">
        <w:t>Survey of Academic</w:t>
      </w:r>
      <w:r w:rsidR="00AF5498" w:rsidRPr="00F2406A">
        <w:t xml:space="preserve"> Youth Outcomes (SAYO)</w:t>
      </w:r>
      <w:bookmarkEnd w:id="10"/>
      <w:bookmarkEnd w:id="11"/>
      <w:bookmarkEnd w:id="12"/>
      <w:bookmarkEnd w:id="26"/>
    </w:p>
    <w:p w14:paraId="60DBFA42" w14:textId="77777777" w:rsidR="00AF5498" w:rsidRPr="00F2406A" w:rsidRDefault="00AF5498" w:rsidP="00AF5498">
      <w:pPr>
        <w:spacing w:before="120"/>
        <w:rPr>
          <w:sz w:val="22"/>
          <w:szCs w:val="22"/>
        </w:rPr>
      </w:pPr>
      <w:r w:rsidRPr="00F2406A">
        <w:rPr>
          <w:sz w:val="22"/>
          <w:szCs w:val="22"/>
        </w:rPr>
        <w:t xml:space="preserve">The Department worked with the National Institute on </w:t>
      </w:r>
      <w:proofErr w:type="spellStart"/>
      <w:r w:rsidRPr="00F2406A">
        <w:rPr>
          <w:sz w:val="22"/>
          <w:szCs w:val="22"/>
        </w:rPr>
        <w:t>Out-of</w:t>
      </w:r>
      <w:proofErr w:type="spellEnd"/>
      <w:r w:rsidRPr="00F2406A">
        <w:rPr>
          <w:sz w:val="22"/>
          <w:szCs w:val="22"/>
        </w:rPr>
        <w:t xml:space="preserve"> School-Time (NIOST) over a three-year period to create the </w:t>
      </w:r>
      <w:r w:rsidR="008D2E00" w:rsidRPr="00F2406A">
        <w:rPr>
          <w:i/>
          <w:iCs/>
          <w:sz w:val="22"/>
          <w:szCs w:val="22"/>
        </w:rPr>
        <w:t>Survey of Academic</w:t>
      </w:r>
      <w:r w:rsidRPr="00F2406A">
        <w:rPr>
          <w:i/>
          <w:iCs/>
          <w:sz w:val="22"/>
          <w:szCs w:val="22"/>
        </w:rPr>
        <w:t xml:space="preserve"> Youth Outcomes</w:t>
      </w:r>
      <w:r w:rsidRPr="00F2406A">
        <w:rPr>
          <w:sz w:val="22"/>
          <w:szCs w:val="22"/>
        </w:rPr>
        <w:t xml:space="preserve"> (SAYO), an evaluation tool for use by Massachusetts’ 21</w:t>
      </w:r>
      <w:r w:rsidRPr="00F2406A">
        <w:rPr>
          <w:sz w:val="22"/>
          <w:szCs w:val="22"/>
          <w:vertAlign w:val="superscript"/>
        </w:rPr>
        <w:t>st</w:t>
      </w:r>
      <w:r w:rsidRPr="00F2406A">
        <w:rPr>
          <w:sz w:val="22"/>
          <w:szCs w:val="22"/>
        </w:rPr>
        <w:t xml:space="preserve"> CCLC grantees.  Results from two rounds of field-testing with over 5,000 students indicated that the SAYO is a valid and reliable instrument for measuring change in youth.  </w:t>
      </w:r>
    </w:p>
    <w:p w14:paraId="721C9309" w14:textId="77777777" w:rsidR="005F1573" w:rsidRPr="00F2406A" w:rsidRDefault="002400B7" w:rsidP="007242EA">
      <w:pPr>
        <w:spacing w:before="120"/>
        <w:rPr>
          <w:sz w:val="22"/>
          <w:szCs w:val="22"/>
        </w:rPr>
      </w:pPr>
      <w:r w:rsidRPr="00F2406A">
        <w:rPr>
          <w:sz w:val="22"/>
          <w:szCs w:val="22"/>
        </w:rPr>
        <w:t>In FY13</w:t>
      </w:r>
      <w:r w:rsidR="007242EA" w:rsidRPr="00F2406A">
        <w:rPr>
          <w:sz w:val="22"/>
          <w:szCs w:val="22"/>
        </w:rPr>
        <w:t>,</w:t>
      </w:r>
      <w:r w:rsidR="00E776B4" w:rsidRPr="00F2406A">
        <w:rPr>
          <w:sz w:val="22"/>
          <w:szCs w:val="22"/>
        </w:rPr>
        <w:t xml:space="preserve"> </w:t>
      </w:r>
      <w:r w:rsidRPr="00F2406A">
        <w:rPr>
          <w:sz w:val="22"/>
          <w:szCs w:val="22"/>
        </w:rPr>
        <w:t xml:space="preserve">the SAYO was piloted in </w:t>
      </w:r>
      <w:r w:rsidR="005250CD" w:rsidRPr="00F2406A">
        <w:rPr>
          <w:sz w:val="22"/>
          <w:szCs w:val="22"/>
        </w:rPr>
        <w:t xml:space="preserve">four </w:t>
      </w:r>
      <w:r w:rsidRPr="00F2406A">
        <w:rPr>
          <w:sz w:val="22"/>
          <w:szCs w:val="22"/>
        </w:rPr>
        <w:t xml:space="preserve">ELT schools </w:t>
      </w:r>
      <w:r w:rsidR="00637044" w:rsidRPr="00F2406A">
        <w:rPr>
          <w:sz w:val="22"/>
          <w:szCs w:val="22"/>
        </w:rPr>
        <w:t xml:space="preserve">in which </w:t>
      </w:r>
      <w:r w:rsidR="005250CD" w:rsidRPr="00F2406A">
        <w:rPr>
          <w:sz w:val="22"/>
          <w:szCs w:val="22"/>
        </w:rPr>
        <w:t>SAYO-</w:t>
      </w:r>
      <w:r w:rsidR="00637044" w:rsidRPr="00F2406A">
        <w:rPr>
          <w:sz w:val="22"/>
          <w:szCs w:val="22"/>
        </w:rPr>
        <w:t xml:space="preserve">teacher data was collected on 100 students in each school. The </w:t>
      </w:r>
      <w:r w:rsidRPr="00F2406A">
        <w:rPr>
          <w:sz w:val="22"/>
          <w:szCs w:val="22"/>
        </w:rPr>
        <w:t xml:space="preserve">emphasis </w:t>
      </w:r>
      <w:r w:rsidR="00637044" w:rsidRPr="00F2406A">
        <w:rPr>
          <w:sz w:val="22"/>
          <w:szCs w:val="22"/>
        </w:rPr>
        <w:t>for the pilot was on</w:t>
      </w:r>
      <w:r w:rsidRPr="00F2406A">
        <w:rPr>
          <w:sz w:val="22"/>
          <w:szCs w:val="22"/>
        </w:rPr>
        <w:t xml:space="preserve"> implementation, experience and technical performance of the tool.</w:t>
      </w:r>
      <w:r w:rsidR="007242EA" w:rsidRPr="00F2406A">
        <w:rPr>
          <w:sz w:val="22"/>
          <w:szCs w:val="22"/>
        </w:rPr>
        <w:t xml:space="preserve"> </w:t>
      </w:r>
      <w:r w:rsidR="00637044" w:rsidRPr="00F2406A">
        <w:rPr>
          <w:sz w:val="22"/>
          <w:szCs w:val="22"/>
        </w:rPr>
        <w:t xml:space="preserve">Results of the pilot of the </w:t>
      </w:r>
      <w:r w:rsidR="00080BE3" w:rsidRPr="00F2406A">
        <w:rPr>
          <w:sz w:val="22"/>
          <w:szCs w:val="22"/>
        </w:rPr>
        <w:t>SAYO T showed suff</w:t>
      </w:r>
      <w:r w:rsidR="00637044" w:rsidRPr="00F2406A">
        <w:rPr>
          <w:sz w:val="22"/>
          <w:szCs w:val="22"/>
        </w:rPr>
        <w:t xml:space="preserve">icient reliability and validity that </w:t>
      </w:r>
      <w:r w:rsidR="00637044" w:rsidRPr="00F2406A">
        <w:rPr>
          <w:sz w:val="22"/>
          <w:szCs w:val="22"/>
        </w:rPr>
        <w:lastRenderedPageBreak/>
        <w:t>was c</w:t>
      </w:r>
      <w:r w:rsidR="00080BE3" w:rsidRPr="00F2406A">
        <w:rPr>
          <w:sz w:val="22"/>
          <w:szCs w:val="22"/>
        </w:rPr>
        <w:t>onsistent with findings from use in 21</w:t>
      </w:r>
      <w:r w:rsidR="00080BE3" w:rsidRPr="00F2406A">
        <w:rPr>
          <w:sz w:val="22"/>
          <w:szCs w:val="22"/>
          <w:vertAlign w:val="superscript"/>
        </w:rPr>
        <w:t>st</w:t>
      </w:r>
      <w:r w:rsidR="00080BE3" w:rsidRPr="00F2406A">
        <w:rPr>
          <w:sz w:val="22"/>
          <w:szCs w:val="22"/>
        </w:rPr>
        <w:t xml:space="preserve"> CCLC </w:t>
      </w:r>
      <w:r w:rsidR="00637044" w:rsidRPr="00F2406A">
        <w:rPr>
          <w:sz w:val="22"/>
          <w:szCs w:val="22"/>
        </w:rPr>
        <w:t xml:space="preserve">OST </w:t>
      </w:r>
      <w:r w:rsidR="00080BE3" w:rsidRPr="00F2406A">
        <w:rPr>
          <w:sz w:val="22"/>
          <w:szCs w:val="22"/>
        </w:rPr>
        <w:t>programs</w:t>
      </w:r>
      <w:r w:rsidR="00637044" w:rsidRPr="00F2406A">
        <w:rPr>
          <w:sz w:val="22"/>
          <w:szCs w:val="22"/>
        </w:rPr>
        <w:t xml:space="preserve"> with e</w:t>
      </w:r>
      <w:r w:rsidR="00080BE3" w:rsidRPr="00F2406A">
        <w:rPr>
          <w:sz w:val="22"/>
          <w:szCs w:val="22"/>
        </w:rPr>
        <w:t xml:space="preserve">vidence of change from pre- to post-assessment. </w:t>
      </w:r>
    </w:p>
    <w:p w14:paraId="4D41B109" w14:textId="77777777" w:rsidR="005250CD" w:rsidRPr="00F2406A" w:rsidRDefault="005250CD" w:rsidP="00AF5498">
      <w:pPr>
        <w:rPr>
          <w:sz w:val="22"/>
          <w:szCs w:val="22"/>
        </w:rPr>
      </w:pPr>
    </w:p>
    <w:p w14:paraId="6C318E58" w14:textId="77777777" w:rsidR="00AF5498" w:rsidRPr="00F2406A" w:rsidRDefault="00AF5498" w:rsidP="00AF5498">
      <w:pPr>
        <w:rPr>
          <w:sz w:val="22"/>
          <w:szCs w:val="22"/>
        </w:rPr>
      </w:pPr>
      <w:r w:rsidRPr="00F2406A">
        <w:rPr>
          <w:sz w:val="22"/>
          <w:szCs w:val="22"/>
        </w:rPr>
        <w:t xml:space="preserve">The </w:t>
      </w:r>
      <w:r w:rsidRPr="00F2406A">
        <w:rPr>
          <w:i/>
          <w:sz w:val="22"/>
          <w:szCs w:val="22"/>
        </w:rPr>
        <w:t>SAYO Evaluation System</w:t>
      </w:r>
      <w:r w:rsidRPr="00F2406A">
        <w:rPr>
          <w:sz w:val="22"/>
          <w:szCs w:val="22"/>
        </w:rPr>
        <w:t xml:space="preserve"> uses brief pre-participation and post-participation surveys to collect data from school-day teachers and </w:t>
      </w:r>
      <w:r w:rsidR="002400B7" w:rsidRPr="00F2406A">
        <w:rPr>
          <w:sz w:val="22"/>
          <w:szCs w:val="22"/>
        </w:rPr>
        <w:t>21</w:t>
      </w:r>
      <w:r w:rsidR="002400B7" w:rsidRPr="00F2406A">
        <w:rPr>
          <w:sz w:val="22"/>
          <w:szCs w:val="22"/>
          <w:vertAlign w:val="superscript"/>
        </w:rPr>
        <w:t>ST</w:t>
      </w:r>
      <w:r w:rsidR="005250CD" w:rsidRPr="00F2406A">
        <w:rPr>
          <w:sz w:val="22"/>
          <w:szCs w:val="22"/>
        </w:rPr>
        <w:t xml:space="preserve"> CCLC</w:t>
      </w:r>
      <w:r w:rsidRPr="00F2406A">
        <w:rPr>
          <w:sz w:val="22"/>
          <w:szCs w:val="22"/>
        </w:rPr>
        <w:t xml:space="preserve"> staff.  The </w:t>
      </w:r>
      <w:r w:rsidRPr="00F2406A">
        <w:rPr>
          <w:i/>
          <w:sz w:val="22"/>
          <w:szCs w:val="22"/>
        </w:rPr>
        <w:t xml:space="preserve">SAYO </w:t>
      </w:r>
      <w:r w:rsidR="005250CD" w:rsidRPr="00F2406A">
        <w:rPr>
          <w:i/>
          <w:sz w:val="22"/>
          <w:szCs w:val="22"/>
        </w:rPr>
        <w:t xml:space="preserve">Evaluation </w:t>
      </w:r>
      <w:r w:rsidRPr="00F2406A">
        <w:rPr>
          <w:i/>
          <w:sz w:val="22"/>
          <w:szCs w:val="22"/>
        </w:rPr>
        <w:t>System</w:t>
      </w:r>
      <w:r w:rsidRPr="00F2406A">
        <w:rPr>
          <w:sz w:val="22"/>
          <w:szCs w:val="22"/>
        </w:rPr>
        <w:t xml:space="preserve"> is based on a “menu” approach, meaning that programs collect data on selected outcomes that are aligned with their goals and program practices. Each outcome area is measured by asking school-day teachers and </w:t>
      </w:r>
      <w:r w:rsidR="00C66F3F" w:rsidRPr="00F2406A">
        <w:rPr>
          <w:sz w:val="22"/>
          <w:szCs w:val="22"/>
        </w:rPr>
        <w:t>program staff</w:t>
      </w:r>
      <w:r w:rsidRPr="00F2406A">
        <w:rPr>
          <w:sz w:val="22"/>
          <w:szCs w:val="22"/>
        </w:rPr>
        <w:t xml:space="preserve"> to respond to four or five questions related to observable</w:t>
      </w:r>
      <w:r w:rsidRPr="00F2406A">
        <w:rPr>
          <w:b/>
          <w:sz w:val="22"/>
          <w:szCs w:val="22"/>
        </w:rPr>
        <w:t xml:space="preserve"> </w:t>
      </w:r>
      <w:r w:rsidRPr="00F2406A">
        <w:rPr>
          <w:sz w:val="22"/>
          <w:szCs w:val="22"/>
        </w:rPr>
        <w:t>youth behaviors. These items have been extensively tested and found to work as a single scale that effectively captures the outcome being measured. Survey responses from school day teachers (SAYO-T) and program staff (SAYO-S) are completed for a sample of youth in each program.</w:t>
      </w:r>
    </w:p>
    <w:p w14:paraId="442EAB46" w14:textId="77777777" w:rsidR="00AF5498" w:rsidRPr="001E6019" w:rsidRDefault="00AF5498" w:rsidP="00AF5498">
      <w:pPr>
        <w:rPr>
          <w:sz w:val="22"/>
          <w:szCs w:val="22"/>
          <w:highlight w:val="yellow"/>
        </w:rPr>
      </w:pPr>
    </w:p>
    <w:p w14:paraId="4D6D6615" w14:textId="77777777" w:rsidR="00AF5498" w:rsidRPr="00F2406A" w:rsidRDefault="00AF5498" w:rsidP="00AF5498">
      <w:pPr>
        <w:rPr>
          <w:sz w:val="22"/>
          <w:szCs w:val="22"/>
        </w:rPr>
      </w:pPr>
      <w:r w:rsidRPr="00F2406A">
        <w:rPr>
          <w:sz w:val="22"/>
          <w:szCs w:val="22"/>
        </w:rPr>
        <w:t xml:space="preserve">The </w:t>
      </w:r>
      <w:r w:rsidR="005250CD" w:rsidRPr="00F2406A">
        <w:rPr>
          <w:i/>
          <w:sz w:val="22"/>
          <w:szCs w:val="22"/>
        </w:rPr>
        <w:t>SAYO Evaluation System</w:t>
      </w:r>
      <w:r w:rsidR="005250CD" w:rsidRPr="00F2406A">
        <w:rPr>
          <w:sz w:val="22"/>
          <w:szCs w:val="22"/>
        </w:rPr>
        <w:t xml:space="preserve"> </w:t>
      </w:r>
      <w:r w:rsidRPr="00F2406A">
        <w:rPr>
          <w:sz w:val="22"/>
          <w:szCs w:val="22"/>
        </w:rPr>
        <w:t>enables 21</w:t>
      </w:r>
      <w:r w:rsidRPr="00F2406A">
        <w:rPr>
          <w:sz w:val="22"/>
          <w:szCs w:val="22"/>
          <w:vertAlign w:val="superscript"/>
        </w:rPr>
        <w:t>st</w:t>
      </w:r>
      <w:r w:rsidRPr="00F2406A">
        <w:rPr>
          <w:sz w:val="22"/>
          <w:szCs w:val="22"/>
        </w:rPr>
        <w:t xml:space="preserve"> CCLC programs to capture information reflecting changes that are (a) associated with participation in a high-quality </w:t>
      </w:r>
      <w:r w:rsidR="00C66F3F" w:rsidRPr="00F2406A">
        <w:rPr>
          <w:sz w:val="22"/>
          <w:szCs w:val="22"/>
        </w:rPr>
        <w:t>21</w:t>
      </w:r>
      <w:r w:rsidR="006A0F5C" w:rsidRPr="00F2406A">
        <w:rPr>
          <w:sz w:val="22"/>
          <w:szCs w:val="22"/>
          <w:vertAlign w:val="superscript"/>
        </w:rPr>
        <w:t>st</w:t>
      </w:r>
      <w:r w:rsidR="00C66F3F" w:rsidRPr="00F2406A">
        <w:rPr>
          <w:sz w:val="22"/>
          <w:szCs w:val="22"/>
        </w:rPr>
        <w:t xml:space="preserve"> CCLC </w:t>
      </w:r>
      <w:r w:rsidRPr="00F2406A">
        <w:rPr>
          <w:sz w:val="22"/>
          <w:szCs w:val="22"/>
        </w:rPr>
        <w:t>program</w:t>
      </w:r>
      <w:r w:rsidR="00C66F3F" w:rsidRPr="00F2406A">
        <w:rPr>
          <w:sz w:val="22"/>
          <w:szCs w:val="22"/>
        </w:rPr>
        <w:t>s</w:t>
      </w:r>
      <w:r w:rsidRPr="00F2406A">
        <w:rPr>
          <w:sz w:val="22"/>
          <w:szCs w:val="22"/>
        </w:rPr>
        <w:t xml:space="preserve"> and (b) likely to occur over a one-year period.  Massachusetts requires all 21</w:t>
      </w:r>
      <w:r w:rsidRPr="00F2406A">
        <w:rPr>
          <w:sz w:val="22"/>
          <w:szCs w:val="22"/>
          <w:vertAlign w:val="superscript"/>
        </w:rPr>
        <w:t>st</w:t>
      </w:r>
      <w:r w:rsidRPr="00F2406A">
        <w:rPr>
          <w:sz w:val="22"/>
          <w:szCs w:val="22"/>
        </w:rPr>
        <w:t xml:space="preserve"> CCLC grantees to use the SAYO as a part of their evaluation and reporting efforts. </w:t>
      </w:r>
      <w:bookmarkStart w:id="27" w:name="OLE_LINK5"/>
      <w:bookmarkStart w:id="28" w:name="OLE_LINK4"/>
      <w:r w:rsidRPr="00F2406A">
        <w:rPr>
          <w:sz w:val="22"/>
          <w:szCs w:val="22"/>
        </w:rPr>
        <w:t xml:space="preserve">All grantees use SAYO results to indicate the degree to which they have measured positive outcomes among the participants they serve. Grantees select from a list of outcomes and measure what best reflects the focus and goals of their programs. </w:t>
      </w:r>
      <w:bookmarkEnd w:id="27"/>
    </w:p>
    <w:bookmarkEnd w:id="28"/>
    <w:p w14:paraId="78F222AB" w14:textId="77777777" w:rsidR="00AF5498" w:rsidRPr="00F2406A" w:rsidRDefault="00AF5498" w:rsidP="00AF5498">
      <w:pPr>
        <w:rPr>
          <w:sz w:val="22"/>
          <w:szCs w:val="22"/>
        </w:rPr>
      </w:pPr>
    </w:p>
    <w:p w14:paraId="7C2901AA" w14:textId="77777777" w:rsidR="00D36FBF" w:rsidRPr="00F2406A" w:rsidRDefault="00AF5498" w:rsidP="00D36FBF">
      <w:pPr>
        <w:ind w:left="360"/>
        <w:rPr>
          <w:b/>
          <w:i/>
          <w:iCs/>
          <w:sz w:val="22"/>
          <w:szCs w:val="22"/>
        </w:rPr>
      </w:pPr>
      <w:r w:rsidRPr="00F2406A">
        <w:rPr>
          <w:b/>
          <w:i/>
          <w:sz w:val="22"/>
          <w:szCs w:val="22"/>
        </w:rPr>
        <w:t xml:space="preserve">Academic Outcomes-SAYO Teacher Version </w:t>
      </w:r>
      <w:r w:rsidRPr="00F2406A">
        <w:rPr>
          <w:b/>
          <w:i/>
          <w:iCs/>
          <w:sz w:val="22"/>
          <w:szCs w:val="22"/>
        </w:rPr>
        <w:t>(SAYO-T Academic)</w:t>
      </w:r>
    </w:p>
    <w:p w14:paraId="4C31C73A" w14:textId="77777777" w:rsidR="00AF5498" w:rsidRPr="00F2406A" w:rsidRDefault="00AF5498" w:rsidP="00D36FBF">
      <w:pPr>
        <w:ind w:left="360"/>
        <w:rPr>
          <w:sz w:val="22"/>
          <w:szCs w:val="22"/>
        </w:rPr>
      </w:pPr>
      <w:r w:rsidRPr="00F2406A">
        <w:rPr>
          <w:sz w:val="22"/>
          <w:szCs w:val="22"/>
        </w:rPr>
        <w:t xml:space="preserve">The </w:t>
      </w:r>
      <w:r w:rsidR="008855AF" w:rsidRPr="00F2406A">
        <w:rPr>
          <w:sz w:val="22"/>
          <w:szCs w:val="22"/>
        </w:rPr>
        <w:t xml:space="preserve">academic </w:t>
      </w:r>
      <w:r w:rsidRPr="00F2406A">
        <w:rPr>
          <w:sz w:val="22"/>
          <w:szCs w:val="22"/>
        </w:rPr>
        <w:t xml:space="preserve">section contains </w:t>
      </w:r>
      <w:r w:rsidR="0079204F" w:rsidRPr="00F2406A">
        <w:rPr>
          <w:sz w:val="22"/>
          <w:szCs w:val="22"/>
        </w:rPr>
        <w:t>two</w:t>
      </w:r>
      <w:r w:rsidR="001638DB" w:rsidRPr="00F2406A">
        <w:rPr>
          <w:sz w:val="22"/>
          <w:szCs w:val="22"/>
        </w:rPr>
        <w:t xml:space="preserve"> </w:t>
      </w:r>
      <w:r w:rsidR="0079204F" w:rsidRPr="00F2406A">
        <w:rPr>
          <w:sz w:val="22"/>
          <w:szCs w:val="22"/>
        </w:rPr>
        <w:t>main content areas in which science and social science are expected to be incorporated</w:t>
      </w:r>
      <w:r w:rsidR="00B1388D" w:rsidRPr="00F2406A">
        <w:rPr>
          <w:sz w:val="22"/>
          <w:szCs w:val="22"/>
        </w:rPr>
        <w:t xml:space="preserve"> as well as </w:t>
      </w:r>
      <w:r w:rsidR="00D937D4" w:rsidRPr="00F2406A">
        <w:rPr>
          <w:i/>
          <w:sz w:val="22"/>
          <w:szCs w:val="22"/>
        </w:rPr>
        <w:t>homework</w:t>
      </w:r>
      <w:r w:rsidR="00D937D4" w:rsidRPr="00F2406A">
        <w:rPr>
          <w:sz w:val="22"/>
          <w:szCs w:val="22"/>
        </w:rPr>
        <w:t xml:space="preserve">, if assistance with this is offered through the program): </w:t>
      </w:r>
      <w:r w:rsidR="0079204F" w:rsidRPr="00F2406A">
        <w:rPr>
          <w:i/>
          <w:sz w:val="22"/>
          <w:szCs w:val="22"/>
        </w:rPr>
        <w:t>ELA and</w:t>
      </w:r>
      <w:r w:rsidRPr="00F2406A">
        <w:rPr>
          <w:i/>
          <w:sz w:val="22"/>
          <w:szCs w:val="22"/>
        </w:rPr>
        <w:t xml:space="preserve"> mathematics</w:t>
      </w:r>
      <w:r w:rsidRPr="00F2406A">
        <w:rPr>
          <w:sz w:val="22"/>
          <w:szCs w:val="22"/>
        </w:rPr>
        <w:t>. Grant</w:t>
      </w:r>
      <w:r w:rsidR="0079204F" w:rsidRPr="00F2406A">
        <w:rPr>
          <w:sz w:val="22"/>
          <w:szCs w:val="22"/>
        </w:rPr>
        <w:t>ees select and report on the main area</w:t>
      </w:r>
      <w:r w:rsidRPr="00F2406A">
        <w:rPr>
          <w:sz w:val="22"/>
          <w:szCs w:val="22"/>
        </w:rPr>
        <w:t xml:space="preserve"> that best reflect their program goals, and have school-day teachers of students participating in the school year program complete pre-and post-program assessments.</w:t>
      </w:r>
    </w:p>
    <w:p w14:paraId="2CB4C846" w14:textId="77777777" w:rsidR="00AF5498" w:rsidRPr="00F2406A" w:rsidRDefault="00AF5498" w:rsidP="00D36FBF">
      <w:pPr>
        <w:ind w:left="360"/>
        <w:rPr>
          <w:sz w:val="22"/>
          <w:szCs w:val="22"/>
        </w:rPr>
      </w:pPr>
    </w:p>
    <w:p w14:paraId="2E73F4DB" w14:textId="77777777" w:rsidR="00AF5498" w:rsidRPr="00F2406A" w:rsidRDefault="00D937D4" w:rsidP="00D36FBF">
      <w:pPr>
        <w:ind w:left="360"/>
        <w:rPr>
          <w:b/>
          <w:i/>
          <w:sz w:val="22"/>
          <w:szCs w:val="22"/>
        </w:rPr>
      </w:pPr>
      <w:r w:rsidRPr="00F2406A">
        <w:rPr>
          <w:b/>
          <w:i/>
          <w:sz w:val="22"/>
          <w:szCs w:val="22"/>
        </w:rPr>
        <w:t>Social and Emotional Learning (SEL)</w:t>
      </w:r>
      <w:r w:rsidR="00F532C3" w:rsidRPr="00F2406A">
        <w:rPr>
          <w:b/>
          <w:i/>
          <w:sz w:val="22"/>
          <w:szCs w:val="22"/>
        </w:rPr>
        <w:t xml:space="preserve"> </w:t>
      </w:r>
      <w:r w:rsidR="00AF5498" w:rsidRPr="00F2406A">
        <w:rPr>
          <w:b/>
          <w:i/>
          <w:sz w:val="22"/>
          <w:szCs w:val="22"/>
        </w:rPr>
        <w:t>Outcomes-SAYO Teacher Versi</w:t>
      </w:r>
      <w:r w:rsidRPr="00F2406A">
        <w:rPr>
          <w:b/>
          <w:i/>
          <w:sz w:val="22"/>
          <w:szCs w:val="22"/>
        </w:rPr>
        <w:t>on (SAYO-T SEL</w:t>
      </w:r>
      <w:r w:rsidR="00AF5498" w:rsidRPr="00F2406A">
        <w:rPr>
          <w:b/>
          <w:i/>
          <w:sz w:val="22"/>
          <w:szCs w:val="22"/>
        </w:rPr>
        <w:t>)</w:t>
      </w:r>
    </w:p>
    <w:p w14:paraId="31853DB7" w14:textId="77777777" w:rsidR="00AF5498" w:rsidRPr="00F2406A" w:rsidRDefault="00AF5498" w:rsidP="00D36FBF">
      <w:pPr>
        <w:ind w:left="360"/>
        <w:rPr>
          <w:sz w:val="22"/>
          <w:szCs w:val="22"/>
        </w:rPr>
      </w:pPr>
      <w:r w:rsidRPr="00F2406A">
        <w:rPr>
          <w:sz w:val="22"/>
          <w:szCs w:val="22"/>
        </w:rPr>
        <w:t xml:space="preserve">Grantees are required to consider </w:t>
      </w:r>
      <w:r w:rsidR="00D937D4" w:rsidRPr="00F2406A">
        <w:rPr>
          <w:sz w:val="22"/>
          <w:szCs w:val="22"/>
        </w:rPr>
        <w:t xml:space="preserve">three SEL outcomes: </w:t>
      </w:r>
      <w:r w:rsidR="00D937D4" w:rsidRPr="00F2406A">
        <w:rPr>
          <w:i/>
          <w:sz w:val="22"/>
          <w:szCs w:val="22"/>
        </w:rPr>
        <w:t>critical thinking</w:t>
      </w:r>
      <w:r w:rsidRPr="00F2406A">
        <w:rPr>
          <w:i/>
          <w:sz w:val="22"/>
          <w:szCs w:val="22"/>
        </w:rPr>
        <w:t xml:space="preserve">, </w:t>
      </w:r>
      <w:r w:rsidR="00D937D4" w:rsidRPr="00F2406A">
        <w:rPr>
          <w:i/>
          <w:sz w:val="22"/>
          <w:szCs w:val="22"/>
        </w:rPr>
        <w:t>self-regulation, leadership, perseverance, r</w:t>
      </w:r>
      <w:r w:rsidRPr="00F2406A">
        <w:rPr>
          <w:i/>
          <w:sz w:val="22"/>
          <w:szCs w:val="22"/>
        </w:rPr>
        <w:t>elations with adult</w:t>
      </w:r>
      <w:r w:rsidR="00D937D4" w:rsidRPr="00F2406A">
        <w:rPr>
          <w:i/>
          <w:sz w:val="22"/>
          <w:szCs w:val="22"/>
        </w:rPr>
        <w:t>s, relations with peers, and engagement</w:t>
      </w:r>
      <w:r w:rsidRPr="00F2406A">
        <w:rPr>
          <w:i/>
          <w:sz w:val="22"/>
          <w:szCs w:val="22"/>
        </w:rPr>
        <w:t xml:space="preserve">. </w:t>
      </w:r>
      <w:r w:rsidRPr="00F2406A">
        <w:rPr>
          <w:sz w:val="22"/>
          <w:szCs w:val="22"/>
        </w:rPr>
        <w:t>They are asked to select and report on the three areas that best match the goals of their 21</w:t>
      </w:r>
      <w:r w:rsidRPr="00F2406A">
        <w:rPr>
          <w:sz w:val="22"/>
          <w:szCs w:val="22"/>
          <w:vertAlign w:val="superscript"/>
        </w:rPr>
        <w:t>st</w:t>
      </w:r>
      <w:r w:rsidRPr="00F2406A">
        <w:rPr>
          <w:sz w:val="22"/>
          <w:szCs w:val="22"/>
        </w:rPr>
        <w:t xml:space="preserve"> CCLC program Grantees have school-day teachers of students participating in the school year program report pre-and post-ratings in the three chosen outcomes. </w:t>
      </w:r>
      <w:r w:rsidR="005358E9" w:rsidRPr="00F2406A">
        <w:rPr>
          <w:sz w:val="22"/>
          <w:szCs w:val="22"/>
        </w:rPr>
        <w:t xml:space="preserve"> </w:t>
      </w:r>
    </w:p>
    <w:p w14:paraId="5F9D6C3F" w14:textId="77777777" w:rsidR="00AF5498" w:rsidRPr="00F2406A" w:rsidRDefault="00AF5498" w:rsidP="00D36FBF">
      <w:pPr>
        <w:ind w:left="360"/>
        <w:rPr>
          <w:sz w:val="22"/>
          <w:szCs w:val="22"/>
        </w:rPr>
      </w:pPr>
    </w:p>
    <w:p w14:paraId="354E93C4" w14:textId="77777777" w:rsidR="00AF5498" w:rsidRPr="00F2406A" w:rsidRDefault="00C66F3F" w:rsidP="00D36FBF">
      <w:pPr>
        <w:ind w:left="360"/>
        <w:rPr>
          <w:b/>
          <w:i/>
          <w:sz w:val="22"/>
          <w:szCs w:val="22"/>
        </w:rPr>
      </w:pPr>
      <w:r w:rsidRPr="00F2406A">
        <w:rPr>
          <w:b/>
          <w:i/>
          <w:sz w:val="22"/>
          <w:szCs w:val="22"/>
        </w:rPr>
        <w:t>Program</w:t>
      </w:r>
      <w:r w:rsidR="00AF5498" w:rsidRPr="00F2406A">
        <w:rPr>
          <w:b/>
          <w:i/>
          <w:sz w:val="22"/>
          <w:szCs w:val="22"/>
        </w:rPr>
        <w:t xml:space="preserve"> Staff Version (SAYO-S)</w:t>
      </w:r>
    </w:p>
    <w:p w14:paraId="228788BE" w14:textId="77777777" w:rsidR="00AF5498" w:rsidRPr="00F2406A" w:rsidRDefault="00AF5498" w:rsidP="00D36FBF">
      <w:pPr>
        <w:ind w:left="360"/>
        <w:rPr>
          <w:i/>
          <w:sz w:val="22"/>
          <w:szCs w:val="22"/>
        </w:rPr>
      </w:pPr>
      <w:r w:rsidRPr="00F2406A">
        <w:rPr>
          <w:sz w:val="22"/>
          <w:szCs w:val="22"/>
        </w:rPr>
        <w:t xml:space="preserve">Using the SAYO-S, grantees are required to collect and report on pre- and post-ratings of students by </w:t>
      </w:r>
      <w:r w:rsidR="00C66F3F" w:rsidRPr="00F2406A">
        <w:rPr>
          <w:sz w:val="22"/>
          <w:szCs w:val="22"/>
        </w:rPr>
        <w:t>program</w:t>
      </w:r>
      <w:r w:rsidRPr="00F2406A">
        <w:rPr>
          <w:sz w:val="22"/>
          <w:szCs w:val="22"/>
        </w:rPr>
        <w:t xml:space="preserve"> staff (which may include school-day teachers if they are working in the </w:t>
      </w:r>
      <w:r w:rsidR="00C66F3F" w:rsidRPr="00F2406A">
        <w:rPr>
          <w:sz w:val="22"/>
          <w:szCs w:val="22"/>
        </w:rPr>
        <w:t xml:space="preserve">funded </w:t>
      </w:r>
      <w:r w:rsidRPr="00F2406A">
        <w:rPr>
          <w:sz w:val="22"/>
          <w:szCs w:val="22"/>
        </w:rPr>
        <w:t>programs). Grantees must collect responses from staff working with students served during the school year as well as during the summer</w:t>
      </w:r>
      <w:r w:rsidR="00D937D4" w:rsidRPr="00F2406A">
        <w:rPr>
          <w:sz w:val="22"/>
          <w:szCs w:val="22"/>
        </w:rPr>
        <w:t xml:space="preserve"> for the same three SEL outcomes selected as part of the SAYO-T described above.</w:t>
      </w:r>
    </w:p>
    <w:p w14:paraId="44959FE3" w14:textId="77777777" w:rsidR="00F532C3" w:rsidRPr="00F2406A" w:rsidRDefault="00F532C3" w:rsidP="00D36FBF">
      <w:pPr>
        <w:ind w:left="360"/>
        <w:rPr>
          <w:sz w:val="22"/>
          <w:szCs w:val="22"/>
        </w:rPr>
      </w:pPr>
    </w:p>
    <w:p w14:paraId="3B23B084" w14:textId="77777777" w:rsidR="00AF5498" w:rsidRPr="00F2406A" w:rsidRDefault="00AF5498" w:rsidP="00D36FBF">
      <w:pPr>
        <w:ind w:left="360"/>
        <w:rPr>
          <w:b/>
          <w:i/>
          <w:sz w:val="22"/>
          <w:szCs w:val="22"/>
        </w:rPr>
      </w:pPr>
      <w:r w:rsidRPr="00F2406A">
        <w:rPr>
          <w:b/>
          <w:i/>
          <w:sz w:val="22"/>
          <w:szCs w:val="22"/>
        </w:rPr>
        <w:t>Youth Version (SAYO-Y)</w:t>
      </w:r>
    </w:p>
    <w:p w14:paraId="633784C1" w14:textId="77777777" w:rsidR="00AF5498" w:rsidRPr="00F2406A" w:rsidRDefault="006E3AA9" w:rsidP="00D36FBF">
      <w:pPr>
        <w:ind w:left="360"/>
        <w:rPr>
          <w:i/>
          <w:sz w:val="22"/>
          <w:szCs w:val="22"/>
        </w:rPr>
      </w:pPr>
      <w:r w:rsidRPr="00F2406A">
        <w:rPr>
          <w:sz w:val="22"/>
          <w:szCs w:val="22"/>
        </w:rPr>
        <w:t>Between Octobe</w:t>
      </w:r>
      <w:r w:rsidR="00C06025" w:rsidRPr="00F2406A">
        <w:rPr>
          <w:sz w:val="22"/>
          <w:szCs w:val="22"/>
        </w:rPr>
        <w:t xml:space="preserve">r-December </w:t>
      </w:r>
      <w:r w:rsidR="00F532C3" w:rsidRPr="00F2406A">
        <w:rPr>
          <w:sz w:val="22"/>
          <w:szCs w:val="22"/>
        </w:rPr>
        <w:t>201</w:t>
      </w:r>
      <w:r w:rsidR="00F2406A">
        <w:rPr>
          <w:sz w:val="22"/>
          <w:szCs w:val="22"/>
        </w:rPr>
        <w:t>7</w:t>
      </w:r>
      <w:r w:rsidRPr="00F2406A">
        <w:rPr>
          <w:sz w:val="22"/>
          <w:szCs w:val="22"/>
        </w:rPr>
        <w:t xml:space="preserve"> and March-June </w:t>
      </w:r>
      <w:r w:rsidR="001C4485" w:rsidRPr="00F2406A">
        <w:rPr>
          <w:sz w:val="22"/>
          <w:szCs w:val="22"/>
        </w:rPr>
        <w:t>201</w:t>
      </w:r>
      <w:r w:rsidR="00F2406A">
        <w:rPr>
          <w:sz w:val="22"/>
          <w:szCs w:val="22"/>
        </w:rPr>
        <w:t>8</w:t>
      </w:r>
      <w:r w:rsidRPr="00F2406A">
        <w:rPr>
          <w:sz w:val="22"/>
          <w:szCs w:val="22"/>
        </w:rPr>
        <w:t>, grantees were required to administer an online survey</w:t>
      </w:r>
      <w:r w:rsidR="00933153" w:rsidRPr="00F2406A">
        <w:rPr>
          <w:sz w:val="22"/>
          <w:szCs w:val="22"/>
        </w:rPr>
        <w:t xml:space="preserve"> with youth in their 21</w:t>
      </w:r>
      <w:r w:rsidR="00933153" w:rsidRPr="00F2406A">
        <w:rPr>
          <w:sz w:val="22"/>
          <w:szCs w:val="22"/>
          <w:vertAlign w:val="superscript"/>
        </w:rPr>
        <w:t>st</w:t>
      </w:r>
      <w:r w:rsidR="00933153" w:rsidRPr="00F2406A">
        <w:rPr>
          <w:sz w:val="22"/>
          <w:szCs w:val="22"/>
        </w:rPr>
        <w:t xml:space="preserve"> CCLC program</w:t>
      </w:r>
      <w:r w:rsidRPr="00F2406A">
        <w:rPr>
          <w:sz w:val="22"/>
          <w:szCs w:val="22"/>
        </w:rPr>
        <w:t xml:space="preserve">. </w:t>
      </w:r>
      <w:r w:rsidR="00AF5498" w:rsidRPr="00F2406A">
        <w:rPr>
          <w:sz w:val="22"/>
          <w:szCs w:val="22"/>
        </w:rPr>
        <w:t xml:space="preserve">The SAYO-Y was designed to collect information from youth in three main areas: </w:t>
      </w:r>
      <w:r w:rsidR="00AF5498" w:rsidRPr="00F2406A">
        <w:rPr>
          <w:i/>
          <w:iCs/>
          <w:sz w:val="22"/>
          <w:szCs w:val="22"/>
        </w:rPr>
        <w:t>their</w:t>
      </w:r>
      <w:r w:rsidR="00AF5498" w:rsidRPr="00F2406A">
        <w:rPr>
          <w:i/>
          <w:sz w:val="22"/>
          <w:szCs w:val="22"/>
        </w:rPr>
        <w:t xml:space="preserve"> program experiences, their sense of competence, and their future planning and expectations.</w:t>
      </w:r>
    </w:p>
    <w:p w14:paraId="63ECC0EB" w14:textId="77777777" w:rsidR="006F210E" w:rsidRPr="00F2406A" w:rsidRDefault="006F210E" w:rsidP="00D36FBF">
      <w:pPr>
        <w:ind w:left="360"/>
        <w:rPr>
          <w:b/>
          <w:i/>
          <w:sz w:val="22"/>
          <w:szCs w:val="22"/>
        </w:rPr>
      </w:pPr>
    </w:p>
    <w:p w14:paraId="0CB1EB4A" w14:textId="77777777" w:rsidR="00AF5498" w:rsidRPr="00F2406A" w:rsidRDefault="00AF5498" w:rsidP="00D36FBF">
      <w:pPr>
        <w:ind w:left="360"/>
        <w:rPr>
          <w:b/>
          <w:i/>
          <w:sz w:val="22"/>
          <w:szCs w:val="22"/>
        </w:rPr>
      </w:pPr>
      <w:r w:rsidRPr="00F2406A">
        <w:rPr>
          <w:b/>
          <w:i/>
          <w:sz w:val="22"/>
          <w:szCs w:val="22"/>
        </w:rPr>
        <w:t>Assessing Program Practices Tool (APT)</w:t>
      </w:r>
    </w:p>
    <w:p w14:paraId="209C2949" w14:textId="77777777" w:rsidR="00FF6662" w:rsidRPr="00F2406A" w:rsidRDefault="00AF5498">
      <w:pPr>
        <w:ind w:left="360"/>
      </w:pPr>
      <w:r w:rsidRPr="00F2406A">
        <w:rPr>
          <w:sz w:val="22"/>
          <w:szCs w:val="22"/>
        </w:rPr>
        <w:t xml:space="preserve">As a complement to the SAYO, the Assessing Program Practices Tool (APT) is an observation instrument developed to assess the extent to which programs are implementing practices congruent with their desired SAYO outcomes.  The APT is intended to be a tool that assists grantees with continuous program improvement and with identifying areas for professional development. </w:t>
      </w:r>
      <w:bookmarkStart w:id="29" w:name="_Toc241150195"/>
      <w:bookmarkStart w:id="30" w:name="_Toc241318780"/>
      <w:bookmarkEnd w:id="13"/>
      <w:bookmarkEnd w:id="14"/>
    </w:p>
    <w:p w14:paraId="21E8A03A" w14:textId="77777777" w:rsidR="00AF5498" w:rsidRPr="00F25062" w:rsidRDefault="00AF5498" w:rsidP="0015281E">
      <w:pPr>
        <w:pStyle w:val="Heading1"/>
      </w:pPr>
      <w:bookmarkStart w:id="31" w:name="_Toc259535273"/>
      <w:bookmarkStart w:id="32" w:name="_Toc413673025"/>
      <w:r w:rsidRPr="00F25062">
        <w:lastRenderedPageBreak/>
        <w:t>S</w:t>
      </w:r>
      <w:bookmarkEnd w:id="29"/>
      <w:bookmarkEnd w:id="30"/>
      <w:r w:rsidRPr="00F25062">
        <w:t>chool Year SAYO Results</w:t>
      </w:r>
      <w:bookmarkEnd w:id="31"/>
      <w:bookmarkEnd w:id="32"/>
    </w:p>
    <w:p w14:paraId="74578837" w14:textId="77777777" w:rsidR="00AF5498" w:rsidRPr="00453930" w:rsidRDefault="00791971" w:rsidP="00AF5498">
      <w:pPr>
        <w:rPr>
          <w:sz w:val="22"/>
          <w:szCs w:val="22"/>
        </w:rPr>
      </w:pPr>
      <w:r w:rsidRPr="00F25062">
        <w:rPr>
          <w:sz w:val="22"/>
          <w:szCs w:val="22"/>
        </w:rPr>
        <w:t>All OST</w:t>
      </w:r>
      <w:r w:rsidR="00D93536" w:rsidRPr="00F25062">
        <w:rPr>
          <w:sz w:val="22"/>
          <w:szCs w:val="22"/>
        </w:rPr>
        <w:t xml:space="preserve"> grantees</w:t>
      </w:r>
      <w:r w:rsidR="002F3FDC" w:rsidRPr="00F25062">
        <w:rPr>
          <w:sz w:val="22"/>
          <w:szCs w:val="22"/>
        </w:rPr>
        <w:t xml:space="preserve"> </w:t>
      </w:r>
      <w:r w:rsidR="00AF5498" w:rsidRPr="00F25062">
        <w:rPr>
          <w:sz w:val="22"/>
          <w:szCs w:val="22"/>
        </w:rPr>
        <w:t xml:space="preserve">were included in the SAYO-Teacher (Academic and Intermediary Outcomes) and </w:t>
      </w:r>
      <w:r w:rsidR="00AF5498" w:rsidRPr="00453930">
        <w:rPr>
          <w:sz w:val="22"/>
          <w:szCs w:val="22"/>
        </w:rPr>
        <w:t xml:space="preserve">SAYO-Staff samples from the school year. </w:t>
      </w:r>
      <w:r w:rsidR="00334C7B" w:rsidRPr="00453930">
        <w:rPr>
          <w:sz w:val="22"/>
          <w:szCs w:val="22"/>
        </w:rPr>
        <w:t xml:space="preserve">In total, </w:t>
      </w:r>
      <w:r w:rsidR="00FD0EFC" w:rsidRPr="00453930">
        <w:rPr>
          <w:sz w:val="22"/>
          <w:szCs w:val="22"/>
        </w:rPr>
        <w:t>5,</w:t>
      </w:r>
      <w:r w:rsidR="00F25062" w:rsidRPr="00453930">
        <w:rPr>
          <w:sz w:val="22"/>
          <w:szCs w:val="22"/>
        </w:rPr>
        <w:t>109</w:t>
      </w:r>
      <w:r w:rsidR="00AF5498" w:rsidRPr="00453930">
        <w:rPr>
          <w:sz w:val="22"/>
          <w:szCs w:val="22"/>
        </w:rPr>
        <w:t xml:space="preserve"> SAYO surveys were collected from school-day teachers and </w:t>
      </w:r>
      <w:r w:rsidR="00453930" w:rsidRPr="00453930">
        <w:rPr>
          <w:sz w:val="22"/>
          <w:szCs w:val="22"/>
        </w:rPr>
        <w:t>4,150</w:t>
      </w:r>
      <w:r w:rsidR="00AF5498" w:rsidRPr="00453930">
        <w:rPr>
          <w:sz w:val="22"/>
          <w:szCs w:val="22"/>
        </w:rPr>
        <w:t xml:space="preserve"> from </w:t>
      </w:r>
      <w:r w:rsidR="00C66F3F" w:rsidRPr="00453930">
        <w:rPr>
          <w:sz w:val="22"/>
          <w:szCs w:val="22"/>
        </w:rPr>
        <w:t xml:space="preserve">program </w:t>
      </w:r>
      <w:r w:rsidR="00AF5498" w:rsidRPr="00453930">
        <w:rPr>
          <w:sz w:val="22"/>
          <w:szCs w:val="22"/>
        </w:rPr>
        <w:t xml:space="preserve">staff members. </w:t>
      </w:r>
      <w:r w:rsidR="00AF5498" w:rsidRPr="00453930">
        <w:rPr>
          <w:b/>
          <w:bCs/>
          <w:sz w:val="22"/>
          <w:szCs w:val="22"/>
        </w:rPr>
        <w:t xml:space="preserve">Tables </w:t>
      </w:r>
      <w:r w:rsidR="00053A70" w:rsidRPr="00453930">
        <w:rPr>
          <w:b/>
          <w:bCs/>
          <w:sz w:val="22"/>
          <w:szCs w:val="22"/>
        </w:rPr>
        <w:t>7</w:t>
      </w:r>
      <w:r w:rsidR="001B515D" w:rsidRPr="00453930">
        <w:rPr>
          <w:b/>
          <w:bCs/>
          <w:sz w:val="22"/>
          <w:szCs w:val="22"/>
        </w:rPr>
        <w:t xml:space="preserve"> and 8</w:t>
      </w:r>
      <w:r w:rsidR="00AF5498" w:rsidRPr="00453930">
        <w:rPr>
          <w:sz w:val="22"/>
          <w:szCs w:val="22"/>
        </w:rPr>
        <w:t xml:space="preserve"> below include the number of students surveyed by s</w:t>
      </w:r>
      <w:r w:rsidR="00CF68AF" w:rsidRPr="00453930">
        <w:rPr>
          <w:sz w:val="22"/>
          <w:szCs w:val="22"/>
        </w:rPr>
        <w:t>chool-day teachers and/or staff</w:t>
      </w:r>
      <w:r w:rsidR="00AF5498" w:rsidRPr="00453930">
        <w:rPr>
          <w:sz w:val="22"/>
          <w:szCs w:val="22"/>
        </w:rPr>
        <w:t xml:space="preserve"> and a comparison of average pre to post percentage changes by outcome. </w:t>
      </w:r>
    </w:p>
    <w:p w14:paraId="5D119A31" w14:textId="77777777" w:rsidR="00AF5498" w:rsidRPr="001E6019" w:rsidRDefault="00AF5498" w:rsidP="00AF5498">
      <w:pPr>
        <w:rPr>
          <w:sz w:val="22"/>
          <w:szCs w:val="22"/>
          <w:highlight w:val="yellow"/>
        </w:rPr>
      </w:pPr>
    </w:p>
    <w:p w14:paraId="07553F84" w14:textId="77777777" w:rsidR="00AF5498" w:rsidRPr="00F25062" w:rsidRDefault="00AF5498" w:rsidP="00AF5498">
      <w:pPr>
        <w:rPr>
          <w:b/>
          <w:bCs/>
          <w:sz w:val="22"/>
          <w:szCs w:val="22"/>
          <w:u w:val="single"/>
        </w:rPr>
      </w:pPr>
      <w:r w:rsidRPr="00F25062">
        <w:rPr>
          <w:b/>
          <w:bCs/>
          <w:sz w:val="22"/>
          <w:szCs w:val="22"/>
          <w:u w:val="single"/>
        </w:rPr>
        <w:t>SAYO-Teacher Results</w:t>
      </w:r>
    </w:p>
    <w:p w14:paraId="6C726C23" w14:textId="77777777" w:rsidR="00AF5498" w:rsidRPr="00F25062" w:rsidRDefault="00AF5498" w:rsidP="00AF5498">
      <w:pPr>
        <w:spacing w:before="120"/>
        <w:rPr>
          <w:sz w:val="22"/>
          <w:szCs w:val="22"/>
        </w:rPr>
      </w:pPr>
      <w:r w:rsidRPr="00F25062">
        <w:rPr>
          <w:b/>
          <w:sz w:val="22"/>
          <w:szCs w:val="22"/>
        </w:rPr>
        <w:t xml:space="preserve">Table </w:t>
      </w:r>
      <w:r w:rsidR="00053A70" w:rsidRPr="00F25062">
        <w:rPr>
          <w:b/>
          <w:sz w:val="22"/>
          <w:szCs w:val="22"/>
        </w:rPr>
        <w:t>7</w:t>
      </w:r>
      <w:r w:rsidRPr="00F25062">
        <w:rPr>
          <w:sz w:val="22"/>
          <w:szCs w:val="22"/>
        </w:rPr>
        <w:t xml:space="preserve"> shows that during the school year the most frequ</w:t>
      </w:r>
      <w:r w:rsidR="00334C7B" w:rsidRPr="00F25062">
        <w:rPr>
          <w:sz w:val="22"/>
          <w:szCs w:val="22"/>
        </w:rPr>
        <w:t>ently surveyed academic outcome</w:t>
      </w:r>
      <w:r w:rsidRPr="00F25062">
        <w:rPr>
          <w:sz w:val="22"/>
          <w:szCs w:val="22"/>
        </w:rPr>
        <w:t xml:space="preserve"> by students' school-day teachers </w:t>
      </w:r>
      <w:r w:rsidR="00653A25" w:rsidRPr="00F25062">
        <w:rPr>
          <w:sz w:val="22"/>
          <w:szCs w:val="22"/>
        </w:rPr>
        <w:t>was</w:t>
      </w:r>
      <w:r w:rsidRPr="00F25062">
        <w:rPr>
          <w:sz w:val="22"/>
          <w:szCs w:val="22"/>
        </w:rPr>
        <w:t xml:space="preserve"> English language a</w:t>
      </w:r>
      <w:r w:rsidR="001A029A" w:rsidRPr="00F25062">
        <w:rPr>
          <w:sz w:val="22"/>
          <w:szCs w:val="22"/>
        </w:rPr>
        <w:t xml:space="preserve">rts (ELA) </w:t>
      </w:r>
      <w:r w:rsidR="00653A25" w:rsidRPr="00F25062">
        <w:rPr>
          <w:sz w:val="22"/>
          <w:szCs w:val="22"/>
        </w:rPr>
        <w:t xml:space="preserve">with approximately </w:t>
      </w:r>
      <w:r w:rsidR="00F25062">
        <w:rPr>
          <w:sz w:val="22"/>
          <w:szCs w:val="22"/>
        </w:rPr>
        <w:t>5,000</w:t>
      </w:r>
      <w:r w:rsidR="00DD7525" w:rsidRPr="00F25062">
        <w:rPr>
          <w:sz w:val="22"/>
          <w:szCs w:val="22"/>
        </w:rPr>
        <w:t xml:space="preserve"> </w:t>
      </w:r>
      <w:r w:rsidR="001A029A" w:rsidRPr="00F25062">
        <w:rPr>
          <w:sz w:val="22"/>
          <w:szCs w:val="22"/>
        </w:rPr>
        <w:t>responses collected</w:t>
      </w:r>
      <w:r w:rsidR="00934648" w:rsidRPr="00F25062">
        <w:rPr>
          <w:sz w:val="22"/>
          <w:szCs w:val="22"/>
        </w:rPr>
        <w:t xml:space="preserve"> compared to only 1,</w:t>
      </w:r>
      <w:r w:rsidR="00F25062">
        <w:rPr>
          <w:sz w:val="22"/>
          <w:szCs w:val="22"/>
        </w:rPr>
        <w:t>8</w:t>
      </w:r>
      <w:r w:rsidR="00653A25" w:rsidRPr="00F25062">
        <w:rPr>
          <w:sz w:val="22"/>
          <w:szCs w:val="22"/>
        </w:rPr>
        <w:t>00</w:t>
      </w:r>
      <w:r w:rsidR="00934648" w:rsidRPr="00F25062">
        <w:rPr>
          <w:sz w:val="22"/>
          <w:szCs w:val="22"/>
        </w:rPr>
        <w:t xml:space="preserve"> for mathematics</w:t>
      </w:r>
      <w:r w:rsidR="001A029A" w:rsidRPr="00F25062">
        <w:rPr>
          <w:sz w:val="22"/>
          <w:szCs w:val="22"/>
        </w:rPr>
        <w:t xml:space="preserve">. </w:t>
      </w:r>
      <w:r w:rsidR="00505903">
        <w:rPr>
          <w:sz w:val="22"/>
          <w:szCs w:val="22"/>
        </w:rPr>
        <w:t>Relations with adults</w:t>
      </w:r>
      <w:r w:rsidR="00334C7B" w:rsidRPr="00F25062">
        <w:rPr>
          <w:sz w:val="22"/>
          <w:szCs w:val="22"/>
        </w:rPr>
        <w:t xml:space="preserve"> was the</w:t>
      </w:r>
      <w:r w:rsidRPr="00F25062">
        <w:rPr>
          <w:sz w:val="22"/>
          <w:szCs w:val="22"/>
        </w:rPr>
        <w:t xml:space="preserve"> most com</w:t>
      </w:r>
      <w:r w:rsidR="00DD51E7" w:rsidRPr="00F25062">
        <w:rPr>
          <w:sz w:val="22"/>
          <w:szCs w:val="22"/>
        </w:rPr>
        <w:t>monly measured</w:t>
      </w:r>
      <w:r w:rsidR="00867024" w:rsidRPr="00F25062">
        <w:rPr>
          <w:sz w:val="22"/>
          <w:szCs w:val="22"/>
        </w:rPr>
        <w:t xml:space="preserve"> SEL outcome</w:t>
      </w:r>
      <w:r w:rsidR="00DD51E7" w:rsidRPr="00F25062">
        <w:rPr>
          <w:sz w:val="22"/>
          <w:szCs w:val="22"/>
        </w:rPr>
        <w:t xml:space="preserve">, with </w:t>
      </w:r>
      <w:r w:rsidR="00867024" w:rsidRPr="00F25062">
        <w:rPr>
          <w:sz w:val="22"/>
          <w:szCs w:val="22"/>
        </w:rPr>
        <w:t xml:space="preserve">approximately </w:t>
      </w:r>
      <w:r w:rsidR="00505903">
        <w:rPr>
          <w:sz w:val="22"/>
          <w:szCs w:val="22"/>
        </w:rPr>
        <w:t>3,800</w:t>
      </w:r>
      <w:r w:rsidR="0029389A" w:rsidRPr="00F25062">
        <w:rPr>
          <w:sz w:val="22"/>
          <w:szCs w:val="22"/>
        </w:rPr>
        <w:t xml:space="preserve"> </w:t>
      </w:r>
      <w:r w:rsidR="001A029A" w:rsidRPr="00F25062">
        <w:rPr>
          <w:sz w:val="22"/>
          <w:szCs w:val="22"/>
        </w:rPr>
        <w:t>teac</w:t>
      </w:r>
      <w:r w:rsidR="00154202" w:rsidRPr="00F25062">
        <w:rPr>
          <w:sz w:val="22"/>
          <w:szCs w:val="22"/>
        </w:rPr>
        <w:t>her responses collected</w:t>
      </w:r>
      <w:r w:rsidRPr="00F25062">
        <w:rPr>
          <w:sz w:val="22"/>
          <w:szCs w:val="22"/>
        </w:rPr>
        <w:t>. The average</w:t>
      </w:r>
      <w:r w:rsidR="00867024" w:rsidRPr="00F25062">
        <w:rPr>
          <w:sz w:val="22"/>
          <w:szCs w:val="22"/>
        </w:rPr>
        <w:t xml:space="preserve"> SAYO-T</w:t>
      </w:r>
      <w:r w:rsidRPr="00F25062">
        <w:rPr>
          <w:sz w:val="22"/>
          <w:szCs w:val="22"/>
        </w:rPr>
        <w:t xml:space="preserve"> percentage increase from p</w:t>
      </w:r>
      <w:r w:rsidR="00DD51E7" w:rsidRPr="00F25062">
        <w:rPr>
          <w:sz w:val="22"/>
          <w:szCs w:val="22"/>
        </w:rPr>
        <w:t>re to post survey range</w:t>
      </w:r>
      <w:r w:rsidR="006618B4" w:rsidRPr="00F25062">
        <w:rPr>
          <w:sz w:val="22"/>
          <w:szCs w:val="22"/>
        </w:rPr>
        <w:t xml:space="preserve">d from </w:t>
      </w:r>
      <w:r w:rsidR="00505903">
        <w:rPr>
          <w:sz w:val="22"/>
          <w:szCs w:val="22"/>
        </w:rPr>
        <w:t>7</w:t>
      </w:r>
      <w:r w:rsidR="006618B4" w:rsidRPr="00F25062">
        <w:rPr>
          <w:sz w:val="22"/>
          <w:szCs w:val="22"/>
        </w:rPr>
        <w:t xml:space="preserve"> percent in </w:t>
      </w:r>
      <w:r w:rsidR="00505903">
        <w:rPr>
          <w:sz w:val="22"/>
          <w:szCs w:val="22"/>
        </w:rPr>
        <w:t>h</w:t>
      </w:r>
      <w:r w:rsidR="00867024" w:rsidRPr="00F25062">
        <w:rPr>
          <w:sz w:val="22"/>
          <w:szCs w:val="22"/>
        </w:rPr>
        <w:t>omework</w:t>
      </w:r>
      <w:r w:rsidR="00505903">
        <w:rPr>
          <w:sz w:val="22"/>
          <w:szCs w:val="22"/>
        </w:rPr>
        <w:t xml:space="preserve"> and relations with peers</w:t>
      </w:r>
      <w:r w:rsidR="00653A25" w:rsidRPr="00F25062">
        <w:rPr>
          <w:sz w:val="22"/>
          <w:szCs w:val="22"/>
        </w:rPr>
        <w:t xml:space="preserve"> to 1</w:t>
      </w:r>
      <w:r w:rsidR="005E2971" w:rsidRPr="00F25062">
        <w:rPr>
          <w:sz w:val="22"/>
          <w:szCs w:val="22"/>
        </w:rPr>
        <w:t>1</w:t>
      </w:r>
      <w:r w:rsidRPr="00F25062">
        <w:rPr>
          <w:sz w:val="22"/>
          <w:szCs w:val="22"/>
        </w:rPr>
        <w:t xml:space="preserve"> percent in </w:t>
      </w:r>
      <w:r w:rsidR="00505903">
        <w:rPr>
          <w:sz w:val="22"/>
          <w:szCs w:val="22"/>
        </w:rPr>
        <w:t xml:space="preserve">ELA and critical thinking. </w:t>
      </w:r>
    </w:p>
    <w:p w14:paraId="7CAB7BF6" w14:textId="77777777" w:rsidR="00AF5498" w:rsidRPr="00F25062" w:rsidRDefault="00AF5498" w:rsidP="00AF5498">
      <w:pPr>
        <w:jc w:val="center"/>
        <w:rPr>
          <w:b/>
          <w:bCs/>
          <w:sz w:val="22"/>
          <w:szCs w:val="22"/>
        </w:rPr>
      </w:pPr>
    </w:p>
    <w:p w14:paraId="59BF994E" w14:textId="77777777" w:rsidR="00AF5498" w:rsidRPr="00453930" w:rsidRDefault="00AF5498" w:rsidP="00B35F12">
      <w:pPr>
        <w:rPr>
          <w:b/>
          <w:bCs/>
          <w:sz w:val="22"/>
          <w:szCs w:val="22"/>
        </w:rPr>
      </w:pPr>
      <w:r w:rsidRPr="00453930">
        <w:rPr>
          <w:b/>
          <w:bCs/>
          <w:sz w:val="22"/>
          <w:szCs w:val="22"/>
        </w:rPr>
        <w:t xml:space="preserve">Table </w:t>
      </w:r>
      <w:r w:rsidR="00D84685" w:rsidRPr="00453930">
        <w:rPr>
          <w:b/>
          <w:bCs/>
          <w:sz w:val="22"/>
          <w:szCs w:val="22"/>
        </w:rPr>
        <w:t>7</w:t>
      </w:r>
      <w:r w:rsidRPr="00453930">
        <w:rPr>
          <w:b/>
          <w:bCs/>
          <w:sz w:val="22"/>
          <w:szCs w:val="22"/>
        </w:rPr>
        <w:t>: School Year SAYO-Te</w:t>
      </w:r>
      <w:r w:rsidR="00ED2C89" w:rsidRPr="00453930">
        <w:rPr>
          <w:b/>
          <w:bCs/>
          <w:sz w:val="22"/>
          <w:szCs w:val="22"/>
        </w:rPr>
        <w:t xml:space="preserve">acher Results, </w:t>
      </w:r>
      <w:r w:rsidR="00483E0C" w:rsidRPr="00453930">
        <w:rPr>
          <w:b/>
          <w:bCs/>
          <w:sz w:val="22"/>
          <w:szCs w:val="22"/>
        </w:rPr>
        <w:t>FY18</w:t>
      </w:r>
    </w:p>
    <w:p w14:paraId="266938CD" w14:textId="77777777" w:rsidR="00AF5498" w:rsidRPr="00453930" w:rsidRDefault="00AF5498" w:rsidP="00AF5498">
      <w:pPr>
        <w:rPr>
          <w:b/>
          <w:bCs/>
          <w:sz w:val="22"/>
          <w:szCs w:val="22"/>
        </w:rPr>
      </w:pPr>
    </w:p>
    <w:tbl>
      <w:tblPr>
        <w:tblW w:w="10440" w:type="dxa"/>
        <w:tblLayout w:type="fixed"/>
        <w:tblLook w:val="0000" w:firstRow="0" w:lastRow="0" w:firstColumn="0" w:lastColumn="0" w:noHBand="0" w:noVBand="0"/>
      </w:tblPr>
      <w:tblGrid>
        <w:gridCol w:w="2445"/>
        <w:gridCol w:w="705"/>
        <w:gridCol w:w="825"/>
        <w:gridCol w:w="705"/>
        <w:gridCol w:w="720"/>
        <w:gridCol w:w="720"/>
        <w:gridCol w:w="630"/>
        <w:gridCol w:w="720"/>
        <w:gridCol w:w="630"/>
        <w:gridCol w:w="720"/>
        <w:gridCol w:w="810"/>
        <w:gridCol w:w="810"/>
      </w:tblGrid>
      <w:tr w:rsidR="00505903" w:rsidRPr="00453930" w14:paraId="53C2418E" w14:textId="77777777" w:rsidTr="00505903">
        <w:trPr>
          <w:trHeight w:val="512"/>
        </w:trPr>
        <w:tc>
          <w:tcPr>
            <w:tcW w:w="2445" w:type="dxa"/>
            <w:tcBorders>
              <w:top w:val="single" w:sz="4" w:space="0" w:color="auto"/>
              <w:bottom w:val="single" w:sz="12" w:space="0" w:color="auto"/>
            </w:tcBorders>
          </w:tcPr>
          <w:p w14:paraId="2DB4E6CB" w14:textId="77777777" w:rsidR="00505903" w:rsidRPr="00453930" w:rsidRDefault="00505903" w:rsidP="00AF5498">
            <w:pPr>
              <w:rPr>
                <w:rFonts w:ascii="Arial Narrow" w:eastAsia="Arial Unicode MS" w:hAnsi="Arial Narrow"/>
                <w:sz w:val="20"/>
                <w:szCs w:val="20"/>
              </w:rPr>
            </w:pPr>
          </w:p>
        </w:tc>
        <w:tc>
          <w:tcPr>
            <w:tcW w:w="705" w:type="dxa"/>
            <w:tcBorders>
              <w:top w:val="single" w:sz="4" w:space="0" w:color="auto"/>
              <w:bottom w:val="single" w:sz="12" w:space="0" w:color="auto"/>
            </w:tcBorders>
          </w:tcPr>
          <w:p w14:paraId="1006B6D1" w14:textId="77777777" w:rsidR="00505903" w:rsidRPr="00453930" w:rsidRDefault="00505903" w:rsidP="00AF5498">
            <w:pPr>
              <w:jc w:val="center"/>
              <w:rPr>
                <w:rFonts w:ascii="Arial Narrow" w:hAnsi="Arial Narrow"/>
                <w:i/>
                <w:iCs/>
                <w:sz w:val="20"/>
                <w:szCs w:val="20"/>
              </w:rPr>
            </w:pPr>
            <w:r w:rsidRPr="00453930">
              <w:rPr>
                <w:rFonts w:ascii="Arial Narrow" w:hAnsi="Arial Narrow"/>
                <w:i/>
                <w:iCs/>
                <w:sz w:val="20"/>
                <w:szCs w:val="20"/>
              </w:rPr>
              <w:t>ELA</w:t>
            </w:r>
          </w:p>
        </w:tc>
        <w:tc>
          <w:tcPr>
            <w:tcW w:w="825" w:type="dxa"/>
            <w:tcBorders>
              <w:top w:val="single" w:sz="4" w:space="0" w:color="auto"/>
              <w:bottom w:val="single" w:sz="12" w:space="0" w:color="auto"/>
            </w:tcBorders>
          </w:tcPr>
          <w:p w14:paraId="6CA024D3" w14:textId="77777777" w:rsidR="00505903" w:rsidRPr="00453930" w:rsidRDefault="00505903" w:rsidP="00D937D4">
            <w:pPr>
              <w:jc w:val="center"/>
              <w:rPr>
                <w:rFonts w:ascii="Arial Narrow" w:hAnsi="Arial Narrow"/>
                <w:i/>
                <w:iCs/>
                <w:sz w:val="20"/>
                <w:szCs w:val="20"/>
              </w:rPr>
            </w:pPr>
            <w:r w:rsidRPr="00453930">
              <w:rPr>
                <w:rFonts w:ascii="Arial Narrow" w:hAnsi="Arial Narrow"/>
                <w:i/>
                <w:iCs/>
                <w:sz w:val="20"/>
                <w:szCs w:val="20"/>
              </w:rPr>
              <w:t>Math</w:t>
            </w:r>
          </w:p>
          <w:p w14:paraId="56B195A2" w14:textId="77777777" w:rsidR="00505903" w:rsidRPr="00453930" w:rsidRDefault="00505903" w:rsidP="00AF5498">
            <w:pPr>
              <w:jc w:val="center"/>
              <w:rPr>
                <w:rFonts w:ascii="Arial Narrow" w:hAnsi="Arial Narrow"/>
                <w:i/>
                <w:iCs/>
                <w:sz w:val="20"/>
                <w:szCs w:val="20"/>
              </w:rPr>
            </w:pPr>
          </w:p>
        </w:tc>
        <w:tc>
          <w:tcPr>
            <w:tcW w:w="705" w:type="dxa"/>
            <w:tcBorders>
              <w:top w:val="single" w:sz="4" w:space="0" w:color="auto"/>
              <w:bottom w:val="single" w:sz="12" w:space="0" w:color="auto"/>
            </w:tcBorders>
          </w:tcPr>
          <w:p w14:paraId="75C63FBD" w14:textId="77777777" w:rsidR="00505903" w:rsidRPr="00453930" w:rsidRDefault="00505903" w:rsidP="00AF5498">
            <w:pPr>
              <w:jc w:val="center"/>
              <w:rPr>
                <w:rFonts w:ascii="Arial Narrow" w:eastAsia="Arial Unicode MS" w:hAnsi="Arial Narrow"/>
                <w:i/>
                <w:iCs/>
                <w:sz w:val="20"/>
                <w:szCs w:val="20"/>
              </w:rPr>
            </w:pPr>
            <w:r w:rsidRPr="00453930">
              <w:rPr>
                <w:rFonts w:ascii="Arial Narrow" w:hAnsi="Arial Narrow"/>
                <w:i/>
                <w:iCs/>
                <w:sz w:val="20"/>
                <w:szCs w:val="20"/>
              </w:rPr>
              <w:t>HW</w:t>
            </w:r>
          </w:p>
        </w:tc>
        <w:tc>
          <w:tcPr>
            <w:tcW w:w="720" w:type="dxa"/>
            <w:tcBorders>
              <w:top w:val="single" w:sz="4" w:space="0" w:color="auto"/>
              <w:bottom w:val="single" w:sz="12" w:space="0" w:color="auto"/>
            </w:tcBorders>
          </w:tcPr>
          <w:p w14:paraId="51883856" w14:textId="77777777" w:rsidR="00505903" w:rsidRPr="00453930" w:rsidRDefault="00505903" w:rsidP="00AF5498">
            <w:pPr>
              <w:jc w:val="center"/>
              <w:rPr>
                <w:rFonts w:ascii="Arial Narrow" w:eastAsia="Arial Unicode MS" w:hAnsi="Arial Narrow"/>
                <w:i/>
                <w:iCs/>
                <w:sz w:val="20"/>
                <w:szCs w:val="20"/>
              </w:rPr>
            </w:pPr>
            <w:r w:rsidRPr="00453930">
              <w:rPr>
                <w:rFonts w:ascii="Arial Narrow" w:hAnsi="Arial Narrow"/>
                <w:i/>
                <w:iCs/>
                <w:sz w:val="20"/>
                <w:szCs w:val="20"/>
              </w:rPr>
              <w:t>CT</w:t>
            </w:r>
          </w:p>
        </w:tc>
        <w:tc>
          <w:tcPr>
            <w:tcW w:w="720" w:type="dxa"/>
            <w:tcBorders>
              <w:top w:val="single" w:sz="4" w:space="0" w:color="auto"/>
              <w:bottom w:val="single" w:sz="12" w:space="0" w:color="auto"/>
            </w:tcBorders>
          </w:tcPr>
          <w:p w14:paraId="71E60CB0" w14:textId="77777777" w:rsidR="00505903" w:rsidRPr="00453930" w:rsidRDefault="00505903" w:rsidP="00D937D4">
            <w:pPr>
              <w:jc w:val="center"/>
              <w:rPr>
                <w:rFonts w:ascii="Arial Narrow" w:eastAsia="Arial Unicode MS" w:hAnsi="Arial Narrow"/>
                <w:i/>
                <w:iCs/>
                <w:sz w:val="20"/>
                <w:szCs w:val="20"/>
              </w:rPr>
            </w:pPr>
            <w:r w:rsidRPr="00453930">
              <w:rPr>
                <w:rFonts w:ascii="Arial Narrow" w:hAnsi="Arial Narrow"/>
                <w:i/>
                <w:iCs/>
                <w:sz w:val="20"/>
                <w:szCs w:val="20"/>
              </w:rPr>
              <w:t>SR</w:t>
            </w:r>
          </w:p>
        </w:tc>
        <w:tc>
          <w:tcPr>
            <w:tcW w:w="630" w:type="dxa"/>
            <w:tcBorders>
              <w:top w:val="single" w:sz="4" w:space="0" w:color="auto"/>
              <w:bottom w:val="single" w:sz="12" w:space="0" w:color="auto"/>
            </w:tcBorders>
          </w:tcPr>
          <w:p w14:paraId="2181A6CA" w14:textId="77777777" w:rsidR="00505903" w:rsidRPr="00453930" w:rsidRDefault="00505903" w:rsidP="00D937D4">
            <w:pPr>
              <w:jc w:val="center"/>
              <w:rPr>
                <w:rFonts w:ascii="Arial Narrow" w:eastAsia="Arial Unicode MS" w:hAnsi="Arial Narrow"/>
                <w:i/>
                <w:iCs/>
                <w:sz w:val="20"/>
                <w:szCs w:val="20"/>
              </w:rPr>
            </w:pPr>
            <w:r w:rsidRPr="00453930">
              <w:rPr>
                <w:rFonts w:ascii="Arial Narrow" w:hAnsi="Arial Narrow"/>
                <w:i/>
                <w:iCs/>
                <w:sz w:val="20"/>
                <w:szCs w:val="20"/>
              </w:rPr>
              <w:t>Lead.</w:t>
            </w:r>
          </w:p>
        </w:tc>
        <w:tc>
          <w:tcPr>
            <w:tcW w:w="720" w:type="dxa"/>
            <w:tcBorders>
              <w:top w:val="single" w:sz="4" w:space="0" w:color="auto"/>
              <w:bottom w:val="single" w:sz="12" w:space="0" w:color="auto"/>
            </w:tcBorders>
          </w:tcPr>
          <w:p w14:paraId="05E847C3" w14:textId="77777777" w:rsidR="00505903" w:rsidRPr="00453930" w:rsidRDefault="00505903" w:rsidP="00D937D4">
            <w:pPr>
              <w:jc w:val="center"/>
              <w:rPr>
                <w:rFonts w:ascii="Arial Narrow" w:eastAsia="Arial Unicode MS" w:hAnsi="Arial Narrow"/>
                <w:i/>
                <w:iCs/>
                <w:sz w:val="20"/>
                <w:szCs w:val="20"/>
              </w:rPr>
            </w:pPr>
            <w:r w:rsidRPr="00453930">
              <w:rPr>
                <w:rFonts w:ascii="Arial Narrow" w:hAnsi="Arial Narrow"/>
                <w:i/>
                <w:iCs/>
                <w:sz w:val="20"/>
                <w:szCs w:val="20"/>
              </w:rPr>
              <w:t>Pers.</w:t>
            </w:r>
          </w:p>
        </w:tc>
        <w:tc>
          <w:tcPr>
            <w:tcW w:w="630" w:type="dxa"/>
            <w:tcBorders>
              <w:top w:val="single" w:sz="4" w:space="0" w:color="auto"/>
              <w:bottom w:val="single" w:sz="12" w:space="0" w:color="auto"/>
            </w:tcBorders>
          </w:tcPr>
          <w:p w14:paraId="3B15B60B" w14:textId="77777777" w:rsidR="00505903" w:rsidRPr="00453930" w:rsidRDefault="00505903" w:rsidP="00AF5498">
            <w:pPr>
              <w:jc w:val="center"/>
              <w:rPr>
                <w:rFonts w:ascii="Arial Narrow" w:eastAsia="Arial Unicode MS" w:hAnsi="Arial Narrow"/>
                <w:i/>
                <w:iCs/>
                <w:sz w:val="20"/>
                <w:szCs w:val="20"/>
              </w:rPr>
            </w:pPr>
            <w:r w:rsidRPr="00453930">
              <w:rPr>
                <w:rFonts w:ascii="Arial Narrow" w:hAnsi="Arial Narrow"/>
                <w:i/>
                <w:iCs/>
                <w:sz w:val="20"/>
                <w:szCs w:val="20"/>
              </w:rPr>
              <w:t>RA</w:t>
            </w:r>
          </w:p>
        </w:tc>
        <w:tc>
          <w:tcPr>
            <w:tcW w:w="720" w:type="dxa"/>
            <w:tcBorders>
              <w:top w:val="single" w:sz="4" w:space="0" w:color="auto"/>
              <w:bottom w:val="single" w:sz="12" w:space="0" w:color="auto"/>
            </w:tcBorders>
          </w:tcPr>
          <w:p w14:paraId="4AF5924C" w14:textId="77777777" w:rsidR="00505903" w:rsidRPr="00453930" w:rsidRDefault="00505903" w:rsidP="00AF5498">
            <w:pPr>
              <w:jc w:val="center"/>
              <w:rPr>
                <w:rFonts w:ascii="Arial Narrow" w:hAnsi="Arial Narrow"/>
                <w:i/>
                <w:iCs/>
                <w:sz w:val="20"/>
                <w:szCs w:val="20"/>
              </w:rPr>
            </w:pPr>
            <w:r w:rsidRPr="00453930">
              <w:rPr>
                <w:rFonts w:ascii="Arial Narrow" w:hAnsi="Arial Narrow"/>
                <w:i/>
                <w:iCs/>
                <w:sz w:val="20"/>
                <w:szCs w:val="20"/>
              </w:rPr>
              <w:t>RP</w:t>
            </w:r>
          </w:p>
        </w:tc>
        <w:tc>
          <w:tcPr>
            <w:tcW w:w="810" w:type="dxa"/>
            <w:tcBorders>
              <w:top w:val="single" w:sz="4" w:space="0" w:color="auto"/>
              <w:bottom w:val="single" w:sz="12" w:space="0" w:color="auto"/>
            </w:tcBorders>
          </w:tcPr>
          <w:p w14:paraId="49FA4054" w14:textId="77777777" w:rsidR="00505903" w:rsidRPr="00453930" w:rsidRDefault="00505903" w:rsidP="00D937D4">
            <w:pPr>
              <w:jc w:val="center"/>
              <w:rPr>
                <w:rFonts w:ascii="Arial Narrow" w:hAnsi="Arial Narrow"/>
                <w:i/>
                <w:iCs/>
                <w:sz w:val="20"/>
                <w:szCs w:val="20"/>
              </w:rPr>
            </w:pPr>
            <w:r w:rsidRPr="00453930">
              <w:rPr>
                <w:rFonts w:ascii="Arial Narrow" w:hAnsi="Arial Narrow"/>
                <w:i/>
                <w:iCs/>
                <w:sz w:val="20"/>
                <w:szCs w:val="20"/>
              </w:rPr>
              <w:t>Eng.</w:t>
            </w:r>
          </w:p>
        </w:tc>
        <w:tc>
          <w:tcPr>
            <w:tcW w:w="810" w:type="dxa"/>
            <w:tcBorders>
              <w:top w:val="single" w:sz="4" w:space="0" w:color="auto"/>
              <w:bottom w:val="single" w:sz="12" w:space="0" w:color="auto"/>
            </w:tcBorders>
          </w:tcPr>
          <w:p w14:paraId="2082C4BD" w14:textId="77777777" w:rsidR="00505903" w:rsidRPr="00453930" w:rsidRDefault="00505903" w:rsidP="00D937D4">
            <w:pPr>
              <w:jc w:val="center"/>
              <w:rPr>
                <w:rFonts w:ascii="Arial Narrow" w:hAnsi="Arial Narrow"/>
                <w:i/>
                <w:iCs/>
                <w:sz w:val="20"/>
                <w:szCs w:val="20"/>
              </w:rPr>
            </w:pPr>
            <w:r w:rsidRPr="00453930">
              <w:rPr>
                <w:rFonts w:ascii="Arial Narrow" w:hAnsi="Arial Narrow"/>
                <w:i/>
                <w:iCs/>
                <w:sz w:val="20"/>
                <w:szCs w:val="20"/>
              </w:rPr>
              <w:t>Comm.</w:t>
            </w:r>
          </w:p>
        </w:tc>
      </w:tr>
      <w:tr w:rsidR="00505903" w:rsidRPr="00453930" w14:paraId="3855039F" w14:textId="77777777" w:rsidTr="00505903">
        <w:trPr>
          <w:trHeight w:val="243"/>
        </w:trPr>
        <w:tc>
          <w:tcPr>
            <w:tcW w:w="2445" w:type="dxa"/>
          </w:tcPr>
          <w:p w14:paraId="5E59B595" w14:textId="77777777" w:rsidR="00505903" w:rsidRPr="00453930" w:rsidRDefault="00505903" w:rsidP="00AF5498">
            <w:pPr>
              <w:rPr>
                <w:rFonts w:ascii="Arial Narrow" w:hAnsi="Arial Narrow"/>
                <w:b/>
                <w:bCs/>
                <w:sz w:val="20"/>
                <w:szCs w:val="20"/>
              </w:rPr>
            </w:pPr>
            <w:r w:rsidRPr="00453930">
              <w:rPr>
                <w:rFonts w:ascii="Arial Narrow" w:hAnsi="Arial Narrow"/>
                <w:b/>
                <w:bCs/>
                <w:sz w:val="20"/>
                <w:szCs w:val="20"/>
              </w:rPr>
              <w:t>Number of Students</w:t>
            </w:r>
          </w:p>
        </w:tc>
        <w:tc>
          <w:tcPr>
            <w:tcW w:w="705" w:type="dxa"/>
          </w:tcPr>
          <w:p w14:paraId="3297FC88" w14:textId="77777777" w:rsidR="00505903" w:rsidRPr="00453930" w:rsidRDefault="00505903" w:rsidP="00D95D84">
            <w:pPr>
              <w:jc w:val="center"/>
              <w:rPr>
                <w:rFonts w:ascii="Arial Narrow" w:eastAsia="Arial Unicode MS" w:hAnsi="Arial Narrow"/>
                <w:sz w:val="20"/>
                <w:szCs w:val="20"/>
              </w:rPr>
            </w:pPr>
            <w:r w:rsidRPr="00453930">
              <w:rPr>
                <w:rFonts w:ascii="Arial Narrow" w:eastAsia="Arial Unicode MS" w:hAnsi="Arial Narrow"/>
                <w:sz w:val="20"/>
                <w:szCs w:val="20"/>
              </w:rPr>
              <w:t>4,999</w:t>
            </w:r>
          </w:p>
        </w:tc>
        <w:tc>
          <w:tcPr>
            <w:tcW w:w="825" w:type="dxa"/>
          </w:tcPr>
          <w:p w14:paraId="0BBFBA5C" w14:textId="77777777" w:rsidR="00505903" w:rsidRPr="00453930" w:rsidRDefault="00505903" w:rsidP="00AF5498">
            <w:pPr>
              <w:jc w:val="center"/>
              <w:rPr>
                <w:rFonts w:ascii="Arial Narrow" w:eastAsia="Arial Unicode MS" w:hAnsi="Arial Narrow"/>
                <w:sz w:val="20"/>
                <w:szCs w:val="20"/>
              </w:rPr>
            </w:pPr>
            <w:r w:rsidRPr="00453930">
              <w:rPr>
                <w:rFonts w:ascii="Arial Narrow" w:eastAsia="Arial Unicode MS" w:hAnsi="Arial Narrow"/>
                <w:sz w:val="20"/>
                <w:szCs w:val="20"/>
              </w:rPr>
              <w:t>1,841</w:t>
            </w:r>
          </w:p>
        </w:tc>
        <w:tc>
          <w:tcPr>
            <w:tcW w:w="705" w:type="dxa"/>
            <w:noWrap/>
          </w:tcPr>
          <w:p w14:paraId="555D23CD" w14:textId="77777777" w:rsidR="00505903" w:rsidRPr="00453930" w:rsidRDefault="00505903" w:rsidP="00D95D84">
            <w:pPr>
              <w:jc w:val="center"/>
              <w:rPr>
                <w:rFonts w:ascii="Arial Narrow" w:eastAsia="Arial Unicode MS" w:hAnsi="Arial Narrow"/>
                <w:sz w:val="20"/>
                <w:szCs w:val="20"/>
              </w:rPr>
            </w:pPr>
            <w:r w:rsidRPr="00453930">
              <w:rPr>
                <w:rFonts w:ascii="Arial Narrow" w:eastAsia="Arial Unicode MS" w:hAnsi="Arial Narrow"/>
                <w:sz w:val="20"/>
                <w:szCs w:val="20"/>
              </w:rPr>
              <w:t>5,109</w:t>
            </w:r>
          </w:p>
        </w:tc>
        <w:tc>
          <w:tcPr>
            <w:tcW w:w="720" w:type="dxa"/>
            <w:noWrap/>
          </w:tcPr>
          <w:p w14:paraId="71335B24" w14:textId="77777777" w:rsidR="00505903" w:rsidRPr="00453930" w:rsidRDefault="00505903" w:rsidP="00AF5498">
            <w:pPr>
              <w:jc w:val="center"/>
              <w:rPr>
                <w:rFonts w:ascii="Arial Narrow" w:eastAsia="Arial Unicode MS" w:hAnsi="Arial Narrow"/>
                <w:sz w:val="20"/>
                <w:szCs w:val="20"/>
              </w:rPr>
            </w:pPr>
            <w:r w:rsidRPr="00453930">
              <w:rPr>
                <w:rFonts w:ascii="Arial Narrow" w:eastAsia="Arial Unicode MS" w:hAnsi="Arial Narrow"/>
                <w:sz w:val="20"/>
                <w:szCs w:val="20"/>
              </w:rPr>
              <w:t>3,561</w:t>
            </w:r>
          </w:p>
        </w:tc>
        <w:tc>
          <w:tcPr>
            <w:tcW w:w="720" w:type="dxa"/>
            <w:noWrap/>
          </w:tcPr>
          <w:p w14:paraId="5A3C74F4" w14:textId="77777777" w:rsidR="00505903" w:rsidRPr="00453930" w:rsidRDefault="00505903" w:rsidP="00F25062">
            <w:pPr>
              <w:jc w:val="center"/>
              <w:rPr>
                <w:rFonts w:ascii="Arial Narrow" w:eastAsia="Arial Unicode MS" w:hAnsi="Arial Narrow"/>
                <w:sz w:val="20"/>
                <w:szCs w:val="20"/>
              </w:rPr>
            </w:pPr>
            <w:r w:rsidRPr="00453930">
              <w:rPr>
                <w:rFonts w:ascii="Arial Narrow" w:eastAsia="Arial Unicode MS" w:hAnsi="Arial Narrow"/>
                <w:sz w:val="20"/>
                <w:szCs w:val="20"/>
              </w:rPr>
              <w:t>3,334</w:t>
            </w:r>
          </w:p>
        </w:tc>
        <w:tc>
          <w:tcPr>
            <w:tcW w:w="630" w:type="dxa"/>
            <w:noWrap/>
          </w:tcPr>
          <w:p w14:paraId="5C5F9EAA" w14:textId="77777777" w:rsidR="00505903" w:rsidRPr="00453930" w:rsidRDefault="00505903" w:rsidP="00AF5498">
            <w:pPr>
              <w:jc w:val="center"/>
              <w:rPr>
                <w:rFonts w:ascii="Arial Narrow" w:eastAsia="Arial Unicode MS" w:hAnsi="Arial Narrow"/>
                <w:sz w:val="20"/>
                <w:szCs w:val="20"/>
              </w:rPr>
            </w:pPr>
            <w:r w:rsidRPr="00453930">
              <w:rPr>
                <w:rFonts w:ascii="Arial Narrow" w:eastAsia="Arial Unicode MS" w:hAnsi="Arial Narrow"/>
                <w:sz w:val="20"/>
                <w:szCs w:val="20"/>
              </w:rPr>
              <w:t>2,320</w:t>
            </w:r>
          </w:p>
        </w:tc>
        <w:tc>
          <w:tcPr>
            <w:tcW w:w="720" w:type="dxa"/>
            <w:noWrap/>
          </w:tcPr>
          <w:p w14:paraId="5B56BA6B" w14:textId="77777777" w:rsidR="00505903" w:rsidRPr="00453930" w:rsidRDefault="00505903" w:rsidP="00F25062">
            <w:pPr>
              <w:jc w:val="center"/>
              <w:rPr>
                <w:rFonts w:ascii="Arial Narrow" w:eastAsia="Arial Unicode MS" w:hAnsi="Arial Narrow"/>
                <w:sz w:val="20"/>
                <w:szCs w:val="20"/>
              </w:rPr>
            </w:pPr>
            <w:r w:rsidRPr="00453930">
              <w:rPr>
                <w:rFonts w:ascii="Arial Narrow" w:eastAsia="Arial Unicode MS" w:hAnsi="Arial Narrow"/>
                <w:sz w:val="20"/>
                <w:szCs w:val="20"/>
              </w:rPr>
              <w:t>2,294</w:t>
            </w:r>
          </w:p>
        </w:tc>
        <w:tc>
          <w:tcPr>
            <w:tcW w:w="630" w:type="dxa"/>
            <w:noWrap/>
          </w:tcPr>
          <w:p w14:paraId="293A92D5" w14:textId="77777777" w:rsidR="00505903" w:rsidRPr="00453930" w:rsidRDefault="00505903" w:rsidP="00AF5498">
            <w:pPr>
              <w:jc w:val="center"/>
              <w:rPr>
                <w:rFonts w:ascii="Arial Narrow" w:eastAsia="Arial Unicode MS" w:hAnsi="Arial Narrow"/>
                <w:sz w:val="20"/>
                <w:szCs w:val="20"/>
              </w:rPr>
            </w:pPr>
            <w:r w:rsidRPr="00453930">
              <w:rPr>
                <w:rFonts w:ascii="Arial Narrow" w:eastAsia="Arial Unicode MS" w:hAnsi="Arial Narrow"/>
                <w:sz w:val="20"/>
                <w:szCs w:val="20"/>
              </w:rPr>
              <w:t>3,841</w:t>
            </w:r>
          </w:p>
        </w:tc>
        <w:tc>
          <w:tcPr>
            <w:tcW w:w="720" w:type="dxa"/>
          </w:tcPr>
          <w:p w14:paraId="471FC7CD" w14:textId="77777777" w:rsidR="00505903" w:rsidRPr="00453930" w:rsidRDefault="00505903" w:rsidP="00AF5498">
            <w:pPr>
              <w:jc w:val="center"/>
              <w:rPr>
                <w:rFonts w:ascii="Arial Narrow" w:eastAsia="Arial Unicode MS" w:hAnsi="Arial Narrow"/>
                <w:sz w:val="20"/>
                <w:szCs w:val="20"/>
              </w:rPr>
            </w:pPr>
            <w:r w:rsidRPr="00453930">
              <w:rPr>
                <w:rFonts w:ascii="Arial Narrow" w:eastAsia="Arial Unicode MS" w:hAnsi="Arial Narrow"/>
                <w:sz w:val="20"/>
                <w:szCs w:val="20"/>
              </w:rPr>
              <w:t>2,727</w:t>
            </w:r>
          </w:p>
        </w:tc>
        <w:tc>
          <w:tcPr>
            <w:tcW w:w="810" w:type="dxa"/>
          </w:tcPr>
          <w:p w14:paraId="2940D5D2" w14:textId="77777777" w:rsidR="00505903" w:rsidRPr="00453930" w:rsidRDefault="00505903" w:rsidP="00AF5498">
            <w:pPr>
              <w:jc w:val="center"/>
              <w:rPr>
                <w:rFonts w:ascii="Arial Narrow" w:eastAsia="Arial Unicode MS" w:hAnsi="Arial Narrow"/>
                <w:sz w:val="20"/>
                <w:szCs w:val="20"/>
              </w:rPr>
            </w:pPr>
            <w:r w:rsidRPr="00453930">
              <w:rPr>
                <w:rFonts w:ascii="Arial Narrow" w:eastAsia="Arial Unicode MS" w:hAnsi="Arial Narrow"/>
                <w:sz w:val="20"/>
                <w:szCs w:val="20"/>
              </w:rPr>
              <w:t>3,471</w:t>
            </w:r>
          </w:p>
        </w:tc>
        <w:tc>
          <w:tcPr>
            <w:tcW w:w="810" w:type="dxa"/>
          </w:tcPr>
          <w:p w14:paraId="3757A4AB" w14:textId="77777777" w:rsidR="00505903" w:rsidRPr="00453930" w:rsidRDefault="00505903" w:rsidP="00AF5498">
            <w:pPr>
              <w:jc w:val="center"/>
              <w:rPr>
                <w:rFonts w:ascii="Arial Narrow" w:eastAsia="Arial Unicode MS" w:hAnsi="Arial Narrow"/>
                <w:sz w:val="20"/>
                <w:szCs w:val="20"/>
              </w:rPr>
            </w:pPr>
            <w:r w:rsidRPr="00453930">
              <w:rPr>
                <w:rFonts w:ascii="Arial Narrow" w:eastAsia="Arial Unicode MS" w:hAnsi="Arial Narrow"/>
                <w:sz w:val="20"/>
                <w:szCs w:val="20"/>
              </w:rPr>
              <w:t>1,201</w:t>
            </w:r>
          </w:p>
        </w:tc>
      </w:tr>
      <w:tr w:rsidR="00505903" w:rsidRPr="00453930" w14:paraId="295D092B" w14:textId="77777777" w:rsidTr="00505903">
        <w:trPr>
          <w:trHeight w:val="117"/>
        </w:trPr>
        <w:tc>
          <w:tcPr>
            <w:tcW w:w="2445" w:type="dxa"/>
            <w:tcBorders>
              <w:bottom w:val="single" w:sz="4" w:space="0" w:color="auto"/>
            </w:tcBorders>
          </w:tcPr>
          <w:p w14:paraId="3078B9E3" w14:textId="77777777" w:rsidR="00505903" w:rsidRPr="00453930" w:rsidRDefault="00505903" w:rsidP="00AF5498">
            <w:pPr>
              <w:rPr>
                <w:rFonts w:ascii="Arial Narrow" w:hAnsi="Arial Narrow"/>
                <w:b/>
                <w:bCs/>
                <w:sz w:val="20"/>
                <w:szCs w:val="20"/>
              </w:rPr>
            </w:pPr>
            <w:r w:rsidRPr="00453930">
              <w:rPr>
                <w:rFonts w:ascii="Arial Narrow" w:hAnsi="Arial Narrow"/>
                <w:b/>
                <w:bCs/>
                <w:sz w:val="20"/>
                <w:szCs w:val="20"/>
              </w:rPr>
              <w:t>Average Percentage Change</w:t>
            </w:r>
          </w:p>
        </w:tc>
        <w:tc>
          <w:tcPr>
            <w:tcW w:w="705" w:type="dxa"/>
            <w:tcBorders>
              <w:bottom w:val="single" w:sz="4" w:space="0" w:color="auto"/>
            </w:tcBorders>
          </w:tcPr>
          <w:p w14:paraId="22800C1D" w14:textId="77777777" w:rsidR="00505903" w:rsidRPr="00453930" w:rsidRDefault="00505903" w:rsidP="00AF5498">
            <w:pPr>
              <w:jc w:val="center"/>
              <w:rPr>
                <w:rFonts w:ascii="Arial Narrow" w:eastAsia="Arial Unicode MS" w:hAnsi="Arial Narrow"/>
                <w:sz w:val="20"/>
                <w:szCs w:val="20"/>
              </w:rPr>
            </w:pPr>
            <w:r w:rsidRPr="00453930">
              <w:rPr>
                <w:rFonts w:ascii="Arial Narrow" w:eastAsia="Arial Unicode MS" w:hAnsi="Arial Narrow"/>
                <w:sz w:val="20"/>
                <w:szCs w:val="20"/>
              </w:rPr>
              <w:t>11%</w:t>
            </w:r>
          </w:p>
        </w:tc>
        <w:tc>
          <w:tcPr>
            <w:tcW w:w="825" w:type="dxa"/>
            <w:tcBorders>
              <w:bottom w:val="single" w:sz="4" w:space="0" w:color="auto"/>
            </w:tcBorders>
          </w:tcPr>
          <w:p w14:paraId="255D756D" w14:textId="77777777" w:rsidR="00505903" w:rsidRPr="00453930" w:rsidRDefault="00505903" w:rsidP="00AF5498">
            <w:pPr>
              <w:jc w:val="center"/>
              <w:rPr>
                <w:rFonts w:ascii="Arial Narrow" w:eastAsia="Arial Unicode MS" w:hAnsi="Arial Narrow"/>
                <w:sz w:val="20"/>
                <w:szCs w:val="20"/>
              </w:rPr>
            </w:pPr>
            <w:r w:rsidRPr="00453930">
              <w:rPr>
                <w:rFonts w:ascii="Arial Narrow" w:eastAsia="Arial Unicode MS" w:hAnsi="Arial Narrow"/>
                <w:sz w:val="20"/>
                <w:szCs w:val="20"/>
              </w:rPr>
              <w:t>10%</w:t>
            </w:r>
          </w:p>
        </w:tc>
        <w:tc>
          <w:tcPr>
            <w:tcW w:w="705" w:type="dxa"/>
            <w:tcBorders>
              <w:bottom w:val="single" w:sz="4" w:space="0" w:color="auto"/>
            </w:tcBorders>
            <w:noWrap/>
          </w:tcPr>
          <w:p w14:paraId="0D6E959E" w14:textId="77777777" w:rsidR="00505903" w:rsidRPr="00453930" w:rsidRDefault="00505903" w:rsidP="00AF5498">
            <w:pPr>
              <w:jc w:val="center"/>
              <w:rPr>
                <w:rFonts w:ascii="Arial Narrow" w:eastAsia="Arial Unicode MS" w:hAnsi="Arial Narrow"/>
                <w:sz w:val="20"/>
                <w:szCs w:val="20"/>
              </w:rPr>
            </w:pPr>
            <w:r w:rsidRPr="00453930">
              <w:rPr>
                <w:rFonts w:ascii="Arial Narrow" w:eastAsia="Arial Unicode MS" w:hAnsi="Arial Narrow"/>
                <w:sz w:val="20"/>
                <w:szCs w:val="20"/>
              </w:rPr>
              <w:t>7%</w:t>
            </w:r>
          </w:p>
        </w:tc>
        <w:tc>
          <w:tcPr>
            <w:tcW w:w="720" w:type="dxa"/>
            <w:tcBorders>
              <w:bottom w:val="single" w:sz="4" w:space="0" w:color="auto"/>
            </w:tcBorders>
            <w:noWrap/>
          </w:tcPr>
          <w:p w14:paraId="666E78A8" w14:textId="77777777" w:rsidR="00505903" w:rsidRPr="00453930" w:rsidRDefault="00505903" w:rsidP="00AF5498">
            <w:pPr>
              <w:jc w:val="center"/>
              <w:rPr>
                <w:rFonts w:ascii="Arial Narrow" w:eastAsia="Arial Unicode MS" w:hAnsi="Arial Narrow"/>
                <w:sz w:val="20"/>
                <w:szCs w:val="20"/>
              </w:rPr>
            </w:pPr>
            <w:r w:rsidRPr="00453930">
              <w:rPr>
                <w:rFonts w:ascii="Arial Narrow" w:eastAsia="Arial Unicode MS" w:hAnsi="Arial Narrow"/>
                <w:sz w:val="20"/>
                <w:szCs w:val="20"/>
              </w:rPr>
              <w:t>11%</w:t>
            </w:r>
          </w:p>
        </w:tc>
        <w:tc>
          <w:tcPr>
            <w:tcW w:w="720" w:type="dxa"/>
            <w:tcBorders>
              <w:bottom w:val="single" w:sz="4" w:space="0" w:color="auto"/>
            </w:tcBorders>
            <w:noWrap/>
          </w:tcPr>
          <w:p w14:paraId="3717AFF4" w14:textId="77777777" w:rsidR="00505903" w:rsidRPr="00453930" w:rsidRDefault="00505903" w:rsidP="00AF5498">
            <w:pPr>
              <w:jc w:val="center"/>
              <w:rPr>
                <w:rFonts w:ascii="Arial Narrow" w:eastAsia="Arial Unicode MS" w:hAnsi="Arial Narrow"/>
                <w:sz w:val="20"/>
                <w:szCs w:val="20"/>
              </w:rPr>
            </w:pPr>
            <w:r w:rsidRPr="00453930">
              <w:rPr>
                <w:rFonts w:ascii="Arial Narrow" w:eastAsia="Arial Unicode MS" w:hAnsi="Arial Narrow"/>
                <w:sz w:val="20"/>
                <w:szCs w:val="20"/>
              </w:rPr>
              <w:t>9%</w:t>
            </w:r>
          </w:p>
        </w:tc>
        <w:tc>
          <w:tcPr>
            <w:tcW w:w="630" w:type="dxa"/>
            <w:tcBorders>
              <w:bottom w:val="single" w:sz="4" w:space="0" w:color="auto"/>
            </w:tcBorders>
            <w:noWrap/>
          </w:tcPr>
          <w:p w14:paraId="22C60533" w14:textId="77777777" w:rsidR="00505903" w:rsidRPr="00453930" w:rsidRDefault="00505903" w:rsidP="00AF5498">
            <w:pPr>
              <w:jc w:val="center"/>
              <w:rPr>
                <w:rFonts w:ascii="Arial Narrow" w:eastAsia="Arial Unicode MS" w:hAnsi="Arial Narrow"/>
                <w:sz w:val="20"/>
                <w:szCs w:val="20"/>
              </w:rPr>
            </w:pPr>
            <w:r w:rsidRPr="00453930">
              <w:rPr>
                <w:rFonts w:ascii="Arial Narrow" w:eastAsia="Arial Unicode MS" w:hAnsi="Arial Narrow"/>
                <w:sz w:val="20"/>
                <w:szCs w:val="20"/>
              </w:rPr>
              <w:t>10%</w:t>
            </w:r>
          </w:p>
        </w:tc>
        <w:tc>
          <w:tcPr>
            <w:tcW w:w="720" w:type="dxa"/>
            <w:tcBorders>
              <w:bottom w:val="single" w:sz="4" w:space="0" w:color="auto"/>
            </w:tcBorders>
            <w:noWrap/>
          </w:tcPr>
          <w:p w14:paraId="21C23C09" w14:textId="77777777" w:rsidR="00505903" w:rsidRPr="00453930" w:rsidRDefault="00505903" w:rsidP="00AF5498">
            <w:pPr>
              <w:jc w:val="center"/>
              <w:rPr>
                <w:rFonts w:ascii="Arial Narrow" w:eastAsia="Arial Unicode MS" w:hAnsi="Arial Narrow"/>
                <w:sz w:val="20"/>
                <w:szCs w:val="20"/>
              </w:rPr>
            </w:pPr>
            <w:r w:rsidRPr="00453930">
              <w:rPr>
                <w:rFonts w:ascii="Arial Narrow" w:eastAsia="Arial Unicode MS" w:hAnsi="Arial Narrow"/>
                <w:sz w:val="20"/>
                <w:szCs w:val="20"/>
              </w:rPr>
              <w:t>10%</w:t>
            </w:r>
          </w:p>
        </w:tc>
        <w:tc>
          <w:tcPr>
            <w:tcW w:w="630" w:type="dxa"/>
            <w:tcBorders>
              <w:bottom w:val="single" w:sz="4" w:space="0" w:color="auto"/>
            </w:tcBorders>
            <w:noWrap/>
          </w:tcPr>
          <w:p w14:paraId="3385FC30" w14:textId="77777777" w:rsidR="00505903" w:rsidRPr="00453930" w:rsidRDefault="00505903" w:rsidP="00AF5498">
            <w:pPr>
              <w:jc w:val="center"/>
              <w:rPr>
                <w:rFonts w:ascii="Arial Narrow" w:eastAsia="Arial Unicode MS" w:hAnsi="Arial Narrow"/>
                <w:sz w:val="20"/>
                <w:szCs w:val="20"/>
              </w:rPr>
            </w:pPr>
            <w:r w:rsidRPr="00453930">
              <w:rPr>
                <w:rFonts w:ascii="Arial Narrow" w:eastAsia="Arial Unicode MS" w:hAnsi="Arial Narrow"/>
                <w:sz w:val="20"/>
                <w:szCs w:val="20"/>
              </w:rPr>
              <w:t>10%</w:t>
            </w:r>
          </w:p>
        </w:tc>
        <w:tc>
          <w:tcPr>
            <w:tcW w:w="720" w:type="dxa"/>
            <w:tcBorders>
              <w:bottom w:val="single" w:sz="4" w:space="0" w:color="auto"/>
            </w:tcBorders>
          </w:tcPr>
          <w:p w14:paraId="36288BE3" w14:textId="77777777" w:rsidR="00505903" w:rsidRPr="00453930" w:rsidRDefault="00505903" w:rsidP="00AF5498">
            <w:pPr>
              <w:jc w:val="center"/>
              <w:rPr>
                <w:rFonts w:ascii="Arial Narrow" w:eastAsia="Arial Unicode MS" w:hAnsi="Arial Narrow"/>
                <w:sz w:val="20"/>
                <w:szCs w:val="20"/>
              </w:rPr>
            </w:pPr>
            <w:r w:rsidRPr="00453930">
              <w:rPr>
                <w:rFonts w:ascii="Arial Narrow" w:eastAsia="Arial Unicode MS" w:hAnsi="Arial Narrow"/>
                <w:sz w:val="20"/>
                <w:szCs w:val="20"/>
              </w:rPr>
              <w:t>7%</w:t>
            </w:r>
          </w:p>
        </w:tc>
        <w:tc>
          <w:tcPr>
            <w:tcW w:w="810" w:type="dxa"/>
            <w:tcBorders>
              <w:bottom w:val="single" w:sz="4" w:space="0" w:color="auto"/>
            </w:tcBorders>
          </w:tcPr>
          <w:p w14:paraId="4C8B641F" w14:textId="77777777" w:rsidR="00505903" w:rsidRPr="00453930" w:rsidRDefault="00505903" w:rsidP="00AF5498">
            <w:pPr>
              <w:jc w:val="center"/>
              <w:rPr>
                <w:rFonts w:ascii="Arial Narrow" w:eastAsia="Arial Unicode MS" w:hAnsi="Arial Narrow"/>
                <w:sz w:val="20"/>
                <w:szCs w:val="20"/>
              </w:rPr>
            </w:pPr>
            <w:r w:rsidRPr="00453930">
              <w:rPr>
                <w:rFonts w:ascii="Arial Narrow" w:eastAsia="Arial Unicode MS" w:hAnsi="Arial Narrow"/>
                <w:sz w:val="20"/>
                <w:szCs w:val="20"/>
              </w:rPr>
              <w:t>9%</w:t>
            </w:r>
          </w:p>
        </w:tc>
        <w:tc>
          <w:tcPr>
            <w:tcW w:w="810" w:type="dxa"/>
            <w:tcBorders>
              <w:bottom w:val="single" w:sz="4" w:space="0" w:color="auto"/>
            </w:tcBorders>
          </w:tcPr>
          <w:p w14:paraId="1A8CDF3E" w14:textId="77777777" w:rsidR="00505903" w:rsidRPr="00453930" w:rsidRDefault="00505903" w:rsidP="00AF5498">
            <w:pPr>
              <w:jc w:val="center"/>
              <w:rPr>
                <w:rFonts w:ascii="Arial Narrow" w:eastAsia="Arial Unicode MS" w:hAnsi="Arial Narrow"/>
                <w:sz w:val="20"/>
                <w:szCs w:val="20"/>
              </w:rPr>
            </w:pPr>
            <w:r w:rsidRPr="00453930">
              <w:rPr>
                <w:rFonts w:ascii="Arial Narrow" w:eastAsia="Arial Unicode MS" w:hAnsi="Arial Narrow"/>
                <w:sz w:val="20"/>
                <w:szCs w:val="20"/>
              </w:rPr>
              <w:t>10%</w:t>
            </w:r>
          </w:p>
        </w:tc>
      </w:tr>
    </w:tbl>
    <w:p w14:paraId="71358093" w14:textId="77777777" w:rsidR="00D937D4" w:rsidRPr="00453930" w:rsidRDefault="00867024" w:rsidP="00AF5498">
      <w:pPr>
        <w:rPr>
          <w:sz w:val="20"/>
          <w:szCs w:val="20"/>
        </w:rPr>
      </w:pPr>
      <w:bookmarkStart w:id="33" w:name="OLE_LINK16"/>
      <w:bookmarkStart w:id="34" w:name="OLE_LINK17"/>
      <w:r w:rsidRPr="00453930">
        <w:rPr>
          <w:sz w:val="20"/>
          <w:szCs w:val="20"/>
        </w:rPr>
        <w:t>Note</w:t>
      </w:r>
      <w:r w:rsidR="00D937D4" w:rsidRPr="00453930">
        <w:rPr>
          <w:sz w:val="20"/>
          <w:szCs w:val="20"/>
        </w:rPr>
        <w:t>: HW= Homework, CT= Critical Thinking, SR = Self-Regulation, Lead.=Leadership, Pers. = Perseverance, RA=Relations with Adults, RP= Relations with Peers, Eng.=Engagement</w:t>
      </w:r>
    </w:p>
    <w:p w14:paraId="2C926BF5" w14:textId="77777777" w:rsidR="00AF5498" w:rsidRPr="00453930" w:rsidRDefault="00AF5498" w:rsidP="00AF5498">
      <w:pPr>
        <w:rPr>
          <w:b/>
          <w:bCs/>
          <w:sz w:val="20"/>
          <w:szCs w:val="20"/>
        </w:rPr>
      </w:pPr>
      <w:r w:rsidRPr="00453930">
        <w:rPr>
          <w:sz w:val="20"/>
          <w:szCs w:val="20"/>
        </w:rPr>
        <w:t>Source: Grant recipient reports.</w:t>
      </w:r>
    </w:p>
    <w:bookmarkEnd w:id="33"/>
    <w:bookmarkEnd w:id="34"/>
    <w:p w14:paraId="084466DB" w14:textId="77777777" w:rsidR="0034115B" w:rsidRPr="00453930" w:rsidRDefault="0034115B" w:rsidP="00AF5498">
      <w:pPr>
        <w:rPr>
          <w:b/>
          <w:bCs/>
          <w:sz w:val="22"/>
          <w:szCs w:val="22"/>
          <w:u w:val="single"/>
        </w:rPr>
      </w:pPr>
    </w:p>
    <w:p w14:paraId="432A92A9" w14:textId="77777777" w:rsidR="00AF5498" w:rsidRPr="00453930" w:rsidRDefault="00AF5498" w:rsidP="00AF5498">
      <w:pPr>
        <w:rPr>
          <w:b/>
          <w:bCs/>
          <w:sz w:val="22"/>
          <w:szCs w:val="22"/>
          <w:u w:val="single"/>
        </w:rPr>
      </w:pPr>
      <w:r w:rsidRPr="00453930">
        <w:rPr>
          <w:b/>
          <w:bCs/>
          <w:sz w:val="22"/>
          <w:szCs w:val="22"/>
          <w:u w:val="single"/>
        </w:rPr>
        <w:t>SAYO-Staff Results</w:t>
      </w:r>
    </w:p>
    <w:p w14:paraId="53493296" w14:textId="77777777" w:rsidR="00AF5498" w:rsidRPr="00453930" w:rsidRDefault="00AF5498" w:rsidP="00AF5498">
      <w:pPr>
        <w:rPr>
          <w:b/>
          <w:bCs/>
          <w:sz w:val="22"/>
          <w:szCs w:val="22"/>
          <w:u w:val="single"/>
        </w:rPr>
      </w:pPr>
    </w:p>
    <w:p w14:paraId="3A26927D" w14:textId="77777777" w:rsidR="00AF5498" w:rsidRPr="00453930" w:rsidRDefault="00AF5498" w:rsidP="006618B4">
      <w:pPr>
        <w:rPr>
          <w:sz w:val="22"/>
          <w:szCs w:val="22"/>
        </w:rPr>
      </w:pPr>
      <w:r w:rsidRPr="00453930">
        <w:rPr>
          <w:b/>
          <w:bCs/>
          <w:sz w:val="22"/>
          <w:szCs w:val="22"/>
        </w:rPr>
        <w:t xml:space="preserve">Table </w:t>
      </w:r>
      <w:r w:rsidR="00D84685" w:rsidRPr="00453930">
        <w:rPr>
          <w:b/>
          <w:bCs/>
          <w:sz w:val="22"/>
          <w:szCs w:val="22"/>
        </w:rPr>
        <w:t>8</w:t>
      </w:r>
      <w:r w:rsidRPr="00453930">
        <w:rPr>
          <w:sz w:val="22"/>
          <w:szCs w:val="22"/>
        </w:rPr>
        <w:t xml:space="preserve"> below shows the SAYO survey results reported by the school </w:t>
      </w:r>
      <w:r w:rsidR="00C66F3F" w:rsidRPr="00453930">
        <w:rPr>
          <w:sz w:val="22"/>
          <w:szCs w:val="22"/>
        </w:rPr>
        <w:t xml:space="preserve">year program </w:t>
      </w:r>
      <w:r w:rsidRPr="00453930">
        <w:rPr>
          <w:sz w:val="22"/>
          <w:szCs w:val="22"/>
        </w:rPr>
        <w:t xml:space="preserve">staff. </w:t>
      </w:r>
      <w:r w:rsidR="00453930">
        <w:rPr>
          <w:sz w:val="22"/>
          <w:szCs w:val="22"/>
        </w:rPr>
        <w:t xml:space="preserve">Relations with adults </w:t>
      </w:r>
      <w:r w:rsidR="00B2645D" w:rsidRPr="00453930">
        <w:rPr>
          <w:sz w:val="22"/>
          <w:szCs w:val="22"/>
        </w:rPr>
        <w:t>was also</w:t>
      </w:r>
      <w:r w:rsidRPr="00453930">
        <w:rPr>
          <w:sz w:val="22"/>
          <w:szCs w:val="22"/>
        </w:rPr>
        <w:t xml:space="preserve"> </w:t>
      </w:r>
      <w:r w:rsidR="00895D95" w:rsidRPr="00453930">
        <w:rPr>
          <w:sz w:val="22"/>
          <w:szCs w:val="22"/>
        </w:rPr>
        <w:t>the most</w:t>
      </w:r>
      <w:r w:rsidRPr="00453930">
        <w:rPr>
          <w:sz w:val="22"/>
          <w:szCs w:val="22"/>
        </w:rPr>
        <w:t xml:space="preserve"> </w:t>
      </w:r>
      <w:r w:rsidR="001A029A" w:rsidRPr="00453930">
        <w:rPr>
          <w:sz w:val="22"/>
          <w:szCs w:val="22"/>
        </w:rPr>
        <w:t xml:space="preserve">commonly </w:t>
      </w:r>
      <w:r w:rsidRPr="00453930">
        <w:rPr>
          <w:sz w:val="22"/>
          <w:szCs w:val="22"/>
        </w:rPr>
        <w:t xml:space="preserve">measured </w:t>
      </w:r>
      <w:r w:rsidR="00867024" w:rsidRPr="00453930">
        <w:rPr>
          <w:sz w:val="22"/>
          <w:szCs w:val="22"/>
        </w:rPr>
        <w:t xml:space="preserve">SEL </w:t>
      </w:r>
      <w:r w:rsidRPr="00453930">
        <w:rPr>
          <w:sz w:val="22"/>
          <w:szCs w:val="22"/>
        </w:rPr>
        <w:t>outcome</w:t>
      </w:r>
      <w:r w:rsidR="00895D95" w:rsidRPr="00453930">
        <w:rPr>
          <w:sz w:val="22"/>
          <w:szCs w:val="22"/>
        </w:rPr>
        <w:t xml:space="preserve"> wi</w:t>
      </w:r>
      <w:r w:rsidR="006618B4" w:rsidRPr="00453930">
        <w:rPr>
          <w:sz w:val="22"/>
          <w:szCs w:val="22"/>
        </w:rPr>
        <w:t xml:space="preserve">th </w:t>
      </w:r>
      <w:r w:rsidR="00453930">
        <w:rPr>
          <w:sz w:val="22"/>
          <w:szCs w:val="22"/>
        </w:rPr>
        <w:t xml:space="preserve">nearly 4,200 </w:t>
      </w:r>
      <w:r w:rsidR="00895D95" w:rsidRPr="00453930">
        <w:rPr>
          <w:sz w:val="22"/>
          <w:szCs w:val="22"/>
        </w:rPr>
        <w:t>responses</w:t>
      </w:r>
      <w:r w:rsidR="00867024" w:rsidRPr="00453930">
        <w:rPr>
          <w:sz w:val="22"/>
          <w:szCs w:val="22"/>
        </w:rPr>
        <w:t xml:space="preserve"> followed by </w:t>
      </w:r>
      <w:r w:rsidR="00453930">
        <w:rPr>
          <w:sz w:val="22"/>
          <w:szCs w:val="22"/>
        </w:rPr>
        <w:t>engagement</w:t>
      </w:r>
      <w:r w:rsidR="00867024" w:rsidRPr="00453930">
        <w:rPr>
          <w:sz w:val="22"/>
          <w:szCs w:val="22"/>
        </w:rPr>
        <w:t xml:space="preserve"> with </w:t>
      </w:r>
      <w:r w:rsidR="00453930">
        <w:rPr>
          <w:sz w:val="22"/>
          <w:szCs w:val="22"/>
        </w:rPr>
        <w:t>3,700</w:t>
      </w:r>
      <w:r w:rsidR="00867024" w:rsidRPr="00453930">
        <w:rPr>
          <w:sz w:val="22"/>
          <w:szCs w:val="22"/>
        </w:rPr>
        <w:t xml:space="preserve"> responses. The </w:t>
      </w:r>
      <w:r w:rsidRPr="00453930">
        <w:rPr>
          <w:sz w:val="22"/>
          <w:szCs w:val="22"/>
        </w:rPr>
        <w:t>average</w:t>
      </w:r>
      <w:r w:rsidR="00867024" w:rsidRPr="00453930">
        <w:rPr>
          <w:sz w:val="22"/>
          <w:szCs w:val="22"/>
        </w:rPr>
        <w:t xml:space="preserve"> SAYO-S</w:t>
      </w:r>
      <w:r w:rsidRPr="00453930">
        <w:rPr>
          <w:sz w:val="22"/>
          <w:szCs w:val="22"/>
        </w:rPr>
        <w:t xml:space="preserve"> percentage increase from pre to post survey ranged f</w:t>
      </w:r>
      <w:r w:rsidR="00895D95" w:rsidRPr="00453930">
        <w:rPr>
          <w:sz w:val="22"/>
          <w:szCs w:val="22"/>
        </w:rPr>
        <w:t>rom 1</w:t>
      </w:r>
      <w:r w:rsidR="00867024" w:rsidRPr="00453930">
        <w:rPr>
          <w:sz w:val="22"/>
          <w:szCs w:val="22"/>
        </w:rPr>
        <w:t>1</w:t>
      </w:r>
      <w:r w:rsidR="00895D95" w:rsidRPr="00453930">
        <w:rPr>
          <w:sz w:val="22"/>
          <w:szCs w:val="22"/>
        </w:rPr>
        <w:t xml:space="preserve"> percent in </w:t>
      </w:r>
      <w:r w:rsidR="00453930">
        <w:rPr>
          <w:sz w:val="22"/>
          <w:szCs w:val="22"/>
        </w:rPr>
        <w:t xml:space="preserve">relations to peers </w:t>
      </w:r>
      <w:r w:rsidR="00867024" w:rsidRPr="00453930">
        <w:rPr>
          <w:sz w:val="22"/>
          <w:szCs w:val="22"/>
        </w:rPr>
        <w:t>to 15</w:t>
      </w:r>
      <w:r w:rsidR="00895D95" w:rsidRPr="00453930">
        <w:rPr>
          <w:sz w:val="22"/>
          <w:szCs w:val="22"/>
        </w:rPr>
        <w:t xml:space="preserve"> percent in </w:t>
      </w:r>
      <w:r w:rsidR="00453930">
        <w:rPr>
          <w:sz w:val="22"/>
          <w:szCs w:val="22"/>
        </w:rPr>
        <w:t xml:space="preserve">critical thinking. </w:t>
      </w:r>
      <w:r w:rsidR="00D72892" w:rsidRPr="00453930">
        <w:rPr>
          <w:sz w:val="22"/>
          <w:szCs w:val="22"/>
        </w:rPr>
        <w:t xml:space="preserve"> </w:t>
      </w:r>
    </w:p>
    <w:p w14:paraId="74CE91C2" w14:textId="77777777" w:rsidR="00637044" w:rsidRPr="00453930" w:rsidRDefault="00637044" w:rsidP="00AF5498">
      <w:pPr>
        <w:jc w:val="center"/>
        <w:rPr>
          <w:b/>
          <w:bCs/>
          <w:sz w:val="22"/>
          <w:szCs w:val="22"/>
        </w:rPr>
      </w:pPr>
    </w:p>
    <w:p w14:paraId="33BAC334" w14:textId="77777777" w:rsidR="00AF5498" w:rsidRPr="00453930" w:rsidRDefault="00AF5498" w:rsidP="00B35F12">
      <w:pPr>
        <w:rPr>
          <w:b/>
          <w:bCs/>
          <w:sz w:val="22"/>
          <w:szCs w:val="22"/>
        </w:rPr>
      </w:pPr>
      <w:r w:rsidRPr="00453930">
        <w:rPr>
          <w:b/>
          <w:bCs/>
          <w:sz w:val="22"/>
          <w:szCs w:val="22"/>
        </w:rPr>
        <w:t xml:space="preserve">Table </w:t>
      </w:r>
      <w:r w:rsidR="00D84685" w:rsidRPr="00453930">
        <w:rPr>
          <w:b/>
          <w:bCs/>
          <w:sz w:val="22"/>
          <w:szCs w:val="22"/>
        </w:rPr>
        <w:t>8</w:t>
      </w:r>
      <w:r w:rsidRPr="00453930">
        <w:rPr>
          <w:b/>
          <w:bCs/>
          <w:sz w:val="22"/>
          <w:szCs w:val="22"/>
        </w:rPr>
        <w:t>: Scho</w:t>
      </w:r>
      <w:r w:rsidR="00ED2C89" w:rsidRPr="00453930">
        <w:rPr>
          <w:b/>
          <w:bCs/>
          <w:sz w:val="22"/>
          <w:szCs w:val="22"/>
        </w:rPr>
        <w:t xml:space="preserve">ol Year SAYO-Staff Results, </w:t>
      </w:r>
      <w:r w:rsidR="00483E0C" w:rsidRPr="00453930">
        <w:rPr>
          <w:b/>
          <w:bCs/>
          <w:sz w:val="22"/>
          <w:szCs w:val="22"/>
        </w:rPr>
        <w:t>FY18</w:t>
      </w:r>
    </w:p>
    <w:p w14:paraId="1EDF61F5" w14:textId="77777777" w:rsidR="00AF5498" w:rsidRPr="00453930" w:rsidRDefault="00AF5498" w:rsidP="00AF5498">
      <w:pPr>
        <w:rPr>
          <w:b/>
          <w:bCs/>
          <w:sz w:val="22"/>
          <w:szCs w:val="22"/>
        </w:rPr>
      </w:pPr>
    </w:p>
    <w:tbl>
      <w:tblPr>
        <w:tblW w:w="0" w:type="auto"/>
        <w:tblLayout w:type="fixed"/>
        <w:tblLook w:val="0000" w:firstRow="0" w:lastRow="0" w:firstColumn="0" w:lastColumn="0" w:noHBand="0" w:noVBand="0"/>
      </w:tblPr>
      <w:tblGrid>
        <w:gridCol w:w="2448"/>
        <w:gridCol w:w="1170"/>
        <w:gridCol w:w="817"/>
        <w:gridCol w:w="772"/>
        <w:gridCol w:w="841"/>
        <w:gridCol w:w="810"/>
        <w:gridCol w:w="1004"/>
        <w:gridCol w:w="857"/>
        <w:gridCol w:w="857"/>
      </w:tblGrid>
      <w:tr w:rsidR="00453930" w:rsidRPr="00453930" w14:paraId="6AD79E58" w14:textId="77777777" w:rsidTr="00453930">
        <w:trPr>
          <w:trHeight w:val="270"/>
        </w:trPr>
        <w:tc>
          <w:tcPr>
            <w:tcW w:w="2448" w:type="dxa"/>
            <w:tcBorders>
              <w:top w:val="single" w:sz="4" w:space="0" w:color="auto"/>
              <w:bottom w:val="single" w:sz="12" w:space="0" w:color="auto"/>
            </w:tcBorders>
          </w:tcPr>
          <w:p w14:paraId="7ABDB317" w14:textId="77777777" w:rsidR="00453930" w:rsidRPr="00453930" w:rsidRDefault="00453930" w:rsidP="00AF5498">
            <w:pPr>
              <w:rPr>
                <w:rFonts w:ascii="Arial Narrow" w:eastAsia="Arial Unicode MS" w:hAnsi="Arial Narrow"/>
                <w:sz w:val="20"/>
                <w:szCs w:val="20"/>
              </w:rPr>
            </w:pPr>
          </w:p>
        </w:tc>
        <w:tc>
          <w:tcPr>
            <w:tcW w:w="1170" w:type="dxa"/>
            <w:tcBorders>
              <w:top w:val="single" w:sz="4" w:space="0" w:color="auto"/>
              <w:bottom w:val="single" w:sz="12" w:space="0" w:color="auto"/>
            </w:tcBorders>
          </w:tcPr>
          <w:p w14:paraId="5A8C774F" w14:textId="77777777" w:rsidR="00453930" w:rsidRPr="00453930" w:rsidRDefault="00453930" w:rsidP="00AF5498">
            <w:pPr>
              <w:jc w:val="center"/>
              <w:rPr>
                <w:rFonts w:ascii="Arial Narrow" w:eastAsia="Arial Unicode MS" w:hAnsi="Arial Narrow"/>
                <w:i/>
                <w:iCs/>
                <w:sz w:val="20"/>
                <w:szCs w:val="20"/>
              </w:rPr>
            </w:pPr>
            <w:r w:rsidRPr="00453930">
              <w:rPr>
                <w:rFonts w:ascii="Arial Narrow" w:hAnsi="Arial Narrow"/>
                <w:i/>
                <w:iCs/>
                <w:sz w:val="20"/>
                <w:szCs w:val="20"/>
              </w:rPr>
              <w:t>CT</w:t>
            </w:r>
          </w:p>
        </w:tc>
        <w:tc>
          <w:tcPr>
            <w:tcW w:w="817" w:type="dxa"/>
            <w:tcBorders>
              <w:top w:val="single" w:sz="4" w:space="0" w:color="auto"/>
              <w:bottom w:val="single" w:sz="12" w:space="0" w:color="auto"/>
            </w:tcBorders>
          </w:tcPr>
          <w:p w14:paraId="59C9F893" w14:textId="77777777" w:rsidR="00453930" w:rsidRPr="00453930" w:rsidRDefault="00453930" w:rsidP="00AF5498">
            <w:pPr>
              <w:jc w:val="center"/>
              <w:rPr>
                <w:rFonts w:ascii="Arial Narrow" w:eastAsia="Arial Unicode MS" w:hAnsi="Arial Narrow"/>
                <w:i/>
                <w:iCs/>
                <w:sz w:val="20"/>
                <w:szCs w:val="20"/>
              </w:rPr>
            </w:pPr>
            <w:r w:rsidRPr="00453930">
              <w:rPr>
                <w:rFonts w:ascii="Arial Narrow" w:hAnsi="Arial Narrow"/>
                <w:i/>
                <w:iCs/>
                <w:sz w:val="20"/>
                <w:szCs w:val="20"/>
              </w:rPr>
              <w:t>SR</w:t>
            </w:r>
          </w:p>
        </w:tc>
        <w:tc>
          <w:tcPr>
            <w:tcW w:w="772" w:type="dxa"/>
            <w:tcBorders>
              <w:top w:val="single" w:sz="4" w:space="0" w:color="auto"/>
              <w:bottom w:val="single" w:sz="12" w:space="0" w:color="auto"/>
            </w:tcBorders>
          </w:tcPr>
          <w:p w14:paraId="3452084E" w14:textId="77777777" w:rsidR="00453930" w:rsidRPr="00453930" w:rsidRDefault="00453930" w:rsidP="00AF5498">
            <w:pPr>
              <w:jc w:val="center"/>
              <w:rPr>
                <w:rFonts w:ascii="Arial Narrow" w:eastAsia="Arial Unicode MS" w:hAnsi="Arial Narrow"/>
                <w:i/>
                <w:iCs/>
                <w:sz w:val="20"/>
                <w:szCs w:val="20"/>
              </w:rPr>
            </w:pPr>
            <w:r w:rsidRPr="00453930">
              <w:rPr>
                <w:rFonts w:ascii="Arial Narrow" w:hAnsi="Arial Narrow"/>
                <w:i/>
                <w:iCs/>
                <w:sz w:val="20"/>
                <w:szCs w:val="20"/>
              </w:rPr>
              <w:t>Lead.</w:t>
            </w:r>
          </w:p>
        </w:tc>
        <w:tc>
          <w:tcPr>
            <w:tcW w:w="841" w:type="dxa"/>
            <w:tcBorders>
              <w:top w:val="single" w:sz="4" w:space="0" w:color="auto"/>
              <w:bottom w:val="single" w:sz="12" w:space="0" w:color="auto"/>
            </w:tcBorders>
          </w:tcPr>
          <w:p w14:paraId="4A155733" w14:textId="77777777" w:rsidR="00453930" w:rsidRPr="00453930" w:rsidRDefault="00453930" w:rsidP="00AF5498">
            <w:pPr>
              <w:jc w:val="center"/>
              <w:rPr>
                <w:rFonts w:ascii="Arial Narrow" w:eastAsia="Arial Unicode MS" w:hAnsi="Arial Narrow"/>
                <w:i/>
                <w:iCs/>
                <w:sz w:val="20"/>
                <w:szCs w:val="20"/>
              </w:rPr>
            </w:pPr>
            <w:r w:rsidRPr="00453930">
              <w:rPr>
                <w:rFonts w:ascii="Arial Narrow" w:hAnsi="Arial Narrow"/>
                <w:i/>
                <w:iCs/>
                <w:sz w:val="20"/>
                <w:szCs w:val="20"/>
              </w:rPr>
              <w:t>Pers.</w:t>
            </w:r>
          </w:p>
        </w:tc>
        <w:tc>
          <w:tcPr>
            <w:tcW w:w="810" w:type="dxa"/>
            <w:tcBorders>
              <w:top w:val="single" w:sz="4" w:space="0" w:color="auto"/>
              <w:bottom w:val="single" w:sz="12" w:space="0" w:color="auto"/>
            </w:tcBorders>
          </w:tcPr>
          <w:p w14:paraId="2FBF2894" w14:textId="77777777" w:rsidR="00453930" w:rsidRPr="00453930" w:rsidRDefault="00453930" w:rsidP="00AF5498">
            <w:pPr>
              <w:jc w:val="center"/>
              <w:rPr>
                <w:rFonts w:ascii="Arial Narrow" w:eastAsia="Arial Unicode MS" w:hAnsi="Arial Narrow"/>
                <w:i/>
                <w:iCs/>
                <w:sz w:val="20"/>
                <w:szCs w:val="20"/>
              </w:rPr>
            </w:pPr>
            <w:r w:rsidRPr="00453930">
              <w:rPr>
                <w:rFonts w:ascii="Arial Narrow" w:hAnsi="Arial Narrow"/>
                <w:i/>
                <w:iCs/>
                <w:sz w:val="20"/>
                <w:szCs w:val="20"/>
              </w:rPr>
              <w:t>RA</w:t>
            </w:r>
          </w:p>
        </w:tc>
        <w:tc>
          <w:tcPr>
            <w:tcW w:w="1004" w:type="dxa"/>
            <w:tcBorders>
              <w:top w:val="single" w:sz="4" w:space="0" w:color="auto"/>
              <w:bottom w:val="single" w:sz="12" w:space="0" w:color="auto"/>
            </w:tcBorders>
          </w:tcPr>
          <w:p w14:paraId="53848291" w14:textId="77777777" w:rsidR="00453930" w:rsidRPr="00453930" w:rsidRDefault="00453930" w:rsidP="00AF5498">
            <w:pPr>
              <w:jc w:val="center"/>
              <w:rPr>
                <w:rFonts w:ascii="Arial Narrow" w:hAnsi="Arial Narrow"/>
                <w:i/>
                <w:iCs/>
                <w:sz w:val="20"/>
                <w:szCs w:val="20"/>
              </w:rPr>
            </w:pPr>
            <w:r w:rsidRPr="00453930">
              <w:rPr>
                <w:rFonts w:ascii="Arial Narrow" w:hAnsi="Arial Narrow"/>
                <w:i/>
                <w:iCs/>
                <w:sz w:val="20"/>
                <w:szCs w:val="20"/>
              </w:rPr>
              <w:t>RP</w:t>
            </w:r>
          </w:p>
        </w:tc>
        <w:tc>
          <w:tcPr>
            <w:tcW w:w="857" w:type="dxa"/>
            <w:tcBorders>
              <w:top w:val="single" w:sz="4" w:space="0" w:color="auto"/>
              <w:bottom w:val="single" w:sz="12" w:space="0" w:color="auto"/>
            </w:tcBorders>
          </w:tcPr>
          <w:p w14:paraId="1D91D57C" w14:textId="77777777" w:rsidR="00453930" w:rsidRPr="00453930" w:rsidRDefault="00453930" w:rsidP="00AF5498">
            <w:pPr>
              <w:jc w:val="center"/>
              <w:rPr>
                <w:rFonts w:ascii="Arial Narrow" w:hAnsi="Arial Narrow"/>
                <w:i/>
                <w:iCs/>
                <w:sz w:val="20"/>
                <w:szCs w:val="20"/>
              </w:rPr>
            </w:pPr>
            <w:r w:rsidRPr="00453930">
              <w:rPr>
                <w:rFonts w:ascii="Arial Narrow" w:hAnsi="Arial Narrow"/>
                <w:i/>
                <w:iCs/>
                <w:sz w:val="20"/>
                <w:szCs w:val="20"/>
              </w:rPr>
              <w:t>Eng.</w:t>
            </w:r>
          </w:p>
        </w:tc>
        <w:tc>
          <w:tcPr>
            <w:tcW w:w="857" w:type="dxa"/>
            <w:tcBorders>
              <w:top w:val="single" w:sz="4" w:space="0" w:color="auto"/>
              <w:bottom w:val="single" w:sz="12" w:space="0" w:color="auto"/>
            </w:tcBorders>
          </w:tcPr>
          <w:p w14:paraId="7EB7C398" w14:textId="77777777" w:rsidR="00453930" w:rsidRPr="00453930" w:rsidRDefault="00453930" w:rsidP="00AF5498">
            <w:pPr>
              <w:jc w:val="center"/>
              <w:rPr>
                <w:rFonts w:ascii="Arial Narrow" w:hAnsi="Arial Narrow"/>
                <w:i/>
                <w:iCs/>
                <w:sz w:val="20"/>
                <w:szCs w:val="20"/>
              </w:rPr>
            </w:pPr>
            <w:r>
              <w:rPr>
                <w:rFonts w:ascii="Arial Narrow" w:hAnsi="Arial Narrow"/>
                <w:i/>
                <w:iCs/>
                <w:sz w:val="20"/>
                <w:szCs w:val="20"/>
              </w:rPr>
              <w:t>Comm.</w:t>
            </w:r>
          </w:p>
        </w:tc>
      </w:tr>
      <w:tr w:rsidR="00453930" w:rsidRPr="00453930" w14:paraId="22849BE0" w14:textId="77777777" w:rsidTr="00453930">
        <w:trPr>
          <w:trHeight w:val="180"/>
        </w:trPr>
        <w:tc>
          <w:tcPr>
            <w:tcW w:w="2448" w:type="dxa"/>
          </w:tcPr>
          <w:p w14:paraId="6CE2872F" w14:textId="77777777" w:rsidR="00453930" w:rsidRPr="00453930" w:rsidRDefault="00453930" w:rsidP="00AF5498">
            <w:pPr>
              <w:rPr>
                <w:rFonts w:ascii="Arial Narrow" w:hAnsi="Arial Narrow"/>
                <w:b/>
                <w:bCs/>
                <w:sz w:val="20"/>
                <w:szCs w:val="20"/>
              </w:rPr>
            </w:pPr>
            <w:r w:rsidRPr="00453930">
              <w:rPr>
                <w:rFonts w:ascii="Arial Narrow" w:hAnsi="Arial Narrow"/>
                <w:b/>
                <w:bCs/>
                <w:sz w:val="20"/>
                <w:szCs w:val="20"/>
              </w:rPr>
              <w:t>Number of Students</w:t>
            </w:r>
          </w:p>
        </w:tc>
        <w:tc>
          <w:tcPr>
            <w:tcW w:w="1170" w:type="dxa"/>
            <w:noWrap/>
          </w:tcPr>
          <w:p w14:paraId="49690199" w14:textId="77777777" w:rsidR="00453930" w:rsidRPr="00453930" w:rsidRDefault="00453930" w:rsidP="005E2971">
            <w:pPr>
              <w:jc w:val="center"/>
              <w:rPr>
                <w:rFonts w:ascii="Arial Narrow" w:eastAsia="Arial Unicode MS" w:hAnsi="Arial Narrow"/>
                <w:sz w:val="20"/>
                <w:szCs w:val="20"/>
              </w:rPr>
            </w:pPr>
            <w:r>
              <w:rPr>
                <w:rFonts w:ascii="Arial Narrow" w:eastAsia="Arial Unicode MS" w:hAnsi="Arial Narrow"/>
                <w:sz w:val="20"/>
                <w:szCs w:val="20"/>
              </w:rPr>
              <w:t>3,803</w:t>
            </w:r>
          </w:p>
        </w:tc>
        <w:tc>
          <w:tcPr>
            <w:tcW w:w="817" w:type="dxa"/>
            <w:noWrap/>
          </w:tcPr>
          <w:p w14:paraId="5C6F173B" w14:textId="77777777" w:rsidR="00453930" w:rsidRPr="00453930" w:rsidRDefault="00453930" w:rsidP="00AF5498">
            <w:pPr>
              <w:jc w:val="center"/>
              <w:rPr>
                <w:rFonts w:ascii="Arial Narrow" w:eastAsia="Arial Unicode MS" w:hAnsi="Arial Narrow"/>
                <w:sz w:val="20"/>
                <w:szCs w:val="20"/>
              </w:rPr>
            </w:pPr>
            <w:r>
              <w:rPr>
                <w:rFonts w:ascii="Arial Narrow" w:eastAsia="Arial Unicode MS" w:hAnsi="Arial Narrow"/>
                <w:sz w:val="20"/>
                <w:szCs w:val="20"/>
              </w:rPr>
              <w:t>3,586</w:t>
            </w:r>
          </w:p>
        </w:tc>
        <w:tc>
          <w:tcPr>
            <w:tcW w:w="772" w:type="dxa"/>
            <w:noWrap/>
          </w:tcPr>
          <w:p w14:paraId="2CDB2BAB" w14:textId="77777777" w:rsidR="00453930" w:rsidRPr="00453930" w:rsidRDefault="00453930" w:rsidP="00453930">
            <w:pPr>
              <w:jc w:val="center"/>
              <w:rPr>
                <w:rFonts w:ascii="Arial Narrow" w:eastAsia="Arial Unicode MS" w:hAnsi="Arial Narrow"/>
                <w:sz w:val="20"/>
                <w:szCs w:val="20"/>
              </w:rPr>
            </w:pPr>
            <w:r w:rsidRPr="00453930">
              <w:rPr>
                <w:rFonts w:ascii="Arial Narrow" w:eastAsia="Arial Unicode MS" w:hAnsi="Arial Narrow"/>
                <w:sz w:val="20"/>
                <w:szCs w:val="20"/>
              </w:rPr>
              <w:t>2,</w:t>
            </w:r>
            <w:r>
              <w:rPr>
                <w:rFonts w:ascii="Arial Narrow" w:eastAsia="Arial Unicode MS" w:hAnsi="Arial Narrow"/>
                <w:sz w:val="20"/>
                <w:szCs w:val="20"/>
              </w:rPr>
              <w:t>454</w:t>
            </w:r>
          </w:p>
        </w:tc>
        <w:tc>
          <w:tcPr>
            <w:tcW w:w="841" w:type="dxa"/>
            <w:noWrap/>
          </w:tcPr>
          <w:p w14:paraId="6F2714E9" w14:textId="77777777" w:rsidR="00453930" w:rsidRPr="00453930" w:rsidRDefault="00453930" w:rsidP="00AF5498">
            <w:pPr>
              <w:jc w:val="center"/>
              <w:rPr>
                <w:rFonts w:ascii="Arial Narrow" w:eastAsia="Arial Unicode MS" w:hAnsi="Arial Narrow"/>
                <w:sz w:val="20"/>
                <w:szCs w:val="20"/>
              </w:rPr>
            </w:pPr>
            <w:r>
              <w:rPr>
                <w:rFonts w:ascii="Arial Narrow" w:eastAsia="Arial Unicode MS" w:hAnsi="Arial Narrow"/>
                <w:sz w:val="20"/>
                <w:szCs w:val="20"/>
              </w:rPr>
              <w:t>2,363</w:t>
            </w:r>
          </w:p>
        </w:tc>
        <w:tc>
          <w:tcPr>
            <w:tcW w:w="810" w:type="dxa"/>
            <w:noWrap/>
          </w:tcPr>
          <w:p w14:paraId="495A2E06" w14:textId="77777777" w:rsidR="00453930" w:rsidRPr="00453930" w:rsidRDefault="00453930" w:rsidP="00BB38F0">
            <w:pPr>
              <w:jc w:val="center"/>
              <w:rPr>
                <w:rFonts w:ascii="Arial Narrow" w:eastAsia="Arial Unicode MS" w:hAnsi="Arial Narrow"/>
                <w:sz w:val="20"/>
                <w:szCs w:val="20"/>
              </w:rPr>
            </w:pPr>
            <w:r>
              <w:rPr>
                <w:rFonts w:ascii="Arial Narrow" w:eastAsia="Arial Unicode MS" w:hAnsi="Arial Narrow"/>
                <w:sz w:val="20"/>
                <w:szCs w:val="20"/>
              </w:rPr>
              <w:t>4,150</w:t>
            </w:r>
          </w:p>
        </w:tc>
        <w:tc>
          <w:tcPr>
            <w:tcW w:w="1004" w:type="dxa"/>
          </w:tcPr>
          <w:p w14:paraId="23A46DEE" w14:textId="77777777" w:rsidR="00453930" w:rsidRPr="00453930" w:rsidRDefault="00453930" w:rsidP="00AF5498">
            <w:pPr>
              <w:jc w:val="center"/>
              <w:rPr>
                <w:rFonts w:ascii="Arial Narrow" w:eastAsia="Arial Unicode MS" w:hAnsi="Arial Narrow"/>
                <w:sz w:val="20"/>
                <w:szCs w:val="20"/>
              </w:rPr>
            </w:pPr>
            <w:r>
              <w:rPr>
                <w:rFonts w:ascii="Arial Narrow" w:eastAsia="Arial Unicode MS" w:hAnsi="Arial Narrow"/>
                <w:sz w:val="20"/>
                <w:szCs w:val="20"/>
              </w:rPr>
              <w:t>3.044</w:t>
            </w:r>
          </w:p>
        </w:tc>
        <w:tc>
          <w:tcPr>
            <w:tcW w:w="857" w:type="dxa"/>
          </w:tcPr>
          <w:p w14:paraId="7619FD74" w14:textId="77777777" w:rsidR="00453930" w:rsidRPr="00453930" w:rsidRDefault="00453930" w:rsidP="00F8758B">
            <w:pPr>
              <w:jc w:val="center"/>
              <w:rPr>
                <w:rFonts w:ascii="Arial Narrow" w:eastAsia="Arial Unicode MS" w:hAnsi="Arial Narrow"/>
                <w:sz w:val="20"/>
                <w:szCs w:val="20"/>
              </w:rPr>
            </w:pPr>
            <w:r>
              <w:rPr>
                <w:rFonts w:ascii="Arial Narrow" w:eastAsia="Arial Unicode MS" w:hAnsi="Arial Narrow"/>
                <w:sz w:val="20"/>
                <w:szCs w:val="20"/>
              </w:rPr>
              <w:t>3,667</w:t>
            </w:r>
          </w:p>
        </w:tc>
        <w:tc>
          <w:tcPr>
            <w:tcW w:w="857" w:type="dxa"/>
          </w:tcPr>
          <w:p w14:paraId="5E1D3B9B" w14:textId="77777777" w:rsidR="00453930" w:rsidRDefault="00453930" w:rsidP="00F8758B">
            <w:pPr>
              <w:jc w:val="center"/>
              <w:rPr>
                <w:rFonts w:ascii="Arial Narrow" w:eastAsia="Arial Unicode MS" w:hAnsi="Arial Narrow"/>
                <w:sz w:val="20"/>
                <w:szCs w:val="20"/>
              </w:rPr>
            </w:pPr>
            <w:r>
              <w:rPr>
                <w:rFonts w:ascii="Arial Narrow" w:eastAsia="Arial Unicode MS" w:hAnsi="Arial Narrow"/>
                <w:sz w:val="20"/>
                <w:szCs w:val="20"/>
              </w:rPr>
              <w:t>1,447</w:t>
            </w:r>
          </w:p>
        </w:tc>
      </w:tr>
      <w:tr w:rsidR="00453930" w:rsidRPr="00453930" w14:paraId="30DD1FBB" w14:textId="77777777" w:rsidTr="00453930">
        <w:trPr>
          <w:trHeight w:val="117"/>
        </w:trPr>
        <w:tc>
          <w:tcPr>
            <w:tcW w:w="2448" w:type="dxa"/>
            <w:tcBorders>
              <w:bottom w:val="single" w:sz="4" w:space="0" w:color="auto"/>
            </w:tcBorders>
          </w:tcPr>
          <w:p w14:paraId="545CAFCC" w14:textId="77777777" w:rsidR="00453930" w:rsidRPr="00453930" w:rsidRDefault="00453930" w:rsidP="00AF5498">
            <w:pPr>
              <w:rPr>
                <w:rFonts w:ascii="Arial Narrow" w:hAnsi="Arial Narrow"/>
                <w:b/>
                <w:bCs/>
                <w:sz w:val="20"/>
                <w:szCs w:val="20"/>
              </w:rPr>
            </w:pPr>
            <w:r w:rsidRPr="00453930">
              <w:rPr>
                <w:rFonts w:ascii="Arial Narrow" w:hAnsi="Arial Narrow"/>
                <w:b/>
                <w:bCs/>
                <w:sz w:val="20"/>
                <w:szCs w:val="20"/>
              </w:rPr>
              <w:t xml:space="preserve">Average Percentage Change </w:t>
            </w:r>
          </w:p>
        </w:tc>
        <w:tc>
          <w:tcPr>
            <w:tcW w:w="1170" w:type="dxa"/>
            <w:tcBorders>
              <w:bottom w:val="single" w:sz="4" w:space="0" w:color="auto"/>
            </w:tcBorders>
            <w:noWrap/>
          </w:tcPr>
          <w:p w14:paraId="02D113A2" w14:textId="77777777" w:rsidR="00453930" w:rsidRPr="00453930" w:rsidRDefault="00453930" w:rsidP="00F8758B">
            <w:pPr>
              <w:jc w:val="center"/>
              <w:rPr>
                <w:rFonts w:ascii="Arial Narrow" w:eastAsia="Arial Unicode MS" w:hAnsi="Arial Narrow"/>
                <w:sz w:val="20"/>
                <w:szCs w:val="20"/>
              </w:rPr>
            </w:pPr>
            <w:r w:rsidRPr="00453930">
              <w:rPr>
                <w:rFonts w:ascii="Arial Narrow" w:eastAsia="Arial Unicode MS" w:hAnsi="Arial Narrow"/>
                <w:sz w:val="20"/>
                <w:szCs w:val="20"/>
              </w:rPr>
              <w:t>15%</w:t>
            </w:r>
          </w:p>
        </w:tc>
        <w:tc>
          <w:tcPr>
            <w:tcW w:w="817" w:type="dxa"/>
            <w:tcBorders>
              <w:bottom w:val="single" w:sz="4" w:space="0" w:color="auto"/>
            </w:tcBorders>
            <w:noWrap/>
          </w:tcPr>
          <w:p w14:paraId="29EADE42" w14:textId="77777777" w:rsidR="00453930" w:rsidRPr="00453930" w:rsidRDefault="00453930" w:rsidP="00F8758B">
            <w:pPr>
              <w:jc w:val="center"/>
              <w:rPr>
                <w:rFonts w:ascii="Arial Narrow" w:eastAsia="Arial Unicode MS" w:hAnsi="Arial Narrow"/>
                <w:sz w:val="20"/>
                <w:szCs w:val="20"/>
              </w:rPr>
            </w:pPr>
            <w:r>
              <w:rPr>
                <w:rFonts w:ascii="Arial Narrow" w:eastAsia="Arial Unicode MS" w:hAnsi="Arial Narrow"/>
                <w:sz w:val="20"/>
                <w:szCs w:val="20"/>
              </w:rPr>
              <w:t>14</w:t>
            </w:r>
            <w:r w:rsidRPr="00453930">
              <w:rPr>
                <w:rFonts w:ascii="Arial Narrow" w:eastAsia="Arial Unicode MS" w:hAnsi="Arial Narrow"/>
                <w:sz w:val="20"/>
                <w:szCs w:val="20"/>
              </w:rPr>
              <w:t>%</w:t>
            </w:r>
          </w:p>
        </w:tc>
        <w:tc>
          <w:tcPr>
            <w:tcW w:w="772" w:type="dxa"/>
            <w:tcBorders>
              <w:bottom w:val="single" w:sz="4" w:space="0" w:color="auto"/>
            </w:tcBorders>
            <w:noWrap/>
          </w:tcPr>
          <w:p w14:paraId="325D4A7E" w14:textId="77777777" w:rsidR="00453930" w:rsidRPr="00453930" w:rsidRDefault="00453930" w:rsidP="00AF5498">
            <w:pPr>
              <w:jc w:val="center"/>
              <w:rPr>
                <w:rFonts w:ascii="Arial Narrow" w:eastAsia="Arial Unicode MS" w:hAnsi="Arial Narrow"/>
                <w:sz w:val="20"/>
                <w:szCs w:val="20"/>
              </w:rPr>
            </w:pPr>
            <w:r w:rsidRPr="00453930">
              <w:rPr>
                <w:rFonts w:ascii="Arial Narrow" w:eastAsia="Arial Unicode MS" w:hAnsi="Arial Narrow"/>
                <w:sz w:val="20"/>
                <w:szCs w:val="20"/>
              </w:rPr>
              <w:t>14%</w:t>
            </w:r>
          </w:p>
        </w:tc>
        <w:tc>
          <w:tcPr>
            <w:tcW w:w="841" w:type="dxa"/>
            <w:tcBorders>
              <w:bottom w:val="single" w:sz="4" w:space="0" w:color="auto"/>
            </w:tcBorders>
            <w:noWrap/>
          </w:tcPr>
          <w:p w14:paraId="3FFF9D50" w14:textId="77777777" w:rsidR="00453930" w:rsidRPr="00453930" w:rsidRDefault="00453930" w:rsidP="00AF5498">
            <w:pPr>
              <w:jc w:val="center"/>
              <w:rPr>
                <w:rFonts w:ascii="Arial Narrow" w:eastAsia="Arial Unicode MS" w:hAnsi="Arial Narrow"/>
                <w:sz w:val="20"/>
                <w:szCs w:val="20"/>
              </w:rPr>
            </w:pPr>
            <w:r>
              <w:rPr>
                <w:rFonts w:ascii="Arial Narrow" w:eastAsia="Arial Unicode MS" w:hAnsi="Arial Narrow"/>
                <w:sz w:val="20"/>
                <w:szCs w:val="20"/>
              </w:rPr>
              <w:t>16</w:t>
            </w:r>
            <w:r w:rsidRPr="00453930">
              <w:rPr>
                <w:rFonts w:ascii="Arial Narrow" w:eastAsia="Arial Unicode MS" w:hAnsi="Arial Narrow"/>
                <w:sz w:val="20"/>
                <w:szCs w:val="20"/>
              </w:rPr>
              <w:t>%</w:t>
            </w:r>
          </w:p>
        </w:tc>
        <w:tc>
          <w:tcPr>
            <w:tcW w:w="810" w:type="dxa"/>
            <w:tcBorders>
              <w:bottom w:val="single" w:sz="4" w:space="0" w:color="auto"/>
            </w:tcBorders>
            <w:noWrap/>
          </w:tcPr>
          <w:p w14:paraId="4C42E239" w14:textId="77777777" w:rsidR="00453930" w:rsidRPr="00453930" w:rsidRDefault="00453930" w:rsidP="00F8758B">
            <w:pPr>
              <w:jc w:val="center"/>
              <w:rPr>
                <w:rFonts w:ascii="Arial Narrow" w:eastAsia="Arial Unicode MS" w:hAnsi="Arial Narrow"/>
                <w:sz w:val="20"/>
                <w:szCs w:val="20"/>
              </w:rPr>
            </w:pPr>
            <w:r>
              <w:rPr>
                <w:rFonts w:ascii="Arial Narrow" w:eastAsia="Arial Unicode MS" w:hAnsi="Arial Narrow"/>
                <w:sz w:val="20"/>
                <w:szCs w:val="20"/>
              </w:rPr>
              <w:t>11</w:t>
            </w:r>
            <w:r w:rsidRPr="00453930">
              <w:rPr>
                <w:rFonts w:ascii="Arial Narrow" w:eastAsia="Arial Unicode MS" w:hAnsi="Arial Narrow"/>
                <w:sz w:val="20"/>
                <w:szCs w:val="20"/>
              </w:rPr>
              <w:t>%</w:t>
            </w:r>
          </w:p>
        </w:tc>
        <w:tc>
          <w:tcPr>
            <w:tcW w:w="1004" w:type="dxa"/>
            <w:tcBorders>
              <w:bottom w:val="single" w:sz="4" w:space="0" w:color="auto"/>
            </w:tcBorders>
          </w:tcPr>
          <w:p w14:paraId="3CED8E95" w14:textId="77777777" w:rsidR="00453930" w:rsidRPr="00453930" w:rsidRDefault="00453930" w:rsidP="00AF5498">
            <w:pPr>
              <w:jc w:val="center"/>
              <w:rPr>
                <w:rFonts w:ascii="Arial Narrow" w:eastAsia="Arial Unicode MS" w:hAnsi="Arial Narrow"/>
                <w:sz w:val="20"/>
                <w:szCs w:val="20"/>
              </w:rPr>
            </w:pPr>
            <w:r>
              <w:rPr>
                <w:rFonts w:ascii="Arial Narrow" w:eastAsia="Arial Unicode MS" w:hAnsi="Arial Narrow"/>
                <w:sz w:val="20"/>
                <w:szCs w:val="20"/>
              </w:rPr>
              <w:t>13</w:t>
            </w:r>
            <w:r w:rsidRPr="00453930">
              <w:rPr>
                <w:rFonts w:ascii="Arial Narrow" w:eastAsia="Arial Unicode MS" w:hAnsi="Arial Narrow"/>
                <w:sz w:val="20"/>
                <w:szCs w:val="20"/>
              </w:rPr>
              <w:t>%</w:t>
            </w:r>
          </w:p>
        </w:tc>
        <w:tc>
          <w:tcPr>
            <w:tcW w:w="857" w:type="dxa"/>
            <w:tcBorders>
              <w:bottom w:val="single" w:sz="4" w:space="0" w:color="auto"/>
            </w:tcBorders>
          </w:tcPr>
          <w:p w14:paraId="0083B6DC" w14:textId="77777777" w:rsidR="00453930" w:rsidRPr="00453930" w:rsidRDefault="00453930" w:rsidP="00F8758B">
            <w:pPr>
              <w:jc w:val="center"/>
              <w:rPr>
                <w:rFonts w:ascii="Arial Narrow" w:eastAsia="Arial Unicode MS" w:hAnsi="Arial Narrow"/>
                <w:sz w:val="20"/>
                <w:szCs w:val="20"/>
              </w:rPr>
            </w:pPr>
            <w:r>
              <w:rPr>
                <w:rFonts w:ascii="Arial Narrow" w:eastAsia="Arial Unicode MS" w:hAnsi="Arial Narrow"/>
                <w:sz w:val="20"/>
                <w:szCs w:val="20"/>
              </w:rPr>
              <w:t>11</w:t>
            </w:r>
            <w:r w:rsidRPr="00453930">
              <w:rPr>
                <w:rFonts w:ascii="Arial Narrow" w:eastAsia="Arial Unicode MS" w:hAnsi="Arial Narrow"/>
                <w:sz w:val="20"/>
                <w:szCs w:val="20"/>
              </w:rPr>
              <w:t>%</w:t>
            </w:r>
          </w:p>
        </w:tc>
        <w:tc>
          <w:tcPr>
            <w:tcW w:w="857" w:type="dxa"/>
            <w:tcBorders>
              <w:bottom w:val="single" w:sz="4" w:space="0" w:color="auto"/>
            </w:tcBorders>
          </w:tcPr>
          <w:p w14:paraId="580AC965" w14:textId="77777777" w:rsidR="00453930" w:rsidRPr="00453930" w:rsidRDefault="00453930" w:rsidP="00F8758B">
            <w:pPr>
              <w:jc w:val="center"/>
              <w:rPr>
                <w:rFonts w:ascii="Arial Narrow" w:eastAsia="Arial Unicode MS" w:hAnsi="Arial Narrow"/>
                <w:sz w:val="20"/>
                <w:szCs w:val="20"/>
              </w:rPr>
            </w:pPr>
            <w:r>
              <w:rPr>
                <w:rFonts w:ascii="Arial Narrow" w:eastAsia="Arial Unicode MS" w:hAnsi="Arial Narrow"/>
                <w:sz w:val="20"/>
                <w:szCs w:val="20"/>
              </w:rPr>
              <w:t>16%</w:t>
            </w:r>
          </w:p>
        </w:tc>
      </w:tr>
    </w:tbl>
    <w:p w14:paraId="2E17076D" w14:textId="77777777" w:rsidR="00867024" w:rsidRPr="00453930" w:rsidRDefault="00867024" w:rsidP="00867024">
      <w:pPr>
        <w:rPr>
          <w:sz w:val="20"/>
          <w:szCs w:val="20"/>
        </w:rPr>
      </w:pPr>
      <w:r w:rsidRPr="00453930">
        <w:rPr>
          <w:sz w:val="20"/>
          <w:szCs w:val="20"/>
        </w:rPr>
        <w:t>Note: HW= Homework, CT= Critical Thinking, SR = Self-Regulation, Lead</w:t>
      </w:r>
      <w:r w:rsidR="002E0C65" w:rsidRPr="00453930">
        <w:rPr>
          <w:sz w:val="20"/>
          <w:szCs w:val="20"/>
        </w:rPr>
        <w:t>.=</w:t>
      </w:r>
      <w:r w:rsidRPr="00453930">
        <w:rPr>
          <w:sz w:val="20"/>
          <w:szCs w:val="20"/>
        </w:rPr>
        <w:t>Leadership, Pers. = Perseverance, RA=Relations with Adults, RP= Relations with Peers, Eng.=Engagement</w:t>
      </w:r>
    </w:p>
    <w:p w14:paraId="4484A6CE" w14:textId="77777777" w:rsidR="00AF5498" w:rsidRPr="00453930" w:rsidRDefault="00AF5498" w:rsidP="00AF5498">
      <w:pPr>
        <w:rPr>
          <w:sz w:val="20"/>
          <w:szCs w:val="20"/>
        </w:rPr>
      </w:pPr>
      <w:r w:rsidRPr="00453930">
        <w:rPr>
          <w:sz w:val="20"/>
          <w:szCs w:val="20"/>
        </w:rPr>
        <w:t>Source: Grant recipient reports.</w:t>
      </w:r>
    </w:p>
    <w:p w14:paraId="30000E3E" w14:textId="77777777" w:rsidR="00AE53F7" w:rsidRPr="001E6019" w:rsidRDefault="00AE53F7" w:rsidP="00AF5498">
      <w:pPr>
        <w:rPr>
          <w:b/>
          <w:bCs/>
          <w:sz w:val="22"/>
          <w:szCs w:val="22"/>
          <w:highlight w:val="yellow"/>
          <w:u w:val="single"/>
        </w:rPr>
      </w:pPr>
    </w:p>
    <w:p w14:paraId="0D2F3F76" w14:textId="77777777" w:rsidR="00AF5498" w:rsidRPr="002863AB" w:rsidRDefault="00AF5498" w:rsidP="00AF5498">
      <w:pPr>
        <w:rPr>
          <w:b/>
          <w:bCs/>
          <w:sz w:val="22"/>
          <w:szCs w:val="22"/>
          <w:u w:val="single"/>
        </w:rPr>
      </w:pPr>
      <w:r w:rsidRPr="002863AB">
        <w:rPr>
          <w:b/>
          <w:bCs/>
          <w:sz w:val="22"/>
          <w:szCs w:val="22"/>
          <w:u w:val="single"/>
        </w:rPr>
        <w:t>Subgroup Analysis</w:t>
      </w:r>
    </w:p>
    <w:p w14:paraId="68A24AA9" w14:textId="77777777" w:rsidR="00AF5498" w:rsidRPr="002863AB" w:rsidRDefault="00AF5498" w:rsidP="00AF5498">
      <w:pPr>
        <w:ind w:right="-810"/>
        <w:rPr>
          <w:b/>
          <w:bCs/>
          <w:sz w:val="22"/>
          <w:szCs w:val="22"/>
          <w:u w:val="single"/>
        </w:rPr>
      </w:pPr>
    </w:p>
    <w:p w14:paraId="35172976" w14:textId="77777777" w:rsidR="005C18FF" w:rsidRPr="002863AB" w:rsidRDefault="00AF5498" w:rsidP="00AF5498">
      <w:pPr>
        <w:rPr>
          <w:sz w:val="22"/>
          <w:szCs w:val="22"/>
        </w:rPr>
      </w:pPr>
      <w:r w:rsidRPr="002863AB">
        <w:rPr>
          <w:sz w:val="22"/>
          <w:szCs w:val="22"/>
        </w:rPr>
        <w:t xml:space="preserve">The following charts on the next six pages examine the SAYO school year survey results by comparing the pre to post average percentage changes for particular outcomes by various subgroups. In general, the results indicate that students served in </w:t>
      </w:r>
      <w:r w:rsidR="00483E0C" w:rsidRPr="002863AB">
        <w:rPr>
          <w:sz w:val="22"/>
          <w:szCs w:val="22"/>
        </w:rPr>
        <w:t>FY18</w:t>
      </w:r>
      <w:r w:rsidRPr="002863AB">
        <w:rPr>
          <w:sz w:val="22"/>
          <w:szCs w:val="22"/>
        </w:rPr>
        <w:t xml:space="preserve"> </w:t>
      </w:r>
      <w:r w:rsidRPr="002863AB">
        <w:rPr>
          <w:bCs/>
          <w:sz w:val="22"/>
          <w:szCs w:val="22"/>
        </w:rPr>
        <w:t>21</w:t>
      </w:r>
      <w:r w:rsidRPr="002863AB">
        <w:rPr>
          <w:bCs/>
          <w:sz w:val="22"/>
          <w:szCs w:val="22"/>
          <w:vertAlign w:val="superscript"/>
        </w:rPr>
        <w:t>st</w:t>
      </w:r>
      <w:r w:rsidRPr="002863AB">
        <w:rPr>
          <w:sz w:val="22"/>
          <w:szCs w:val="22"/>
        </w:rPr>
        <w:t xml:space="preserve"> CCLC programs within</w:t>
      </w:r>
      <w:r w:rsidR="00E776B4" w:rsidRPr="002863AB">
        <w:rPr>
          <w:sz w:val="22"/>
          <w:szCs w:val="22"/>
        </w:rPr>
        <w:t xml:space="preserve"> specific</w:t>
      </w:r>
      <w:r w:rsidRPr="002863AB">
        <w:rPr>
          <w:sz w:val="22"/>
          <w:szCs w:val="22"/>
        </w:rPr>
        <w:t xml:space="preserve"> subgroups made comparable or statistically greater gains than those with</w:t>
      </w:r>
      <w:r w:rsidR="00E776B4" w:rsidRPr="002863AB">
        <w:rPr>
          <w:sz w:val="22"/>
          <w:szCs w:val="22"/>
        </w:rPr>
        <w:t>out that</w:t>
      </w:r>
      <w:r w:rsidRPr="002863AB">
        <w:rPr>
          <w:sz w:val="22"/>
          <w:szCs w:val="22"/>
        </w:rPr>
        <w:t xml:space="preserve"> subgroup classification</w:t>
      </w:r>
      <w:r w:rsidR="005C18FF" w:rsidRPr="002863AB">
        <w:rPr>
          <w:sz w:val="22"/>
          <w:szCs w:val="22"/>
        </w:rPr>
        <w:t xml:space="preserve">. </w:t>
      </w:r>
    </w:p>
    <w:p w14:paraId="549E5534" w14:textId="77777777" w:rsidR="005C18FF" w:rsidRPr="002863AB" w:rsidRDefault="005C18FF" w:rsidP="00AF5498">
      <w:pPr>
        <w:rPr>
          <w:sz w:val="22"/>
          <w:szCs w:val="22"/>
        </w:rPr>
      </w:pPr>
    </w:p>
    <w:p w14:paraId="593794B7" w14:textId="77777777" w:rsidR="00AF5498" w:rsidRPr="002863AB" w:rsidRDefault="001E0B4F" w:rsidP="00AF5498">
      <w:pPr>
        <w:rPr>
          <w:sz w:val="22"/>
          <w:szCs w:val="22"/>
        </w:rPr>
      </w:pPr>
      <w:r w:rsidRPr="002863AB">
        <w:rPr>
          <w:b/>
          <w:bCs/>
          <w:sz w:val="22"/>
          <w:szCs w:val="22"/>
        </w:rPr>
        <w:lastRenderedPageBreak/>
        <w:t>Figure</w:t>
      </w:r>
      <w:r w:rsidR="00AF5498" w:rsidRPr="002863AB">
        <w:rPr>
          <w:b/>
          <w:bCs/>
          <w:sz w:val="22"/>
          <w:szCs w:val="22"/>
        </w:rPr>
        <w:t xml:space="preserve">s </w:t>
      </w:r>
      <w:r w:rsidR="00053A70" w:rsidRPr="002863AB">
        <w:rPr>
          <w:b/>
          <w:bCs/>
          <w:sz w:val="22"/>
          <w:szCs w:val="22"/>
        </w:rPr>
        <w:t>3</w:t>
      </w:r>
      <w:r w:rsidR="00AF5498" w:rsidRPr="002863AB">
        <w:rPr>
          <w:b/>
          <w:bCs/>
          <w:sz w:val="22"/>
          <w:szCs w:val="22"/>
        </w:rPr>
        <w:t>A</w:t>
      </w:r>
      <w:r w:rsidR="0015281E" w:rsidRPr="002863AB">
        <w:rPr>
          <w:b/>
          <w:bCs/>
          <w:sz w:val="22"/>
          <w:szCs w:val="22"/>
        </w:rPr>
        <w:t xml:space="preserve"> &amp; B</w:t>
      </w:r>
      <w:r w:rsidR="00AF5498" w:rsidRPr="002863AB">
        <w:rPr>
          <w:sz w:val="22"/>
          <w:szCs w:val="22"/>
        </w:rPr>
        <w:t xml:space="preserve"> compare the SAYO results of </w:t>
      </w:r>
      <w:r w:rsidR="003C2ED4" w:rsidRPr="002863AB">
        <w:rPr>
          <w:sz w:val="22"/>
          <w:szCs w:val="22"/>
        </w:rPr>
        <w:t>economically disadvantaged</w:t>
      </w:r>
      <w:r w:rsidR="00AF5498" w:rsidRPr="002863AB">
        <w:rPr>
          <w:sz w:val="22"/>
          <w:szCs w:val="22"/>
        </w:rPr>
        <w:t xml:space="preserve"> students to those who were classified as non-</w:t>
      </w:r>
      <w:r w:rsidR="003C2ED4" w:rsidRPr="002863AB">
        <w:rPr>
          <w:sz w:val="22"/>
          <w:szCs w:val="22"/>
        </w:rPr>
        <w:t>economically disadvantaged</w:t>
      </w:r>
      <w:r w:rsidR="00AF5498" w:rsidRPr="002863AB">
        <w:rPr>
          <w:sz w:val="22"/>
          <w:szCs w:val="22"/>
        </w:rPr>
        <w:t xml:space="preserve">. </w:t>
      </w:r>
      <w:r w:rsidR="003C2ED4" w:rsidRPr="002863AB">
        <w:rPr>
          <w:sz w:val="22"/>
          <w:szCs w:val="22"/>
        </w:rPr>
        <w:t>Economically disadvantaged</w:t>
      </w:r>
      <w:r w:rsidR="00AF5498" w:rsidRPr="002863AB">
        <w:rPr>
          <w:sz w:val="22"/>
          <w:szCs w:val="22"/>
        </w:rPr>
        <w:t xml:space="preserve"> students made significantly greater gains on </w:t>
      </w:r>
      <w:r w:rsidR="002863AB" w:rsidRPr="002863AB">
        <w:rPr>
          <w:sz w:val="22"/>
          <w:szCs w:val="22"/>
        </w:rPr>
        <w:t>eight of the 19</w:t>
      </w:r>
      <w:r w:rsidR="00AF5498" w:rsidRPr="002863AB">
        <w:rPr>
          <w:sz w:val="22"/>
          <w:szCs w:val="22"/>
        </w:rPr>
        <w:t xml:space="preserve"> outcomes measured.  </w:t>
      </w:r>
    </w:p>
    <w:p w14:paraId="44510EBE" w14:textId="77777777" w:rsidR="00AF5498" w:rsidRPr="002863AB" w:rsidRDefault="00AF5498" w:rsidP="00AF5498">
      <w:pPr>
        <w:rPr>
          <w:sz w:val="22"/>
          <w:szCs w:val="22"/>
        </w:rPr>
      </w:pPr>
    </w:p>
    <w:p w14:paraId="74AF55D4" w14:textId="77777777" w:rsidR="00AF5498" w:rsidRPr="002863AB" w:rsidRDefault="001E0B4F" w:rsidP="00AF5498">
      <w:pPr>
        <w:rPr>
          <w:sz w:val="22"/>
          <w:szCs w:val="22"/>
        </w:rPr>
      </w:pPr>
      <w:r w:rsidRPr="002863AB">
        <w:rPr>
          <w:b/>
          <w:bCs/>
          <w:sz w:val="22"/>
          <w:szCs w:val="22"/>
        </w:rPr>
        <w:t>Figure</w:t>
      </w:r>
      <w:r w:rsidR="00AF5498" w:rsidRPr="002863AB">
        <w:rPr>
          <w:b/>
          <w:bCs/>
          <w:sz w:val="22"/>
          <w:szCs w:val="22"/>
        </w:rPr>
        <w:t xml:space="preserve">s </w:t>
      </w:r>
      <w:r w:rsidR="00053A70" w:rsidRPr="002863AB">
        <w:rPr>
          <w:b/>
          <w:bCs/>
          <w:sz w:val="22"/>
          <w:szCs w:val="22"/>
        </w:rPr>
        <w:t>4</w:t>
      </w:r>
      <w:r w:rsidR="00AF5498" w:rsidRPr="002863AB">
        <w:rPr>
          <w:b/>
          <w:bCs/>
          <w:sz w:val="22"/>
          <w:szCs w:val="22"/>
        </w:rPr>
        <w:t>A</w:t>
      </w:r>
      <w:r w:rsidR="0015281E" w:rsidRPr="002863AB">
        <w:rPr>
          <w:b/>
          <w:bCs/>
          <w:sz w:val="22"/>
          <w:szCs w:val="22"/>
        </w:rPr>
        <w:t xml:space="preserve"> &amp; B</w:t>
      </w:r>
      <w:r w:rsidR="000F1485" w:rsidRPr="002863AB">
        <w:rPr>
          <w:b/>
          <w:bCs/>
          <w:sz w:val="22"/>
          <w:szCs w:val="22"/>
        </w:rPr>
        <w:t xml:space="preserve"> </w:t>
      </w:r>
      <w:r w:rsidR="001A4F42" w:rsidRPr="002863AB">
        <w:rPr>
          <w:sz w:val="22"/>
          <w:szCs w:val="22"/>
        </w:rPr>
        <w:t xml:space="preserve">compare </w:t>
      </w:r>
      <w:r w:rsidR="00AF5498" w:rsidRPr="002863AB">
        <w:rPr>
          <w:sz w:val="22"/>
          <w:szCs w:val="22"/>
        </w:rPr>
        <w:t>the SAYO results of students who did and did not receive special education services. Students within this subgroup classification made significantly greater gains than those not in this subgroup on</w:t>
      </w:r>
      <w:r w:rsidR="005C18FF" w:rsidRPr="002863AB">
        <w:rPr>
          <w:sz w:val="22"/>
          <w:szCs w:val="22"/>
        </w:rPr>
        <w:t xml:space="preserve"> </w:t>
      </w:r>
      <w:r w:rsidR="00F57CCF" w:rsidRPr="002863AB">
        <w:rPr>
          <w:sz w:val="22"/>
          <w:szCs w:val="22"/>
        </w:rPr>
        <w:t>10</w:t>
      </w:r>
      <w:r w:rsidR="000B0EF4" w:rsidRPr="002863AB">
        <w:rPr>
          <w:sz w:val="22"/>
          <w:szCs w:val="22"/>
        </w:rPr>
        <w:t xml:space="preserve"> of the 1</w:t>
      </w:r>
      <w:r w:rsidR="002863AB" w:rsidRPr="002863AB">
        <w:rPr>
          <w:sz w:val="22"/>
          <w:szCs w:val="22"/>
        </w:rPr>
        <w:t>9</w:t>
      </w:r>
      <w:r w:rsidR="00AF5498" w:rsidRPr="002863AB">
        <w:rPr>
          <w:sz w:val="22"/>
          <w:szCs w:val="22"/>
        </w:rPr>
        <w:t xml:space="preserve"> outcomes measured.</w:t>
      </w:r>
    </w:p>
    <w:p w14:paraId="057C98CF" w14:textId="77777777" w:rsidR="00AF5498" w:rsidRPr="002863AB" w:rsidRDefault="00AF5498" w:rsidP="00AF5498">
      <w:pPr>
        <w:rPr>
          <w:b/>
          <w:bCs/>
          <w:sz w:val="22"/>
          <w:szCs w:val="22"/>
        </w:rPr>
      </w:pPr>
    </w:p>
    <w:p w14:paraId="17FEFB2B" w14:textId="77777777" w:rsidR="00AF5498" w:rsidRPr="002863AB" w:rsidRDefault="001E0B4F" w:rsidP="00AF5498">
      <w:pPr>
        <w:rPr>
          <w:sz w:val="22"/>
          <w:szCs w:val="22"/>
        </w:rPr>
      </w:pPr>
      <w:r w:rsidRPr="002863AB">
        <w:rPr>
          <w:b/>
          <w:bCs/>
          <w:sz w:val="22"/>
          <w:szCs w:val="22"/>
        </w:rPr>
        <w:t>Figure</w:t>
      </w:r>
      <w:r w:rsidR="00AF5498" w:rsidRPr="002863AB">
        <w:rPr>
          <w:b/>
          <w:bCs/>
          <w:sz w:val="22"/>
          <w:szCs w:val="22"/>
        </w:rPr>
        <w:t xml:space="preserve">s </w:t>
      </w:r>
      <w:r w:rsidR="00053A70" w:rsidRPr="002863AB">
        <w:rPr>
          <w:b/>
          <w:bCs/>
          <w:sz w:val="22"/>
          <w:szCs w:val="22"/>
        </w:rPr>
        <w:t>5</w:t>
      </w:r>
      <w:r w:rsidR="0015281E" w:rsidRPr="002863AB">
        <w:rPr>
          <w:b/>
          <w:bCs/>
          <w:sz w:val="22"/>
          <w:szCs w:val="22"/>
        </w:rPr>
        <w:t>A &amp; B</w:t>
      </w:r>
      <w:r w:rsidR="00AF5498" w:rsidRPr="002863AB">
        <w:rPr>
          <w:b/>
          <w:bCs/>
          <w:sz w:val="22"/>
          <w:szCs w:val="22"/>
        </w:rPr>
        <w:t xml:space="preserve"> </w:t>
      </w:r>
      <w:r w:rsidR="00AF5498" w:rsidRPr="002863AB">
        <w:rPr>
          <w:sz w:val="22"/>
          <w:szCs w:val="22"/>
        </w:rPr>
        <w:t xml:space="preserve">compare the SAYO results of students designated as </w:t>
      </w:r>
      <w:r w:rsidR="00883C7A" w:rsidRPr="002863AB">
        <w:rPr>
          <w:sz w:val="22"/>
          <w:szCs w:val="22"/>
        </w:rPr>
        <w:t>English Language Learners</w:t>
      </w:r>
      <w:r w:rsidR="00AF5498" w:rsidRPr="002863AB">
        <w:rPr>
          <w:sz w:val="22"/>
          <w:szCs w:val="22"/>
        </w:rPr>
        <w:t xml:space="preserve"> </w:t>
      </w:r>
      <w:r w:rsidR="00883C7A" w:rsidRPr="002863AB">
        <w:rPr>
          <w:sz w:val="22"/>
          <w:szCs w:val="22"/>
        </w:rPr>
        <w:t>(ELL) to those who were not. ELL</w:t>
      </w:r>
      <w:r w:rsidR="00AF5498" w:rsidRPr="002863AB">
        <w:rPr>
          <w:sz w:val="22"/>
          <w:szCs w:val="22"/>
        </w:rPr>
        <w:t xml:space="preserve"> students made statistically greater gains on </w:t>
      </w:r>
      <w:r w:rsidR="002863AB" w:rsidRPr="002863AB">
        <w:rPr>
          <w:sz w:val="22"/>
          <w:szCs w:val="22"/>
        </w:rPr>
        <w:t>three</w:t>
      </w:r>
      <w:r w:rsidR="000B0EF4" w:rsidRPr="002863AB">
        <w:rPr>
          <w:sz w:val="22"/>
          <w:szCs w:val="22"/>
        </w:rPr>
        <w:t xml:space="preserve"> of the 16</w:t>
      </w:r>
      <w:r w:rsidR="00AF5498" w:rsidRPr="002863AB">
        <w:rPr>
          <w:sz w:val="22"/>
          <w:szCs w:val="22"/>
        </w:rPr>
        <w:t xml:space="preserve"> outcomes</w:t>
      </w:r>
      <w:r w:rsidR="00883C7A" w:rsidRPr="002863AB">
        <w:rPr>
          <w:sz w:val="22"/>
          <w:szCs w:val="22"/>
        </w:rPr>
        <w:t xml:space="preserve"> measured. Most importantly, ELL</w:t>
      </w:r>
      <w:r w:rsidR="00AF5498" w:rsidRPr="002863AB">
        <w:rPr>
          <w:sz w:val="22"/>
          <w:szCs w:val="22"/>
        </w:rPr>
        <w:t xml:space="preserve"> students made significantly greater improvem</w:t>
      </w:r>
      <w:r w:rsidR="00883C7A" w:rsidRPr="002863AB">
        <w:rPr>
          <w:sz w:val="22"/>
          <w:szCs w:val="22"/>
        </w:rPr>
        <w:t>ent than non-ELL</w:t>
      </w:r>
      <w:r w:rsidR="00AF5498" w:rsidRPr="002863AB">
        <w:rPr>
          <w:sz w:val="22"/>
          <w:szCs w:val="22"/>
        </w:rPr>
        <w:t xml:space="preserve"> students </w:t>
      </w:r>
      <w:r w:rsidR="00934648" w:rsidRPr="002863AB">
        <w:rPr>
          <w:sz w:val="22"/>
          <w:szCs w:val="22"/>
        </w:rPr>
        <w:t>in ELA</w:t>
      </w:r>
      <w:r w:rsidR="00AF5498" w:rsidRPr="002863AB">
        <w:rPr>
          <w:sz w:val="22"/>
          <w:szCs w:val="22"/>
        </w:rPr>
        <w:t xml:space="preserve">. </w:t>
      </w:r>
    </w:p>
    <w:p w14:paraId="2BF65C6A" w14:textId="77777777" w:rsidR="00AF5498" w:rsidRPr="002863AB" w:rsidRDefault="00AF5498" w:rsidP="00AF5498">
      <w:pPr>
        <w:rPr>
          <w:sz w:val="22"/>
          <w:szCs w:val="22"/>
        </w:rPr>
      </w:pPr>
    </w:p>
    <w:p w14:paraId="25442667" w14:textId="77777777" w:rsidR="00AF5498" w:rsidRPr="002863AB" w:rsidRDefault="00AF5498" w:rsidP="0015281E">
      <w:pPr>
        <w:rPr>
          <w:b/>
          <w:i/>
          <w:sz w:val="22"/>
          <w:szCs w:val="22"/>
        </w:rPr>
      </w:pPr>
      <w:bookmarkStart w:id="35" w:name="OLE_LINK3"/>
      <w:bookmarkStart w:id="36" w:name="OLE_LINK8"/>
      <w:r w:rsidRPr="002863AB">
        <w:rPr>
          <w:b/>
          <w:i/>
          <w:sz w:val="22"/>
          <w:szCs w:val="22"/>
        </w:rPr>
        <w:t xml:space="preserve">Student Performance Comparisons Based </w:t>
      </w:r>
      <w:r w:rsidR="0015281E" w:rsidRPr="002863AB">
        <w:rPr>
          <w:b/>
          <w:i/>
          <w:sz w:val="22"/>
          <w:szCs w:val="22"/>
        </w:rPr>
        <w:t>on Economically Disadvantaged</w:t>
      </w:r>
      <w:r w:rsidRPr="002863AB">
        <w:rPr>
          <w:b/>
          <w:i/>
          <w:sz w:val="22"/>
          <w:szCs w:val="22"/>
        </w:rPr>
        <w:t xml:space="preserve"> Status (</w:t>
      </w:r>
      <w:r w:rsidR="001E0B4F" w:rsidRPr="002863AB">
        <w:rPr>
          <w:b/>
          <w:i/>
          <w:sz w:val="22"/>
          <w:szCs w:val="22"/>
        </w:rPr>
        <w:t>Figure</w:t>
      </w:r>
      <w:r w:rsidRPr="002863AB">
        <w:rPr>
          <w:b/>
          <w:i/>
          <w:sz w:val="22"/>
          <w:szCs w:val="22"/>
        </w:rPr>
        <w:t xml:space="preserve">s </w:t>
      </w:r>
      <w:r w:rsidR="00C72774" w:rsidRPr="002863AB">
        <w:rPr>
          <w:b/>
          <w:i/>
          <w:sz w:val="22"/>
          <w:szCs w:val="22"/>
        </w:rPr>
        <w:t>3</w:t>
      </w:r>
      <w:r w:rsidRPr="002863AB">
        <w:rPr>
          <w:b/>
          <w:i/>
          <w:sz w:val="22"/>
          <w:szCs w:val="22"/>
        </w:rPr>
        <w:t>A</w:t>
      </w:r>
      <w:r w:rsidR="00260450" w:rsidRPr="002863AB">
        <w:rPr>
          <w:b/>
          <w:i/>
          <w:sz w:val="22"/>
          <w:szCs w:val="22"/>
        </w:rPr>
        <w:t>&amp;B</w:t>
      </w:r>
      <w:r w:rsidRPr="002863AB">
        <w:rPr>
          <w:b/>
          <w:i/>
          <w:sz w:val="22"/>
          <w:szCs w:val="22"/>
        </w:rPr>
        <w:t>)</w:t>
      </w:r>
    </w:p>
    <w:bookmarkEnd w:id="35"/>
    <w:bookmarkEnd w:id="36"/>
    <w:p w14:paraId="4281F35E" w14:textId="77777777" w:rsidR="00AF5498" w:rsidRPr="002863AB" w:rsidRDefault="00AF5498" w:rsidP="00AF5498">
      <w:pPr>
        <w:jc w:val="center"/>
        <w:rPr>
          <w:b/>
          <w:bCs/>
          <w:sz w:val="16"/>
          <w:szCs w:val="16"/>
        </w:rPr>
      </w:pPr>
    </w:p>
    <w:p w14:paraId="0E622E99" w14:textId="77777777" w:rsidR="00AF5498" w:rsidRPr="002863AB" w:rsidRDefault="001E0B4F" w:rsidP="00B35F12">
      <w:pPr>
        <w:rPr>
          <w:b/>
          <w:bCs/>
          <w:sz w:val="22"/>
          <w:szCs w:val="22"/>
        </w:rPr>
      </w:pPr>
      <w:r w:rsidRPr="002863AB">
        <w:rPr>
          <w:b/>
          <w:bCs/>
          <w:sz w:val="22"/>
          <w:szCs w:val="22"/>
        </w:rPr>
        <w:t>Figure</w:t>
      </w:r>
      <w:r w:rsidR="00AF5498" w:rsidRPr="002863AB">
        <w:rPr>
          <w:b/>
          <w:bCs/>
          <w:sz w:val="22"/>
          <w:szCs w:val="22"/>
        </w:rPr>
        <w:t xml:space="preserve"> </w:t>
      </w:r>
      <w:r w:rsidR="00053A70" w:rsidRPr="002863AB">
        <w:rPr>
          <w:b/>
          <w:bCs/>
          <w:sz w:val="22"/>
          <w:szCs w:val="22"/>
        </w:rPr>
        <w:t>3</w:t>
      </w:r>
      <w:r w:rsidR="00AF5498" w:rsidRPr="002863AB">
        <w:rPr>
          <w:b/>
          <w:bCs/>
          <w:sz w:val="22"/>
          <w:szCs w:val="22"/>
        </w:rPr>
        <w:t>A: Average Percentage Improvement on SAYO-Teacher Outcomes –</w:t>
      </w:r>
    </w:p>
    <w:p w14:paraId="67A26810" w14:textId="77777777" w:rsidR="00AF5498" w:rsidRPr="002863AB" w:rsidRDefault="00260450" w:rsidP="00B35F12">
      <w:pPr>
        <w:rPr>
          <w:b/>
          <w:bCs/>
          <w:sz w:val="22"/>
          <w:szCs w:val="22"/>
        </w:rPr>
      </w:pPr>
      <w:r w:rsidRPr="002863AB">
        <w:rPr>
          <w:b/>
          <w:bCs/>
          <w:sz w:val="22"/>
          <w:szCs w:val="22"/>
        </w:rPr>
        <w:t>Economically Disadvantaged</w:t>
      </w:r>
      <w:r w:rsidR="00ED2C89" w:rsidRPr="002863AB">
        <w:rPr>
          <w:b/>
          <w:bCs/>
          <w:sz w:val="22"/>
          <w:szCs w:val="22"/>
        </w:rPr>
        <w:t xml:space="preserve">, </w:t>
      </w:r>
      <w:r w:rsidR="00483E0C" w:rsidRPr="002863AB">
        <w:rPr>
          <w:b/>
          <w:bCs/>
          <w:sz w:val="22"/>
          <w:szCs w:val="22"/>
        </w:rPr>
        <w:t>FY18</w:t>
      </w:r>
    </w:p>
    <w:p w14:paraId="5C7F2EC3" w14:textId="77777777" w:rsidR="007D030E" w:rsidRPr="002863AB" w:rsidRDefault="002863AB" w:rsidP="0096691C">
      <w:pPr>
        <w:rPr>
          <w:b/>
          <w:bCs/>
          <w:sz w:val="22"/>
          <w:szCs w:val="22"/>
        </w:rPr>
      </w:pPr>
      <w:r w:rsidRPr="002863AB">
        <w:rPr>
          <w:b/>
          <w:bCs/>
          <w:noProof/>
          <w:sz w:val="22"/>
          <w:szCs w:val="22"/>
        </w:rPr>
        <w:drawing>
          <wp:inline distT="0" distB="0" distL="0" distR="0" wp14:anchorId="41C37361" wp14:editId="022E3ADE">
            <wp:extent cx="4966471" cy="3324225"/>
            <wp:effectExtent l="0" t="0" r="5715" b="0"/>
            <wp:docPr id="4" name="Picture 4" descr="Outcome Non-ED  ED&#10;ELA 10.8% 10.3%&#10;MTH 10.0% 9.3%&#10;Homework 7.6% 6.7%&#10;Critical Thinking 10.5% 11.6%&#10;Self Regulation 8.6% 8.5%&#10;Leadership 9.8% 9.9%&#10;Perseverance 10.1% 10.2%&#10;Relationships Adults 10.4% 9.0%&#10;Relationships Peers 7.5% 6.8%&#10;Engagement 9.6% 8.7%&#10;Communication 10.0% 9.3%&#10;" title="Economically Disadvantaged SAYO-Tea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052630" cy="3381894"/>
                    </a:xfrm>
                    <a:prstGeom prst="rect">
                      <a:avLst/>
                    </a:prstGeom>
                  </pic:spPr>
                </pic:pic>
              </a:graphicData>
            </a:graphic>
          </wp:inline>
        </w:drawing>
      </w:r>
    </w:p>
    <w:p w14:paraId="1631DFD6" w14:textId="77777777" w:rsidR="00AF5498" w:rsidRPr="002863AB" w:rsidRDefault="00AF5498" w:rsidP="0096691C">
      <w:pPr>
        <w:rPr>
          <w:bCs/>
          <w:sz w:val="20"/>
          <w:szCs w:val="20"/>
        </w:rPr>
      </w:pPr>
      <w:r w:rsidRPr="002863AB">
        <w:rPr>
          <w:bCs/>
          <w:sz w:val="20"/>
          <w:szCs w:val="20"/>
        </w:rPr>
        <w:t xml:space="preserve">Note: *Statistically </w:t>
      </w:r>
      <w:r w:rsidRPr="002863AB">
        <w:rPr>
          <w:sz w:val="20"/>
          <w:szCs w:val="20"/>
        </w:rPr>
        <w:t xml:space="preserve">significant based on one-way ANOVA </w:t>
      </w:r>
      <w:r w:rsidR="00FB5616" w:rsidRPr="002863AB">
        <w:rPr>
          <w:sz w:val="20"/>
          <w:szCs w:val="20"/>
        </w:rPr>
        <w:t>(</w:t>
      </w:r>
      <w:r w:rsidRPr="002863AB">
        <w:rPr>
          <w:i/>
          <w:iCs/>
          <w:sz w:val="20"/>
          <w:szCs w:val="20"/>
        </w:rPr>
        <w:t>p</w:t>
      </w:r>
      <w:r w:rsidRPr="002863AB">
        <w:rPr>
          <w:sz w:val="20"/>
          <w:szCs w:val="20"/>
        </w:rPr>
        <w:t xml:space="preserve"> </w:t>
      </w:r>
      <w:r w:rsidRPr="002863AB">
        <w:rPr>
          <w:sz w:val="20"/>
          <w:szCs w:val="20"/>
          <w:u w:val="single"/>
        </w:rPr>
        <w:t>&lt;</w:t>
      </w:r>
      <w:r w:rsidRPr="002863AB">
        <w:rPr>
          <w:sz w:val="20"/>
          <w:szCs w:val="20"/>
        </w:rPr>
        <w:t xml:space="preserve"> .05</w:t>
      </w:r>
      <w:r w:rsidR="00FB5616" w:rsidRPr="002863AB">
        <w:rPr>
          <w:sz w:val="20"/>
          <w:szCs w:val="20"/>
        </w:rPr>
        <w:t>)</w:t>
      </w:r>
    </w:p>
    <w:p w14:paraId="1264C4ED" w14:textId="77777777" w:rsidR="00D12A90" w:rsidRPr="002863AB" w:rsidRDefault="00AF5498" w:rsidP="0096691C">
      <w:pPr>
        <w:rPr>
          <w:bCs/>
          <w:sz w:val="20"/>
          <w:szCs w:val="20"/>
        </w:rPr>
      </w:pPr>
      <w:r w:rsidRPr="002863AB">
        <w:rPr>
          <w:bCs/>
          <w:sz w:val="20"/>
          <w:szCs w:val="20"/>
        </w:rPr>
        <w:t>Source: Grant recipient reports.</w:t>
      </w:r>
      <w:r w:rsidR="00D12A90" w:rsidRPr="002863AB">
        <w:rPr>
          <w:b/>
          <w:bCs/>
          <w:sz w:val="22"/>
          <w:szCs w:val="22"/>
        </w:rPr>
        <w:br w:type="page"/>
      </w:r>
    </w:p>
    <w:p w14:paraId="3EE363B5" w14:textId="77777777" w:rsidR="00AF5498" w:rsidRPr="002863AB" w:rsidRDefault="001E0B4F" w:rsidP="00B35F12">
      <w:pPr>
        <w:rPr>
          <w:b/>
          <w:bCs/>
          <w:sz w:val="22"/>
          <w:szCs w:val="22"/>
        </w:rPr>
      </w:pPr>
      <w:r w:rsidRPr="002863AB">
        <w:rPr>
          <w:b/>
          <w:bCs/>
          <w:sz w:val="22"/>
          <w:szCs w:val="22"/>
        </w:rPr>
        <w:lastRenderedPageBreak/>
        <w:t>Figure</w:t>
      </w:r>
      <w:r w:rsidR="00AF5498" w:rsidRPr="002863AB">
        <w:rPr>
          <w:b/>
          <w:bCs/>
          <w:sz w:val="22"/>
          <w:szCs w:val="22"/>
        </w:rPr>
        <w:t xml:space="preserve"> </w:t>
      </w:r>
      <w:r w:rsidR="00053A70" w:rsidRPr="002863AB">
        <w:rPr>
          <w:b/>
          <w:bCs/>
          <w:sz w:val="22"/>
          <w:szCs w:val="22"/>
        </w:rPr>
        <w:t>3</w:t>
      </w:r>
      <w:r w:rsidR="003C2ED4" w:rsidRPr="002863AB">
        <w:rPr>
          <w:b/>
          <w:bCs/>
          <w:sz w:val="22"/>
          <w:szCs w:val="22"/>
        </w:rPr>
        <w:t>B</w:t>
      </w:r>
      <w:r w:rsidR="00AF5498" w:rsidRPr="002863AB">
        <w:rPr>
          <w:b/>
          <w:bCs/>
          <w:sz w:val="22"/>
          <w:szCs w:val="22"/>
        </w:rPr>
        <w:t>: Average Percentage Improvement on SAYO-Staff Outcomes—</w:t>
      </w:r>
      <w:r w:rsidR="00260450" w:rsidRPr="002863AB">
        <w:rPr>
          <w:b/>
          <w:bCs/>
          <w:sz w:val="22"/>
          <w:szCs w:val="22"/>
        </w:rPr>
        <w:t>Economically Disadvantaged</w:t>
      </w:r>
      <w:r w:rsidR="00AF5498" w:rsidRPr="002863AB">
        <w:rPr>
          <w:b/>
          <w:bCs/>
          <w:sz w:val="22"/>
          <w:szCs w:val="22"/>
        </w:rPr>
        <w:t xml:space="preserve">, </w:t>
      </w:r>
      <w:r w:rsidR="00483E0C" w:rsidRPr="002863AB">
        <w:rPr>
          <w:b/>
          <w:bCs/>
          <w:sz w:val="22"/>
          <w:szCs w:val="22"/>
        </w:rPr>
        <w:t>FY18</w:t>
      </w:r>
    </w:p>
    <w:p w14:paraId="3474E5A8" w14:textId="77777777" w:rsidR="002348E6" w:rsidRPr="002863AB" w:rsidRDefault="0096691C" w:rsidP="0096691C">
      <w:pPr>
        <w:rPr>
          <w:b/>
          <w:bCs/>
          <w:sz w:val="22"/>
          <w:szCs w:val="22"/>
        </w:rPr>
      </w:pPr>
      <w:r>
        <w:rPr>
          <w:noProof/>
        </w:rPr>
        <w:drawing>
          <wp:inline distT="0" distB="0" distL="0" distR="0" wp14:anchorId="4294F5F8" wp14:editId="67AD0216">
            <wp:extent cx="5124450" cy="314960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39B1BC7" w14:textId="77777777" w:rsidR="00AF5498" w:rsidRPr="002863AB" w:rsidRDefault="00AF5498" w:rsidP="0096691C">
      <w:pPr>
        <w:rPr>
          <w:bCs/>
          <w:sz w:val="20"/>
          <w:szCs w:val="20"/>
        </w:rPr>
      </w:pPr>
      <w:bookmarkStart w:id="37" w:name="OLE_LINK13"/>
      <w:bookmarkStart w:id="38" w:name="OLE_LINK14"/>
      <w:r w:rsidRPr="002863AB">
        <w:rPr>
          <w:bCs/>
          <w:sz w:val="20"/>
          <w:szCs w:val="20"/>
        </w:rPr>
        <w:t xml:space="preserve">Note: *Statistically </w:t>
      </w:r>
      <w:r w:rsidRPr="002863AB">
        <w:rPr>
          <w:sz w:val="20"/>
          <w:szCs w:val="20"/>
        </w:rPr>
        <w:t xml:space="preserve">significant based on one-way ANOVA </w:t>
      </w:r>
      <w:r w:rsidR="00FB5616" w:rsidRPr="002863AB">
        <w:rPr>
          <w:sz w:val="20"/>
          <w:szCs w:val="20"/>
        </w:rPr>
        <w:t>(</w:t>
      </w:r>
      <w:r w:rsidRPr="002863AB">
        <w:rPr>
          <w:i/>
          <w:iCs/>
          <w:sz w:val="20"/>
          <w:szCs w:val="20"/>
        </w:rPr>
        <w:t>p</w:t>
      </w:r>
      <w:r w:rsidRPr="002863AB">
        <w:rPr>
          <w:sz w:val="20"/>
          <w:szCs w:val="20"/>
        </w:rPr>
        <w:t xml:space="preserve"> </w:t>
      </w:r>
      <w:r w:rsidRPr="002863AB">
        <w:rPr>
          <w:sz w:val="20"/>
          <w:szCs w:val="20"/>
          <w:u w:val="single"/>
        </w:rPr>
        <w:t>&lt;</w:t>
      </w:r>
      <w:r w:rsidRPr="002863AB">
        <w:rPr>
          <w:sz w:val="20"/>
          <w:szCs w:val="20"/>
        </w:rPr>
        <w:t xml:space="preserve"> .05</w:t>
      </w:r>
      <w:r w:rsidR="00FB5616" w:rsidRPr="002863AB">
        <w:rPr>
          <w:sz w:val="20"/>
          <w:szCs w:val="20"/>
        </w:rPr>
        <w:t>)</w:t>
      </w:r>
    </w:p>
    <w:p w14:paraId="7085482E" w14:textId="77777777" w:rsidR="00AF5498" w:rsidRPr="002863AB" w:rsidRDefault="00AF5498" w:rsidP="0096691C">
      <w:pPr>
        <w:rPr>
          <w:bCs/>
          <w:sz w:val="20"/>
          <w:szCs w:val="20"/>
        </w:rPr>
      </w:pPr>
      <w:r w:rsidRPr="002863AB">
        <w:rPr>
          <w:bCs/>
          <w:sz w:val="20"/>
          <w:szCs w:val="20"/>
        </w:rPr>
        <w:t>Source: Grant recipient reports.</w:t>
      </w:r>
    </w:p>
    <w:bookmarkEnd w:id="37"/>
    <w:bookmarkEnd w:id="38"/>
    <w:p w14:paraId="442EF0F7" w14:textId="77777777" w:rsidR="00AF5498" w:rsidRPr="002863AB" w:rsidRDefault="00AF5498" w:rsidP="00B35F12">
      <w:pPr>
        <w:rPr>
          <w:b/>
          <w:i/>
          <w:sz w:val="22"/>
          <w:szCs w:val="22"/>
        </w:rPr>
      </w:pPr>
    </w:p>
    <w:p w14:paraId="57DF0F11" w14:textId="77777777" w:rsidR="00AF5498" w:rsidRPr="002863AB" w:rsidRDefault="00AF5498" w:rsidP="00AF5498">
      <w:pPr>
        <w:jc w:val="center"/>
        <w:rPr>
          <w:b/>
          <w:i/>
          <w:sz w:val="22"/>
          <w:szCs w:val="22"/>
        </w:rPr>
      </w:pPr>
      <w:r w:rsidRPr="002863AB">
        <w:rPr>
          <w:b/>
          <w:i/>
          <w:sz w:val="22"/>
          <w:szCs w:val="22"/>
        </w:rPr>
        <w:t>Student Performance Comparisons Based on Special Education (SPED) Status (</w:t>
      </w:r>
      <w:r w:rsidR="001E0B4F" w:rsidRPr="002863AB">
        <w:rPr>
          <w:b/>
          <w:i/>
          <w:sz w:val="22"/>
          <w:szCs w:val="22"/>
        </w:rPr>
        <w:t>Figure</w:t>
      </w:r>
      <w:r w:rsidRPr="002863AB">
        <w:rPr>
          <w:b/>
          <w:i/>
          <w:sz w:val="22"/>
          <w:szCs w:val="22"/>
        </w:rPr>
        <w:t xml:space="preserve">s </w:t>
      </w:r>
      <w:r w:rsidR="00C72774" w:rsidRPr="002863AB">
        <w:rPr>
          <w:b/>
          <w:i/>
          <w:sz w:val="22"/>
          <w:szCs w:val="22"/>
        </w:rPr>
        <w:t>4</w:t>
      </w:r>
      <w:r w:rsidR="00260450" w:rsidRPr="002863AB">
        <w:rPr>
          <w:b/>
          <w:i/>
          <w:sz w:val="22"/>
          <w:szCs w:val="22"/>
        </w:rPr>
        <w:t>A&amp;B</w:t>
      </w:r>
      <w:r w:rsidRPr="002863AB">
        <w:rPr>
          <w:b/>
          <w:i/>
          <w:sz w:val="22"/>
          <w:szCs w:val="22"/>
        </w:rPr>
        <w:t>)</w:t>
      </w:r>
    </w:p>
    <w:p w14:paraId="2351E920" w14:textId="77777777" w:rsidR="00AF5498" w:rsidRPr="002863AB" w:rsidRDefault="00AF5498" w:rsidP="00B35F12">
      <w:pPr>
        <w:rPr>
          <w:b/>
          <w:bCs/>
          <w:sz w:val="22"/>
          <w:szCs w:val="22"/>
        </w:rPr>
      </w:pPr>
    </w:p>
    <w:p w14:paraId="18694453" w14:textId="77777777" w:rsidR="00AF5498" w:rsidRPr="002863AB" w:rsidRDefault="001E0B4F" w:rsidP="00B35F12">
      <w:pPr>
        <w:ind w:right="-360"/>
        <w:rPr>
          <w:b/>
          <w:bCs/>
          <w:sz w:val="22"/>
          <w:szCs w:val="22"/>
        </w:rPr>
      </w:pPr>
      <w:r w:rsidRPr="002863AB">
        <w:rPr>
          <w:b/>
          <w:bCs/>
          <w:sz w:val="22"/>
          <w:szCs w:val="22"/>
        </w:rPr>
        <w:t>Figure</w:t>
      </w:r>
      <w:r w:rsidR="00AF5498" w:rsidRPr="002863AB">
        <w:rPr>
          <w:b/>
          <w:bCs/>
          <w:sz w:val="22"/>
          <w:szCs w:val="22"/>
        </w:rPr>
        <w:t xml:space="preserve"> </w:t>
      </w:r>
      <w:r w:rsidR="00053A70" w:rsidRPr="002863AB">
        <w:rPr>
          <w:b/>
          <w:bCs/>
          <w:sz w:val="22"/>
          <w:szCs w:val="22"/>
        </w:rPr>
        <w:t>4</w:t>
      </w:r>
      <w:r w:rsidR="00AF5498" w:rsidRPr="002863AB">
        <w:rPr>
          <w:b/>
          <w:bCs/>
          <w:sz w:val="22"/>
          <w:szCs w:val="22"/>
        </w:rPr>
        <w:t xml:space="preserve">A: Average Percentage Improvement on SAYO-Teacher Outcomes—SPED, </w:t>
      </w:r>
      <w:r w:rsidR="00483E0C" w:rsidRPr="002863AB">
        <w:rPr>
          <w:b/>
          <w:bCs/>
          <w:sz w:val="22"/>
          <w:szCs w:val="22"/>
        </w:rPr>
        <w:t>FY18</w:t>
      </w:r>
    </w:p>
    <w:p w14:paraId="196ED382" w14:textId="77777777" w:rsidR="00647E01" w:rsidRPr="002863AB" w:rsidRDefault="002863AB" w:rsidP="0096691C">
      <w:pPr>
        <w:ind w:right="-360"/>
        <w:rPr>
          <w:b/>
          <w:bCs/>
          <w:sz w:val="22"/>
          <w:szCs w:val="22"/>
        </w:rPr>
      </w:pPr>
      <w:r w:rsidRPr="002863AB">
        <w:rPr>
          <w:b/>
          <w:bCs/>
          <w:noProof/>
          <w:sz w:val="22"/>
          <w:szCs w:val="22"/>
        </w:rPr>
        <w:drawing>
          <wp:inline distT="0" distB="0" distL="0" distR="0" wp14:anchorId="7335F269" wp14:editId="77A19FFA">
            <wp:extent cx="5327796" cy="3381375"/>
            <wp:effectExtent l="0" t="0" r="6350" b="0"/>
            <wp:docPr id="8" name="Picture 8" descr=" Non-SPED SPED&#10;ELA* 10.0% 13.6%&#10;MTH* 9.3% 11.1%&#10;Homework 7.0% 7.8%&#10;Critical Thinking 11.3% 10.0%&#10;Self Regulation 8.4% 9.1%&#10;Leadership 9.7% 10.6%&#10;Perseverance 9.8% 11.7%&#10;Relationships Adults 10.1% 7.7%&#10;Relationships Peers 7.3% 6.5%&#10;Engagement 9.2% 9.1%&#10;Communication* 9.4% 11.1%&#10;" title="SPED SAYO-Tea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366363" cy="3405852"/>
                    </a:xfrm>
                    <a:prstGeom prst="rect">
                      <a:avLst/>
                    </a:prstGeom>
                  </pic:spPr>
                </pic:pic>
              </a:graphicData>
            </a:graphic>
          </wp:inline>
        </w:drawing>
      </w:r>
    </w:p>
    <w:p w14:paraId="4BB4F446" w14:textId="77777777" w:rsidR="00AF5498" w:rsidRPr="002863AB" w:rsidRDefault="00AF5498" w:rsidP="0096691C">
      <w:pPr>
        <w:rPr>
          <w:bCs/>
          <w:sz w:val="20"/>
          <w:szCs w:val="20"/>
        </w:rPr>
      </w:pPr>
      <w:r w:rsidRPr="002863AB">
        <w:rPr>
          <w:bCs/>
          <w:sz w:val="20"/>
          <w:szCs w:val="20"/>
        </w:rPr>
        <w:t xml:space="preserve">Note: *Statistically </w:t>
      </w:r>
      <w:r w:rsidRPr="002863AB">
        <w:rPr>
          <w:sz w:val="20"/>
          <w:szCs w:val="20"/>
        </w:rPr>
        <w:t xml:space="preserve">significant based on one-way ANOVA </w:t>
      </w:r>
      <w:r w:rsidR="00FB5616" w:rsidRPr="002863AB">
        <w:rPr>
          <w:sz w:val="20"/>
          <w:szCs w:val="20"/>
        </w:rPr>
        <w:t>(</w:t>
      </w:r>
      <w:r w:rsidRPr="002863AB">
        <w:rPr>
          <w:i/>
          <w:iCs/>
          <w:sz w:val="20"/>
          <w:szCs w:val="20"/>
        </w:rPr>
        <w:t>p</w:t>
      </w:r>
      <w:r w:rsidRPr="002863AB">
        <w:rPr>
          <w:sz w:val="20"/>
          <w:szCs w:val="20"/>
        </w:rPr>
        <w:t xml:space="preserve"> </w:t>
      </w:r>
      <w:r w:rsidRPr="002863AB">
        <w:rPr>
          <w:sz w:val="20"/>
          <w:szCs w:val="20"/>
          <w:u w:val="single"/>
        </w:rPr>
        <w:t>&lt;</w:t>
      </w:r>
      <w:r w:rsidRPr="002863AB">
        <w:rPr>
          <w:sz w:val="20"/>
          <w:szCs w:val="20"/>
        </w:rPr>
        <w:t xml:space="preserve"> .05</w:t>
      </w:r>
      <w:r w:rsidR="00FB5616" w:rsidRPr="002863AB">
        <w:rPr>
          <w:sz w:val="20"/>
          <w:szCs w:val="20"/>
        </w:rPr>
        <w:t>)</w:t>
      </w:r>
    </w:p>
    <w:p w14:paraId="780BF74B" w14:textId="77777777" w:rsidR="00AF5498" w:rsidRPr="002863AB" w:rsidRDefault="00AF5498" w:rsidP="0096691C">
      <w:pPr>
        <w:rPr>
          <w:bCs/>
          <w:sz w:val="20"/>
          <w:szCs w:val="20"/>
        </w:rPr>
      </w:pPr>
      <w:r w:rsidRPr="002863AB">
        <w:rPr>
          <w:bCs/>
          <w:sz w:val="20"/>
          <w:szCs w:val="20"/>
        </w:rPr>
        <w:t>Source: Grant recipient reports.</w:t>
      </w:r>
    </w:p>
    <w:p w14:paraId="7E1AFE97" w14:textId="77777777" w:rsidR="00647E01" w:rsidRPr="002863AB" w:rsidRDefault="001E0B4F" w:rsidP="00636F39">
      <w:pPr>
        <w:ind w:right="-360"/>
        <w:rPr>
          <w:b/>
          <w:bCs/>
          <w:sz w:val="22"/>
          <w:szCs w:val="22"/>
        </w:rPr>
      </w:pPr>
      <w:r w:rsidRPr="002863AB">
        <w:rPr>
          <w:b/>
          <w:bCs/>
          <w:sz w:val="22"/>
          <w:szCs w:val="22"/>
        </w:rPr>
        <w:lastRenderedPageBreak/>
        <w:t>Figure</w:t>
      </w:r>
      <w:r w:rsidR="00AF5498" w:rsidRPr="002863AB">
        <w:rPr>
          <w:b/>
          <w:bCs/>
          <w:sz w:val="22"/>
          <w:szCs w:val="22"/>
        </w:rPr>
        <w:t xml:space="preserve"> </w:t>
      </w:r>
      <w:r w:rsidR="00053A70" w:rsidRPr="002863AB">
        <w:rPr>
          <w:b/>
          <w:bCs/>
          <w:sz w:val="22"/>
          <w:szCs w:val="22"/>
        </w:rPr>
        <w:t>4</w:t>
      </w:r>
      <w:r w:rsidR="00260450" w:rsidRPr="002863AB">
        <w:rPr>
          <w:b/>
          <w:bCs/>
          <w:sz w:val="22"/>
          <w:szCs w:val="22"/>
        </w:rPr>
        <w:t>B</w:t>
      </w:r>
      <w:r w:rsidR="00AF5498" w:rsidRPr="002863AB">
        <w:rPr>
          <w:b/>
          <w:bCs/>
          <w:sz w:val="22"/>
          <w:szCs w:val="22"/>
        </w:rPr>
        <w:t xml:space="preserve">: Average Percentage Improvement on SAYO-Staff Outcomes—SPED, </w:t>
      </w:r>
      <w:r w:rsidR="00483E0C" w:rsidRPr="002863AB">
        <w:rPr>
          <w:b/>
          <w:bCs/>
          <w:sz w:val="22"/>
          <w:szCs w:val="22"/>
        </w:rPr>
        <w:t>FY18</w:t>
      </w:r>
    </w:p>
    <w:p w14:paraId="6CA5DAEB" w14:textId="77777777" w:rsidR="00647E01" w:rsidRPr="002863AB" w:rsidRDefault="002863AB" w:rsidP="0096691C">
      <w:pPr>
        <w:rPr>
          <w:b/>
          <w:bCs/>
          <w:sz w:val="22"/>
          <w:szCs w:val="22"/>
        </w:rPr>
      </w:pPr>
      <w:r w:rsidRPr="002863AB">
        <w:rPr>
          <w:b/>
          <w:bCs/>
          <w:noProof/>
          <w:sz w:val="22"/>
          <w:szCs w:val="22"/>
        </w:rPr>
        <w:drawing>
          <wp:inline distT="0" distB="0" distL="0" distR="0" wp14:anchorId="0E832126" wp14:editId="579B74DD">
            <wp:extent cx="5463759" cy="3438525"/>
            <wp:effectExtent l="0" t="0" r="3810" b="0"/>
            <wp:docPr id="9" name="Picture 9" descr=" Non-SPED SPED&#10;Critical Thinking* 14.7% 16%&#10;Self Regulation* 12.7% 16.3%&#10;Leadership* 13.1% 15.8%&#10;Perseverance* 15.8% 17.4%&#10;Relationships Adults 11.2% 12.3%&#10;Relationships Peers* 12.4% 14.0%&#10;Engagement* 10.4% 12.0%&#10;Communication* 15.3% 21.1%&#10;" title="SPED SAYO-Sta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476960" cy="3446833"/>
                    </a:xfrm>
                    <a:prstGeom prst="rect">
                      <a:avLst/>
                    </a:prstGeom>
                  </pic:spPr>
                </pic:pic>
              </a:graphicData>
            </a:graphic>
          </wp:inline>
        </w:drawing>
      </w:r>
    </w:p>
    <w:p w14:paraId="31CC5126" w14:textId="77777777" w:rsidR="00AF5498" w:rsidRPr="002863AB" w:rsidRDefault="00AF5498" w:rsidP="0096691C">
      <w:pPr>
        <w:rPr>
          <w:bCs/>
          <w:sz w:val="20"/>
          <w:szCs w:val="20"/>
        </w:rPr>
      </w:pPr>
      <w:r w:rsidRPr="002863AB">
        <w:rPr>
          <w:bCs/>
          <w:sz w:val="20"/>
          <w:szCs w:val="20"/>
        </w:rPr>
        <w:t xml:space="preserve">Note: *Statistically </w:t>
      </w:r>
      <w:r w:rsidRPr="002863AB">
        <w:rPr>
          <w:sz w:val="20"/>
          <w:szCs w:val="20"/>
        </w:rPr>
        <w:t xml:space="preserve">significant based on one-way ANOVA </w:t>
      </w:r>
      <w:r w:rsidR="00FB5616" w:rsidRPr="002863AB">
        <w:rPr>
          <w:sz w:val="20"/>
          <w:szCs w:val="20"/>
        </w:rPr>
        <w:t>(</w:t>
      </w:r>
      <w:r w:rsidRPr="002863AB">
        <w:rPr>
          <w:i/>
          <w:iCs/>
          <w:sz w:val="20"/>
          <w:szCs w:val="20"/>
        </w:rPr>
        <w:t>p</w:t>
      </w:r>
      <w:r w:rsidRPr="002863AB">
        <w:rPr>
          <w:sz w:val="20"/>
          <w:szCs w:val="20"/>
        </w:rPr>
        <w:t xml:space="preserve"> </w:t>
      </w:r>
      <w:r w:rsidRPr="002863AB">
        <w:rPr>
          <w:sz w:val="20"/>
          <w:szCs w:val="20"/>
          <w:u w:val="single"/>
        </w:rPr>
        <w:t>&lt;</w:t>
      </w:r>
      <w:r w:rsidRPr="002863AB">
        <w:rPr>
          <w:sz w:val="20"/>
          <w:szCs w:val="20"/>
        </w:rPr>
        <w:t xml:space="preserve"> .05</w:t>
      </w:r>
      <w:r w:rsidR="00FB5616" w:rsidRPr="002863AB">
        <w:rPr>
          <w:sz w:val="20"/>
          <w:szCs w:val="20"/>
        </w:rPr>
        <w:t>)</w:t>
      </w:r>
    </w:p>
    <w:p w14:paraId="0651E850" w14:textId="77777777" w:rsidR="00441986" w:rsidRPr="002863AB" w:rsidRDefault="00AF5498" w:rsidP="0096691C">
      <w:pPr>
        <w:rPr>
          <w:bCs/>
          <w:sz w:val="20"/>
          <w:szCs w:val="20"/>
        </w:rPr>
      </w:pPr>
      <w:r w:rsidRPr="002863AB">
        <w:rPr>
          <w:bCs/>
          <w:sz w:val="20"/>
          <w:szCs w:val="20"/>
        </w:rPr>
        <w:t>Source: Grant recipient reports.</w:t>
      </w:r>
    </w:p>
    <w:p w14:paraId="0F49FFCF" w14:textId="77777777" w:rsidR="0015281E" w:rsidRPr="002863AB" w:rsidRDefault="0015281E" w:rsidP="005C18FF">
      <w:pPr>
        <w:rPr>
          <w:b/>
          <w:i/>
          <w:sz w:val="22"/>
          <w:szCs w:val="22"/>
        </w:rPr>
      </w:pPr>
    </w:p>
    <w:p w14:paraId="24E76B43" w14:textId="77777777" w:rsidR="00AF5498" w:rsidRPr="002863AB" w:rsidRDefault="00AF5498" w:rsidP="005C18FF">
      <w:pPr>
        <w:rPr>
          <w:b/>
          <w:i/>
          <w:sz w:val="22"/>
          <w:szCs w:val="22"/>
        </w:rPr>
      </w:pPr>
      <w:r w:rsidRPr="002863AB">
        <w:rPr>
          <w:b/>
          <w:i/>
          <w:sz w:val="22"/>
          <w:szCs w:val="22"/>
        </w:rPr>
        <w:t xml:space="preserve">Student Performance Comparisons Based on </w:t>
      </w:r>
      <w:r w:rsidR="00231839" w:rsidRPr="002863AB">
        <w:rPr>
          <w:b/>
          <w:i/>
          <w:sz w:val="22"/>
          <w:szCs w:val="22"/>
        </w:rPr>
        <w:t>English Language Learner (ELL</w:t>
      </w:r>
      <w:r w:rsidRPr="002863AB">
        <w:rPr>
          <w:b/>
          <w:i/>
          <w:sz w:val="22"/>
          <w:szCs w:val="22"/>
        </w:rPr>
        <w:t>) Status (</w:t>
      </w:r>
      <w:r w:rsidR="001E0B4F" w:rsidRPr="002863AB">
        <w:rPr>
          <w:b/>
          <w:i/>
          <w:sz w:val="22"/>
          <w:szCs w:val="22"/>
        </w:rPr>
        <w:t>Figure</w:t>
      </w:r>
      <w:r w:rsidRPr="002863AB">
        <w:rPr>
          <w:b/>
          <w:i/>
          <w:sz w:val="22"/>
          <w:szCs w:val="22"/>
        </w:rPr>
        <w:t xml:space="preserve">s </w:t>
      </w:r>
      <w:r w:rsidR="00C72774" w:rsidRPr="002863AB">
        <w:rPr>
          <w:b/>
          <w:i/>
          <w:sz w:val="22"/>
          <w:szCs w:val="22"/>
        </w:rPr>
        <w:t>5</w:t>
      </w:r>
      <w:r w:rsidR="005C18FF" w:rsidRPr="002863AB">
        <w:rPr>
          <w:b/>
          <w:i/>
          <w:sz w:val="22"/>
          <w:szCs w:val="22"/>
        </w:rPr>
        <w:t>A&amp;B</w:t>
      </w:r>
      <w:r w:rsidRPr="002863AB">
        <w:rPr>
          <w:b/>
          <w:i/>
          <w:sz w:val="22"/>
          <w:szCs w:val="22"/>
        </w:rPr>
        <w:t>)</w:t>
      </w:r>
    </w:p>
    <w:p w14:paraId="5D0AB29E" w14:textId="77777777" w:rsidR="00AF5498" w:rsidRPr="002863AB" w:rsidRDefault="00AF5498" w:rsidP="00AF5498">
      <w:pPr>
        <w:jc w:val="center"/>
        <w:rPr>
          <w:b/>
          <w:bCs/>
          <w:sz w:val="22"/>
          <w:szCs w:val="22"/>
        </w:rPr>
      </w:pPr>
    </w:p>
    <w:p w14:paraId="7E7349F6" w14:textId="77777777" w:rsidR="00AF5498" w:rsidRPr="002863AB" w:rsidRDefault="001E0B4F" w:rsidP="00AF5498">
      <w:pPr>
        <w:ind w:right="-270"/>
        <w:jc w:val="center"/>
        <w:rPr>
          <w:b/>
          <w:bCs/>
          <w:sz w:val="22"/>
          <w:szCs w:val="22"/>
        </w:rPr>
      </w:pPr>
      <w:r w:rsidRPr="002863AB">
        <w:rPr>
          <w:b/>
          <w:bCs/>
          <w:sz w:val="22"/>
          <w:szCs w:val="22"/>
        </w:rPr>
        <w:t>Figure</w:t>
      </w:r>
      <w:r w:rsidR="00AF5498" w:rsidRPr="002863AB">
        <w:rPr>
          <w:b/>
          <w:bCs/>
          <w:sz w:val="22"/>
          <w:szCs w:val="22"/>
        </w:rPr>
        <w:t xml:space="preserve"> </w:t>
      </w:r>
      <w:r w:rsidR="00053A70" w:rsidRPr="002863AB">
        <w:rPr>
          <w:b/>
          <w:bCs/>
          <w:sz w:val="22"/>
          <w:szCs w:val="22"/>
        </w:rPr>
        <w:t>5</w:t>
      </w:r>
      <w:r w:rsidR="00AF5498" w:rsidRPr="002863AB">
        <w:rPr>
          <w:b/>
          <w:bCs/>
          <w:sz w:val="22"/>
          <w:szCs w:val="22"/>
        </w:rPr>
        <w:t xml:space="preserve">A: Average Percentage Improvement on SAYO-Teacher </w:t>
      </w:r>
      <w:r w:rsidR="00231839" w:rsidRPr="002863AB">
        <w:rPr>
          <w:b/>
          <w:bCs/>
          <w:sz w:val="22"/>
          <w:szCs w:val="22"/>
        </w:rPr>
        <w:t>Outcomes—ELL</w:t>
      </w:r>
      <w:r w:rsidR="00AF5498" w:rsidRPr="002863AB">
        <w:rPr>
          <w:b/>
          <w:bCs/>
          <w:sz w:val="22"/>
          <w:szCs w:val="22"/>
        </w:rPr>
        <w:t xml:space="preserve">, </w:t>
      </w:r>
      <w:r w:rsidR="00483E0C" w:rsidRPr="002863AB">
        <w:rPr>
          <w:b/>
          <w:bCs/>
          <w:sz w:val="22"/>
          <w:szCs w:val="22"/>
        </w:rPr>
        <w:t>FY18</w:t>
      </w:r>
    </w:p>
    <w:p w14:paraId="27E95828" w14:textId="77777777" w:rsidR="00AF5498" w:rsidRPr="002863AB" w:rsidRDefault="002863AB" w:rsidP="0015281E">
      <w:pPr>
        <w:rPr>
          <w:b/>
          <w:bCs/>
          <w:sz w:val="22"/>
          <w:szCs w:val="22"/>
        </w:rPr>
      </w:pPr>
      <w:r w:rsidRPr="002863AB">
        <w:rPr>
          <w:b/>
          <w:bCs/>
          <w:noProof/>
          <w:sz w:val="22"/>
          <w:szCs w:val="22"/>
        </w:rPr>
        <w:drawing>
          <wp:inline distT="0" distB="0" distL="0" distR="0" wp14:anchorId="01DF15C2" wp14:editId="6652744A">
            <wp:extent cx="5399736" cy="3067050"/>
            <wp:effectExtent l="0" t="0" r="0" b="0"/>
            <wp:docPr id="11" name="Picture 11" descr=" Non-ELL ELL&#10;ELA* 9.9% 13.6%&#10;MTH 9.5% 10.7%&#10;Homework 7.1% 7.5%&#10;Critical Thinking 10.8% 12.2%&#10;Self Regulation 9.1% 5.7%&#10;Leadership 10.0% 9.1%&#10;Perseverance 10.7% 8.3%&#10;Relationships Adults 9.7% 9.4%&#10;Relationships Peers* 6.5% 9.9%&#10;Engagement* 8.7% 11.2%&#10;Communication 9.5% 10.5%&#10;" title="ELL SAYO-Tea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406611" cy="3070955"/>
                    </a:xfrm>
                    <a:prstGeom prst="rect">
                      <a:avLst/>
                    </a:prstGeom>
                  </pic:spPr>
                </pic:pic>
              </a:graphicData>
            </a:graphic>
          </wp:inline>
        </w:drawing>
      </w:r>
    </w:p>
    <w:p w14:paraId="3DE7BEB0" w14:textId="77777777" w:rsidR="00AF5498" w:rsidRPr="002863AB" w:rsidRDefault="00AF5498" w:rsidP="00B35F12">
      <w:pPr>
        <w:rPr>
          <w:bCs/>
          <w:sz w:val="20"/>
          <w:szCs w:val="20"/>
        </w:rPr>
      </w:pPr>
      <w:r w:rsidRPr="002863AB">
        <w:rPr>
          <w:bCs/>
          <w:sz w:val="20"/>
          <w:szCs w:val="20"/>
        </w:rPr>
        <w:t xml:space="preserve">Note: *Statistically </w:t>
      </w:r>
      <w:r w:rsidRPr="002863AB">
        <w:rPr>
          <w:sz w:val="20"/>
          <w:szCs w:val="20"/>
        </w:rPr>
        <w:t xml:space="preserve">significant based on one-way ANOVA </w:t>
      </w:r>
      <w:r w:rsidR="00FB5616" w:rsidRPr="002863AB">
        <w:rPr>
          <w:sz w:val="20"/>
          <w:szCs w:val="20"/>
        </w:rPr>
        <w:t>(</w:t>
      </w:r>
      <w:r w:rsidRPr="002863AB">
        <w:rPr>
          <w:i/>
          <w:iCs/>
          <w:sz w:val="20"/>
          <w:szCs w:val="20"/>
        </w:rPr>
        <w:t>p</w:t>
      </w:r>
      <w:r w:rsidRPr="002863AB">
        <w:rPr>
          <w:sz w:val="20"/>
          <w:szCs w:val="20"/>
        </w:rPr>
        <w:t xml:space="preserve"> </w:t>
      </w:r>
      <w:r w:rsidRPr="002863AB">
        <w:rPr>
          <w:sz w:val="20"/>
          <w:szCs w:val="20"/>
          <w:u w:val="single"/>
        </w:rPr>
        <w:t>&lt;</w:t>
      </w:r>
      <w:r w:rsidRPr="002863AB">
        <w:rPr>
          <w:sz w:val="20"/>
          <w:szCs w:val="20"/>
        </w:rPr>
        <w:t xml:space="preserve"> .05</w:t>
      </w:r>
      <w:r w:rsidR="00FB5616" w:rsidRPr="002863AB">
        <w:rPr>
          <w:sz w:val="20"/>
          <w:szCs w:val="20"/>
        </w:rPr>
        <w:t>)</w:t>
      </w:r>
    </w:p>
    <w:p w14:paraId="7E8B3CB3" w14:textId="77777777" w:rsidR="00AF5498" w:rsidRPr="002863AB" w:rsidRDefault="00AF5498" w:rsidP="00B35F12">
      <w:pPr>
        <w:rPr>
          <w:bCs/>
          <w:sz w:val="20"/>
          <w:szCs w:val="20"/>
        </w:rPr>
      </w:pPr>
      <w:r w:rsidRPr="002863AB">
        <w:rPr>
          <w:bCs/>
          <w:sz w:val="20"/>
          <w:szCs w:val="20"/>
        </w:rPr>
        <w:t>Source: Grant recipient reports.</w:t>
      </w:r>
    </w:p>
    <w:p w14:paraId="3EA4AC45" w14:textId="77777777" w:rsidR="00AF5498" w:rsidRPr="002863AB" w:rsidRDefault="00AF5498" w:rsidP="00AF5498">
      <w:pPr>
        <w:ind w:right="-630"/>
        <w:jc w:val="center"/>
        <w:rPr>
          <w:b/>
          <w:bCs/>
          <w:sz w:val="22"/>
          <w:szCs w:val="22"/>
        </w:rPr>
      </w:pPr>
    </w:p>
    <w:p w14:paraId="4E7195AD" w14:textId="77777777" w:rsidR="00AF5498" w:rsidRPr="002863AB" w:rsidRDefault="001E0B4F" w:rsidP="00B35F12">
      <w:pPr>
        <w:rPr>
          <w:b/>
          <w:bCs/>
          <w:sz w:val="22"/>
          <w:szCs w:val="22"/>
        </w:rPr>
      </w:pPr>
      <w:r w:rsidRPr="002863AB">
        <w:rPr>
          <w:b/>
          <w:bCs/>
          <w:sz w:val="22"/>
          <w:szCs w:val="22"/>
        </w:rPr>
        <w:lastRenderedPageBreak/>
        <w:t>Figure</w:t>
      </w:r>
      <w:r w:rsidR="00AF5498" w:rsidRPr="002863AB">
        <w:rPr>
          <w:b/>
          <w:bCs/>
          <w:sz w:val="22"/>
          <w:szCs w:val="22"/>
        </w:rPr>
        <w:t xml:space="preserve"> </w:t>
      </w:r>
      <w:r w:rsidR="00053A70" w:rsidRPr="002863AB">
        <w:rPr>
          <w:b/>
          <w:bCs/>
          <w:sz w:val="22"/>
          <w:szCs w:val="22"/>
        </w:rPr>
        <w:t>5</w:t>
      </w:r>
      <w:r w:rsidR="005C18FF" w:rsidRPr="002863AB">
        <w:rPr>
          <w:b/>
          <w:bCs/>
          <w:sz w:val="22"/>
          <w:szCs w:val="22"/>
        </w:rPr>
        <w:t>B</w:t>
      </w:r>
      <w:r w:rsidR="00AF5498" w:rsidRPr="002863AB">
        <w:rPr>
          <w:b/>
          <w:bCs/>
          <w:sz w:val="22"/>
          <w:szCs w:val="22"/>
        </w:rPr>
        <w:t>: Average Percentage Improv</w:t>
      </w:r>
      <w:r w:rsidR="00231839" w:rsidRPr="002863AB">
        <w:rPr>
          <w:b/>
          <w:bCs/>
          <w:sz w:val="22"/>
          <w:szCs w:val="22"/>
        </w:rPr>
        <w:t>ement on SAYO-Staff Outcomes—ELL</w:t>
      </w:r>
      <w:r w:rsidR="00AF5498" w:rsidRPr="002863AB">
        <w:rPr>
          <w:b/>
          <w:bCs/>
          <w:sz w:val="22"/>
          <w:szCs w:val="22"/>
        </w:rPr>
        <w:t xml:space="preserve">, </w:t>
      </w:r>
      <w:r w:rsidR="00483E0C" w:rsidRPr="002863AB">
        <w:rPr>
          <w:b/>
          <w:bCs/>
          <w:sz w:val="22"/>
          <w:szCs w:val="22"/>
        </w:rPr>
        <w:t>FY18</w:t>
      </w:r>
    </w:p>
    <w:p w14:paraId="7687FA0B" w14:textId="77777777" w:rsidR="00DD18D5" w:rsidRPr="002863AB" w:rsidRDefault="002863AB" w:rsidP="00B35F12">
      <w:pPr>
        <w:rPr>
          <w:b/>
          <w:bCs/>
          <w:sz w:val="22"/>
          <w:szCs w:val="22"/>
        </w:rPr>
      </w:pPr>
      <w:r>
        <w:rPr>
          <w:noProof/>
        </w:rPr>
        <w:drawing>
          <wp:inline distT="0" distB="0" distL="0" distR="0" wp14:anchorId="0444194C" wp14:editId="438B3DFE">
            <wp:extent cx="5314950" cy="32004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9905CEC" w14:textId="77777777" w:rsidR="00AF5498" w:rsidRPr="002863AB" w:rsidRDefault="00AF5498" w:rsidP="00B35F12">
      <w:pPr>
        <w:rPr>
          <w:bCs/>
          <w:sz w:val="20"/>
          <w:szCs w:val="20"/>
        </w:rPr>
      </w:pPr>
      <w:r w:rsidRPr="002863AB">
        <w:rPr>
          <w:bCs/>
          <w:sz w:val="20"/>
          <w:szCs w:val="20"/>
        </w:rPr>
        <w:t xml:space="preserve">Note: *Statistically </w:t>
      </w:r>
      <w:r w:rsidRPr="002863AB">
        <w:rPr>
          <w:sz w:val="20"/>
          <w:szCs w:val="20"/>
        </w:rPr>
        <w:t xml:space="preserve">significant based on one-way ANOVA </w:t>
      </w:r>
      <w:r w:rsidR="00394A63" w:rsidRPr="002863AB">
        <w:rPr>
          <w:sz w:val="20"/>
          <w:szCs w:val="20"/>
        </w:rPr>
        <w:t>(</w:t>
      </w:r>
      <w:r w:rsidRPr="002863AB">
        <w:rPr>
          <w:i/>
          <w:iCs/>
          <w:sz w:val="20"/>
          <w:szCs w:val="20"/>
        </w:rPr>
        <w:t>p</w:t>
      </w:r>
      <w:r w:rsidRPr="002863AB">
        <w:rPr>
          <w:sz w:val="20"/>
          <w:szCs w:val="20"/>
        </w:rPr>
        <w:t xml:space="preserve"> </w:t>
      </w:r>
      <w:r w:rsidRPr="002863AB">
        <w:rPr>
          <w:sz w:val="20"/>
          <w:szCs w:val="20"/>
          <w:u w:val="single"/>
        </w:rPr>
        <w:t>&lt;</w:t>
      </w:r>
      <w:r w:rsidRPr="002863AB">
        <w:rPr>
          <w:sz w:val="20"/>
          <w:szCs w:val="20"/>
        </w:rPr>
        <w:t xml:space="preserve"> .05</w:t>
      </w:r>
      <w:r w:rsidR="00394A63" w:rsidRPr="002863AB">
        <w:rPr>
          <w:sz w:val="20"/>
          <w:szCs w:val="20"/>
        </w:rPr>
        <w:t>)</w:t>
      </w:r>
    </w:p>
    <w:p w14:paraId="1249BD5A" w14:textId="77777777" w:rsidR="00AF5498" w:rsidRPr="002863AB" w:rsidRDefault="00AF5498" w:rsidP="00B35F12">
      <w:pPr>
        <w:rPr>
          <w:bCs/>
          <w:sz w:val="20"/>
          <w:szCs w:val="20"/>
        </w:rPr>
      </w:pPr>
      <w:r w:rsidRPr="002863AB">
        <w:rPr>
          <w:bCs/>
          <w:sz w:val="20"/>
          <w:szCs w:val="20"/>
        </w:rPr>
        <w:t>Source: Grant recipient reports.</w:t>
      </w:r>
    </w:p>
    <w:p w14:paraId="31F1E396" w14:textId="77777777" w:rsidR="00AF5498" w:rsidRPr="001E6019" w:rsidRDefault="00AF5498" w:rsidP="00B35F12">
      <w:pPr>
        <w:rPr>
          <w:b/>
          <w:bCs/>
          <w:sz w:val="22"/>
          <w:szCs w:val="22"/>
          <w:highlight w:val="yellow"/>
        </w:rPr>
      </w:pPr>
    </w:p>
    <w:p w14:paraId="27B4CCAF" w14:textId="77777777" w:rsidR="005A14A5" w:rsidRPr="002863AB" w:rsidRDefault="005A14A5" w:rsidP="005A14A5">
      <w:pPr>
        <w:pStyle w:val="Heading1"/>
      </w:pPr>
      <w:bookmarkStart w:id="39" w:name="_Toc413673026"/>
      <w:bookmarkStart w:id="40" w:name="_Toc241150196"/>
      <w:bookmarkStart w:id="41" w:name="_Toc241318781"/>
      <w:bookmarkStart w:id="42" w:name="_Toc259535274"/>
      <w:r w:rsidRPr="002863AB">
        <w:t xml:space="preserve">Summer </w:t>
      </w:r>
      <w:r w:rsidR="00787A88" w:rsidRPr="002863AB">
        <w:t>Enhancement Grant</w:t>
      </w:r>
      <w:bookmarkEnd w:id="39"/>
    </w:p>
    <w:p w14:paraId="5E1D0B39" w14:textId="77777777" w:rsidR="005A14A5" w:rsidRPr="002863AB" w:rsidRDefault="005A14A5" w:rsidP="005A14A5">
      <w:pPr>
        <w:pStyle w:val="Default"/>
        <w:rPr>
          <w:rFonts w:ascii="Times New Roman" w:hAnsi="Times New Roman" w:cs="Times New Roman"/>
          <w:color w:val="auto"/>
          <w:sz w:val="22"/>
          <w:szCs w:val="22"/>
        </w:rPr>
      </w:pPr>
      <w:r w:rsidRPr="002863AB">
        <w:rPr>
          <w:rFonts w:ascii="Times New Roman" w:hAnsi="Times New Roman" w:cs="Times New Roman"/>
          <w:color w:val="auto"/>
          <w:sz w:val="22"/>
          <w:szCs w:val="22"/>
        </w:rPr>
        <w:t xml:space="preserve">During the summers of 2011 through </w:t>
      </w:r>
      <w:r w:rsidR="002863AB" w:rsidRPr="002863AB">
        <w:rPr>
          <w:rFonts w:ascii="Times New Roman" w:hAnsi="Times New Roman" w:cs="Times New Roman"/>
          <w:color w:val="auto"/>
          <w:sz w:val="22"/>
          <w:szCs w:val="22"/>
        </w:rPr>
        <w:t>2018</w:t>
      </w:r>
      <w:r w:rsidRPr="002863AB">
        <w:rPr>
          <w:rFonts w:ascii="Times New Roman" w:hAnsi="Times New Roman" w:cs="Times New Roman"/>
          <w:color w:val="auto"/>
          <w:sz w:val="22"/>
          <w:szCs w:val="22"/>
        </w:rPr>
        <w:t xml:space="preserve">, the </w:t>
      </w:r>
      <w:r w:rsidR="001A4F42" w:rsidRPr="002863AB">
        <w:rPr>
          <w:rFonts w:ascii="Times New Roman" w:hAnsi="Times New Roman" w:cs="Times New Roman"/>
          <w:color w:val="auto"/>
          <w:sz w:val="22"/>
          <w:szCs w:val="22"/>
        </w:rPr>
        <w:t>Department’s 21</w:t>
      </w:r>
      <w:r w:rsidR="004919FA" w:rsidRPr="002863AB">
        <w:rPr>
          <w:rFonts w:ascii="Times New Roman" w:hAnsi="Times New Roman" w:cs="Times New Roman"/>
          <w:color w:val="auto"/>
          <w:sz w:val="22"/>
          <w:szCs w:val="22"/>
          <w:vertAlign w:val="superscript"/>
        </w:rPr>
        <w:t>st</w:t>
      </w:r>
      <w:r w:rsidR="001A4F42" w:rsidRPr="002863AB">
        <w:rPr>
          <w:rFonts w:ascii="Times New Roman" w:hAnsi="Times New Roman" w:cs="Times New Roman"/>
          <w:color w:val="auto"/>
          <w:sz w:val="22"/>
          <w:szCs w:val="22"/>
        </w:rPr>
        <w:t xml:space="preserve"> CCLC Grant</w:t>
      </w:r>
      <w:r w:rsidRPr="002863AB">
        <w:rPr>
          <w:rFonts w:ascii="Times New Roman" w:hAnsi="Times New Roman" w:cs="Times New Roman"/>
          <w:color w:val="auto"/>
          <w:sz w:val="22"/>
          <w:szCs w:val="22"/>
        </w:rPr>
        <w:t xml:space="preserve"> Program funded </w:t>
      </w:r>
      <w:r w:rsidR="00787A88" w:rsidRPr="002863AB">
        <w:rPr>
          <w:rFonts w:ascii="Times New Roman" w:hAnsi="Times New Roman" w:cs="Times New Roman"/>
          <w:color w:val="auto"/>
          <w:sz w:val="22"/>
          <w:szCs w:val="22"/>
        </w:rPr>
        <w:t xml:space="preserve">expanded </w:t>
      </w:r>
      <w:r w:rsidRPr="002863AB">
        <w:rPr>
          <w:rFonts w:ascii="Times New Roman" w:hAnsi="Times New Roman" w:cs="Times New Roman"/>
          <w:color w:val="auto"/>
          <w:sz w:val="22"/>
          <w:szCs w:val="22"/>
        </w:rPr>
        <w:t xml:space="preserve">summer learning programs </w:t>
      </w:r>
      <w:r w:rsidR="0077559D" w:rsidRPr="002863AB">
        <w:rPr>
          <w:rFonts w:ascii="Times New Roman" w:hAnsi="Times New Roman" w:cs="Times New Roman"/>
          <w:color w:val="auto"/>
          <w:sz w:val="22"/>
          <w:szCs w:val="22"/>
        </w:rPr>
        <w:t>through a Summer Enhancement grant opportunity</w:t>
      </w:r>
      <w:r w:rsidR="001A4F42" w:rsidRPr="002863AB">
        <w:rPr>
          <w:rFonts w:ascii="Times New Roman" w:hAnsi="Times New Roman" w:cs="Times New Roman"/>
          <w:color w:val="auto"/>
          <w:sz w:val="22"/>
          <w:szCs w:val="22"/>
        </w:rPr>
        <w:t xml:space="preserve"> intended</w:t>
      </w:r>
      <w:r w:rsidR="007D352A" w:rsidRPr="002863AB">
        <w:rPr>
          <w:rFonts w:ascii="Times New Roman" w:hAnsi="Times New Roman" w:cs="Times New Roman"/>
          <w:color w:val="auto"/>
          <w:sz w:val="22"/>
          <w:szCs w:val="22"/>
        </w:rPr>
        <w:t xml:space="preserve"> to </w:t>
      </w:r>
      <w:r w:rsidR="005358E9" w:rsidRPr="002863AB">
        <w:rPr>
          <w:rFonts w:ascii="Times New Roman" w:hAnsi="Times New Roman" w:cs="Times New Roman"/>
          <w:color w:val="auto"/>
          <w:sz w:val="22"/>
          <w:szCs w:val="22"/>
        </w:rPr>
        <w:t xml:space="preserve">address </w:t>
      </w:r>
      <w:r w:rsidR="007D352A" w:rsidRPr="002863AB">
        <w:rPr>
          <w:rFonts w:ascii="Times New Roman" w:hAnsi="Times New Roman" w:cs="Times New Roman"/>
          <w:color w:val="auto"/>
          <w:sz w:val="22"/>
          <w:szCs w:val="22"/>
        </w:rPr>
        <w:t>summer learning loss by expanding innovative summer learning programs that address both the academic and developmental needs of students</w:t>
      </w:r>
      <w:r w:rsidR="0077559D" w:rsidRPr="002863AB">
        <w:rPr>
          <w:rFonts w:ascii="Times New Roman" w:hAnsi="Times New Roman" w:cs="Times New Roman"/>
          <w:color w:val="auto"/>
          <w:sz w:val="22"/>
          <w:szCs w:val="22"/>
        </w:rPr>
        <w:t xml:space="preserve">. </w:t>
      </w:r>
    </w:p>
    <w:p w14:paraId="1B4465A6" w14:textId="77777777" w:rsidR="005A14A5" w:rsidRPr="002863AB" w:rsidRDefault="005A14A5" w:rsidP="005A14A5">
      <w:pPr>
        <w:pStyle w:val="Default"/>
        <w:rPr>
          <w:rFonts w:ascii="Times New Roman" w:hAnsi="Times New Roman" w:cs="Times New Roman"/>
          <w:color w:val="auto"/>
          <w:sz w:val="22"/>
          <w:szCs w:val="22"/>
        </w:rPr>
      </w:pPr>
    </w:p>
    <w:p w14:paraId="29FC3FE9" w14:textId="77777777" w:rsidR="005A14A5" w:rsidRPr="0096691C" w:rsidRDefault="005A14A5" w:rsidP="005A14A5">
      <w:pPr>
        <w:pStyle w:val="Default"/>
        <w:rPr>
          <w:rFonts w:ascii="Times New Roman" w:hAnsi="Times New Roman" w:cs="Times New Roman"/>
          <w:color w:val="auto"/>
          <w:sz w:val="22"/>
          <w:szCs w:val="22"/>
        </w:rPr>
      </w:pPr>
      <w:r w:rsidRPr="002863AB">
        <w:rPr>
          <w:rFonts w:ascii="Times New Roman" w:hAnsi="Times New Roman" w:cs="Times New Roman"/>
          <w:color w:val="auto"/>
          <w:sz w:val="22"/>
          <w:szCs w:val="22"/>
        </w:rPr>
        <w:t xml:space="preserve">Grantees were selected through a request for proposal process having to address a number of key participation components. Each program site was required </w:t>
      </w:r>
      <w:r w:rsidR="0090496A" w:rsidRPr="002863AB">
        <w:rPr>
          <w:rFonts w:ascii="Times New Roman" w:hAnsi="Times New Roman" w:cs="Times New Roman"/>
          <w:color w:val="auto"/>
          <w:sz w:val="22"/>
          <w:szCs w:val="22"/>
        </w:rPr>
        <w:t xml:space="preserve">to </w:t>
      </w:r>
      <w:r w:rsidR="00E63180" w:rsidRPr="002863AB">
        <w:rPr>
          <w:rFonts w:ascii="Times New Roman" w:hAnsi="Times New Roman" w:cs="Times New Roman"/>
          <w:color w:val="auto"/>
          <w:sz w:val="22"/>
          <w:szCs w:val="22"/>
        </w:rPr>
        <w:t>provide a minimum of 120 hours of programming</w:t>
      </w:r>
      <w:r w:rsidRPr="002863AB">
        <w:rPr>
          <w:rFonts w:ascii="Times New Roman" w:hAnsi="Times New Roman" w:cs="Times New Roman"/>
          <w:color w:val="auto"/>
          <w:sz w:val="22"/>
          <w:szCs w:val="22"/>
        </w:rPr>
        <w:t xml:space="preserve">. Grantees also </w:t>
      </w:r>
      <w:r w:rsidR="00242748" w:rsidRPr="002863AB">
        <w:rPr>
          <w:rFonts w:ascii="Times New Roman" w:hAnsi="Times New Roman" w:cs="Times New Roman"/>
          <w:color w:val="auto"/>
          <w:sz w:val="22"/>
          <w:szCs w:val="22"/>
        </w:rPr>
        <w:t>needed to address the social and emotional needs of students,</w:t>
      </w:r>
      <w:r w:rsidR="005358E9" w:rsidRPr="002863AB">
        <w:rPr>
          <w:rFonts w:ascii="Times New Roman" w:hAnsi="Times New Roman" w:cs="Times New Roman"/>
          <w:color w:val="auto"/>
          <w:sz w:val="22"/>
          <w:szCs w:val="22"/>
        </w:rPr>
        <w:t xml:space="preserve"> offer high quality project based learning (PBL) which includes service learning, serve</w:t>
      </w:r>
      <w:r w:rsidR="00E63180" w:rsidRPr="002863AB">
        <w:rPr>
          <w:rFonts w:ascii="Times New Roman" w:hAnsi="Times New Roman" w:cs="Times New Roman"/>
          <w:color w:val="auto"/>
          <w:sz w:val="22"/>
          <w:szCs w:val="22"/>
        </w:rPr>
        <w:t xml:space="preserve"> more students (if already at 120 hours of programming) or</w:t>
      </w:r>
      <w:r w:rsidR="00242748" w:rsidRPr="002863AB">
        <w:rPr>
          <w:rFonts w:ascii="Times New Roman" w:hAnsi="Times New Roman" w:cs="Times New Roman"/>
          <w:color w:val="auto"/>
          <w:sz w:val="22"/>
          <w:szCs w:val="22"/>
        </w:rPr>
        <w:t xml:space="preserve"> at least the same number of students</w:t>
      </w:r>
      <w:r w:rsidR="001A4F42" w:rsidRPr="002863AB">
        <w:rPr>
          <w:rFonts w:ascii="Times New Roman" w:hAnsi="Times New Roman" w:cs="Times New Roman"/>
          <w:color w:val="auto"/>
          <w:sz w:val="22"/>
          <w:szCs w:val="22"/>
        </w:rPr>
        <w:t xml:space="preserve"> as were served</w:t>
      </w:r>
      <w:r w:rsidR="00242748" w:rsidRPr="002863AB">
        <w:rPr>
          <w:rFonts w:ascii="Times New Roman" w:hAnsi="Times New Roman" w:cs="Times New Roman"/>
          <w:color w:val="auto"/>
          <w:sz w:val="22"/>
          <w:szCs w:val="22"/>
        </w:rPr>
        <w:t xml:space="preserve"> during </w:t>
      </w:r>
      <w:r w:rsidR="00E63180" w:rsidRPr="002863AB">
        <w:rPr>
          <w:rFonts w:ascii="Times New Roman" w:hAnsi="Times New Roman" w:cs="Times New Roman"/>
          <w:color w:val="auto"/>
          <w:sz w:val="22"/>
          <w:szCs w:val="22"/>
        </w:rPr>
        <w:t>the previous summer</w:t>
      </w:r>
      <w:r w:rsidR="00242748" w:rsidRPr="002863AB">
        <w:rPr>
          <w:rFonts w:ascii="Times New Roman" w:hAnsi="Times New Roman" w:cs="Times New Roman"/>
          <w:color w:val="auto"/>
          <w:sz w:val="22"/>
          <w:szCs w:val="22"/>
        </w:rPr>
        <w:t xml:space="preserve">, enroll students for the entire length of the program, and require that students attend on average a </w:t>
      </w:r>
      <w:r w:rsidR="00242748" w:rsidRPr="0096691C">
        <w:rPr>
          <w:rFonts w:ascii="Times New Roman" w:hAnsi="Times New Roman" w:cs="Times New Roman"/>
          <w:color w:val="auto"/>
          <w:sz w:val="22"/>
          <w:szCs w:val="22"/>
        </w:rPr>
        <w:t xml:space="preserve">minimum of 80% of the total </w:t>
      </w:r>
      <w:r w:rsidR="0090496A" w:rsidRPr="0096691C">
        <w:rPr>
          <w:rFonts w:ascii="Times New Roman" w:hAnsi="Times New Roman" w:cs="Times New Roman"/>
          <w:color w:val="auto"/>
          <w:sz w:val="22"/>
          <w:szCs w:val="22"/>
        </w:rPr>
        <w:t>hours</w:t>
      </w:r>
      <w:r w:rsidR="00242748" w:rsidRPr="0096691C">
        <w:rPr>
          <w:rFonts w:ascii="Times New Roman" w:hAnsi="Times New Roman" w:cs="Times New Roman"/>
          <w:color w:val="auto"/>
          <w:sz w:val="22"/>
          <w:szCs w:val="22"/>
        </w:rPr>
        <w:t xml:space="preserve"> offered. </w:t>
      </w:r>
    </w:p>
    <w:p w14:paraId="4D2CA6BC" w14:textId="77777777" w:rsidR="00AF5498" w:rsidRPr="00ED7A24" w:rsidRDefault="00AF5498" w:rsidP="00AF5498">
      <w:pPr>
        <w:pStyle w:val="Heading1"/>
      </w:pPr>
      <w:bookmarkStart w:id="43" w:name="_Toc413673027"/>
      <w:r w:rsidRPr="00ED7A24">
        <w:t>S</w:t>
      </w:r>
      <w:bookmarkEnd w:id="40"/>
      <w:bookmarkEnd w:id="41"/>
      <w:r w:rsidRPr="00ED7A24">
        <w:t>ummer SAYO Results</w:t>
      </w:r>
      <w:bookmarkEnd w:id="42"/>
      <w:bookmarkEnd w:id="43"/>
    </w:p>
    <w:p w14:paraId="45055303" w14:textId="77777777" w:rsidR="00AF5498" w:rsidRPr="00ED7A24" w:rsidRDefault="007D5B18" w:rsidP="00AF5498">
      <w:pPr>
        <w:rPr>
          <w:sz w:val="22"/>
          <w:szCs w:val="22"/>
        </w:rPr>
      </w:pPr>
      <w:r w:rsidRPr="00ED7A24">
        <w:rPr>
          <w:sz w:val="22"/>
          <w:szCs w:val="22"/>
        </w:rPr>
        <w:t>All forty-</w:t>
      </w:r>
      <w:r w:rsidR="00C56E21" w:rsidRPr="00ED7A24">
        <w:rPr>
          <w:sz w:val="22"/>
          <w:szCs w:val="22"/>
        </w:rPr>
        <w:t>two (42</w:t>
      </w:r>
      <w:r w:rsidRPr="00ED7A24">
        <w:rPr>
          <w:sz w:val="22"/>
          <w:szCs w:val="22"/>
        </w:rPr>
        <w:t>)</w:t>
      </w:r>
      <w:r w:rsidR="00AF5498" w:rsidRPr="00ED7A24">
        <w:rPr>
          <w:sz w:val="22"/>
          <w:szCs w:val="22"/>
        </w:rPr>
        <w:t xml:space="preserve"> gr</w:t>
      </w:r>
      <w:r w:rsidR="00423826" w:rsidRPr="00ED7A24">
        <w:rPr>
          <w:sz w:val="22"/>
          <w:szCs w:val="22"/>
        </w:rPr>
        <w:t>a</w:t>
      </w:r>
      <w:r w:rsidR="0040730D" w:rsidRPr="00ED7A24">
        <w:rPr>
          <w:sz w:val="22"/>
          <w:szCs w:val="22"/>
        </w:rPr>
        <w:t xml:space="preserve">ntees ran summer programs at </w:t>
      </w:r>
      <w:r w:rsidR="0096691C" w:rsidRPr="00ED7A24">
        <w:rPr>
          <w:sz w:val="22"/>
          <w:szCs w:val="22"/>
        </w:rPr>
        <w:t>103</w:t>
      </w:r>
      <w:r w:rsidR="00AF5498" w:rsidRPr="00ED7A24">
        <w:rPr>
          <w:sz w:val="22"/>
          <w:szCs w:val="22"/>
        </w:rPr>
        <w:t xml:space="preserve"> sites. Their associated </w:t>
      </w:r>
      <w:r w:rsidR="008D2E00" w:rsidRPr="00ED7A24">
        <w:rPr>
          <w:sz w:val="22"/>
          <w:szCs w:val="22"/>
        </w:rPr>
        <w:t>Survey of Academic</w:t>
      </w:r>
      <w:r w:rsidR="00AF5498" w:rsidRPr="00ED7A24">
        <w:rPr>
          <w:sz w:val="22"/>
          <w:szCs w:val="22"/>
        </w:rPr>
        <w:t xml:space="preserve"> Youth Outcomes (SAYO) results are described below. </w:t>
      </w:r>
      <w:r w:rsidR="009A3551" w:rsidRPr="00ED7A24">
        <w:rPr>
          <w:sz w:val="22"/>
          <w:szCs w:val="22"/>
        </w:rPr>
        <w:t xml:space="preserve">A total of </w:t>
      </w:r>
      <w:r w:rsidR="00ED7A24">
        <w:rPr>
          <w:sz w:val="22"/>
          <w:szCs w:val="22"/>
        </w:rPr>
        <w:t>2,900</w:t>
      </w:r>
      <w:r w:rsidR="00BE518D" w:rsidRPr="00ED7A24">
        <w:rPr>
          <w:sz w:val="22"/>
          <w:szCs w:val="22"/>
        </w:rPr>
        <w:t xml:space="preserve"> </w:t>
      </w:r>
      <w:r w:rsidR="00AF5498" w:rsidRPr="00ED7A24">
        <w:rPr>
          <w:sz w:val="22"/>
          <w:szCs w:val="22"/>
        </w:rPr>
        <w:t>surveys were collected from summer program staff.</w:t>
      </w:r>
      <w:r w:rsidR="00C87C34" w:rsidRPr="00ED7A24">
        <w:rPr>
          <w:sz w:val="22"/>
          <w:szCs w:val="22"/>
        </w:rPr>
        <w:t xml:space="preserve"> </w:t>
      </w:r>
      <w:r w:rsidR="00AF5498" w:rsidRPr="00ED7A24">
        <w:rPr>
          <w:b/>
          <w:bCs/>
          <w:sz w:val="22"/>
          <w:szCs w:val="22"/>
        </w:rPr>
        <w:t>Table</w:t>
      </w:r>
      <w:r w:rsidR="000F1485" w:rsidRPr="00ED7A24">
        <w:rPr>
          <w:b/>
          <w:bCs/>
          <w:sz w:val="22"/>
          <w:szCs w:val="22"/>
        </w:rPr>
        <w:t xml:space="preserve"> 9</w:t>
      </w:r>
      <w:r w:rsidR="00D36FBF" w:rsidRPr="00ED7A24">
        <w:rPr>
          <w:sz w:val="22"/>
          <w:szCs w:val="22"/>
        </w:rPr>
        <w:t xml:space="preserve"> include</w:t>
      </w:r>
      <w:r w:rsidR="000F1485" w:rsidRPr="00ED7A24">
        <w:rPr>
          <w:sz w:val="22"/>
          <w:szCs w:val="22"/>
        </w:rPr>
        <w:t>s</w:t>
      </w:r>
      <w:r w:rsidR="00D36FBF" w:rsidRPr="00ED7A24">
        <w:rPr>
          <w:sz w:val="22"/>
          <w:szCs w:val="22"/>
        </w:rPr>
        <w:t xml:space="preserve"> </w:t>
      </w:r>
      <w:r w:rsidR="00AF5498" w:rsidRPr="00ED7A24">
        <w:rPr>
          <w:sz w:val="22"/>
          <w:szCs w:val="22"/>
        </w:rPr>
        <w:t>the number of students survey</w:t>
      </w:r>
      <w:r w:rsidR="00D36FBF" w:rsidRPr="00ED7A24">
        <w:rPr>
          <w:sz w:val="22"/>
          <w:szCs w:val="22"/>
        </w:rPr>
        <w:t xml:space="preserve">ed by summer </w:t>
      </w:r>
      <w:r w:rsidR="00C66F3F" w:rsidRPr="00ED7A24">
        <w:rPr>
          <w:sz w:val="22"/>
          <w:szCs w:val="22"/>
        </w:rPr>
        <w:t xml:space="preserve">program </w:t>
      </w:r>
      <w:r w:rsidR="00D36FBF" w:rsidRPr="00ED7A24">
        <w:rPr>
          <w:sz w:val="22"/>
          <w:szCs w:val="22"/>
        </w:rPr>
        <w:t>staff</w:t>
      </w:r>
      <w:r w:rsidR="00AF5498" w:rsidRPr="00ED7A24">
        <w:rPr>
          <w:sz w:val="22"/>
          <w:szCs w:val="22"/>
        </w:rPr>
        <w:t xml:space="preserve"> and the average percentage pre to post change in that outcome. </w:t>
      </w:r>
    </w:p>
    <w:p w14:paraId="784E7653" w14:textId="77777777" w:rsidR="00AF5498" w:rsidRPr="00ED7A24" w:rsidRDefault="00AF5498" w:rsidP="00AF5498">
      <w:pPr>
        <w:rPr>
          <w:b/>
          <w:bCs/>
          <w:sz w:val="22"/>
          <w:szCs w:val="22"/>
        </w:rPr>
      </w:pPr>
    </w:p>
    <w:p w14:paraId="751E3EFE" w14:textId="77777777" w:rsidR="00AF5498" w:rsidRPr="00ED7A24" w:rsidRDefault="00AF5498" w:rsidP="00AF5498">
      <w:pPr>
        <w:rPr>
          <w:b/>
          <w:bCs/>
          <w:sz w:val="22"/>
          <w:szCs w:val="22"/>
          <w:u w:val="single"/>
        </w:rPr>
      </w:pPr>
      <w:r w:rsidRPr="00ED7A24">
        <w:rPr>
          <w:b/>
          <w:bCs/>
          <w:sz w:val="22"/>
          <w:szCs w:val="22"/>
          <w:u w:val="single"/>
        </w:rPr>
        <w:t>Summer SAYO-</w:t>
      </w:r>
      <w:r w:rsidR="0040730D" w:rsidRPr="00ED7A24">
        <w:rPr>
          <w:b/>
          <w:bCs/>
          <w:sz w:val="22"/>
          <w:szCs w:val="22"/>
          <w:u w:val="single"/>
        </w:rPr>
        <w:t>Staff</w:t>
      </w:r>
      <w:r w:rsidRPr="00ED7A24">
        <w:rPr>
          <w:b/>
          <w:bCs/>
          <w:sz w:val="22"/>
          <w:szCs w:val="22"/>
          <w:u w:val="single"/>
        </w:rPr>
        <w:t xml:space="preserve"> Results</w:t>
      </w:r>
    </w:p>
    <w:p w14:paraId="24638565" w14:textId="77777777" w:rsidR="00AF5498" w:rsidRPr="00ED7A24" w:rsidRDefault="00AF5498" w:rsidP="00AF5498">
      <w:pPr>
        <w:rPr>
          <w:b/>
          <w:bCs/>
          <w:sz w:val="22"/>
          <w:szCs w:val="22"/>
        </w:rPr>
      </w:pPr>
    </w:p>
    <w:p w14:paraId="1901358E" w14:textId="77777777" w:rsidR="00AF5498" w:rsidRPr="00ED7A24" w:rsidRDefault="00AF5498" w:rsidP="0040730D">
      <w:pPr>
        <w:rPr>
          <w:b/>
          <w:bCs/>
          <w:sz w:val="22"/>
          <w:szCs w:val="22"/>
        </w:rPr>
      </w:pPr>
      <w:r w:rsidRPr="00ED7A24">
        <w:rPr>
          <w:b/>
          <w:bCs/>
          <w:sz w:val="22"/>
          <w:szCs w:val="22"/>
        </w:rPr>
        <w:t xml:space="preserve">Table </w:t>
      </w:r>
      <w:r w:rsidR="00D72892" w:rsidRPr="00ED7A24">
        <w:rPr>
          <w:b/>
          <w:bCs/>
          <w:sz w:val="22"/>
          <w:szCs w:val="22"/>
        </w:rPr>
        <w:t>9</w:t>
      </w:r>
      <w:r w:rsidRPr="00ED7A24">
        <w:rPr>
          <w:sz w:val="22"/>
          <w:szCs w:val="22"/>
        </w:rPr>
        <w:t xml:space="preserve"> below shows the</w:t>
      </w:r>
      <w:r w:rsidR="0040730D" w:rsidRPr="00ED7A24">
        <w:rPr>
          <w:sz w:val="22"/>
          <w:szCs w:val="22"/>
        </w:rPr>
        <w:t xml:space="preserve"> results of summer SAYO</w:t>
      </w:r>
      <w:r w:rsidRPr="00ED7A24">
        <w:rPr>
          <w:sz w:val="22"/>
          <w:szCs w:val="22"/>
        </w:rPr>
        <w:t xml:space="preserve"> surveys reported by summer program staff. Unlike during the school year, </w:t>
      </w:r>
      <w:r w:rsidRPr="00ED7A24">
        <w:rPr>
          <w:bCs/>
          <w:sz w:val="22"/>
          <w:szCs w:val="22"/>
        </w:rPr>
        <w:t>21</w:t>
      </w:r>
      <w:r w:rsidRPr="00ED7A24">
        <w:rPr>
          <w:bCs/>
          <w:sz w:val="22"/>
          <w:szCs w:val="22"/>
          <w:vertAlign w:val="superscript"/>
        </w:rPr>
        <w:t>st</w:t>
      </w:r>
      <w:r w:rsidRPr="00ED7A24">
        <w:rPr>
          <w:bCs/>
          <w:sz w:val="22"/>
          <w:szCs w:val="22"/>
        </w:rPr>
        <w:t xml:space="preserve"> </w:t>
      </w:r>
      <w:r w:rsidRPr="00ED7A24">
        <w:rPr>
          <w:sz w:val="22"/>
          <w:szCs w:val="22"/>
        </w:rPr>
        <w:t xml:space="preserve">CCLC summer programs are not required </w:t>
      </w:r>
      <w:r w:rsidR="00E21BA9" w:rsidRPr="00ED7A24">
        <w:rPr>
          <w:sz w:val="22"/>
          <w:szCs w:val="22"/>
        </w:rPr>
        <w:t>to survey an academic component.</w:t>
      </w:r>
      <w:r w:rsidR="003C569D" w:rsidRPr="00ED7A24">
        <w:rPr>
          <w:sz w:val="22"/>
          <w:szCs w:val="22"/>
        </w:rPr>
        <w:t xml:space="preserve"> </w:t>
      </w:r>
    </w:p>
    <w:p w14:paraId="5E705576" w14:textId="77777777" w:rsidR="00AF5498" w:rsidRPr="00ED7A24" w:rsidRDefault="00AF5498" w:rsidP="00AF5498">
      <w:pPr>
        <w:rPr>
          <w:sz w:val="22"/>
          <w:szCs w:val="22"/>
        </w:rPr>
      </w:pPr>
      <w:r w:rsidRPr="00ED7A24">
        <w:rPr>
          <w:sz w:val="22"/>
          <w:szCs w:val="22"/>
        </w:rPr>
        <w:lastRenderedPageBreak/>
        <w:t xml:space="preserve">All summer </w:t>
      </w:r>
      <w:r w:rsidRPr="00ED7A24">
        <w:rPr>
          <w:bCs/>
          <w:sz w:val="22"/>
          <w:szCs w:val="22"/>
        </w:rPr>
        <w:t>21</w:t>
      </w:r>
      <w:r w:rsidRPr="00ED7A24">
        <w:rPr>
          <w:bCs/>
          <w:sz w:val="22"/>
          <w:szCs w:val="22"/>
          <w:vertAlign w:val="superscript"/>
        </w:rPr>
        <w:t>st</w:t>
      </w:r>
      <w:r w:rsidRPr="00ED7A24">
        <w:rPr>
          <w:bCs/>
          <w:sz w:val="22"/>
          <w:szCs w:val="22"/>
        </w:rPr>
        <w:t xml:space="preserve"> </w:t>
      </w:r>
      <w:r w:rsidRPr="00ED7A24">
        <w:rPr>
          <w:sz w:val="22"/>
          <w:szCs w:val="22"/>
        </w:rPr>
        <w:t>CCLC grantees were required to have summer program staff complete the SAYO-Staff ou</w:t>
      </w:r>
      <w:r w:rsidR="00C56F86" w:rsidRPr="00ED7A24">
        <w:rPr>
          <w:sz w:val="22"/>
          <w:szCs w:val="22"/>
        </w:rPr>
        <w:t>tcomes on a sample of at least 5</w:t>
      </w:r>
      <w:r w:rsidRPr="00ED7A24">
        <w:rPr>
          <w:sz w:val="22"/>
          <w:szCs w:val="22"/>
        </w:rPr>
        <w:t xml:space="preserve">0 students per site. </w:t>
      </w:r>
      <w:r w:rsidR="0040730D" w:rsidRPr="00ED7A24">
        <w:rPr>
          <w:sz w:val="22"/>
          <w:szCs w:val="22"/>
        </w:rPr>
        <w:t>T</w:t>
      </w:r>
      <w:r w:rsidRPr="00ED7A24">
        <w:rPr>
          <w:sz w:val="22"/>
          <w:szCs w:val="22"/>
        </w:rPr>
        <w:t>he average percentage increase from p</w:t>
      </w:r>
      <w:r w:rsidR="001D6E7C" w:rsidRPr="00ED7A24">
        <w:rPr>
          <w:sz w:val="22"/>
          <w:szCs w:val="22"/>
        </w:rPr>
        <w:t>re to post survey ranged f</w:t>
      </w:r>
      <w:r w:rsidR="00E152E5" w:rsidRPr="00ED7A24">
        <w:rPr>
          <w:sz w:val="22"/>
          <w:szCs w:val="22"/>
        </w:rPr>
        <w:t>rom 13</w:t>
      </w:r>
      <w:r w:rsidR="009A3551" w:rsidRPr="00ED7A24">
        <w:rPr>
          <w:sz w:val="22"/>
          <w:szCs w:val="22"/>
        </w:rPr>
        <w:t xml:space="preserve"> percent in </w:t>
      </w:r>
      <w:r w:rsidR="00E152E5" w:rsidRPr="00ED7A24">
        <w:rPr>
          <w:sz w:val="22"/>
          <w:szCs w:val="22"/>
        </w:rPr>
        <w:t>Mathematics to</w:t>
      </w:r>
      <w:r w:rsidR="009A3551" w:rsidRPr="00ED7A24">
        <w:rPr>
          <w:sz w:val="22"/>
          <w:szCs w:val="22"/>
        </w:rPr>
        <w:t xml:space="preserve"> </w:t>
      </w:r>
      <w:r w:rsidR="00E152E5" w:rsidRPr="00ED7A24">
        <w:rPr>
          <w:sz w:val="22"/>
          <w:szCs w:val="22"/>
        </w:rPr>
        <w:t xml:space="preserve">19 percent in </w:t>
      </w:r>
      <w:r w:rsidR="00C51735" w:rsidRPr="00ED7A24">
        <w:rPr>
          <w:sz w:val="22"/>
          <w:szCs w:val="22"/>
        </w:rPr>
        <w:t>Perseverance</w:t>
      </w:r>
      <w:r w:rsidR="00C56F86" w:rsidRPr="00ED7A24">
        <w:rPr>
          <w:sz w:val="22"/>
          <w:szCs w:val="22"/>
        </w:rPr>
        <w:t xml:space="preserve">. </w:t>
      </w:r>
      <w:r w:rsidR="00E21BA9" w:rsidRPr="00ED7A24">
        <w:rPr>
          <w:sz w:val="22"/>
          <w:szCs w:val="22"/>
        </w:rPr>
        <w:t xml:space="preserve"> </w:t>
      </w:r>
    </w:p>
    <w:p w14:paraId="168B77A5" w14:textId="77777777" w:rsidR="003954F2" w:rsidRPr="00ED7A24" w:rsidRDefault="003954F2" w:rsidP="00B35F12">
      <w:pPr>
        <w:rPr>
          <w:b/>
          <w:bCs/>
          <w:sz w:val="22"/>
          <w:szCs w:val="22"/>
        </w:rPr>
      </w:pPr>
    </w:p>
    <w:p w14:paraId="7F79BE5E" w14:textId="77777777" w:rsidR="00AF5498" w:rsidRPr="00ED7A24" w:rsidRDefault="00AF5498" w:rsidP="00B35F12">
      <w:pPr>
        <w:rPr>
          <w:b/>
          <w:bCs/>
          <w:sz w:val="22"/>
          <w:szCs w:val="22"/>
        </w:rPr>
      </w:pPr>
      <w:r w:rsidRPr="00ED7A24">
        <w:rPr>
          <w:b/>
          <w:bCs/>
          <w:sz w:val="22"/>
          <w:szCs w:val="22"/>
        </w:rPr>
        <w:t xml:space="preserve">Table </w:t>
      </w:r>
      <w:r w:rsidR="0040730D" w:rsidRPr="00ED7A24">
        <w:rPr>
          <w:b/>
          <w:bCs/>
          <w:sz w:val="22"/>
          <w:szCs w:val="22"/>
        </w:rPr>
        <w:t>9</w:t>
      </w:r>
      <w:r w:rsidRPr="00ED7A24">
        <w:rPr>
          <w:b/>
          <w:bCs/>
          <w:sz w:val="22"/>
          <w:szCs w:val="22"/>
        </w:rPr>
        <w:t xml:space="preserve">: Summer SAYO-Staff Results, </w:t>
      </w:r>
      <w:r w:rsidR="00483E0C" w:rsidRPr="00ED7A24">
        <w:rPr>
          <w:b/>
          <w:bCs/>
          <w:sz w:val="22"/>
          <w:szCs w:val="22"/>
        </w:rPr>
        <w:t>FY18</w:t>
      </w:r>
    </w:p>
    <w:p w14:paraId="7C891CA6" w14:textId="77777777" w:rsidR="00AF5498" w:rsidRPr="00ED7A24" w:rsidRDefault="00AF5498" w:rsidP="00AF5498">
      <w:pPr>
        <w:jc w:val="center"/>
        <w:rPr>
          <w:b/>
          <w:bCs/>
          <w:sz w:val="22"/>
          <w:szCs w:val="22"/>
        </w:rPr>
      </w:pPr>
    </w:p>
    <w:tbl>
      <w:tblPr>
        <w:tblW w:w="5000" w:type="pct"/>
        <w:tblLook w:val="0000" w:firstRow="0" w:lastRow="0" w:firstColumn="0" w:lastColumn="0" w:noHBand="0" w:noVBand="0"/>
      </w:tblPr>
      <w:tblGrid>
        <w:gridCol w:w="2521"/>
        <w:gridCol w:w="872"/>
        <w:gridCol w:w="586"/>
        <w:gridCol w:w="627"/>
        <w:gridCol w:w="627"/>
        <w:gridCol w:w="779"/>
        <w:gridCol w:w="681"/>
        <w:gridCol w:w="627"/>
        <w:gridCol w:w="627"/>
        <w:gridCol w:w="668"/>
        <w:gridCol w:w="745"/>
      </w:tblGrid>
      <w:tr w:rsidR="00ED7A24" w:rsidRPr="00ED7A24" w14:paraId="413084D7" w14:textId="77777777" w:rsidTr="00ED7A24">
        <w:trPr>
          <w:trHeight w:val="236"/>
        </w:trPr>
        <w:tc>
          <w:tcPr>
            <w:tcW w:w="1346" w:type="pct"/>
            <w:tcBorders>
              <w:top w:val="single" w:sz="4" w:space="0" w:color="auto"/>
              <w:bottom w:val="single" w:sz="12" w:space="0" w:color="auto"/>
            </w:tcBorders>
          </w:tcPr>
          <w:p w14:paraId="331CF9ED" w14:textId="77777777" w:rsidR="00ED7A24" w:rsidRPr="00ED7A24" w:rsidRDefault="00ED7A24" w:rsidP="00AF5498">
            <w:pPr>
              <w:rPr>
                <w:rFonts w:ascii="Arial Narrow" w:eastAsia="Arial Unicode MS" w:hAnsi="Arial Narrow"/>
                <w:sz w:val="20"/>
                <w:szCs w:val="20"/>
              </w:rPr>
            </w:pPr>
          </w:p>
        </w:tc>
        <w:tc>
          <w:tcPr>
            <w:tcW w:w="466" w:type="pct"/>
            <w:tcBorders>
              <w:top w:val="single" w:sz="4" w:space="0" w:color="auto"/>
              <w:bottom w:val="single" w:sz="12" w:space="0" w:color="auto"/>
            </w:tcBorders>
          </w:tcPr>
          <w:p w14:paraId="79ACC90B" w14:textId="77777777" w:rsidR="00ED7A24" w:rsidRPr="00ED7A24" w:rsidRDefault="00ED7A24" w:rsidP="00AF5498">
            <w:pPr>
              <w:jc w:val="center"/>
              <w:rPr>
                <w:rFonts w:ascii="Arial Narrow" w:hAnsi="Arial Narrow"/>
                <w:bCs/>
                <w:i/>
                <w:sz w:val="20"/>
                <w:szCs w:val="20"/>
              </w:rPr>
            </w:pPr>
            <w:r w:rsidRPr="00ED7A24">
              <w:rPr>
                <w:rFonts w:ascii="Arial Narrow" w:hAnsi="Arial Narrow"/>
                <w:bCs/>
                <w:i/>
                <w:sz w:val="20"/>
                <w:szCs w:val="20"/>
              </w:rPr>
              <w:t>ELA</w:t>
            </w:r>
          </w:p>
        </w:tc>
        <w:tc>
          <w:tcPr>
            <w:tcW w:w="313" w:type="pct"/>
            <w:tcBorders>
              <w:top w:val="single" w:sz="4" w:space="0" w:color="auto"/>
              <w:bottom w:val="single" w:sz="12" w:space="0" w:color="auto"/>
            </w:tcBorders>
          </w:tcPr>
          <w:p w14:paraId="74A9A3ED" w14:textId="77777777" w:rsidR="00ED7A24" w:rsidRPr="00ED7A24" w:rsidRDefault="00ED7A24" w:rsidP="002E0C65">
            <w:pPr>
              <w:jc w:val="center"/>
              <w:rPr>
                <w:rFonts w:ascii="Arial Narrow" w:hAnsi="Arial Narrow"/>
                <w:bCs/>
                <w:i/>
                <w:sz w:val="20"/>
                <w:szCs w:val="20"/>
              </w:rPr>
            </w:pPr>
            <w:r w:rsidRPr="00ED7A24">
              <w:rPr>
                <w:rFonts w:ascii="Arial Narrow" w:hAnsi="Arial Narrow"/>
                <w:bCs/>
                <w:i/>
                <w:sz w:val="20"/>
                <w:szCs w:val="20"/>
              </w:rPr>
              <w:t>Math</w:t>
            </w:r>
          </w:p>
          <w:p w14:paraId="2B02C1E5" w14:textId="77777777" w:rsidR="00ED7A24" w:rsidRPr="00ED7A24" w:rsidRDefault="00ED7A24" w:rsidP="00AF5498">
            <w:pPr>
              <w:jc w:val="center"/>
              <w:rPr>
                <w:rFonts w:ascii="Arial Narrow" w:hAnsi="Arial Narrow"/>
                <w:bCs/>
                <w:i/>
                <w:sz w:val="20"/>
                <w:szCs w:val="20"/>
              </w:rPr>
            </w:pPr>
          </w:p>
        </w:tc>
        <w:tc>
          <w:tcPr>
            <w:tcW w:w="335" w:type="pct"/>
            <w:tcBorders>
              <w:top w:val="single" w:sz="4" w:space="0" w:color="auto"/>
              <w:bottom w:val="single" w:sz="12" w:space="0" w:color="auto"/>
            </w:tcBorders>
          </w:tcPr>
          <w:p w14:paraId="23D53F57" w14:textId="77777777" w:rsidR="00ED7A24" w:rsidRPr="00ED7A24" w:rsidRDefault="00ED7A24" w:rsidP="00AF5498">
            <w:pPr>
              <w:jc w:val="center"/>
              <w:rPr>
                <w:rFonts w:ascii="Arial Narrow" w:eastAsia="Arial Unicode MS" w:hAnsi="Arial Narrow"/>
                <w:bCs/>
                <w:i/>
                <w:sz w:val="20"/>
                <w:szCs w:val="20"/>
              </w:rPr>
            </w:pPr>
            <w:r w:rsidRPr="00ED7A24">
              <w:rPr>
                <w:rFonts w:ascii="Arial Narrow" w:hAnsi="Arial Narrow"/>
                <w:bCs/>
                <w:i/>
                <w:sz w:val="20"/>
                <w:szCs w:val="20"/>
              </w:rPr>
              <w:t>CT</w:t>
            </w:r>
          </w:p>
        </w:tc>
        <w:tc>
          <w:tcPr>
            <w:tcW w:w="335" w:type="pct"/>
            <w:tcBorders>
              <w:top w:val="single" w:sz="4" w:space="0" w:color="auto"/>
              <w:bottom w:val="single" w:sz="12" w:space="0" w:color="auto"/>
            </w:tcBorders>
          </w:tcPr>
          <w:p w14:paraId="46EBBB94" w14:textId="77777777" w:rsidR="00ED7A24" w:rsidRPr="00ED7A24" w:rsidRDefault="00ED7A24" w:rsidP="00AF5498">
            <w:pPr>
              <w:jc w:val="center"/>
              <w:rPr>
                <w:rFonts w:ascii="Arial Narrow" w:eastAsia="Arial Unicode MS" w:hAnsi="Arial Narrow"/>
                <w:bCs/>
                <w:i/>
                <w:sz w:val="20"/>
                <w:szCs w:val="20"/>
              </w:rPr>
            </w:pPr>
            <w:r w:rsidRPr="00ED7A24">
              <w:rPr>
                <w:rFonts w:ascii="Arial Narrow" w:hAnsi="Arial Narrow"/>
                <w:bCs/>
                <w:i/>
                <w:sz w:val="20"/>
                <w:szCs w:val="20"/>
              </w:rPr>
              <w:t>SR</w:t>
            </w:r>
          </w:p>
        </w:tc>
        <w:tc>
          <w:tcPr>
            <w:tcW w:w="416" w:type="pct"/>
            <w:tcBorders>
              <w:top w:val="single" w:sz="4" w:space="0" w:color="auto"/>
              <w:bottom w:val="single" w:sz="12" w:space="0" w:color="auto"/>
            </w:tcBorders>
          </w:tcPr>
          <w:p w14:paraId="5C8807D6" w14:textId="77777777" w:rsidR="00ED7A24" w:rsidRPr="00ED7A24" w:rsidRDefault="00ED7A24" w:rsidP="002E0C65">
            <w:pPr>
              <w:jc w:val="center"/>
              <w:rPr>
                <w:rFonts w:ascii="Arial Narrow" w:hAnsi="Arial Narrow"/>
                <w:bCs/>
                <w:i/>
                <w:sz w:val="20"/>
                <w:szCs w:val="20"/>
              </w:rPr>
            </w:pPr>
            <w:proofErr w:type="spellStart"/>
            <w:r w:rsidRPr="00ED7A24">
              <w:rPr>
                <w:rFonts w:ascii="Arial Narrow" w:hAnsi="Arial Narrow"/>
                <w:bCs/>
                <w:i/>
                <w:sz w:val="20"/>
                <w:szCs w:val="20"/>
              </w:rPr>
              <w:t>Engag</w:t>
            </w:r>
            <w:proofErr w:type="spellEnd"/>
            <w:r w:rsidRPr="00ED7A24">
              <w:rPr>
                <w:rFonts w:ascii="Arial Narrow" w:hAnsi="Arial Narrow"/>
                <w:bCs/>
                <w:i/>
                <w:sz w:val="20"/>
                <w:szCs w:val="20"/>
              </w:rPr>
              <w:t>.</w:t>
            </w:r>
          </w:p>
        </w:tc>
        <w:tc>
          <w:tcPr>
            <w:tcW w:w="364" w:type="pct"/>
            <w:tcBorders>
              <w:top w:val="single" w:sz="4" w:space="0" w:color="auto"/>
              <w:bottom w:val="single" w:sz="12" w:space="0" w:color="auto"/>
            </w:tcBorders>
          </w:tcPr>
          <w:p w14:paraId="69A18C3C" w14:textId="77777777" w:rsidR="00ED7A24" w:rsidRPr="00ED7A24" w:rsidRDefault="00ED7A24" w:rsidP="002E0C65">
            <w:pPr>
              <w:jc w:val="center"/>
              <w:rPr>
                <w:rFonts w:ascii="Arial Narrow" w:hAnsi="Arial Narrow"/>
                <w:bCs/>
                <w:i/>
                <w:sz w:val="20"/>
                <w:szCs w:val="20"/>
              </w:rPr>
            </w:pPr>
            <w:proofErr w:type="spellStart"/>
            <w:r w:rsidRPr="00ED7A24">
              <w:rPr>
                <w:rFonts w:ascii="Arial Narrow" w:hAnsi="Arial Narrow"/>
                <w:bCs/>
                <w:i/>
                <w:sz w:val="20"/>
                <w:szCs w:val="20"/>
              </w:rPr>
              <w:t>Persv</w:t>
            </w:r>
            <w:proofErr w:type="spellEnd"/>
            <w:r w:rsidRPr="00ED7A24">
              <w:rPr>
                <w:rFonts w:ascii="Arial Narrow" w:hAnsi="Arial Narrow"/>
                <w:bCs/>
                <w:i/>
                <w:sz w:val="20"/>
                <w:szCs w:val="20"/>
              </w:rPr>
              <w:t>.</w:t>
            </w:r>
          </w:p>
        </w:tc>
        <w:tc>
          <w:tcPr>
            <w:tcW w:w="335" w:type="pct"/>
            <w:tcBorders>
              <w:top w:val="single" w:sz="4" w:space="0" w:color="auto"/>
              <w:bottom w:val="single" w:sz="12" w:space="0" w:color="auto"/>
            </w:tcBorders>
          </w:tcPr>
          <w:p w14:paraId="758DBE6C" w14:textId="77777777" w:rsidR="00ED7A24" w:rsidRPr="00ED7A24" w:rsidRDefault="00ED7A24" w:rsidP="002E0C65">
            <w:pPr>
              <w:jc w:val="center"/>
              <w:rPr>
                <w:rFonts w:ascii="Arial Narrow" w:eastAsia="Arial Unicode MS" w:hAnsi="Arial Narrow"/>
                <w:bCs/>
                <w:i/>
                <w:sz w:val="20"/>
                <w:szCs w:val="20"/>
              </w:rPr>
            </w:pPr>
            <w:r w:rsidRPr="00ED7A24">
              <w:rPr>
                <w:rFonts w:ascii="Arial Narrow" w:hAnsi="Arial Narrow"/>
                <w:bCs/>
                <w:i/>
                <w:sz w:val="20"/>
                <w:szCs w:val="20"/>
              </w:rPr>
              <w:t>Lead.</w:t>
            </w:r>
          </w:p>
        </w:tc>
        <w:tc>
          <w:tcPr>
            <w:tcW w:w="335" w:type="pct"/>
            <w:tcBorders>
              <w:top w:val="single" w:sz="4" w:space="0" w:color="auto"/>
              <w:bottom w:val="single" w:sz="12" w:space="0" w:color="auto"/>
            </w:tcBorders>
          </w:tcPr>
          <w:p w14:paraId="59CF3343" w14:textId="77777777" w:rsidR="00ED7A24" w:rsidRPr="00ED7A24" w:rsidRDefault="00ED7A24" w:rsidP="00AF5498">
            <w:pPr>
              <w:jc w:val="center"/>
              <w:rPr>
                <w:rFonts w:ascii="Arial Narrow" w:eastAsia="Arial Unicode MS" w:hAnsi="Arial Narrow"/>
                <w:bCs/>
                <w:i/>
                <w:sz w:val="20"/>
                <w:szCs w:val="20"/>
              </w:rPr>
            </w:pPr>
            <w:r w:rsidRPr="00ED7A24">
              <w:rPr>
                <w:rFonts w:ascii="Arial Narrow" w:hAnsi="Arial Narrow"/>
                <w:bCs/>
                <w:i/>
                <w:sz w:val="20"/>
                <w:szCs w:val="20"/>
              </w:rPr>
              <w:t>RP</w:t>
            </w:r>
          </w:p>
        </w:tc>
        <w:tc>
          <w:tcPr>
            <w:tcW w:w="357" w:type="pct"/>
            <w:tcBorders>
              <w:top w:val="single" w:sz="4" w:space="0" w:color="auto"/>
              <w:bottom w:val="single" w:sz="12" w:space="0" w:color="auto"/>
            </w:tcBorders>
          </w:tcPr>
          <w:p w14:paraId="7CEE7F42" w14:textId="77777777" w:rsidR="00ED7A24" w:rsidRPr="00ED7A24" w:rsidRDefault="00ED7A24" w:rsidP="00BE518D">
            <w:pPr>
              <w:jc w:val="center"/>
              <w:rPr>
                <w:rFonts w:ascii="Arial Narrow" w:eastAsia="Arial Unicode MS" w:hAnsi="Arial Narrow"/>
                <w:bCs/>
                <w:i/>
                <w:sz w:val="20"/>
                <w:szCs w:val="20"/>
              </w:rPr>
            </w:pPr>
            <w:r w:rsidRPr="00ED7A24">
              <w:rPr>
                <w:rFonts w:ascii="Arial Narrow" w:hAnsi="Arial Narrow"/>
                <w:bCs/>
                <w:i/>
                <w:sz w:val="20"/>
                <w:szCs w:val="20"/>
              </w:rPr>
              <w:t>RA</w:t>
            </w:r>
          </w:p>
        </w:tc>
        <w:tc>
          <w:tcPr>
            <w:tcW w:w="398" w:type="pct"/>
            <w:tcBorders>
              <w:top w:val="single" w:sz="4" w:space="0" w:color="auto"/>
              <w:bottom w:val="single" w:sz="12" w:space="0" w:color="auto"/>
            </w:tcBorders>
          </w:tcPr>
          <w:p w14:paraId="6494F2B9" w14:textId="77777777" w:rsidR="00ED7A24" w:rsidRPr="00ED7A24" w:rsidRDefault="00ED7A24" w:rsidP="00BE518D">
            <w:pPr>
              <w:jc w:val="center"/>
              <w:rPr>
                <w:rFonts w:ascii="Arial Narrow" w:hAnsi="Arial Narrow"/>
                <w:bCs/>
                <w:i/>
                <w:sz w:val="20"/>
                <w:szCs w:val="20"/>
              </w:rPr>
            </w:pPr>
            <w:r w:rsidRPr="00ED7A24">
              <w:rPr>
                <w:rFonts w:ascii="Arial Narrow" w:hAnsi="Arial Narrow"/>
                <w:bCs/>
                <w:i/>
                <w:sz w:val="20"/>
                <w:szCs w:val="20"/>
              </w:rPr>
              <w:t>Comm.</w:t>
            </w:r>
          </w:p>
        </w:tc>
      </w:tr>
      <w:tr w:rsidR="00ED7A24" w:rsidRPr="00ED7A24" w14:paraId="2C187FD3" w14:textId="77777777" w:rsidTr="00ED7A24">
        <w:trPr>
          <w:trHeight w:val="65"/>
        </w:trPr>
        <w:tc>
          <w:tcPr>
            <w:tcW w:w="1346" w:type="pct"/>
          </w:tcPr>
          <w:p w14:paraId="7D64F994" w14:textId="77777777" w:rsidR="00ED7A24" w:rsidRPr="00ED7A24" w:rsidRDefault="00ED7A24" w:rsidP="00AF5498">
            <w:pPr>
              <w:rPr>
                <w:rFonts w:ascii="Arial Narrow" w:hAnsi="Arial Narrow"/>
                <w:b/>
                <w:bCs/>
                <w:sz w:val="20"/>
                <w:szCs w:val="20"/>
              </w:rPr>
            </w:pPr>
            <w:r w:rsidRPr="00ED7A24">
              <w:rPr>
                <w:rFonts w:ascii="Arial Narrow" w:hAnsi="Arial Narrow"/>
                <w:b/>
                <w:bCs/>
                <w:sz w:val="20"/>
                <w:szCs w:val="20"/>
              </w:rPr>
              <w:t>Number of Students</w:t>
            </w:r>
          </w:p>
        </w:tc>
        <w:tc>
          <w:tcPr>
            <w:tcW w:w="466" w:type="pct"/>
          </w:tcPr>
          <w:p w14:paraId="25C79BED" w14:textId="77777777" w:rsidR="00ED7A24" w:rsidRPr="00ED7A24" w:rsidRDefault="00ED7A24" w:rsidP="00AF5498">
            <w:pPr>
              <w:jc w:val="center"/>
              <w:rPr>
                <w:rFonts w:ascii="Arial Narrow" w:eastAsia="Arial Unicode MS" w:hAnsi="Arial Narrow"/>
                <w:sz w:val="20"/>
                <w:szCs w:val="20"/>
              </w:rPr>
            </w:pPr>
            <w:r w:rsidRPr="00ED7A24">
              <w:rPr>
                <w:rFonts w:ascii="Arial Narrow" w:eastAsia="Arial Unicode MS" w:hAnsi="Arial Narrow"/>
                <w:sz w:val="20"/>
                <w:szCs w:val="20"/>
              </w:rPr>
              <w:t>1,740</w:t>
            </w:r>
          </w:p>
        </w:tc>
        <w:tc>
          <w:tcPr>
            <w:tcW w:w="313" w:type="pct"/>
          </w:tcPr>
          <w:p w14:paraId="75B5A1FF" w14:textId="77777777" w:rsidR="00ED7A24" w:rsidRPr="00ED7A24" w:rsidRDefault="00ED7A24" w:rsidP="00AF5498">
            <w:pPr>
              <w:jc w:val="center"/>
              <w:rPr>
                <w:rFonts w:ascii="Arial Narrow" w:eastAsia="Arial Unicode MS" w:hAnsi="Arial Narrow"/>
                <w:sz w:val="20"/>
                <w:szCs w:val="20"/>
              </w:rPr>
            </w:pPr>
            <w:r w:rsidRPr="00ED7A24">
              <w:rPr>
                <w:rFonts w:ascii="Arial Narrow" w:eastAsia="Arial Unicode MS" w:hAnsi="Arial Narrow"/>
                <w:sz w:val="20"/>
                <w:szCs w:val="20"/>
              </w:rPr>
              <w:t>833</w:t>
            </w:r>
          </w:p>
        </w:tc>
        <w:tc>
          <w:tcPr>
            <w:tcW w:w="335" w:type="pct"/>
            <w:noWrap/>
          </w:tcPr>
          <w:p w14:paraId="541497BD" w14:textId="77777777" w:rsidR="00ED7A24" w:rsidRPr="00ED7A24" w:rsidRDefault="00ED7A24" w:rsidP="00AF5498">
            <w:pPr>
              <w:jc w:val="center"/>
              <w:rPr>
                <w:rFonts w:ascii="Arial Narrow" w:eastAsia="Arial Unicode MS" w:hAnsi="Arial Narrow"/>
                <w:sz w:val="20"/>
                <w:szCs w:val="20"/>
              </w:rPr>
            </w:pPr>
            <w:r w:rsidRPr="00ED7A24">
              <w:rPr>
                <w:rFonts w:ascii="Arial Narrow" w:eastAsia="Arial Unicode MS" w:hAnsi="Arial Narrow"/>
                <w:sz w:val="20"/>
                <w:szCs w:val="20"/>
              </w:rPr>
              <w:t>2,454</w:t>
            </w:r>
          </w:p>
        </w:tc>
        <w:tc>
          <w:tcPr>
            <w:tcW w:w="335" w:type="pct"/>
            <w:noWrap/>
          </w:tcPr>
          <w:p w14:paraId="350E2147" w14:textId="77777777" w:rsidR="00ED7A24" w:rsidRPr="00ED7A24" w:rsidRDefault="00ED7A24" w:rsidP="00AF5498">
            <w:pPr>
              <w:jc w:val="center"/>
              <w:rPr>
                <w:rFonts w:ascii="Arial Narrow" w:eastAsia="Arial Unicode MS" w:hAnsi="Arial Narrow"/>
                <w:sz w:val="20"/>
                <w:szCs w:val="20"/>
              </w:rPr>
            </w:pPr>
            <w:r w:rsidRPr="00ED7A24">
              <w:rPr>
                <w:rFonts w:ascii="Arial Narrow" w:eastAsia="Arial Unicode MS" w:hAnsi="Arial Narrow"/>
                <w:sz w:val="20"/>
                <w:szCs w:val="20"/>
              </w:rPr>
              <w:t>2,591</w:t>
            </w:r>
          </w:p>
        </w:tc>
        <w:tc>
          <w:tcPr>
            <w:tcW w:w="416" w:type="pct"/>
          </w:tcPr>
          <w:p w14:paraId="7A1F5EAE" w14:textId="77777777" w:rsidR="00ED7A24" w:rsidRPr="00ED7A24" w:rsidRDefault="00ED7A24" w:rsidP="00AF5498">
            <w:pPr>
              <w:jc w:val="center"/>
              <w:rPr>
                <w:rFonts w:ascii="Arial Narrow" w:eastAsia="Arial Unicode MS" w:hAnsi="Arial Narrow"/>
                <w:sz w:val="20"/>
                <w:szCs w:val="20"/>
              </w:rPr>
            </w:pPr>
            <w:r w:rsidRPr="00ED7A24">
              <w:rPr>
                <w:rFonts w:ascii="Arial Narrow" w:eastAsia="Arial Unicode MS" w:hAnsi="Arial Narrow"/>
                <w:sz w:val="20"/>
                <w:szCs w:val="20"/>
              </w:rPr>
              <w:t>2,761</w:t>
            </w:r>
          </w:p>
        </w:tc>
        <w:tc>
          <w:tcPr>
            <w:tcW w:w="364" w:type="pct"/>
          </w:tcPr>
          <w:p w14:paraId="20803AC4" w14:textId="77777777" w:rsidR="00ED7A24" w:rsidRPr="00ED7A24" w:rsidRDefault="00ED7A24" w:rsidP="00AF5498">
            <w:pPr>
              <w:jc w:val="center"/>
              <w:rPr>
                <w:rFonts w:ascii="Arial Narrow" w:eastAsia="Arial Unicode MS" w:hAnsi="Arial Narrow"/>
                <w:sz w:val="20"/>
                <w:szCs w:val="20"/>
              </w:rPr>
            </w:pPr>
            <w:r w:rsidRPr="00ED7A24">
              <w:rPr>
                <w:rFonts w:ascii="Arial Narrow" w:eastAsia="Arial Unicode MS" w:hAnsi="Arial Narrow"/>
                <w:sz w:val="20"/>
                <w:szCs w:val="20"/>
              </w:rPr>
              <w:t>2,062</w:t>
            </w:r>
          </w:p>
        </w:tc>
        <w:tc>
          <w:tcPr>
            <w:tcW w:w="335" w:type="pct"/>
            <w:noWrap/>
          </w:tcPr>
          <w:p w14:paraId="725B26ED" w14:textId="77777777" w:rsidR="00ED7A24" w:rsidRPr="00ED7A24" w:rsidRDefault="00ED7A24" w:rsidP="00AF5498">
            <w:pPr>
              <w:jc w:val="center"/>
              <w:rPr>
                <w:rFonts w:ascii="Arial Narrow" w:eastAsia="Arial Unicode MS" w:hAnsi="Arial Narrow"/>
                <w:sz w:val="20"/>
                <w:szCs w:val="20"/>
              </w:rPr>
            </w:pPr>
            <w:r w:rsidRPr="00ED7A24">
              <w:rPr>
                <w:rFonts w:ascii="Arial Narrow" w:eastAsia="Arial Unicode MS" w:hAnsi="Arial Narrow"/>
                <w:sz w:val="20"/>
                <w:szCs w:val="20"/>
              </w:rPr>
              <w:t>1,534</w:t>
            </w:r>
          </w:p>
        </w:tc>
        <w:tc>
          <w:tcPr>
            <w:tcW w:w="335" w:type="pct"/>
            <w:noWrap/>
          </w:tcPr>
          <w:p w14:paraId="2DF13501" w14:textId="77777777" w:rsidR="00ED7A24" w:rsidRPr="00ED7A24" w:rsidRDefault="00ED7A24" w:rsidP="00AF5498">
            <w:pPr>
              <w:jc w:val="center"/>
              <w:rPr>
                <w:rFonts w:ascii="Arial Narrow" w:eastAsia="Arial Unicode MS" w:hAnsi="Arial Narrow"/>
                <w:sz w:val="20"/>
                <w:szCs w:val="20"/>
              </w:rPr>
            </w:pPr>
            <w:r w:rsidRPr="00ED7A24">
              <w:rPr>
                <w:rFonts w:ascii="Arial Narrow" w:eastAsia="Arial Unicode MS" w:hAnsi="Arial Narrow"/>
                <w:sz w:val="20"/>
                <w:szCs w:val="20"/>
              </w:rPr>
              <w:t>2,898</w:t>
            </w:r>
          </w:p>
        </w:tc>
        <w:tc>
          <w:tcPr>
            <w:tcW w:w="357" w:type="pct"/>
            <w:noWrap/>
          </w:tcPr>
          <w:p w14:paraId="198B3837" w14:textId="77777777" w:rsidR="00ED7A24" w:rsidRPr="00ED7A24" w:rsidRDefault="00ED7A24" w:rsidP="00AF5498">
            <w:pPr>
              <w:jc w:val="center"/>
              <w:rPr>
                <w:rFonts w:ascii="Arial Narrow" w:eastAsia="Arial Unicode MS" w:hAnsi="Arial Narrow"/>
                <w:sz w:val="20"/>
                <w:szCs w:val="20"/>
              </w:rPr>
            </w:pPr>
            <w:r w:rsidRPr="00ED7A24">
              <w:rPr>
                <w:rFonts w:ascii="Arial Narrow" w:eastAsia="Arial Unicode MS" w:hAnsi="Arial Narrow"/>
                <w:sz w:val="20"/>
                <w:szCs w:val="20"/>
              </w:rPr>
              <w:t>3,134</w:t>
            </w:r>
          </w:p>
        </w:tc>
        <w:tc>
          <w:tcPr>
            <w:tcW w:w="398" w:type="pct"/>
          </w:tcPr>
          <w:p w14:paraId="0CF84916" w14:textId="77777777" w:rsidR="00ED7A24" w:rsidRPr="00ED7A24" w:rsidRDefault="00ED7A24" w:rsidP="00AF5498">
            <w:pPr>
              <w:jc w:val="center"/>
              <w:rPr>
                <w:rFonts w:ascii="Arial Narrow" w:eastAsia="Arial Unicode MS" w:hAnsi="Arial Narrow"/>
                <w:sz w:val="20"/>
                <w:szCs w:val="20"/>
              </w:rPr>
            </w:pPr>
            <w:r w:rsidRPr="00ED7A24">
              <w:rPr>
                <w:rFonts w:ascii="Arial Narrow" w:eastAsia="Arial Unicode MS" w:hAnsi="Arial Narrow"/>
                <w:sz w:val="20"/>
                <w:szCs w:val="20"/>
              </w:rPr>
              <w:t>2,744</w:t>
            </w:r>
          </w:p>
        </w:tc>
      </w:tr>
      <w:tr w:rsidR="00ED7A24" w:rsidRPr="00ED7A24" w14:paraId="1CCAD678" w14:textId="77777777" w:rsidTr="00ED7A24">
        <w:trPr>
          <w:trHeight w:val="55"/>
        </w:trPr>
        <w:tc>
          <w:tcPr>
            <w:tcW w:w="1346" w:type="pct"/>
            <w:tcBorders>
              <w:bottom w:val="single" w:sz="4" w:space="0" w:color="auto"/>
            </w:tcBorders>
          </w:tcPr>
          <w:p w14:paraId="42EC8949" w14:textId="77777777" w:rsidR="00ED7A24" w:rsidRPr="00ED7A24" w:rsidRDefault="00ED7A24" w:rsidP="00AF5498">
            <w:pPr>
              <w:rPr>
                <w:rFonts w:ascii="Arial Narrow" w:hAnsi="Arial Narrow"/>
                <w:b/>
                <w:bCs/>
                <w:sz w:val="20"/>
                <w:szCs w:val="20"/>
              </w:rPr>
            </w:pPr>
            <w:r w:rsidRPr="00ED7A24">
              <w:rPr>
                <w:rFonts w:ascii="Arial Narrow" w:hAnsi="Arial Narrow"/>
                <w:b/>
                <w:bCs/>
                <w:sz w:val="20"/>
                <w:szCs w:val="20"/>
              </w:rPr>
              <w:t xml:space="preserve">Average Percentage Change </w:t>
            </w:r>
          </w:p>
        </w:tc>
        <w:tc>
          <w:tcPr>
            <w:tcW w:w="466" w:type="pct"/>
            <w:tcBorders>
              <w:bottom w:val="single" w:sz="4" w:space="0" w:color="auto"/>
            </w:tcBorders>
          </w:tcPr>
          <w:p w14:paraId="075B81E0" w14:textId="77777777" w:rsidR="00ED7A24" w:rsidRPr="00ED7A24" w:rsidRDefault="00ED7A24" w:rsidP="00AF5498">
            <w:pPr>
              <w:jc w:val="center"/>
              <w:rPr>
                <w:rFonts w:ascii="Arial Narrow" w:hAnsi="Arial Narrow"/>
                <w:sz w:val="20"/>
                <w:szCs w:val="20"/>
              </w:rPr>
            </w:pPr>
            <w:r w:rsidRPr="00ED7A24">
              <w:rPr>
                <w:rFonts w:ascii="Arial Narrow" w:hAnsi="Arial Narrow"/>
                <w:sz w:val="20"/>
                <w:szCs w:val="20"/>
              </w:rPr>
              <w:t>11%</w:t>
            </w:r>
          </w:p>
        </w:tc>
        <w:tc>
          <w:tcPr>
            <w:tcW w:w="313" w:type="pct"/>
            <w:tcBorders>
              <w:bottom w:val="single" w:sz="4" w:space="0" w:color="auto"/>
            </w:tcBorders>
          </w:tcPr>
          <w:p w14:paraId="5C92255F" w14:textId="77777777" w:rsidR="00ED7A24" w:rsidRPr="00ED7A24" w:rsidRDefault="00ED7A24" w:rsidP="00AF5498">
            <w:pPr>
              <w:jc w:val="center"/>
              <w:rPr>
                <w:rFonts w:ascii="Arial Narrow" w:hAnsi="Arial Narrow"/>
                <w:sz w:val="20"/>
                <w:szCs w:val="20"/>
              </w:rPr>
            </w:pPr>
            <w:r w:rsidRPr="00ED7A24">
              <w:rPr>
                <w:rFonts w:ascii="Arial Narrow" w:hAnsi="Arial Narrow"/>
                <w:sz w:val="20"/>
                <w:szCs w:val="20"/>
              </w:rPr>
              <w:t>8%</w:t>
            </w:r>
          </w:p>
        </w:tc>
        <w:tc>
          <w:tcPr>
            <w:tcW w:w="335" w:type="pct"/>
            <w:tcBorders>
              <w:bottom w:val="single" w:sz="4" w:space="0" w:color="auto"/>
            </w:tcBorders>
            <w:noWrap/>
          </w:tcPr>
          <w:p w14:paraId="6DB093C9" w14:textId="77777777" w:rsidR="00ED7A24" w:rsidRPr="00ED7A24" w:rsidRDefault="00ED7A24" w:rsidP="00AF5498">
            <w:pPr>
              <w:jc w:val="center"/>
              <w:rPr>
                <w:rFonts w:ascii="Arial Narrow" w:hAnsi="Arial Narrow"/>
                <w:sz w:val="20"/>
                <w:szCs w:val="20"/>
              </w:rPr>
            </w:pPr>
            <w:r w:rsidRPr="00ED7A24">
              <w:rPr>
                <w:rFonts w:ascii="Arial Narrow" w:hAnsi="Arial Narrow"/>
                <w:sz w:val="20"/>
                <w:szCs w:val="20"/>
              </w:rPr>
              <w:t>18%</w:t>
            </w:r>
          </w:p>
        </w:tc>
        <w:tc>
          <w:tcPr>
            <w:tcW w:w="335" w:type="pct"/>
            <w:tcBorders>
              <w:bottom w:val="single" w:sz="4" w:space="0" w:color="auto"/>
            </w:tcBorders>
            <w:noWrap/>
          </w:tcPr>
          <w:p w14:paraId="2A2283E7" w14:textId="77777777" w:rsidR="00ED7A24" w:rsidRPr="00ED7A24" w:rsidRDefault="00ED7A24" w:rsidP="00AF5498">
            <w:pPr>
              <w:jc w:val="center"/>
              <w:rPr>
                <w:rFonts w:ascii="Arial Narrow" w:hAnsi="Arial Narrow"/>
                <w:sz w:val="20"/>
                <w:szCs w:val="20"/>
              </w:rPr>
            </w:pPr>
            <w:r w:rsidRPr="00ED7A24">
              <w:rPr>
                <w:rFonts w:ascii="Arial Narrow" w:hAnsi="Arial Narrow"/>
                <w:sz w:val="20"/>
                <w:szCs w:val="20"/>
              </w:rPr>
              <w:t>12%</w:t>
            </w:r>
          </w:p>
        </w:tc>
        <w:tc>
          <w:tcPr>
            <w:tcW w:w="416" w:type="pct"/>
            <w:tcBorders>
              <w:bottom w:val="single" w:sz="4" w:space="0" w:color="auto"/>
            </w:tcBorders>
          </w:tcPr>
          <w:p w14:paraId="092AEE64" w14:textId="77777777" w:rsidR="00ED7A24" w:rsidRPr="00ED7A24" w:rsidRDefault="00ED7A24" w:rsidP="00AF5498">
            <w:pPr>
              <w:jc w:val="center"/>
              <w:rPr>
                <w:rFonts w:ascii="Arial Narrow" w:hAnsi="Arial Narrow"/>
                <w:sz w:val="20"/>
                <w:szCs w:val="20"/>
              </w:rPr>
            </w:pPr>
            <w:r w:rsidRPr="00ED7A24">
              <w:rPr>
                <w:rFonts w:ascii="Arial Narrow" w:hAnsi="Arial Narrow"/>
                <w:sz w:val="20"/>
                <w:szCs w:val="20"/>
              </w:rPr>
              <w:t>17%</w:t>
            </w:r>
          </w:p>
        </w:tc>
        <w:tc>
          <w:tcPr>
            <w:tcW w:w="364" w:type="pct"/>
            <w:tcBorders>
              <w:bottom w:val="single" w:sz="4" w:space="0" w:color="auto"/>
            </w:tcBorders>
          </w:tcPr>
          <w:p w14:paraId="4F083204" w14:textId="77777777" w:rsidR="00ED7A24" w:rsidRPr="00ED7A24" w:rsidRDefault="00ED7A24" w:rsidP="00AF5498">
            <w:pPr>
              <w:jc w:val="center"/>
              <w:rPr>
                <w:rFonts w:ascii="Arial Narrow" w:hAnsi="Arial Narrow"/>
                <w:sz w:val="20"/>
                <w:szCs w:val="20"/>
              </w:rPr>
            </w:pPr>
            <w:r w:rsidRPr="00ED7A24">
              <w:rPr>
                <w:rFonts w:ascii="Arial Narrow" w:hAnsi="Arial Narrow"/>
                <w:sz w:val="20"/>
                <w:szCs w:val="20"/>
              </w:rPr>
              <w:t>15%</w:t>
            </w:r>
          </w:p>
        </w:tc>
        <w:tc>
          <w:tcPr>
            <w:tcW w:w="335" w:type="pct"/>
            <w:tcBorders>
              <w:bottom w:val="single" w:sz="4" w:space="0" w:color="auto"/>
            </w:tcBorders>
            <w:noWrap/>
          </w:tcPr>
          <w:p w14:paraId="0873AC6E" w14:textId="77777777" w:rsidR="00ED7A24" w:rsidRPr="00ED7A24" w:rsidRDefault="00ED7A24" w:rsidP="00AF5498">
            <w:pPr>
              <w:jc w:val="center"/>
              <w:rPr>
                <w:rFonts w:ascii="Arial Narrow" w:hAnsi="Arial Narrow"/>
                <w:sz w:val="20"/>
                <w:szCs w:val="20"/>
              </w:rPr>
            </w:pPr>
            <w:r w:rsidRPr="00ED7A24">
              <w:rPr>
                <w:rFonts w:ascii="Arial Narrow" w:hAnsi="Arial Narrow"/>
                <w:sz w:val="20"/>
                <w:szCs w:val="20"/>
              </w:rPr>
              <w:t>15%</w:t>
            </w:r>
          </w:p>
        </w:tc>
        <w:tc>
          <w:tcPr>
            <w:tcW w:w="335" w:type="pct"/>
            <w:tcBorders>
              <w:bottom w:val="single" w:sz="4" w:space="0" w:color="auto"/>
            </w:tcBorders>
            <w:noWrap/>
          </w:tcPr>
          <w:p w14:paraId="58AABDCB" w14:textId="77777777" w:rsidR="00ED7A24" w:rsidRPr="00ED7A24" w:rsidRDefault="00ED7A24" w:rsidP="00AF5498">
            <w:pPr>
              <w:jc w:val="center"/>
              <w:rPr>
                <w:rFonts w:ascii="Arial Narrow" w:hAnsi="Arial Narrow"/>
                <w:sz w:val="20"/>
                <w:szCs w:val="20"/>
              </w:rPr>
            </w:pPr>
            <w:r w:rsidRPr="00ED7A24">
              <w:rPr>
                <w:rFonts w:ascii="Arial Narrow" w:hAnsi="Arial Narrow"/>
                <w:sz w:val="20"/>
                <w:szCs w:val="20"/>
              </w:rPr>
              <w:t>12%</w:t>
            </w:r>
          </w:p>
        </w:tc>
        <w:tc>
          <w:tcPr>
            <w:tcW w:w="357" w:type="pct"/>
            <w:tcBorders>
              <w:bottom w:val="single" w:sz="4" w:space="0" w:color="auto"/>
            </w:tcBorders>
            <w:noWrap/>
          </w:tcPr>
          <w:p w14:paraId="293FF9AD" w14:textId="77777777" w:rsidR="00ED7A24" w:rsidRPr="00ED7A24" w:rsidRDefault="00ED7A24" w:rsidP="00AF5498">
            <w:pPr>
              <w:jc w:val="center"/>
              <w:rPr>
                <w:rFonts w:ascii="Arial Narrow" w:hAnsi="Arial Narrow"/>
                <w:sz w:val="20"/>
                <w:szCs w:val="20"/>
              </w:rPr>
            </w:pPr>
            <w:r w:rsidRPr="00ED7A24">
              <w:rPr>
                <w:rFonts w:ascii="Arial Narrow" w:hAnsi="Arial Narrow"/>
                <w:sz w:val="20"/>
                <w:szCs w:val="20"/>
              </w:rPr>
              <w:t>17%</w:t>
            </w:r>
          </w:p>
        </w:tc>
        <w:tc>
          <w:tcPr>
            <w:tcW w:w="398" w:type="pct"/>
            <w:tcBorders>
              <w:bottom w:val="single" w:sz="4" w:space="0" w:color="auto"/>
            </w:tcBorders>
          </w:tcPr>
          <w:p w14:paraId="165A2F07" w14:textId="77777777" w:rsidR="00ED7A24" w:rsidRPr="00ED7A24" w:rsidRDefault="00ED7A24" w:rsidP="00AF5498">
            <w:pPr>
              <w:jc w:val="center"/>
              <w:rPr>
                <w:rFonts w:ascii="Arial Narrow" w:hAnsi="Arial Narrow"/>
                <w:sz w:val="20"/>
                <w:szCs w:val="20"/>
              </w:rPr>
            </w:pPr>
            <w:r w:rsidRPr="00ED7A24">
              <w:rPr>
                <w:rFonts w:ascii="Arial Narrow" w:hAnsi="Arial Narrow"/>
                <w:sz w:val="20"/>
                <w:szCs w:val="20"/>
              </w:rPr>
              <w:t>15%</w:t>
            </w:r>
          </w:p>
        </w:tc>
      </w:tr>
    </w:tbl>
    <w:p w14:paraId="2C92728A" w14:textId="77777777" w:rsidR="002E0C65" w:rsidRPr="00ED7A24" w:rsidRDefault="002E0C65" w:rsidP="002E0C65">
      <w:pPr>
        <w:rPr>
          <w:sz w:val="20"/>
          <w:szCs w:val="20"/>
        </w:rPr>
      </w:pPr>
      <w:r w:rsidRPr="00ED7A24">
        <w:rPr>
          <w:sz w:val="20"/>
          <w:szCs w:val="20"/>
        </w:rPr>
        <w:t>Note: HW= Homework, CT= Critical Thinking, SR = Self-Regulation, Lead.=Leadership, Pers. = Perseverance, RA=Relations with Adults, RP= Relations with Peers, Eng.=Engagement</w:t>
      </w:r>
    </w:p>
    <w:p w14:paraId="0940F3C6" w14:textId="77777777" w:rsidR="002E0C65" w:rsidRPr="00ED7A24" w:rsidRDefault="002E0C65" w:rsidP="002E0C65">
      <w:pPr>
        <w:rPr>
          <w:sz w:val="20"/>
          <w:szCs w:val="20"/>
        </w:rPr>
      </w:pPr>
      <w:r w:rsidRPr="00ED7A24">
        <w:rPr>
          <w:sz w:val="20"/>
          <w:szCs w:val="20"/>
        </w:rPr>
        <w:t>Source: Grant recipient reports.</w:t>
      </w:r>
    </w:p>
    <w:p w14:paraId="1BD4AC07" w14:textId="77777777" w:rsidR="002E0C65" w:rsidRPr="001E6019" w:rsidRDefault="002E0C65" w:rsidP="00AF5498">
      <w:pPr>
        <w:rPr>
          <w:b/>
          <w:bCs/>
          <w:sz w:val="20"/>
          <w:szCs w:val="20"/>
          <w:highlight w:val="yellow"/>
        </w:rPr>
      </w:pPr>
    </w:p>
    <w:p w14:paraId="48D84BC1" w14:textId="77777777" w:rsidR="00AF5498" w:rsidRPr="00BA77F5" w:rsidRDefault="00AF5498" w:rsidP="00AF5498">
      <w:pPr>
        <w:pStyle w:val="Heading1"/>
      </w:pPr>
      <w:bookmarkStart w:id="44" w:name="_Toc259535275"/>
      <w:bookmarkStart w:id="45" w:name="_Toc413673028"/>
      <w:r w:rsidRPr="00BA77F5">
        <w:t>S</w:t>
      </w:r>
      <w:r w:rsidR="003C38E3" w:rsidRPr="00BA77F5">
        <w:t xml:space="preserve">AYO-Youth </w:t>
      </w:r>
      <w:r w:rsidRPr="00BA77F5">
        <w:t>Results</w:t>
      </w:r>
      <w:bookmarkEnd w:id="44"/>
      <w:bookmarkEnd w:id="45"/>
    </w:p>
    <w:p w14:paraId="2CDF0255" w14:textId="77777777" w:rsidR="0037013C" w:rsidRPr="00BA77F5" w:rsidRDefault="007A277B" w:rsidP="0037013C">
      <w:pPr>
        <w:rPr>
          <w:sz w:val="22"/>
          <w:szCs w:val="22"/>
        </w:rPr>
      </w:pPr>
      <w:r w:rsidRPr="00BA77F5">
        <w:rPr>
          <w:sz w:val="22"/>
          <w:szCs w:val="22"/>
        </w:rPr>
        <w:t>All grantees with sites serving</w:t>
      </w:r>
      <w:r w:rsidR="001724D7" w:rsidRPr="00BA77F5">
        <w:rPr>
          <w:sz w:val="22"/>
          <w:szCs w:val="22"/>
        </w:rPr>
        <w:t xml:space="preserve"> students in grades 4 or above</w:t>
      </w:r>
      <w:r w:rsidR="0037013C" w:rsidRPr="00BA77F5">
        <w:rPr>
          <w:sz w:val="22"/>
          <w:szCs w:val="22"/>
        </w:rPr>
        <w:t xml:space="preserve"> </w:t>
      </w:r>
      <w:r w:rsidRPr="00BA77F5">
        <w:rPr>
          <w:sz w:val="22"/>
          <w:szCs w:val="22"/>
        </w:rPr>
        <w:t>were required to administer the</w:t>
      </w:r>
      <w:r w:rsidR="0037013C" w:rsidRPr="00BA77F5">
        <w:rPr>
          <w:sz w:val="22"/>
          <w:szCs w:val="22"/>
        </w:rPr>
        <w:t xml:space="preserve"> SAYO-Youth</w:t>
      </w:r>
      <w:r w:rsidRPr="00BA77F5">
        <w:rPr>
          <w:sz w:val="22"/>
          <w:szCs w:val="22"/>
        </w:rPr>
        <w:t xml:space="preserve"> survey</w:t>
      </w:r>
      <w:r w:rsidR="001D6E7C" w:rsidRPr="00BA77F5">
        <w:rPr>
          <w:sz w:val="22"/>
          <w:szCs w:val="22"/>
        </w:rPr>
        <w:t xml:space="preserve"> during the school year</w:t>
      </w:r>
      <w:r w:rsidR="0037013C" w:rsidRPr="00BA77F5">
        <w:rPr>
          <w:sz w:val="22"/>
          <w:szCs w:val="22"/>
        </w:rPr>
        <w:t>.</w:t>
      </w:r>
      <w:r w:rsidR="00F26C83" w:rsidRPr="00BA77F5">
        <w:rPr>
          <w:sz w:val="22"/>
          <w:szCs w:val="22"/>
        </w:rPr>
        <w:t xml:space="preserve"> Sites </w:t>
      </w:r>
      <w:r w:rsidR="00F26C83" w:rsidRPr="007B4D60">
        <w:rPr>
          <w:sz w:val="22"/>
          <w:szCs w:val="22"/>
        </w:rPr>
        <w:t>serving students in grades K-3 were not required to administer the SAYO-Y due to the literacy level of the survey</w:t>
      </w:r>
      <w:r w:rsidR="006965EF" w:rsidRPr="007B4D60">
        <w:rPr>
          <w:sz w:val="22"/>
          <w:szCs w:val="22"/>
        </w:rPr>
        <w:t xml:space="preserve"> and the ability to respond online</w:t>
      </w:r>
      <w:r w:rsidR="00F26C83" w:rsidRPr="007B4D60">
        <w:rPr>
          <w:sz w:val="22"/>
          <w:szCs w:val="22"/>
        </w:rPr>
        <w:t>.</w:t>
      </w:r>
      <w:r w:rsidR="0037013C" w:rsidRPr="007B4D60">
        <w:rPr>
          <w:sz w:val="22"/>
          <w:szCs w:val="22"/>
        </w:rPr>
        <w:t xml:space="preserve"> In total, </w:t>
      </w:r>
      <w:r w:rsidR="00BA77F5" w:rsidRPr="007B4D60">
        <w:rPr>
          <w:sz w:val="22"/>
          <w:szCs w:val="22"/>
        </w:rPr>
        <w:t>4,791</w:t>
      </w:r>
      <w:r w:rsidR="0037013C" w:rsidRPr="007B4D60">
        <w:rPr>
          <w:sz w:val="22"/>
          <w:szCs w:val="22"/>
        </w:rPr>
        <w:t xml:space="preserve"> SAYO</w:t>
      </w:r>
      <w:r w:rsidR="00A70A78" w:rsidRPr="007B4D60">
        <w:rPr>
          <w:sz w:val="22"/>
          <w:szCs w:val="22"/>
        </w:rPr>
        <w:t>-Youth</w:t>
      </w:r>
      <w:r w:rsidR="0037013C" w:rsidRPr="007B4D60">
        <w:rPr>
          <w:sz w:val="22"/>
          <w:szCs w:val="22"/>
        </w:rPr>
        <w:t xml:space="preserve"> surveys were collected from </w:t>
      </w:r>
      <w:r w:rsidR="00A70A78" w:rsidRPr="007B4D60">
        <w:rPr>
          <w:sz w:val="22"/>
          <w:szCs w:val="22"/>
        </w:rPr>
        <w:t>students</w:t>
      </w:r>
      <w:r w:rsidR="001D6E7C" w:rsidRPr="007B4D60">
        <w:rPr>
          <w:sz w:val="22"/>
          <w:szCs w:val="22"/>
        </w:rPr>
        <w:t xml:space="preserve"> in the fall</w:t>
      </w:r>
      <w:r w:rsidR="003043F7" w:rsidRPr="007B4D60">
        <w:rPr>
          <w:sz w:val="22"/>
          <w:szCs w:val="22"/>
        </w:rPr>
        <w:t xml:space="preserve"> and </w:t>
      </w:r>
      <w:r w:rsidR="00C56E21" w:rsidRPr="007B4D60">
        <w:rPr>
          <w:sz w:val="22"/>
          <w:szCs w:val="22"/>
        </w:rPr>
        <w:t>4,</w:t>
      </w:r>
      <w:r w:rsidR="007B4D60" w:rsidRPr="007B4D60">
        <w:rPr>
          <w:sz w:val="22"/>
          <w:szCs w:val="22"/>
        </w:rPr>
        <w:t>924</w:t>
      </w:r>
      <w:r w:rsidR="00F05BB0" w:rsidRPr="007B4D60">
        <w:rPr>
          <w:sz w:val="22"/>
          <w:szCs w:val="22"/>
        </w:rPr>
        <w:t xml:space="preserve"> in the spring</w:t>
      </w:r>
      <w:r w:rsidR="0037013C" w:rsidRPr="007B4D60">
        <w:rPr>
          <w:sz w:val="22"/>
          <w:szCs w:val="22"/>
        </w:rPr>
        <w:t xml:space="preserve">. </w:t>
      </w:r>
      <w:r w:rsidR="0037013C" w:rsidRPr="00BA77F5">
        <w:rPr>
          <w:b/>
          <w:bCs/>
          <w:sz w:val="22"/>
          <w:szCs w:val="22"/>
        </w:rPr>
        <w:t>Tables</w:t>
      </w:r>
      <w:r w:rsidR="00074E75" w:rsidRPr="00BA77F5">
        <w:rPr>
          <w:b/>
          <w:bCs/>
          <w:sz w:val="22"/>
          <w:szCs w:val="22"/>
        </w:rPr>
        <w:t xml:space="preserve"> 10</w:t>
      </w:r>
      <w:r w:rsidR="00312F72" w:rsidRPr="00BA77F5">
        <w:rPr>
          <w:b/>
          <w:bCs/>
          <w:sz w:val="22"/>
          <w:szCs w:val="22"/>
        </w:rPr>
        <w:t>-1</w:t>
      </w:r>
      <w:r w:rsidR="00223F48" w:rsidRPr="00BA77F5">
        <w:rPr>
          <w:b/>
          <w:bCs/>
          <w:sz w:val="22"/>
          <w:szCs w:val="22"/>
        </w:rPr>
        <w:t>2</w:t>
      </w:r>
      <w:r w:rsidR="0037013C" w:rsidRPr="00BA77F5">
        <w:rPr>
          <w:sz w:val="22"/>
          <w:szCs w:val="22"/>
        </w:rPr>
        <w:t xml:space="preserve"> belo</w:t>
      </w:r>
      <w:r w:rsidR="00A70A78" w:rsidRPr="00BA77F5">
        <w:rPr>
          <w:sz w:val="22"/>
          <w:szCs w:val="22"/>
        </w:rPr>
        <w:t xml:space="preserve">w include </w:t>
      </w:r>
      <w:r w:rsidR="0037013C" w:rsidRPr="00BA77F5">
        <w:rPr>
          <w:sz w:val="22"/>
          <w:szCs w:val="22"/>
        </w:rPr>
        <w:t xml:space="preserve">the number of students surveyed and the </w:t>
      </w:r>
      <w:r w:rsidR="00F05BB0" w:rsidRPr="00BA77F5">
        <w:rPr>
          <w:sz w:val="22"/>
          <w:szCs w:val="22"/>
        </w:rPr>
        <w:t>outcome means</w:t>
      </w:r>
      <w:r w:rsidR="00596DC6" w:rsidRPr="00BA77F5">
        <w:rPr>
          <w:sz w:val="22"/>
          <w:szCs w:val="22"/>
        </w:rPr>
        <w:t xml:space="preserve"> from </w:t>
      </w:r>
      <w:r w:rsidR="00121FA2" w:rsidRPr="00BA77F5">
        <w:rPr>
          <w:sz w:val="22"/>
          <w:szCs w:val="22"/>
        </w:rPr>
        <w:t>the fall administration in</w:t>
      </w:r>
      <w:r w:rsidR="00E522D1" w:rsidRPr="00BA77F5">
        <w:rPr>
          <w:sz w:val="22"/>
          <w:szCs w:val="22"/>
        </w:rPr>
        <w:t xml:space="preserve"> following areas: program experiences</w:t>
      </w:r>
      <w:r w:rsidR="00EF5BC4" w:rsidRPr="00BA77F5">
        <w:rPr>
          <w:sz w:val="22"/>
          <w:szCs w:val="22"/>
        </w:rPr>
        <w:t xml:space="preserve"> (PE)</w:t>
      </w:r>
      <w:r w:rsidR="00E522D1" w:rsidRPr="00BA77F5">
        <w:rPr>
          <w:sz w:val="22"/>
          <w:szCs w:val="22"/>
        </w:rPr>
        <w:t>, sense of c</w:t>
      </w:r>
      <w:r w:rsidR="003D67E9" w:rsidRPr="00BA77F5">
        <w:rPr>
          <w:sz w:val="22"/>
          <w:szCs w:val="22"/>
        </w:rPr>
        <w:t>ompe</w:t>
      </w:r>
      <w:r w:rsidR="00E522D1" w:rsidRPr="00BA77F5">
        <w:rPr>
          <w:sz w:val="22"/>
          <w:szCs w:val="22"/>
        </w:rPr>
        <w:t>tence</w:t>
      </w:r>
      <w:r w:rsidR="00EF5BC4" w:rsidRPr="00BA77F5">
        <w:rPr>
          <w:sz w:val="22"/>
          <w:szCs w:val="22"/>
        </w:rPr>
        <w:t xml:space="preserve"> (SC)</w:t>
      </w:r>
      <w:r w:rsidR="00E522D1" w:rsidRPr="00BA77F5">
        <w:rPr>
          <w:sz w:val="22"/>
          <w:szCs w:val="22"/>
        </w:rPr>
        <w:t>, and f</w:t>
      </w:r>
      <w:r w:rsidR="003D67E9" w:rsidRPr="00BA77F5">
        <w:rPr>
          <w:sz w:val="22"/>
          <w:szCs w:val="22"/>
        </w:rPr>
        <w:t xml:space="preserve">uture </w:t>
      </w:r>
      <w:r w:rsidR="00E522D1" w:rsidRPr="00BA77F5">
        <w:rPr>
          <w:sz w:val="22"/>
          <w:szCs w:val="22"/>
        </w:rPr>
        <w:t>planning and expectations</w:t>
      </w:r>
      <w:r w:rsidR="00EF5BC4" w:rsidRPr="00BA77F5">
        <w:rPr>
          <w:sz w:val="22"/>
          <w:szCs w:val="22"/>
        </w:rPr>
        <w:t xml:space="preserve"> (FPE)</w:t>
      </w:r>
      <w:r w:rsidR="0037013C" w:rsidRPr="00BA77F5">
        <w:rPr>
          <w:sz w:val="22"/>
          <w:szCs w:val="22"/>
        </w:rPr>
        <w:t xml:space="preserve">. </w:t>
      </w:r>
      <w:r w:rsidR="00121FA2" w:rsidRPr="00BA77F5">
        <w:rPr>
          <w:b/>
          <w:sz w:val="22"/>
          <w:szCs w:val="22"/>
        </w:rPr>
        <w:t>Table 1</w:t>
      </w:r>
      <w:r w:rsidR="000F1485" w:rsidRPr="00BA77F5">
        <w:rPr>
          <w:b/>
          <w:sz w:val="22"/>
          <w:szCs w:val="22"/>
        </w:rPr>
        <w:t>2</w:t>
      </w:r>
      <w:r w:rsidR="00121FA2" w:rsidRPr="00BA77F5">
        <w:rPr>
          <w:sz w:val="22"/>
          <w:szCs w:val="22"/>
        </w:rPr>
        <w:t xml:space="preserve"> </w:t>
      </w:r>
      <w:r w:rsidR="00B82058" w:rsidRPr="00BA77F5">
        <w:rPr>
          <w:sz w:val="22"/>
          <w:szCs w:val="22"/>
        </w:rPr>
        <w:t xml:space="preserve">on the next page </w:t>
      </w:r>
      <w:r w:rsidR="00121FA2" w:rsidRPr="00BA77F5">
        <w:rPr>
          <w:sz w:val="22"/>
          <w:szCs w:val="22"/>
        </w:rPr>
        <w:t xml:space="preserve">includes the results from the spring administration for the retrospective questions. </w:t>
      </w:r>
    </w:p>
    <w:p w14:paraId="02693AD8" w14:textId="77777777" w:rsidR="00EF5BC4" w:rsidRPr="00BA77F5" w:rsidRDefault="00EF5BC4" w:rsidP="0037013C">
      <w:pPr>
        <w:rPr>
          <w:sz w:val="22"/>
          <w:szCs w:val="22"/>
        </w:rPr>
      </w:pPr>
    </w:p>
    <w:p w14:paraId="1A031A48" w14:textId="77777777" w:rsidR="007436A7" w:rsidRPr="00BA77F5" w:rsidRDefault="004472D9" w:rsidP="007436A7">
      <w:pPr>
        <w:rPr>
          <w:sz w:val="22"/>
          <w:szCs w:val="22"/>
        </w:rPr>
      </w:pPr>
      <w:r w:rsidRPr="00BA77F5">
        <w:rPr>
          <w:sz w:val="22"/>
          <w:szCs w:val="22"/>
        </w:rPr>
        <w:t xml:space="preserve">Supportive </w:t>
      </w:r>
      <w:r w:rsidR="00AA00B7" w:rsidRPr="00BA77F5">
        <w:rPr>
          <w:sz w:val="22"/>
          <w:szCs w:val="22"/>
        </w:rPr>
        <w:t>A</w:t>
      </w:r>
      <w:r w:rsidRPr="00BA77F5">
        <w:rPr>
          <w:sz w:val="22"/>
          <w:szCs w:val="22"/>
        </w:rPr>
        <w:t>dult was</w:t>
      </w:r>
      <w:r w:rsidR="00EF5BC4" w:rsidRPr="00BA77F5">
        <w:rPr>
          <w:sz w:val="22"/>
          <w:szCs w:val="22"/>
        </w:rPr>
        <w:t xml:space="preserve"> the PE outcome students rated most favorably </w:t>
      </w:r>
      <w:r w:rsidR="00F70260" w:rsidRPr="00BA77F5">
        <w:rPr>
          <w:sz w:val="22"/>
          <w:szCs w:val="22"/>
        </w:rPr>
        <w:t>(</w:t>
      </w:r>
      <w:r w:rsidR="009863A8" w:rsidRPr="00BA77F5">
        <w:rPr>
          <w:sz w:val="22"/>
          <w:szCs w:val="22"/>
        </w:rPr>
        <w:t>mean score of 3.</w:t>
      </w:r>
      <w:r w:rsidR="00BA77F5" w:rsidRPr="00BA77F5">
        <w:rPr>
          <w:sz w:val="22"/>
          <w:szCs w:val="22"/>
        </w:rPr>
        <w:t>37</w:t>
      </w:r>
      <w:r w:rsidR="00F70260" w:rsidRPr="00BA77F5">
        <w:rPr>
          <w:sz w:val="22"/>
          <w:szCs w:val="22"/>
        </w:rPr>
        <w:t xml:space="preserve"> out of </w:t>
      </w:r>
      <w:proofErr w:type="gramStart"/>
      <w:r w:rsidR="00F70260" w:rsidRPr="00BA77F5">
        <w:rPr>
          <w:sz w:val="22"/>
          <w:szCs w:val="22"/>
        </w:rPr>
        <w:t>4 point</w:t>
      </w:r>
      <w:proofErr w:type="gramEnd"/>
      <w:r w:rsidR="00F70260" w:rsidRPr="00BA77F5">
        <w:rPr>
          <w:sz w:val="22"/>
          <w:szCs w:val="22"/>
        </w:rPr>
        <w:t xml:space="preserve"> scale)</w:t>
      </w:r>
      <w:r w:rsidRPr="00BA77F5">
        <w:rPr>
          <w:sz w:val="22"/>
          <w:szCs w:val="22"/>
        </w:rPr>
        <w:t xml:space="preserve"> </w:t>
      </w:r>
      <w:r w:rsidR="00E533A9" w:rsidRPr="00BA77F5">
        <w:rPr>
          <w:sz w:val="22"/>
          <w:szCs w:val="22"/>
        </w:rPr>
        <w:t>followed by</w:t>
      </w:r>
      <w:r w:rsidR="009863A8" w:rsidRPr="00BA77F5">
        <w:rPr>
          <w:sz w:val="22"/>
          <w:szCs w:val="22"/>
        </w:rPr>
        <w:t xml:space="preserve"> </w:t>
      </w:r>
      <w:r w:rsidR="00AA00B7" w:rsidRPr="00BA77F5">
        <w:rPr>
          <w:sz w:val="22"/>
          <w:szCs w:val="22"/>
        </w:rPr>
        <w:t>Sense of Belonging (3.25</w:t>
      </w:r>
      <w:r w:rsidRPr="00BA77F5">
        <w:rPr>
          <w:sz w:val="22"/>
          <w:szCs w:val="22"/>
        </w:rPr>
        <w:t>)</w:t>
      </w:r>
      <w:r w:rsidR="009863A8" w:rsidRPr="00BA77F5">
        <w:rPr>
          <w:sz w:val="22"/>
          <w:szCs w:val="22"/>
        </w:rPr>
        <w:t xml:space="preserve">. Responsibility / </w:t>
      </w:r>
      <w:r w:rsidR="00AA00B7" w:rsidRPr="00BA77F5">
        <w:rPr>
          <w:sz w:val="22"/>
          <w:szCs w:val="22"/>
        </w:rPr>
        <w:t>L</w:t>
      </w:r>
      <w:r w:rsidR="009863A8" w:rsidRPr="00BA77F5">
        <w:rPr>
          <w:sz w:val="22"/>
          <w:szCs w:val="22"/>
        </w:rPr>
        <w:t>eadership</w:t>
      </w:r>
      <w:r w:rsidR="00EF5BC4" w:rsidRPr="00BA77F5">
        <w:rPr>
          <w:sz w:val="22"/>
          <w:szCs w:val="22"/>
        </w:rPr>
        <w:t xml:space="preserve"> </w:t>
      </w:r>
      <w:r w:rsidR="007436A7" w:rsidRPr="00BA77F5">
        <w:rPr>
          <w:sz w:val="22"/>
          <w:szCs w:val="22"/>
        </w:rPr>
        <w:t>was</w:t>
      </w:r>
      <w:r w:rsidR="00EF5BC4" w:rsidRPr="00BA77F5">
        <w:rPr>
          <w:sz w:val="22"/>
          <w:szCs w:val="22"/>
        </w:rPr>
        <w:t xml:space="preserve"> the lowest rated PE ou</w:t>
      </w:r>
      <w:r w:rsidR="00BA77F5" w:rsidRPr="00BA77F5">
        <w:rPr>
          <w:sz w:val="22"/>
          <w:szCs w:val="22"/>
        </w:rPr>
        <w:t>tcome, with a mean score of 2.48</w:t>
      </w:r>
      <w:r w:rsidR="00EF5BC4" w:rsidRPr="00BA77F5">
        <w:rPr>
          <w:sz w:val="22"/>
          <w:szCs w:val="22"/>
        </w:rPr>
        <w:t>.</w:t>
      </w:r>
      <w:r w:rsidR="007436A7" w:rsidRPr="00BA77F5">
        <w:rPr>
          <w:sz w:val="22"/>
          <w:szCs w:val="22"/>
        </w:rPr>
        <w:t xml:space="preserve"> </w:t>
      </w:r>
    </w:p>
    <w:p w14:paraId="0413FD46" w14:textId="77777777" w:rsidR="0037013C" w:rsidRPr="00BA77F5" w:rsidRDefault="0037013C" w:rsidP="0037013C">
      <w:pPr>
        <w:rPr>
          <w:sz w:val="22"/>
          <w:szCs w:val="22"/>
        </w:rPr>
      </w:pPr>
    </w:p>
    <w:p w14:paraId="0DE82AFE" w14:textId="77777777" w:rsidR="0037013C" w:rsidRPr="00BA77F5" w:rsidRDefault="00312F72" w:rsidP="00B35F12">
      <w:pPr>
        <w:rPr>
          <w:b/>
          <w:sz w:val="22"/>
          <w:szCs w:val="22"/>
        </w:rPr>
      </w:pPr>
      <w:r w:rsidRPr="00BA77F5">
        <w:rPr>
          <w:b/>
          <w:sz w:val="22"/>
          <w:szCs w:val="22"/>
        </w:rPr>
        <w:t>Table 1</w:t>
      </w:r>
      <w:r w:rsidR="00074E75" w:rsidRPr="00BA77F5">
        <w:rPr>
          <w:b/>
          <w:sz w:val="22"/>
          <w:szCs w:val="22"/>
        </w:rPr>
        <w:t>0</w:t>
      </w:r>
      <w:r w:rsidRPr="00BA77F5">
        <w:rPr>
          <w:b/>
          <w:sz w:val="22"/>
          <w:szCs w:val="22"/>
        </w:rPr>
        <w:t xml:space="preserve">: </w:t>
      </w:r>
      <w:r w:rsidR="0037013C" w:rsidRPr="00BA77F5">
        <w:rPr>
          <w:b/>
          <w:sz w:val="22"/>
          <w:szCs w:val="22"/>
        </w:rPr>
        <w:t>Fall Program Experiences Outcomes</w:t>
      </w:r>
      <w:r w:rsidRPr="00BA77F5">
        <w:rPr>
          <w:b/>
          <w:sz w:val="22"/>
          <w:szCs w:val="22"/>
        </w:rPr>
        <w:t xml:space="preserve">, </w:t>
      </w:r>
      <w:r w:rsidR="00483E0C" w:rsidRPr="00BA77F5">
        <w:rPr>
          <w:b/>
          <w:sz w:val="22"/>
          <w:szCs w:val="22"/>
        </w:rPr>
        <w:t>FY18</w:t>
      </w:r>
    </w:p>
    <w:p w14:paraId="1EC60D78" w14:textId="77777777" w:rsidR="001724D7" w:rsidRPr="00BA77F5" w:rsidRDefault="001724D7" w:rsidP="001724D7">
      <w:pPr>
        <w:jc w:val="center"/>
        <w:rPr>
          <w:b/>
          <w:bCs/>
          <w:sz w:val="22"/>
          <w:szCs w:val="22"/>
        </w:rPr>
      </w:pPr>
    </w:p>
    <w:tbl>
      <w:tblPr>
        <w:tblW w:w="4709" w:type="pct"/>
        <w:tblLayout w:type="fixed"/>
        <w:tblLook w:val="0000" w:firstRow="0" w:lastRow="0" w:firstColumn="0" w:lastColumn="0" w:noHBand="0" w:noVBand="0"/>
      </w:tblPr>
      <w:tblGrid>
        <w:gridCol w:w="1801"/>
        <w:gridCol w:w="1209"/>
        <w:gridCol w:w="1054"/>
        <w:gridCol w:w="1144"/>
        <w:gridCol w:w="1144"/>
        <w:gridCol w:w="1058"/>
        <w:gridCol w:w="1405"/>
      </w:tblGrid>
      <w:tr w:rsidR="004472D9" w:rsidRPr="00BA77F5" w14:paraId="6A8ED759" w14:textId="77777777" w:rsidTr="00C003C3">
        <w:trPr>
          <w:trHeight w:val="236"/>
        </w:trPr>
        <w:tc>
          <w:tcPr>
            <w:tcW w:w="1021" w:type="pct"/>
            <w:tcBorders>
              <w:top w:val="single" w:sz="4" w:space="0" w:color="auto"/>
              <w:bottom w:val="single" w:sz="12" w:space="0" w:color="auto"/>
            </w:tcBorders>
          </w:tcPr>
          <w:p w14:paraId="2EFF7B1A" w14:textId="77777777" w:rsidR="004472D9" w:rsidRPr="00BA77F5" w:rsidRDefault="004472D9" w:rsidP="007565BF">
            <w:pPr>
              <w:rPr>
                <w:rFonts w:ascii="Arial Narrow" w:eastAsia="Arial Unicode MS" w:hAnsi="Arial Narrow"/>
                <w:sz w:val="20"/>
                <w:szCs w:val="20"/>
              </w:rPr>
            </w:pPr>
          </w:p>
        </w:tc>
        <w:tc>
          <w:tcPr>
            <w:tcW w:w="686" w:type="pct"/>
            <w:tcBorders>
              <w:top w:val="single" w:sz="4" w:space="0" w:color="auto"/>
              <w:bottom w:val="single" w:sz="12" w:space="0" w:color="auto"/>
            </w:tcBorders>
          </w:tcPr>
          <w:p w14:paraId="1A226B5D" w14:textId="77777777" w:rsidR="004472D9" w:rsidRPr="00BA77F5" w:rsidRDefault="004472D9" w:rsidP="007565BF">
            <w:pPr>
              <w:jc w:val="center"/>
              <w:rPr>
                <w:rFonts w:ascii="Arial Narrow" w:eastAsia="Arial Unicode MS" w:hAnsi="Arial Narrow"/>
                <w:bCs/>
                <w:i/>
                <w:sz w:val="20"/>
                <w:szCs w:val="20"/>
              </w:rPr>
            </w:pPr>
            <w:r w:rsidRPr="00BA77F5">
              <w:rPr>
                <w:rFonts w:ascii="Arial Narrow" w:hAnsi="Arial Narrow"/>
                <w:bCs/>
                <w:i/>
                <w:sz w:val="20"/>
                <w:szCs w:val="20"/>
              </w:rPr>
              <w:t>Enjoyment / Engagement</w:t>
            </w:r>
          </w:p>
        </w:tc>
        <w:tc>
          <w:tcPr>
            <w:tcW w:w="598" w:type="pct"/>
            <w:tcBorders>
              <w:top w:val="single" w:sz="4" w:space="0" w:color="auto"/>
              <w:bottom w:val="single" w:sz="12" w:space="0" w:color="auto"/>
            </w:tcBorders>
          </w:tcPr>
          <w:p w14:paraId="357D9D3C" w14:textId="77777777" w:rsidR="004472D9" w:rsidRPr="00BA77F5" w:rsidRDefault="004472D9" w:rsidP="007565BF">
            <w:pPr>
              <w:jc w:val="center"/>
              <w:rPr>
                <w:rFonts w:ascii="Arial Narrow" w:eastAsia="Arial Unicode MS" w:hAnsi="Arial Narrow"/>
                <w:bCs/>
                <w:i/>
                <w:sz w:val="20"/>
                <w:szCs w:val="20"/>
              </w:rPr>
            </w:pPr>
            <w:r w:rsidRPr="00BA77F5">
              <w:rPr>
                <w:rFonts w:ascii="Arial Narrow" w:hAnsi="Arial Narrow"/>
                <w:bCs/>
                <w:i/>
                <w:sz w:val="20"/>
                <w:szCs w:val="20"/>
              </w:rPr>
              <w:t>Challenged</w:t>
            </w:r>
          </w:p>
        </w:tc>
        <w:tc>
          <w:tcPr>
            <w:tcW w:w="649" w:type="pct"/>
            <w:tcBorders>
              <w:top w:val="single" w:sz="4" w:space="0" w:color="auto"/>
              <w:bottom w:val="single" w:sz="12" w:space="0" w:color="auto"/>
            </w:tcBorders>
          </w:tcPr>
          <w:p w14:paraId="2F05E775" w14:textId="77777777" w:rsidR="004472D9" w:rsidRPr="00BA77F5" w:rsidRDefault="004472D9" w:rsidP="00C65011">
            <w:pPr>
              <w:jc w:val="center"/>
              <w:rPr>
                <w:rFonts w:ascii="Arial Narrow" w:eastAsia="Arial Unicode MS" w:hAnsi="Arial Narrow"/>
                <w:bCs/>
                <w:i/>
                <w:sz w:val="20"/>
                <w:szCs w:val="20"/>
              </w:rPr>
            </w:pPr>
            <w:r w:rsidRPr="00BA77F5">
              <w:rPr>
                <w:rFonts w:ascii="Arial Narrow" w:eastAsia="Arial Unicode MS" w:hAnsi="Arial Narrow"/>
                <w:bCs/>
                <w:i/>
                <w:sz w:val="20"/>
                <w:szCs w:val="20"/>
              </w:rPr>
              <w:t>Supportive Adult</w:t>
            </w:r>
          </w:p>
        </w:tc>
        <w:tc>
          <w:tcPr>
            <w:tcW w:w="649" w:type="pct"/>
            <w:tcBorders>
              <w:top w:val="single" w:sz="4" w:space="0" w:color="auto"/>
              <w:bottom w:val="single" w:sz="12" w:space="0" w:color="auto"/>
            </w:tcBorders>
          </w:tcPr>
          <w:p w14:paraId="108D331F" w14:textId="77777777" w:rsidR="004472D9" w:rsidRPr="00BA77F5" w:rsidRDefault="004472D9" w:rsidP="007565BF">
            <w:pPr>
              <w:jc w:val="center"/>
              <w:rPr>
                <w:rFonts w:ascii="Arial Narrow" w:eastAsia="Arial Unicode MS" w:hAnsi="Arial Narrow"/>
                <w:bCs/>
                <w:i/>
                <w:sz w:val="20"/>
                <w:szCs w:val="20"/>
              </w:rPr>
            </w:pPr>
            <w:r w:rsidRPr="00BA77F5">
              <w:rPr>
                <w:rFonts w:ascii="Arial Narrow" w:hAnsi="Arial Narrow"/>
                <w:bCs/>
                <w:i/>
                <w:sz w:val="20"/>
                <w:szCs w:val="20"/>
              </w:rPr>
              <w:t>Social Environment</w:t>
            </w:r>
          </w:p>
        </w:tc>
        <w:tc>
          <w:tcPr>
            <w:tcW w:w="600" w:type="pct"/>
            <w:tcBorders>
              <w:top w:val="single" w:sz="4" w:space="0" w:color="auto"/>
              <w:bottom w:val="single" w:sz="12" w:space="0" w:color="auto"/>
            </w:tcBorders>
          </w:tcPr>
          <w:p w14:paraId="13EEE7E8" w14:textId="77777777" w:rsidR="004472D9" w:rsidRPr="00BA77F5" w:rsidRDefault="004472D9" w:rsidP="007565BF">
            <w:pPr>
              <w:jc w:val="center"/>
              <w:rPr>
                <w:rFonts w:ascii="Arial Narrow" w:eastAsia="Arial Unicode MS" w:hAnsi="Arial Narrow"/>
                <w:bCs/>
                <w:i/>
                <w:sz w:val="20"/>
                <w:szCs w:val="20"/>
              </w:rPr>
            </w:pPr>
            <w:r w:rsidRPr="00BA77F5">
              <w:rPr>
                <w:rFonts w:ascii="Arial Narrow" w:hAnsi="Arial Narrow"/>
                <w:bCs/>
                <w:i/>
                <w:sz w:val="20"/>
                <w:szCs w:val="20"/>
              </w:rPr>
              <w:t>Sense of Belonging</w:t>
            </w:r>
          </w:p>
        </w:tc>
        <w:tc>
          <w:tcPr>
            <w:tcW w:w="797" w:type="pct"/>
            <w:tcBorders>
              <w:top w:val="single" w:sz="4" w:space="0" w:color="auto"/>
              <w:bottom w:val="single" w:sz="12" w:space="0" w:color="auto"/>
            </w:tcBorders>
          </w:tcPr>
          <w:p w14:paraId="4F43793C" w14:textId="77777777" w:rsidR="004472D9" w:rsidRPr="00BA77F5" w:rsidRDefault="004472D9" w:rsidP="007565BF">
            <w:pPr>
              <w:jc w:val="center"/>
              <w:rPr>
                <w:rFonts w:ascii="Arial Narrow" w:hAnsi="Arial Narrow"/>
                <w:bCs/>
                <w:i/>
                <w:sz w:val="20"/>
                <w:szCs w:val="20"/>
              </w:rPr>
            </w:pPr>
            <w:r w:rsidRPr="00BA77F5">
              <w:rPr>
                <w:rFonts w:ascii="Arial Narrow" w:hAnsi="Arial Narrow"/>
                <w:bCs/>
                <w:i/>
                <w:sz w:val="20"/>
                <w:szCs w:val="20"/>
              </w:rPr>
              <w:t xml:space="preserve">Responsibility/ </w:t>
            </w:r>
            <w:r w:rsidR="00A67176" w:rsidRPr="00BA77F5">
              <w:rPr>
                <w:rFonts w:ascii="Arial Narrow" w:hAnsi="Arial Narrow"/>
                <w:bCs/>
                <w:i/>
                <w:sz w:val="20"/>
                <w:szCs w:val="20"/>
              </w:rPr>
              <w:t>Leadership</w:t>
            </w:r>
          </w:p>
        </w:tc>
      </w:tr>
      <w:tr w:rsidR="004472D9" w:rsidRPr="00BA77F5" w14:paraId="5A58C5EA" w14:textId="77777777" w:rsidTr="00C003C3">
        <w:trPr>
          <w:trHeight w:val="65"/>
        </w:trPr>
        <w:tc>
          <w:tcPr>
            <w:tcW w:w="1021" w:type="pct"/>
          </w:tcPr>
          <w:p w14:paraId="04E86866" w14:textId="77777777" w:rsidR="004472D9" w:rsidRPr="00BA77F5" w:rsidRDefault="004472D9" w:rsidP="007565BF">
            <w:pPr>
              <w:rPr>
                <w:rFonts w:ascii="Arial Narrow" w:hAnsi="Arial Narrow"/>
                <w:b/>
                <w:bCs/>
                <w:sz w:val="20"/>
                <w:szCs w:val="20"/>
              </w:rPr>
            </w:pPr>
            <w:r w:rsidRPr="00BA77F5">
              <w:rPr>
                <w:rFonts w:ascii="Arial Narrow" w:hAnsi="Arial Narrow"/>
                <w:b/>
                <w:bCs/>
                <w:sz w:val="20"/>
                <w:szCs w:val="20"/>
              </w:rPr>
              <w:t>Number of Students</w:t>
            </w:r>
          </w:p>
        </w:tc>
        <w:tc>
          <w:tcPr>
            <w:tcW w:w="686" w:type="pct"/>
            <w:noWrap/>
          </w:tcPr>
          <w:p w14:paraId="62F9B638" w14:textId="77777777" w:rsidR="004472D9" w:rsidRPr="00BA77F5" w:rsidRDefault="00BA77F5" w:rsidP="007565BF">
            <w:pPr>
              <w:jc w:val="center"/>
              <w:rPr>
                <w:rFonts w:ascii="Arial Narrow" w:eastAsia="Arial Unicode MS" w:hAnsi="Arial Narrow"/>
                <w:sz w:val="20"/>
                <w:szCs w:val="20"/>
              </w:rPr>
            </w:pPr>
            <w:r w:rsidRPr="00BA77F5">
              <w:rPr>
                <w:rFonts w:ascii="Arial Narrow" w:eastAsia="Arial Unicode MS" w:hAnsi="Arial Narrow"/>
                <w:sz w:val="20"/>
                <w:szCs w:val="20"/>
              </w:rPr>
              <w:t>4,791</w:t>
            </w:r>
          </w:p>
        </w:tc>
        <w:tc>
          <w:tcPr>
            <w:tcW w:w="598" w:type="pct"/>
            <w:noWrap/>
          </w:tcPr>
          <w:p w14:paraId="20D05FC8" w14:textId="77777777" w:rsidR="004472D9" w:rsidRPr="00BA77F5" w:rsidRDefault="00BA77F5" w:rsidP="007565BF">
            <w:pPr>
              <w:jc w:val="center"/>
              <w:rPr>
                <w:rFonts w:ascii="Arial Narrow" w:eastAsia="Arial Unicode MS" w:hAnsi="Arial Narrow"/>
                <w:sz w:val="20"/>
                <w:szCs w:val="20"/>
              </w:rPr>
            </w:pPr>
            <w:r w:rsidRPr="00BA77F5">
              <w:rPr>
                <w:rFonts w:ascii="Arial Narrow" w:eastAsia="Arial Unicode MS" w:hAnsi="Arial Narrow"/>
                <w:sz w:val="20"/>
                <w:szCs w:val="20"/>
              </w:rPr>
              <w:t>4,791</w:t>
            </w:r>
          </w:p>
        </w:tc>
        <w:tc>
          <w:tcPr>
            <w:tcW w:w="649" w:type="pct"/>
            <w:noWrap/>
          </w:tcPr>
          <w:p w14:paraId="74F74289" w14:textId="77777777" w:rsidR="004472D9" w:rsidRPr="00BA77F5" w:rsidRDefault="00BA77F5" w:rsidP="007565BF">
            <w:pPr>
              <w:jc w:val="center"/>
              <w:rPr>
                <w:rFonts w:ascii="Arial Narrow" w:eastAsia="Arial Unicode MS" w:hAnsi="Arial Narrow"/>
                <w:sz w:val="20"/>
                <w:szCs w:val="20"/>
              </w:rPr>
            </w:pPr>
            <w:r w:rsidRPr="00BA77F5">
              <w:rPr>
                <w:rFonts w:ascii="Arial Narrow" w:eastAsia="Arial Unicode MS" w:hAnsi="Arial Narrow"/>
                <w:sz w:val="20"/>
                <w:szCs w:val="20"/>
              </w:rPr>
              <w:t>4,704</w:t>
            </w:r>
          </w:p>
        </w:tc>
        <w:tc>
          <w:tcPr>
            <w:tcW w:w="649" w:type="pct"/>
            <w:noWrap/>
          </w:tcPr>
          <w:p w14:paraId="4CC07B87" w14:textId="77777777" w:rsidR="004472D9" w:rsidRPr="00BA77F5" w:rsidRDefault="00BA77F5" w:rsidP="00BA77F5">
            <w:pPr>
              <w:jc w:val="center"/>
              <w:rPr>
                <w:rFonts w:ascii="Arial Narrow" w:eastAsia="Arial Unicode MS" w:hAnsi="Arial Narrow"/>
                <w:sz w:val="20"/>
                <w:szCs w:val="20"/>
              </w:rPr>
            </w:pPr>
            <w:r w:rsidRPr="00BA77F5">
              <w:rPr>
                <w:rFonts w:ascii="Arial Narrow" w:eastAsia="Arial Unicode MS" w:hAnsi="Arial Narrow"/>
                <w:sz w:val="20"/>
                <w:szCs w:val="20"/>
              </w:rPr>
              <w:t>4,703</w:t>
            </w:r>
          </w:p>
        </w:tc>
        <w:tc>
          <w:tcPr>
            <w:tcW w:w="600" w:type="pct"/>
            <w:noWrap/>
          </w:tcPr>
          <w:p w14:paraId="0F4FCA54" w14:textId="77777777" w:rsidR="004472D9" w:rsidRPr="00BA77F5" w:rsidRDefault="00BA77F5" w:rsidP="007565BF">
            <w:pPr>
              <w:jc w:val="center"/>
              <w:rPr>
                <w:rFonts w:ascii="Arial Narrow" w:eastAsia="Arial Unicode MS" w:hAnsi="Arial Narrow"/>
                <w:sz w:val="20"/>
                <w:szCs w:val="20"/>
              </w:rPr>
            </w:pPr>
            <w:r w:rsidRPr="00BA77F5">
              <w:rPr>
                <w:rFonts w:ascii="Arial Narrow" w:eastAsia="Arial Unicode MS" w:hAnsi="Arial Narrow"/>
                <w:sz w:val="20"/>
                <w:szCs w:val="20"/>
              </w:rPr>
              <w:t>4,644</w:t>
            </w:r>
          </w:p>
        </w:tc>
        <w:tc>
          <w:tcPr>
            <w:tcW w:w="797" w:type="pct"/>
          </w:tcPr>
          <w:p w14:paraId="0311BBA8" w14:textId="77777777" w:rsidR="004472D9" w:rsidRPr="00BA77F5" w:rsidRDefault="00BA77F5" w:rsidP="007565BF">
            <w:pPr>
              <w:jc w:val="center"/>
              <w:rPr>
                <w:rFonts w:ascii="Arial Narrow" w:eastAsia="Arial Unicode MS" w:hAnsi="Arial Narrow"/>
                <w:sz w:val="20"/>
                <w:szCs w:val="20"/>
              </w:rPr>
            </w:pPr>
            <w:r w:rsidRPr="00BA77F5">
              <w:rPr>
                <w:rFonts w:ascii="Arial Narrow" w:eastAsia="Arial Unicode MS" w:hAnsi="Arial Narrow"/>
                <w:sz w:val="20"/>
                <w:szCs w:val="20"/>
              </w:rPr>
              <w:t>4,528</w:t>
            </w:r>
          </w:p>
        </w:tc>
      </w:tr>
      <w:tr w:rsidR="004472D9" w:rsidRPr="00BA77F5" w14:paraId="717B88EC" w14:textId="77777777" w:rsidTr="00C003C3">
        <w:trPr>
          <w:trHeight w:val="55"/>
        </w:trPr>
        <w:tc>
          <w:tcPr>
            <w:tcW w:w="1021" w:type="pct"/>
            <w:tcBorders>
              <w:bottom w:val="single" w:sz="4" w:space="0" w:color="auto"/>
            </w:tcBorders>
          </w:tcPr>
          <w:p w14:paraId="1AAD9075" w14:textId="77777777" w:rsidR="004472D9" w:rsidRPr="00BA77F5" w:rsidRDefault="004472D9" w:rsidP="00C65011">
            <w:pPr>
              <w:rPr>
                <w:rFonts w:ascii="Arial Narrow" w:hAnsi="Arial Narrow"/>
                <w:b/>
                <w:bCs/>
                <w:sz w:val="20"/>
                <w:szCs w:val="20"/>
              </w:rPr>
            </w:pPr>
            <w:r w:rsidRPr="00BA77F5">
              <w:rPr>
                <w:rFonts w:ascii="Arial Narrow" w:hAnsi="Arial Narrow"/>
                <w:b/>
                <w:bCs/>
                <w:sz w:val="20"/>
                <w:szCs w:val="20"/>
              </w:rPr>
              <w:t xml:space="preserve">Average Score </w:t>
            </w:r>
          </w:p>
        </w:tc>
        <w:tc>
          <w:tcPr>
            <w:tcW w:w="686" w:type="pct"/>
            <w:tcBorders>
              <w:bottom w:val="single" w:sz="4" w:space="0" w:color="auto"/>
            </w:tcBorders>
            <w:noWrap/>
            <w:vAlign w:val="bottom"/>
          </w:tcPr>
          <w:p w14:paraId="0F8B98F2" w14:textId="77777777" w:rsidR="004472D9" w:rsidRPr="00BA77F5" w:rsidRDefault="00BA77F5" w:rsidP="00121FA2">
            <w:pPr>
              <w:jc w:val="center"/>
              <w:rPr>
                <w:rFonts w:ascii="Arial Narrow" w:hAnsi="Arial Narrow" w:cs="Arial"/>
                <w:bCs/>
                <w:sz w:val="20"/>
                <w:szCs w:val="20"/>
              </w:rPr>
            </w:pPr>
            <w:r w:rsidRPr="00BA77F5">
              <w:rPr>
                <w:rFonts w:ascii="Arial Narrow" w:hAnsi="Arial Narrow" w:cs="Arial"/>
                <w:bCs/>
                <w:sz w:val="20"/>
                <w:szCs w:val="20"/>
              </w:rPr>
              <w:t>3.27</w:t>
            </w:r>
          </w:p>
        </w:tc>
        <w:tc>
          <w:tcPr>
            <w:tcW w:w="598" w:type="pct"/>
            <w:tcBorders>
              <w:bottom w:val="single" w:sz="4" w:space="0" w:color="auto"/>
            </w:tcBorders>
            <w:noWrap/>
            <w:vAlign w:val="bottom"/>
          </w:tcPr>
          <w:p w14:paraId="7977377B" w14:textId="77777777" w:rsidR="004472D9" w:rsidRPr="00BA77F5" w:rsidRDefault="00BA77F5" w:rsidP="00121FA2">
            <w:pPr>
              <w:jc w:val="center"/>
              <w:rPr>
                <w:rFonts w:ascii="Arial Narrow" w:hAnsi="Arial Narrow" w:cs="Arial"/>
                <w:bCs/>
                <w:sz w:val="20"/>
                <w:szCs w:val="20"/>
              </w:rPr>
            </w:pPr>
            <w:r w:rsidRPr="00BA77F5">
              <w:rPr>
                <w:rFonts w:ascii="Arial Narrow" w:hAnsi="Arial Narrow" w:cs="Arial"/>
                <w:bCs/>
                <w:sz w:val="20"/>
                <w:szCs w:val="20"/>
              </w:rPr>
              <w:t>3.13</w:t>
            </w:r>
          </w:p>
        </w:tc>
        <w:tc>
          <w:tcPr>
            <w:tcW w:w="649" w:type="pct"/>
            <w:tcBorders>
              <w:bottom w:val="single" w:sz="4" w:space="0" w:color="auto"/>
            </w:tcBorders>
            <w:noWrap/>
            <w:vAlign w:val="bottom"/>
          </w:tcPr>
          <w:p w14:paraId="6D985308" w14:textId="77777777" w:rsidR="004472D9" w:rsidRPr="00BA77F5" w:rsidRDefault="00BA77F5" w:rsidP="00121FA2">
            <w:pPr>
              <w:jc w:val="center"/>
              <w:rPr>
                <w:rFonts w:ascii="Arial Narrow" w:hAnsi="Arial Narrow" w:cs="Arial"/>
                <w:bCs/>
                <w:sz w:val="20"/>
                <w:szCs w:val="20"/>
              </w:rPr>
            </w:pPr>
            <w:r w:rsidRPr="00BA77F5">
              <w:rPr>
                <w:rFonts w:ascii="Arial Narrow" w:hAnsi="Arial Narrow" w:cs="Arial"/>
                <w:bCs/>
                <w:sz w:val="20"/>
                <w:szCs w:val="20"/>
              </w:rPr>
              <w:t>3.37</w:t>
            </w:r>
          </w:p>
        </w:tc>
        <w:tc>
          <w:tcPr>
            <w:tcW w:w="649" w:type="pct"/>
            <w:tcBorders>
              <w:bottom w:val="single" w:sz="4" w:space="0" w:color="auto"/>
            </w:tcBorders>
            <w:noWrap/>
            <w:vAlign w:val="bottom"/>
          </w:tcPr>
          <w:p w14:paraId="07B642BC" w14:textId="77777777" w:rsidR="004472D9" w:rsidRPr="00BA77F5" w:rsidRDefault="00BA77F5" w:rsidP="00121FA2">
            <w:pPr>
              <w:jc w:val="center"/>
              <w:rPr>
                <w:rFonts w:ascii="Arial Narrow" w:hAnsi="Arial Narrow" w:cs="Arial"/>
                <w:bCs/>
                <w:sz w:val="20"/>
                <w:szCs w:val="20"/>
              </w:rPr>
            </w:pPr>
            <w:r w:rsidRPr="00BA77F5">
              <w:rPr>
                <w:rFonts w:ascii="Arial Narrow" w:hAnsi="Arial Narrow" w:cs="Arial"/>
                <w:bCs/>
                <w:sz w:val="20"/>
                <w:szCs w:val="20"/>
              </w:rPr>
              <w:t>3.03</w:t>
            </w:r>
          </w:p>
        </w:tc>
        <w:tc>
          <w:tcPr>
            <w:tcW w:w="600" w:type="pct"/>
            <w:tcBorders>
              <w:bottom w:val="single" w:sz="4" w:space="0" w:color="auto"/>
            </w:tcBorders>
            <w:noWrap/>
            <w:vAlign w:val="bottom"/>
          </w:tcPr>
          <w:p w14:paraId="762ADE44" w14:textId="77777777" w:rsidR="004472D9" w:rsidRPr="00BA77F5" w:rsidRDefault="00AA00B7" w:rsidP="00121FA2">
            <w:pPr>
              <w:jc w:val="center"/>
              <w:rPr>
                <w:rFonts w:ascii="Arial Narrow" w:hAnsi="Arial Narrow" w:cs="Arial"/>
                <w:bCs/>
                <w:sz w:val="20"/>
                <w:szCs w:val="20"/>
              </w:rPr>
            </w:pPr>
            <w:r w:rsidRPr="00BA77F5">
              <w:rPr>
                <w:rFonts w:ascii="Arial Narrow" w:hAnsi="Arial Narrow" w:cs="Arial"/>
                <w:bCs/>
                <w:sz w:val="20"/>
                <w:szCs w:val="20"/>
              </w:rPr>
              <w:t>3.25</w:t>
            </w:r>
          </w:p>
        </w:tc>
        <w:tc>
          <w:tcPr>
            <w:tcW w:w="797" w:type="pct"/>
            <w:tcBorders>
              <w:bottom w:val="single" w:sz="4" w:space="0" w:color="auto"/>
            </w:tcBorders>
            <w:vAlign w:val="bottom"/>
          </w:tcPr>
          <w:p w14:paraId="659DCAD7" w14:textId="77777777" w:rsidR="004472D9" w:rsidRPr="00BA77F5" w:rsidRDefault="00BA77F5" w:rsidP="00121FA2">
            <w:pPr>
              <w:jc w:val="center"/>
              <w:rPr>
                <w:rFonts w:ascii="Arial Narrow" w:hAnsi="Arial Narrow" w:cs="Arial"/>
                <w:bCs/>
                <w:sz w:val="20"/>
                <w:szCs w:val="20"/>
              </w:rPr>
            </w:pPr>
            <w:r w:rsidRPr="00BA77F5">
              <w:rPr>
                <w:rFonts w:ascii="Arial Narrow" w:hAnsi="Arial Narrow" w:cs="Arial"/>
                <w:bCs/>
                <w:sz w:val="20"/>
                <w:szCs w:val="20"/>
              </w:rPr>
              <w:t>2.48</w:t>
            </w:r>
          </w:p>
        </w:tc>
      </w:tr>
    </w:tbl>
    <w:p w14:paraId="2B40B860" w14:textId="77777777" w:rsidR="00C65011" w:rsidRPr="00BA77F5" w:rsidRDefault="00C65011" w:rsidP="001724D7">
      <w:pPr>
        <w:rPr>
          <w:sz w:val="20"/>
          <w:szCs w:val="20"/>
        </w:rPr>
      </w:pPr>
      <w:r w:rsidRPr="00BA77F5">
        <w:rPr>
          <w:sz w:val="20"/>
          <w:szCs w:val="20"/>
        </w:rPr>
        <w:t xml:space="preserve">Note: </w:t>
      </w:r>
      <w:r w:rsidR="00B63922" w:rsidRPr="00BA77F5">
        <w:rPr>
          <w:sz w:val="20"/>
          <w:szCs w:val="20"/>
        </w:rPr>
        <w:t xml:space="preserve">All outcomes used a </w:t>
      </w:r>
      <w:proofErr w:type="gramStart"/>
      <w:r w:rsidRPr="00BA77F5">
        <w:rPr>
          <w:sz w:val="20"/>
          <w:szCs w:val="20"/>
        </w:rPr>
        <w:t xml:space="preserve">1-4 </w:t>
      </w:r>
      <w:r w:rsidR="007D71BA" w:rsidRPr="00BA77F5">
        <w:rPr>
          <w:sz w:val="20"/>
          <w:szCs w:val="20"/>
        </w:rPr>
        <w:t>point</w:t>
      </w:r>
      <w:proofErr w:type="gramEnd"/>
      <w:r w:rsidR="007D71BA" w:rsidRPr="00BA77F5">
        <w:rPr>
          <w:sz w:val="20"/>
          <w:szCs w:val="20"/>
        </w:rPr>
        <w:t xml:space="preserve"> s</w:t>
      </w:r>
      <w:r w:rsidRPr="00BA77F5">
        <w:rPr>
          <w:sz w:val="20"/>
          <w:szCs w:val="20"/>
        </w:rPr>
        <w:t>cale</w:t>
      </w:r>
      <w:r w:rsidR="00121FA2" w:rsidRPr="00BA77F5">
        <w:rPr>
          <w:sz w:val="20"/>
          <w:szCs w:val="20"/>
        </w:rPr>
        <w:t xml:space="preserve"> (negative to positive).</w:t>
      </w:r>
    </w:p>
    <w:p w14:paraId="6CEE116A" w14:textId="77777777" w:rsidR="001724D7" w:rsidRPr="00BA77F5" w:rsidRDefault="001724D7" w:rsidP="001724D7">
      <w:pPr>
        <w:rPr>
          <w:b/>
          <w:bCs/>
          <w:sz w:val="20"/>
          <w:szCs w:val="20"/>
        </w:rPr>
      </w:pPr>
      <w:r w:rsidRPr="00BA77F5">
        <w:rPr>
          <w:sz w:val="20"/>
          <w:szCs w:val="20"/>
        </w:rPr>
        <w:t>Source: Grant recipient reports.</w:t>
      </w:r>
    </w:p>
    <w:p w14:paraId="041F07D9" w14:textId="77777777" w:rsidR="00657780" w:rsidRPr="001E6019" w:rsidRDefault="00657780" w:rsidP="0037013C">
      <w:pPr>
        <w:rPr>
          <w:sz w:val="22"/>
          <w:szCs w:val="22"/>
          <w:highlight w:val="yellow"/>
        </w:rPr>
      </w:pPr>
    </w:p>
    <w:p w14:paraId="357CB885" w14:textId="77777777" w:rsidR="0037013C" w:rsidRPr="00BA77F5" w:rsidRDefault="00BA77F5" w:rsidP="0037013C">
      <w:pPr>
        <w:rPr>
          <w:b/>
          <w:sz w:val="22"/>
          <w:szCs w:val="22"/>
        </w:rPr>
      </w:pPr>
      <w:r>
        <w:rPr>
          <w:sz w:val="22"/>
          <w:szCs w:val="22"/>
        </w:rPr>
        <w:t>Learning</w:t>
      </w:r>
      <w:r w:rsidR="009E5D96" w:rsidRPr="00BA77F5">
        <w:rPr>
          <w:sz w:val="22"/>
          <w:szCs w:val="22"/>
        </w:rPr>
        <w:t xml:space="preserve"> was</w:t>
      </w:r>
      <w:r w:rsidR="00657780" w:rsidRPr="00BA77F5">
        <w:rPr>
          <w:sz w:val="22"/>
          <w:szCs w:val="22"/>
        </w:rPr>
        <w:t xml:space="preserve"> the highest rated SC outcome by students</w:t>
      </w:r>
      <w:r w:rsidR="005333A9" w:rsidRPr="00BA77F5">
        <w:rPr>
          <w:sz w:val="22"/>
          <w:szCs w:val="22"/>
        </w:rPr>
        <w:t>,</w:t>
      </w:r>
      <w:r w:rsidR="00657780" w:rsidRPr="00BA77F5">
        <w:rPr>
          <w:sz w:val="22"/>
          <w:szCs w:val="22"/>
        </w:rPr>
        <w:t xml:space="preserve"> </w:t>
      </w:r>
      <w:r w:rsidR="005333A9" w:rsidRPr="00BA77F5">
        <w:rPr>
          <w:sz w:val="22"/>
          <w:szCs w:val="22"/>
        </w:rPr>
        <w:t>having a mean score</w:t>
      </w:r>
      <w:r w:rsidR="00DC37CB" w:rsidRPr="00BA77F5">
        <w:rPr>
          <w:sz w:val="22"/>
          <w:szCs w:val="22"/>
        </w:rPr>
        <w:t xml:space="preserve"> of </w:t>
      </w:r>
      <w:r>
        <w:rPr>
          <w:sz w:val="22"/>
          <w:szCs w:val="22"/>
        </w:rPr>
        <w:t>3.08</w:t>
      </w:r>
      <w:r w:rsidR="00657780" w:rsidRPr="00BA77F5">
        <w:rPr>
          <w:sz w:val="22"/>
          <w:szCs w:val="22"/>
        </w:rPr>
        <w:t xml:space="preserve">. </w:t>
      </w:r>
      <w:r w:rsidR="00AA00B7" w:rsidRPr="00BA77F5">
        <w:rPr>
          <w:sz w:val="22"/>
          <w:szCs w:val="22"/>
        </w:rPr>
        <w:t>Reading</w:t>
      </w:r>
      <w:r w:rsidR="00DC37CB" w:rsidRPr="00BA77F5">
        <w:rPr>
          <w:sz w:val="22"/>
          <w:szCs w:val="22"/>
        </w:rPr>
        <w:t xml:space="preserve"> </w:t>
      </w:r>
      <w:r w:rsidR="00AA00B7" w:rsidRPr="00BA77F5">
        <w:rPr>
          <w:sz w:val="22"/>
          <w:szCs w:val="22"/>
        </w:rPr>
        <w:t>and Writing</w:t>
      </w:r>
      <w:r w:rsidR="00657780" w:rsidRPr="00BA77F5">
        <w:rPr>
          <w:sz w:val="22"/>
          <w:szCs w:val="22"/>
        </w:rPr>
        <w:t xml:space="preserve"> were the lowest rated SC out</w:t>
      </w:r>
      <w:r w:rsidR="00AA00B7" w:rsidRPr="00BA77F5">
        <w:rPr>
          <w:sz w:val="22"/>
          <w:szCs w:val="22"/>
        </w:rPr>
        <w:t>com</w:t>
      </w:r>
      <w:r>
        <w:rPr>
          <w:sz w:val="22"/>
          <w:szCs w:val="22"/>
        </w:rPr>
        <w:t>es with mean scores of 2.68 and 2.67 respectively</w:t>
      </w:r>
      <w:r w:rsidR="00657780" w:rsidRPr="00BA77F5">
        <w:rPr>
          <w:sz w:val="22"/>
          <w:szCs w:val="22"/>
        </w:rPr>
        <w:t>.</w:t>
      </w:r>
    </w:p>
    <w:p w14:paraId="0CBF91FF" w14:textId="77777777" w:rsidR="00657780" w:rsidRPr="00BA77F5" w:rsidRDefault="00657780" w:rsidP="00DA56F5">
      <w:pPr>
        <w:jc w:val="center"/>
        <w:rPr>
          <w:b/>
          <w:sz w:val="22"/>
          <w:szCs w:val="22"/>
        </w:rPr>
      </w:pPr>
    </w:p>
    <w:p w14:paraId="2C50A8A6" w14:textId="77777777" w:rsidR="0037013C" w:rsidRPr="00BA77F5" w:rsidRDefault="00312F72" w:rsidP="00B35F12">
      <w:pPr>
        <w:rPr>
          <w:b/>
          <w:sz w:val="22"/>
          <w:szCs w:val="22"/>
        </w:rPr>
      </w:pPr>
      <w:r w:rsidRPr="00BA77F5">
        <w:rPr>
          <w:b/>
          <w:sz w:val="22"/>
          <w:szCs w:val="22"/>
        </w:rPr>
        <w:t>Table 1</w:t>
      </w:r>
      <w:r w:rsidR="00074E75" w:rsidRPr="00BA77F5">
        <w:rPr>
          <w:b/>
          <w:sz w:val="22"/>
          <w:szCs w:val="22"/>
        </w:rPr>
        <w:t>1</w:t>
      </w:r>
      <w:r w:rsidRPr="00BA77F5">
        <w:rPr>
          <w:b/>
          <w:sz w:val="22"/>
          <w:szCs w:val="22"/>
        </w:rPr>
        <w:t xml:space="preserve">: </w:t>
      </w:r>
      <w:r w:rsidR="0037013C" w:rsidRPr="00BA77F5">
        <w:rPr>
          <w:b/>
          <w:sz w:val="22"/>
          <w:szCs w:val="22"/>
        </w:rPr>
        <w:t>Fall Sense of Competence Outcomes</w:t>
      </w:r>
      <w:r w:rsidRPr="00BA77F5">
        <w:rPr>
          <w:b/>
          <w:sz w:val="22"/>
          <w:szCs w:val="22"/>
        </w:rPr>
        <w:t xml:space="preserve">, </w:t>
      </w:r>
      <w:r w:rsidR="00483E0C" w:rsidRPr="00BA77F5">
        <w:rPr>
          <w:b/>
          <w:sz w:val="22"/>
          <w:szCs w:val="22"/>
        </w:rPr>
        <w:t>FY18</w:t>
      </w:r>
    </w:p>
    <w:p w14:paraId="2D62A6F2" w14:textId="77777777" w:rsidR="00DA56F5" w:rsidRPr="00BA77F5" w:rsidRDefault="00DA56F5" w:rsidP="00DA56F5">
      <w:pPr>
        <w:jc w:val="center"/>
        <w:rPr>
          <w:b/>
          <w:bCs/>
          <w:sz w:val="22"/>
          <w:szCs w:val="22"/>
        </w:rPr>
      </w:pPr>
    </w:p>
    <w:tbl>
      <w:tblPr>
        <w:tblW w:w="4522" w:type="pct"/>
        <w:tblLayout w:type="fixed"/>
        <w:tblLook w:val="0000" w:firstRow="0" w:lastRow="0" w:firstColumn="0" w:lastColumn="0" w:noHBand="0" w:noVBand="0"/>
      </w:tblPr>
      <w:tblGrid>
        <w:gridCol w:w="1865"/>
        <w:gridCol w:w="1100"/>
        <w:gridCol w:w="1101"/>
        <w:gridCol w:w="1100"/>
        <w:gridCol w:w="1099"/>
        <w:gridCol w:w="1100"/>
        <w:gridCol w:w="1100"/>
      </w:tblGrid>
      <w:tr w:rsidR="007436A7" w:rsidRPr="00BA77F5" w14:paraId="3B193D15" w14:textId="77777777" w:rsidTr="00B82058">
        <w:trPr>
          <w:trHeight w:val="231"/>
        </w:trPr>
        <w:tc>
          <w:tcPr>
            <w:tcW w:w="1101" w:type="pct"/>
            <w:tcBorders>
              <w:top w:val="single" w:sz="4" w:space="0" w:color="auto"/>
              <w:bottom w:val="single" w:sz="12" w:space="0" w:color="auto"/>
            </w:tcBorders>
          </w:tcPr>
          <w:p w14:paraId="3CAB660F" w14:textId="77777777" w:rsidR="007436A7" w:rsidRPr="00BA77F5" w:rsidRDefault="007436A7" w:rsidP="007565BF">
            <w:pPr>
              <w:rPr>
                <w:rFonts w:ascii="Arial Narrow" w:eastAsia="Arial Unicode MS" w:hAnsi="Arial Narrow"/>
                <w:sz w:val="20"/>
                <w:szCs w:val="20"/>
              </w:rPr>
            </w:pPr>
          </w:p>
        </w:tc>
        <w:tc>
          <w:tcPr>
            <w:tcW w:w="649" w:type="pct"/>
            <w:tcBorders>
              <w:top w:val="single" w:sz="4" w:space="0" w:color="auto"/>
              <w:bottom w:val="single" w:sz="12" w:space="0" w:color="auto"/>
            </w:tcBorders>
            <w:vAlign w:val="bottom"/>
          </w:tcPr>
          <w:p w14:paraId="1677269E" w14:textId="77777777" w:rsidR="007436A7" w:rsidRPr="00BA77F5" w:rsidRDefault="007436A7" w:rsidP="007436A7">
            <w:pPr>
              <w:jc w:val="center"/>
              <w:rPr>
                <w:rFonts w:ascii="Arial Narrow" w:hAnsi="Arial Narrow" w:cs="Arial"/>
                <w:i/>
                <w:sz w:val="20"/>
                <w:szCs w:val="20"/>
              </w:rPr>
            </w:pPr>
            <w:r w:rsidRPr="00BA77F5">
              <w:rPr>
                <w:rFonts w:ascii="Arial Narrow" w:hAnsi="Arial Narrow" w:cs="Arial"/>
                <w:i/>
                <w:sz w:val="20"/>
                <w:szCs w:val="20"/>
              </w:rPr>
              <w:t>Peers</w:t>
            </w:r>
          </w:p>
        </w:tc>
        <w:tc>
          <w:tcPr>
            <w:tcW w:w="650" w:type="pct"/>
            <w:tcBorders>
              <w:top w:val="single" w:sz="4" w:space="0" w:color="auto"/>
              <w:bottom w:val="single" w:sz="12" w:space="0" w:color="auto"/>
            </w:tcBorders>
            <w:vAlign w:val="bottom"/>
          </w:tcPr>
          <w:p w14:paraId="741134B7" w14:textId="77777777" w:rsidR="007436A7" w:rsidRPr="00BA77F5" w:rsidRDefault="007436A7" w:rsidP="007436A7">
            <w:pPr>
              <w:jc w:val="center"/>
              <w:rPr>
                <w:rFonts w:ascii="Arial Narrow" w:hAnsi="Arial Narrow" w:cs="Arial"/>
                <w:i/>
                <w:sz w:val="20"/>
                <w:szCs w:val="20"/>
              </w:rPr>
            </w:pPr>
            <w:r w:rsidRPr="00BA77F5">
              <w:rPr>
                <w:rFonts w:ascii="Arial Narrow" w:hAnsi="Arial Narrow" w:cs="Arial"/>
                <w:i/>
                <w:sz w:val="20"/>
                <w:szCs w:val="20"/>
              </w:rPr>
              <w:t>Learning</w:t>
            </w:r>
          </w:p>
        </w:tc>
        <w:tc>
          <w:tcPr>
            <w:tcW w:w="650" w:type="pct"/>
            <w:tcBorders>
              <w:top w:val="single" w:sz="4" w:space="0" w:color="auto"/>
              <w:bottom w:val="single" w:sz="12" w:space="0" w:color="auto"/>
            </w:tcBorders>
            <w:vAlign w:val="bottom"/>
          </w:tcPr>
          <w:p w14:paraId="53204EF5" w14:textId="77777777" w:rsidR="007436A7" w:rsidRPr="00BA77F5" w:rsidRDefault="007436A7" w:rsidP="007436A7">
            <w:pPr>
              <w:jc w:val="center"/>
              <w:rPr>
                <w:rFonts w:ascii="Arial Narrow" w:hAnsi="Arial Narrow" w:cs="Arial"/>
                <w:i/>
                <w:sz w:val="20"/>
                <w:szCs w:val="20"/>
              </w:rPr>
            </w:pPr>
            <w:r w:rsidRPr="00BA77F5">
              <w:rPr>
                <w:rFonts w:ascii="Arial Narrow" w:hAnsi="Arial Narrow" w:cs="Arial"/>
                <w:i/>
                <w:sz w:val="20"/>
                <w:szCs w:val="20"/>
              </w:rPr>
              <w:t>Reading</w:t>
            </w:r>
          </w:p>
        </w:tc>
        <w:tc>
          <w:tcPr>
            <w:tcW w:w="649" w:type="pct"/>
            <w:tcBorders>
              <w:top w:val="single" w:sz="4" w:space="0" w:color="auto"/>
              <w:bottom w:val="single" w:sz="12" w:space="0" w:color="auto"/>
            </w:tcBorders>
            <w:vAlign w:val="bottom"/>
          </w:tcPr>
          <w:p w14:paraId="1981FE39" w14:textId="77777777" w:rsidR="007436A7" w:rsidRPr="00BA77F5" w:rsidRDefault="007436A7" w:rsidP="007436A7">
            <w:pPr>
              <w:jc w:val="center"/>
              <w:rPr>
                <w:rFonts w:ascii="Arial Narrow" w:hAnsi="Arial Narrow" w:cs="Arial"/>
                <w:i/>
                <w:sz w:val="20"/>
                <w:szCs w:val="20"/>
              </w:rPr>
            </w:pPr>
            <w:r w:rsidRPr="00BA77F5">
              <w:rPr>
                <w:rFonts w:ascii="Arial Narrow" w:hAnsi="Arial Narrow" w:cs="Arial"/>
                <w:i/>
                <w:sz w:val="20"/>
                <w:szCs w:val="20"/>
              </w:rPr>
              <w:t>Writing</w:t>
            </w:r>
          </w:p>
        </w:tc>
        <w:tc>
          <w:tcPr>
            <w:tcW w:w="650" w:type="pct"/>
            <w:tcBorders>
              <w:top w:val="single" w:sz="4" w:space="0" w:color="auto"/>
              <w:bottom w:val="single" w:sz="12" w:space="0" w:color="auto"/>
            </w:tcBorders>
            <w:vAlign w:val="bottom"/>
          </w:tcPr>
          <w:p w14:paraId="2B0295CB" w14:textId="77777777" w:rsidR="007436A7" w:rsidRPr="00BA77F5" w:rsidRDefault="007436A7" w:rsidP="007436A7">
            <w:pPr>
              <w:jc w:val="center"/>
              <w:rPr>
                <w:rFonts w:ascii="Arial Narrow" w:hAnsi="Arial Narrow" w:cs="Arial"/>
                <w:i/>
                <w:sz w:val="20"/>
                <w:szCs w:val="20"/>
              </w:rPr>
            </w:pPr>
            <w:r w:rsidRPr="00BA77F5">
              <w:rPr>
                <w:rFonts w:ascii="Arial Narrow" w:hAnsi="Arial Narrow" w:cs="Arial"/>
                <w:i/>
                <w:sz w:val="20"/>
                <w:szCs w:val="20"/>
              </w:rPr>
              <w:t>Math</w:t>
            </w:r>
          </w:p>
        </w:tc>
        <w:tc>
          <w:tcPr>
            <w:tcW w:w="650" w:type="pct"/>
            <w:tcBorders>
              <w:top w:val="single" w:sz="4" w:space="0" w:color="auto"/>
              <w:bottom w:val="single" w:sz="12" w:space="0" w:color="auto"/>
            </w:tcBorders>
            <w:vAlign w:val="bottom"/>
          </w:tcPr>
          <w:p w14:paraId="1D39525B" w14:textId="77777777" w:rsidR="007436A7" w:rsidRPr="00BA77F5" w:rsidRDefault="007436A7" w:rsidP="007436A7">
            <w:pPr>
              <w:jc w:val="center"/>
              <w:rPr>
                <w:rFonts w:ascii="Arial Narrow" w:hAnsi="Arial Narrow" w:cs="Arial"/>
                <w:i/>
                <w:sz w:val="20"/>
                <w:szCs w:val="20"/>
              </w:rPr>
            </w:pPr>
            <w:r w:rsidRPr="00BA77F5">
              <w:rPr>
                <w:rFonts w:ascii="Arial Narrow" w:hAnsi="Arial Narrow" w:cs="Arial"/>
                <w:i/>
                <w:sz w:val="20"/>
                <w:szCs w:val="20"/>
              </w:rPr>
              <w:t>Science</w:t>
            </w:r>
          </w:p>
        </w:tc>
      </w:tr>
      <w:tr w:rsidR="007436A7" w:rsidRPr="00BA77F5" w14:paraId="752ED38E" w14:textId="77777777" w:rsidTr="00B82058">
        <w:trPr>
          <w:trHeight w:val="231"/>
        </w:trPr>
        <w:tc>
          <w:tcPr>
            <w:tcW w:w="1101" w:type="pct"/>
          </w:tcPr>
          <w:p w14:paraId="5249282B" w14:textId="77777777" w:rsidR="007436A7" w:rsidRPr="00BA77F5" w:rsidRDefault="007436A7" w:rsidP="007565BF">
            <w:pPr>
              <w:rPr>
                <w:rFonts w:ascii="Arial Narrow" w:hAnsi="Arial Narrow"/>
                <w:b/>
                <w:bCs/>
                <w:sz w:val="20"/>
                <w:szCs w:val="20"/>
              </w:rPr>
            </w:pPr>
            <w:r w:rsidRPr="00BA77F5">
              <w:rPr>
                <w:rFonts w:ascii="Arial Narrow" w:hAnsi="Arial Narrow"/>
                <w:b/>
                <w:bCs/>
                <w:sz w:val="20"/>
                <w:szCs w:val="20"/>
              </w:rPr>
              <w:t>Number of Students</w:t>
            </w:r>
          </w:p>
        </w:tc>
        <w:tc>
          <w:tcPr>
            <w:tcW w:w="649" w:type="pct"/>
            <w:noWrap/>
          </w:tcPr>
          <w:p w14:paraId="5B96D5C8" w14:textId="77777777" w:rsidR="007436A7" w:rsidRPr="00BA77F5" w:rsidRDefault="00BA77F5" w:rsidP="007565BF">
            <w:pPr>
              <w:jc w:val="center"/>
              <w:rPr>
                <w:rFonts w:ascii="Arial Narrow" w:eastAsia="Arial Unicode MS" w:hAnsi="Arial Narrow"/>
                <w:sz w:val="20"/>
                <w:szCs w:val="20"/>
              </w:rPr>
            </w:pPr>
            <w:r>
              <w:rPr>
                <w:rFonts w:ascii="Arial Narrow" w:eastAsia="Arial Unicode MS" w:hAnsi="Arial Narrow"/>
                <w:sz w:val="20"/>
                <w:szCs w:val="20"/>
              </w:rPr>
              <w:t>4,547</w:t>
            </w:r>
          </w:p>
        </w:tc>
        <w:tc>
          <w:tcPr>
            <w:tcW w:w="650" w:type="pct"/>
            <w:noWrap/>
          </w:tcPr>
          <w:p w14:paraId="44944388" w14:textId="77777777" w:rsidR="007436A7" w:rsidRPr="00BA77F5" w:rsidRDefault="00AA00B7" w:rsidP="00BA77F5">
            <w:pPr>
              <w:jc w:val="center"/>
              <w:rPr>
                <w:rFonts w:ascii="Arial Narrow" w:eastAsia="Arial Unicode MS" w:hAnsi="Arial Narrow"/>
                <w:sz w:val="20"/>
                <w:szCs w:val="20"/>
              </w:rPr>
            </w:pPr>
            <w:r w:rsidRPr="00BA77F5">
              <w:rPr>
                <w:rFonts w:ascii="Arial Narrow" w:eastAsia="Arial Unicode MS" w:hAnsi="Arial Narrow"/>
                <w:sz w:val="20"/>
                <w:szCs w:val="20"/>
              </w:rPr>
              <w:t>4,</w:t>
            </w:r>
            <w:r w:rsidR="00BA77F5">
              <w:rPr>
                <w:rFonts w:ascii="Arial Narrow" w:eastAsia="Arial Unicode MS" w:hAnsi="Arial Narrow"/>
                <w:sz w:val="20"/>
                <w:szCs w:val="20"/>
              </w:rPr>
              <w:t>496</w:t>
            </w:r>
          </w:p>
        </w:tc>
        <w:tc>
          <w:tcPr>
            <w:tcW w:w="650" w:type="pct"/>
            <w:noWrap/>
          </w:tcPr>
          <w:p w14:paraId="06EF8523" w14:textId="77777777" w:rsidR="007436A7" w:rsidRPr="00BA77F5" w:rsidRDefault="00BA77F5" w:rsidP="00CB330F">
            <w:pPr>
              <w:jc w:val="center"/>
              <w:rPr>
                <w:rFonts w:ascii="Arial Narrow" w:eastAsia="Arial Unicode MS" w:hAnsi="Arial Narrow"/>
                <w:sz w:val="20"/>
                <w:szCs w:val="20"/>
              </w:rPr>
            </w:pPr>
            <w:r>
              <w:rPr>
                <w:rFonts w:ascii="Arial Narrow" w:eastAsia="Arial Unicode MS" w:hAnsi="Arial Narrow"/>
                <w:sz w:val="20"/>
                <w:szCs w:val="20"/>
              </w:rPr>
              <w:t>3,621</w:t>
            </w:r>
          </w:p>
        </w:tc>
        <w:tc>
          <w:tcPr>
            <w:tcW w:w="649" w:type="pct"/>
            <w:noWrap/>
          </w:tcPr>
          <w:p w14:paraId="2DD34331" w14:textId="77777777" w:rsidR="007436A7" w:rsidRPr="00BA77F5" w:rsidRDefault="00AA00B7" w:rsidP="00CB330F">
            <w:pPr>
              <w:jc w:val="center"/>
              <w:rPr>
                <w:rFonts w:ascii="Arial Narrow" w:eastAsia="Arial Unicode MS" w:hAnsi="Arial Narrow"/>
                <w:sz w:val="20"/>
                <w:szCs w:val="20"/>
              </w:rPr>
            </w:pPr>
            <w:r w:rsidRPr="00BA77F5">
              <w:rPr>
                <w:rFonts w:ascii="Arial Narrow" w:eastAsia="Arial Unicode MS" w:hAnsi="Arial Narrow"/>
                <w:sz w:val="20"/>
                <w:szCs w:val="20"/>
              </w:rPr>
              <w:t>4,206</w:t>
            </w:r>
          </w:p>
        </w:tc>
        <w:tc>
          <w:tcPr>
            <w:tcW w:w="650" w:type="pct"/>
            <w:noWrap/>
          </w:tcPr>
          <w:p w14:paraId="1CC5807A" w14:textId="77777777" w:rsidR="007436A7" w:rsidRPr="00BA77F5" w:rsidRDefault="00BA77F5" w:rsidP="007436A7">
            <w:pPr>
              <w:jc w:val="center"/>
              <w:rPr>
                <w:rFonts w:ascii="Arial Narrow" w:eastAsia="Arial Unicode MS" w:hAnsi="Arial Narrow"/>
                <w:sz w:val="20"/>
                <w:szCs w:val="20"/>
              </w:rPr>
            </w:pPr>
            <w:r>
              <w:rPr>
                <w:rFonts w:ascii="Arial Narrow" w:eastAsia="Arial Unicode MS" w:hAnsi="Arial Narrow"/>
                <w:sz w:val="20"/>
                <w:szCs w:val="20"/>
              </w:rPr>
              <w:t>928</w:t>
            </w:r>
          </w:p>
        </w:tc>
        <w:tc>
          <w:tcPr>
            <w:tcW w:w="650" w:type="pct"/>
          </w:tcPr>
          <w:p w14:paraId="5FDE7B58" w14:textId="77777777" w:rsidR="007436A7" w:rsidRPr="00BA77F5" w:rsidRDefault="00BA77F5" w:rsidP="007565BF">
            <w:pPr>
              <w:jc w:val="center"/>
              <w:rPr>
                <w:rFonts w:ascii="Arial Narrow" w:eastAsia="Arial Unicode MS" w:hAnsi="Arial Narrow"/>
                <w:sz w:val="20"/>
                <w:szCs w:val="20"/>
              </w:rPr>
            </w:pPr>
            <w:r>
              <w:rPr>
                <w:rFonts w:ascii="Arial Narrow" w:eastAsia="Arial Unicode MS" w:hAnsi="Arial Narrow"/>
                <w:sz w:val="20"/>
                <w:szCs w:val="20"/>
              </w:rPr>
              <w:t>927</w:t>
            </w:r>
          </w:p>
        </w:tc>
      </w:tr>
      <w:tr w:rsidR="007436A7" w:rsidRPr="00BA77F5" w14:paraId="51F3DC96" w14:textId="77777777" w:rsidTr="00B82058">
        <w:trPr>
          <w:trHeight w:val="231"/>
        </w:trPr>
        <w:tc>
          <w:tcPr>
            <w:tcW w:w="1101" w:type="pct"/>
            <w:tcBorders>
              <w:bottom w:val="single" w:sz="4" w:space="0" w:color="auto"/>
            </w:tcBorders>
          </w:tcPr>
          <w:p w14:paraId="2076E0B4" w14:textId="77777777" w:rsidR="007436A7" w:rsidRPr="00BA77F5" w:rsidRDefault="007436A7" w:rsidP="007565BF">
            <w:pPr>
              <w:rPr>
                <w:rFonts w:ascii="Arial Narrow" w:hAnsi="Arial Narrow"/>
                <w:b/>
                <w:bCs/>
                <w:sz w:val="20"/>
                <w:szCs w:val="20"/>
              </w:rPr>
            </w:pPr>
            <w:r w:rsidRPr="00BA77F5">
              <w:rPr>
                <w:rFonts w:ascii="Arial Narrow" w:hAnsi="Arial Narrow"/>
                <w:b/>
                <w:bCs/>
                <w:sz w:val="20"/>
                <w:szCs w:val="20"/>
              </w:rPr>
              <w:t xml:space="preserve">Average Score </w:t>
            </w:r>
          </w:p>
        </w:tc>
        <w:tc>
          <w:tcPr>
            <w:tcW w:w="649" w:type="pct"/>
            <w:tcBorders>
              <w:bottom w:val="single" w:sz="4" w:space="0" w:color="auto"/>
            </w:tcBorders>
            <w:noWrap/>
            <w:vAlign w:val="bottom"/>
          </w:tcPr>
          <w:p w14:paraId="0B972572" w14:textId="77777777" w:rsidR="007436A7" w:rsidRPr="00BA77F5" w:rsidRDefault="00BA77F5" w:rsidP="007436A7">
            <w:pPr>
              <w:jc w:val="center"/>
              <w:rPr>
                <w:rFonts w:ascii="Arial Narrow" w:hAnsi="Arial Narrow" w:cs="Arial"/>
                <w:bCs/>
                <w:sz w:val="20"/>
                <w:szCs w:val="20"/>
              </w:rPr>
            </w:pPr>
            <w:r>
              <w:rPr>
                <w:rFonts w:ascii="Arial Narrow" w:hAnsi="Arial Narrow" w:cs="Arial"/>
                <w:bCs/>
                <w:sz w:val="20"/>
                <w:szCs w:val="20"/>
              </w:rPr>
              <w:t>2.85</w:t>
            </w:r>
          </w:p>
        </w:tc>
        <w:tc>
          <w:tcPr>
            <w:tcW w:w="650" w:type="pct"/>
            <w:tcBorders>
              <w:bottom w:val="single" w:sz="4" w:space="0" w:color="auto"/>
            </w:tcBorders>
            <w:noWrap/>
            <w:vAlign w:val="bottom"/>
          </w:tcPr>
          <w:p w14:paraId="408447E7" w14:textId="77777777" w:rsidR="007436A7" w:rsidRPr="00BA77F5" w:rsidRDefault="00BA77F5" w:rsidP="007436A7">
            <w:pPr>
              <w:jc w:val="center"/>
              <w:rPr>
                <w:rFonts w:ascii="Arial Narrow" w:hAnsi="Arial Narrow" w:cs="Arial"/>
                <w:bCs/>
                <w:sz w:val="20"/>
                <w:szCs w:val="20"/>
              </w:rPr>
            </w:pPr>
            <w:r>
              <w:rPr>
                <w:rFonts w:ascii="Arial Narrow" w:hAnsi="Arial Narrow" w:cs="Arial"/>
                <w:bCs/>
                <w:sz w:val="20"/>
                <w:szCs w:val="20"/>
              </w:rPr>
              <w:t>3.08</w:t>
            </w:r>
          </w:p>
        </w:tc>
        <w:tc>
          <w:tcPr>
            <w:tcW w:w="650" w:type="pct"/>
            <w:tcBorders>
              <w:bottom w:val="single" w:sz="4" w:space="0" w:color="auto"/>
            </w:tcBorders>
            <w:noWrap/>
            <w:vAlign w:val="bottom"/>
          </w:tcPr>
          <w:p w14:paraId="2DC73951" w14:textId="77777777" w:rsidR="007436A7" w:rsidRPr="00BA77F5" w:rsidRDefault="00BA77F5" w:rsidP="007436A7">
            <w:pPr>
              <w:jc w:val="center"/>
              <w:rPr>
                <w:rFonts w:ascii="Arial Narrow" w:hAnsi="Arial Narrow" w:cs="Arial"/>
                <w:bCs/>
                <w:sz w:val="20"/>
                <w:szCs w:val="20"/>
              </w:rPr>
            </w:pPr>
            <w:r>
              <w:rPr>
                <w:rFonts w:ascii="Arial Narrow" w:hAnsi="Arial Narrow" w:cs="Arial"/>
                <w:bCs/>
                <w:sz w:val="20"/>
                <w:szCs w:val="20"/>
              </w:rPr>
              <w:t>2.68</w:t>
            </w:r>
          </w:p>
        </w:tc>
        <w:tc>
          <w:tcPr>
            <w:tcW w:w="649" w:type="pct"/>
            <w:tcBorders>
              <w:bottom w:val="single" w:sz="4" w:space="0" w:color="auto"/>
            </w:tcBorders>
            <w:noWrap/>
            <w:vAlign w:val="bottom"/>
          </w:tcPr>
          <w:p w14:paraId="4EEEAE71" w14:textId="77777777" w:rsidR="007436A7" w:rsidRPr="00BA77F5" w:rsidRDefault="00AA00B7" w:rsidP="00BA77F5">
            <w:pPr>
              <w:jc w:val="center"/>
              <w:rPr>
                <w:rFonts w:ascii="Arial Narrow" w:hAnsi="Arial Narrow" w:cs="Arial"/>
                <w:bCs/>
                <w:sz w:val="20"/>
                <w:szCs w:val="20"/>
              </w:rPr>
            </w:pPr>
            <w:r w:rsidRPr="00BA77F5">
              <w:rPr>
                <w:rFonts w:ascii="Arial Narrow" w:hAnsi="Arial Narrow" w:cs="Arial"/>
                <w:bCs/>
                <w:sz w:val="20"/>
                <w:szCs w:val="20"/>
              </w:rPr>
              <w:t>2.</w:t>
            </w:r>
            <w:r w:rsidR="00BA77F5">
              <w:rPr>
                <w:rFonts w:ascii="Arial Narrow" w:hAnsi="Arial Narrow" w:cs="Arial"/>
                <w:bCs/>
                <w:sz w:val="20"/>
                <w:szCs w:val="20"/>
              </w:rPr>
              <w:t>67</w:t>
            </w:r>
          </w:p>
        </w:tc>
        <w:tc>
          <w:tcPr>
            <w:tcW w:w="650" w:type="pct"/>
            <w:tcBorders>
              <w:bottom w:val="single" w:sz="4" w:space="0" w:color="auto"/>
            </w:tcBorders>
            <w:noWrap/>
            <w:vAlign w:val="bottom"/>
          </w:tcPr>
          <w:p w14:paraId="35A712F9" w14:textId="77777777" w:rsidR="007436A7" w:rsidRPr="00BA77F5" w:rsidRDefault="00AA00B7" w:rsidP="007436A7">
            <w:pPr>
              <w:jc w:val="center"/>
              <w:rPr>
                <w:rFonts w:ascii="Arial Narrow" w:hAnsi="Arial Narrow" w:cs="Arial"/>
                <w:bCs/>
                <w:sz w:val="20"/>
                <w:szCs w:val="20"/>
              </w:rPr>
            </w:pPr>
            <w:r w:rsidRPr="00BA77F5">
              <w:rPr>
                <w:rFonts w:ascii="Arial Narrow" w:hAnsi="Arial Narrow" w:cs="Arial"/>
                <w:bCs/>
                <w:sz w:val="20"/>
                <w:szCs w:val="20"/>
              </w:rPr>
              <w:t>2</w:t>
            </w:r>
            <w:r w:rsidR="00BA77F5">
              <w:rPr>
                <w:rFonts w:ascii="Arial Narrow" w:hAnsi="Arial Narrow" w:cs="Arial"/>
                <w:bCs/>
                <w:sz w:val="20"/>
                <w:szCs w:val="20"/>
              </w:rPr>
              <w:t>.78</w:t>
            </w:r>
          </w:p>
        </w:tc>
        <w:tc>
          <w:tcPr>
            <w:tcW w:w="650" w:type="pct"/>
            <w:tcBorders>
              <w:bottom w:val="single" w:sz="4" w:space="0" w:color="auto"/>
            </w:tcBorders>
            <w:vAlign w:val="bottom"/>
          </w:tcPr>
          <w:p w14:paraId="658F9FD7" w14:textId="77777777" w:rsidR="007436A7" w:rsidRPr="00BA77F5" w:rsidRDefault="00BA77F5" w:rsidP="007436A7">
            <w:pPr>
              <w:jc w:val="center"/>
              <w:rPr>
                <w:rFonts w:ascii="Arial Narrow" w:hAnsi="Arial Narrow" w:cs="Arial"/>
                <w:bCs/>
                <w:sz w:val="20"/>
                <w:szCs w:val="20"/>
              </w:rPr>
            </w:pPr>
            <w:r>
              <w:rPr>
                <w:rFonts w:ascii="Arial Narrow" w:hAnsi="Arial Narrow" w:cs="Arial"/>
                <w:bCs/>
                <w:sz w:val="20"/>
                <w:szCs w:val="20"/>
              </w:rPr>
              <w:t>2.94</w:t>
            </w:r>
          </w:p>
        </w:tc>
      </w:tr>
    </w:tbl>
    <w:p w14:paraId="13624C66" w14:textId="77777777" w:rsidR="00DA56F5" w:rsidRPr="007B4D60" w:rsidRDefault="00DA56F5" w:rsidP="00DA56F5">
      <w:pPr>
        <w:rPr>
          <w:sz w:val="20"/>
          <w:szCs w:val="20"/>
        </w:rPr>
      </w:pPr>
      <w:r w:rsidRPr="007B4D60">
        <w:rPr>
          <w:sz w:val="20"/>
          <w:szCs w:val="20"/>
        </w:rPr>
        <w:t xml:space="preserve">Note: All outcomes used a </w:t>
      </w:r>
      <w:proofErr w:type="gramStart"/>
      <w:r w:rsidRPr="007B4D60">
        <w:rPr>
          <w:sz w:val="20"/>
          <w:szCs w:val="20"/>
        </w:rPr>
        <w:t>1-4 point</w:t>
      </w:r>
      <w:proofErr w:type="gramEnd"/>
      <w:r w:rsidRPr="007B4D60">
        <w:rPr>
          <w:sz w:val="20"/>
          <w:szCs w:val="20"/>
        </w:rPr>
        <w:t xml:space="preserve"> scale (negative to positive).</w:t>
      </w:r>
      <w:r w:rsidR="0022379B" w:rsidRPr="007B4D60">
        <w:rPr>
          <w:sz w:val="20"/>
          <w:szCs w:val="20"/>
        </w:rPr>
        <w:t xml:space="preserve"> </w:t>
      </w:r>
    </w:p>
    <w:p w14:paraId="3D1999BB" w14:textId="77777777" w:rsidR="00DA56F5" w:rsidRPr="007B4D60" w:rsidRDefault="00DA56F5" w:rsidP="00DA56F5">
      <w:pPr>
        <w:rPr>
          <w:b/>
          <w:bCs/>
          <w:sz w:val="20"/>
          <w:szCs w:val="20"/>
        </w:rPr>
      </w:pPr>
      <w:r w:rsidRPr="007B4D60">
        <w:rPr>
          <w:sz w:val="20"/>
          <w:szCs w:val="20"/>
        </w:rPr>
        <w:t>Source: Grant recipient reports.</w:t>
      </w:r>
    </w:p>
    <w:p w14:paraId="1A2B6903" w14:textId="77777777" w:rsidR="00DA56F5" w:rsidRPr="007B4D60" w:rsidRDefault="00DA56F5" w:rsidP="0037013C">
      <w:pPr>
        <w:rPr>
          <w:b/>
          <w:sz w:val="22"/>
          <w:szCs w:val="22"/>
        </w:rPr>
      </w:pPr>
    </w:p>
    <w:p w14:paraId="0E6855E9" w14:textId="77777777" w:rsidR="0022379B" w:rsidRPr="007B4D60" w:rsidRDefault="0022379B" w:rsidP="004B4305">
      <w:pPr>
        <w:rPr>
          <w:sz w:val="22"/>
          <w:szCs w:val="22"/>
        </w:rPr>
      </w:pPr>
      <w:r w:rsidRPr="007B4D60">
        <w:rPr>
          <w:sz w:val="22"/>
          <w:szCs w:val="22"/>
        </w:rPr>
        <w:t xml:space="preserve">Students were also asked to take a spring version of the SAYO-Y, which included a series of retrospective questions aligned with the SC areas measured in the fall (see Table 13). Students most favorably </w:t>
      </w:r>
      <w:r w:rsidRPr="007B4D60">
        <w:rPr>
          <w:sz w:val="22"/>
          <w:szCs w:val="22"/>
        </w:rPr>
        <w:lastRenderedPageBreak/>
        <w:t xml:space="preserve">responded to the question </w:t>
      </w:r>
      <w:r w:rsidR="00DA738A" w:rsidRPr="007B4D60">
        <w:rPr>
          <w:sz w:val="22"/>
          <w:szCs w:val="22"/>
        </w:rPr>
        <w:t>that the program</w:t>
      </w:r>
      <w:r w:rsidRPr="007B4D60">
        <w:rPr>
          <w:sz w:val="22"/>
          <w:szCs w:val="22"/>
        </w:rPr>
        <w:t xml:space="preserve"> help</w:t>
      </w:r>
      <w:r w:rsidR="00DA738A" w:rsidRPr="007B4D60">
        <w:rPr>
          <w:sz w:val="22"/>
          <w:szCs w:val="22"/>
        </w:rPr>
        <w:t>ed</w:t>
      </w:r>
      <w:r w:rsidRPr="007B4D60">
        <w:rPr>
          <w:sz w:val="22"/>
          <w:szCs w:val="22"/>
        </w:rPr>
        <w:t xml:space="preserve"> them </w:t>
      </w:r>
      <w:r w:rsidR="00277527" w:rsidRPr="007B4D60">
        <w:rPr>
          <w:sz w:val="22"/>
          <w:szCs w:val="22"/>
        </w:rPr>
        <w:t>to</w:t>
      </w:r>
      <w:r w:rsidR="007B4D60" w:rsidRPr="007B4D60">
        <w:rPr>
          <w:sz w:val="22"/>
          <w:szCs w:val="22"/>
        </w:rPr>
        <w:t xml:space="preserve"> “make new friends (2.94), “find out what I’m good at doing (2.92), and</w:t>
      </w:r>
      <w:r w:rsidR="00277527" w:rsidRPr="007B4D60">
        <w:rPr>
          <w:sz w:val="22"/>
          <w:szCs w:val="22"/>
        </w:rPr>
        <w:t xml:space="preserve"> </w:t>
      </w:r>
      <w:r w:rsidR="000C17F7" w:rsidRPr="007B4D60">
        <w:rPr>
          <w:sz w:val="22"/>
          <w:szCs w:val="22"/>
        </w:rPr>
        <w:t>“</w:t>
      </w:r>
      <w:r w:rsidR="007B4D60" w:rsidRPr="007B4D60">
        <w:rPr>
          <w:sz w:val="22"/>
          <w:szCs w:val="22"/>
        </w:rPr>
        <w:t xml:space="preserve">get along better with others” (2.91). </w:t>
      </w:r>
      <w:r w:rsidRPr="007B4D60">
        <w:rPr>
          <w:sz w:val="22"/>
          <w:szCs w:val="22"/>
        </w:rPr>
        <w:t>Students least favorably rated that the program helped th</w:t>
      </w:r>
      <w:r w:rsidR="0005726A" w:rsidRPr="007B4D60">
        <w:rPr>
          <w:sz w:val="22"/>
          <w:szCs w:val="22"/>
        </w:rPr>
        <w:t xml:space="preserve">em </w:t>
      </w:r>
      <w:r w:rsidR="00C56E21" w:rsidRPr="007B4D60">
        <w:rPr>
          <w:sz w:val="22"/>
          <w:szCs w:val="22"/>
        </w:rPr>
        <w:t>“</w:t>
      </w:r>
      <w:r w:rsidR="007B4D60" w:rsidRPr="007B4D60">
        <w:rPr>
          <w:sz w:val="22"/>
          <w:szCs w:val="22"/>
        </w:rPr>
        <w:t>read more often” (2.42</w:t>
      </w:r>
      <w:r w:rsidR="00C56E21" w:rsidRPr="007B4D60">
        <w:rPr>
          <w:sz w:val="22"/>
          <w:szCs w:val="22"/>
        </w:rPr>
        <w:t>) and “</w:t>
      </w:r>
      <w:r w:rsidR="007B4D60" w:rsidRPr="007B4D60">
        <w:rPr>
          <w:sz w:val="22"/>
          <w:szCs w:val="22"/>
        </w:rPr>
        <w:t>write better” (2.46</w:t>
      </w:r>
      <w:r w:rsidRPr="007B4D60">
        <w:rPr>
          <w:sz w:val="22"/>
          <w:szCs w:val="22"/>
        </w:rPr>
        <w:t>)</w:t>
      </w:r>
      <w:r w:rsidR="0035677C" w:rsidRPr="007B4D60">
        <w:rPr>
          <w:sz w:val="22"/>
          <w:szCs w:val="22"/>
        </w:rPr>
        <w:t>.</w:t>
      </w:r>
    </w:p>
    <w:p w14:paraId="53B47980" w14:textId="77777777" w:rsidR="004E162E" w:rsidRPr="007B4D60" w:rsidRDefault="004E162E" w:rsidP="004B4305">
      <w:pPr>
        <w:rPr>
          <w:b/>
          <w:sz w:val="22"/>
          <w:szCs w:val="22"/>
        </w:rPr>
      </w:pPr>
    </w:p>
    <w:p w14:paraId="4DA603A2" w14:textId="77777777" w:rsidR="00AF5498" w:rsidRPr="007B4D60" w:rsidRDefault="00B63D8D" w:rsidP="00B35F12">
      <w:pPr>
        <w:tabs>
          <w:tab w:val="left" w:pos="4680"/>
        </w:tabs>
        <w:rPr>
          <w:b/>
          <w:sz w:val="22"/>
          <w:szCs w:val="22"/>
        </w:rPr>
      </w:pPr>
      <w:r w:rsidRPr="007B4D60">
        <w:rPr>
          <w:b/>
        </w:rPr>
        <w:t>Table 1</w:t>
      </w:r>
      <w:r w:rsidR="00223F48" w:rsidRPr="007B4D60">
        <w:rPr>
          <w:b/>
        </w:rPr>
        <w:t>2</w:t>
      </w:r>
      <w:r w:rsidRPr="007B4D60">
        <w:rPr>
          <w:b/>
        </w:rPr>
        <w:t>: Spring Retrospectiv</w:t>
      </w:r>
      <w:r w:rsidR="00C65011" w:rsidRPr="007B4D60">
        <w:rPr>
          <w:b/>
        </w:rPr>
        <w:t xml:space="preserve">e Questions, </w:t>
      </w:r>
      <w:r w:rsidR="00483E0C" w:rsidRPr="007B4D60">
        <w:rPr>
          <w:b/>
        </w:rPr>
        <w:t>FY18</w:t>
      </w:r>
    </w:p>
    <w:p w14:paraId="74E63969" w14:textId="77777777" w:rsidR="00AF5498" w:rsidRPr="007B4D60" w:rsidRDefault="00AF5498" w:rsidP="004B4305">
      <w:pPr>
        <w:rPr>
          <w:sz w:val="22"/>
          <w:szCs w:val="22"/>
        </w:rPr>
      </w:pPr>
    </w:p>
    <w:tbl>
      <w:tblPr>
        <w:tblW w:w="9190" w:type="dxa"/>
        <w:tblInd w:w="98" w:type="dxa"/>
        <w:tblLook w:val="04A0" w:firstRow="1" w:lastRow="0" w:firstColumn="1" w:lastColumn="0" w:noHBand="0" w:noVBand="1"/>
      </w:tblPr>
      <w:tblGrid>
        <w:gridCol w:w="7000"/>
        <w:gridCol w:w="1110"/>
        <w:gridCol w:w="1080"/>
      </w:tblGrid>
      <w:tr w:rsidR="00BE4A6A" w:rsidRPr="007B4D60" w14:paraId="1E09C095" w14:textId="77777777" w:rsidTr="0022379B">
        <w:trPr>
          <w:trHeight w:val="255"/>
        </w:trPr>
        <w:tc>
          <w:tcPr>
            <w:tcW w:w="7000" w:type="dxa"/>
            <w:tcBorders>
              <w:top w:val="single" w:sz="8" w:space="0" w:color="auto"/>
              <w:bottom w:val="single" w:sz="12" w:space="0" w:color="auto"/>
            </w:tcBorders>
            <w:shd w:val="clear" w:color="auto" w:fill="auto"/>
            <w:noWrap/>
            <w:vAlign w:val="bottom"/>
            <w:hideMark/>
          </w:tcPr>
          <w:p w14:paraId="3F357000" w14:textId="77777777" w:rsidR="00BE4A6A" w:rsidRPr="007B4D60" w:rsidRDefault="00BE4A6A" w:rsidP="004B4305">
            <w:pPr>
              <w:rPr>
                <w:rFonts w:ascii="Arial Narrow" w:hAnsi="Arial Narrow" w:cs="Arial"/>
                <w:sz w:val="20"/>
                <w:szCs w:val="20"/>
              </w:rPr>
            </w:pPr>
          </w:p>
        </w:tc>
        <w:tc>
          <w:tcPr>
            <w:tcW w:w="1110" w:type="dxa"/>
            <w:tcBorders>
              <w:top w:val="single" w:sz="8" w:space="0" w:color="auto"/>
              <w:bottom w:val="single" w:sz="12" w:space="0" w:color="auto"/>
            </w:tcBorders>
            <w:shd w:val="clear" w:color="auto" w:fill="auto"/>
            <w:noWrap/>
            <w:vAlign w:val="bottom"/>
            <w:hideMark/>
          </w:tcPr>
          <w:p w14:paraId="00167769" w14:textId="77777777" w:rsidR="00BE4A6A" w:rsidRPr="007B4D60" w:rsidRDefault="00BE4A6A" w:rsidP="004B4305">
            <w:pPr>
              <w:jc w:val="center"/>
              <w:rPr>
                <w:rFonts w:ascii="Arial Narrow" w:hAnsi="Arial Narrow" w:cs="Arial"/>
                <w:b/>
                <w:sz w:val="20"/>
                <w:szCs w:val="20"/>
              </w:rPr>
            </w:pPr>
            <w:r w:rsidRPr="007B4D60">
              <w:rPr>
                <w:rFonts w:ascii="Arial Narrow" w:hAnsi="Arial Narrow" w:cs="Arial"/>
                <w:b/>
                <w:sz w:val="20"/>
                <w:szCs w:val="20"/>
              </w:rPr>
              <w:t>N</w:t>
            </w:r>
            <w:r w:rsidR="0022379B" w:rsidRPr="007B4D60">
              <w:rPr>
                <w:rFonts w:ascii="Arial Narrow" w:hAnsi="Arial Narrow" w:cs="Arial"/>
                <w:b/>
                <w:sz w:val="20"/>
                <w:szCs w:val="20"/>
              </w:rPr>
              <w:t>umber of Students</w:t>
            </w:r>
          </w:p>
        </w:tc>
        <w:tc>
          <w:tcPr>
            <w:tcW w:w="1080" w:type="dxa"/>
            <w:tcBorders>
              <w:top w:val="single" w:sz="8" w:space="0" w:color="auto"/>
              <w:bottom w:val="single" w:sz="12" w:space="0" w:color="auto"/>
            </w:tcBorders>
            <w:shd w:val="clear" w:color="auto" w:fill="auto"/>
            <w:noWrap/>
            <w:vAlign w:val="bottom"/>
            <w:hideMark/>
          </w:tcPr>
          <w:p w14:paraId="78EFAE97" w14:textId="77777777" w:rsidR="00BE4A6A" w:rsidRPr="007B4D60" w:rsidRDefault="0022379B" w:rsidP="004B4305">
            <w:pPr>
              <w:jc w:val="center"/>
              <w:rPr>
                <w:rFonts w:ascii="Arial Narrow" w:hAnsi="Arial Narrow" w:cs="Arial"/>
                <w:b/>
                <w:sz w:val="20"/>
                <w:szCs w:val="20"/>
              </w:rPr>
            </w:pPr>
            <w:r w:rsidRPr="007B4D60">
              <w:rPr>
                <w:rFonts w:ascii="Arial Narrow" w:hAnsi="Arial Narrow" w:cs="Arial"/>
                <w:b/>
                <w:sz w:val="20"/>
                <w:szCs w:val="20"/>
              </w:rPr>
              <w:t>Average Score</w:t>
            </w:r>
          </w:p>
        </w:tc>
      </w:tr>
      <w:tr w:rsidR="007B4D60" w:rsidRPr="007B4D60" w14:paraId="0454DD5B" w14:textId="77777777" w:rsidTr="004633B7">
        <w:trPr>
          <w:trHeight w:val="240"/>
        </w:trPr>
        <w:tc>
          <w:tcPr>
            <w:tcW w:w="7000" w:type="dxa"/>
            <w:tcBorders>
              <w:top w:val="single" w:sz="12" w:space="0" w:color="auto"/>
              <w:bottom w:val="nil"/>
            </w:tcBorders>
            <w:shd w:val="clear" w:color="auto" w:fill="FFFFFF"/>
            <w:noWrap/>
            <w:vAlign w:val="bottom"/>
            <w:hideMark/>
          </w:tcPr>
          <w:p w14:paraId="772DE0A1" w14:textId="77777777" w:rsidR="007B4D60" w:rsidRPr="007B4D60" w:rsidRDefault="007B4D60" w:rsidP="007B4D60">
            <w:pPr>
              <w:rPr>
                <w:rFonts w:ascii="Arial Narrow" w:hAnsi="Arial Narrow" w:cs="Arial"/>
                <w:i/>
                <w:sz w:val="20"/>
                <w:szCs w:val="20"/>
              </w:rPr>
            </w:pPr>
            <w:r w:rsidRPr="007B4D60">
              <w:rPr>
                <w:rFonts w:ascii="Arial Narrow" w:hAnsi="Arial Narrow" w:cs="Arial"/>
                <w:i/>
                <w:sz w:val="20"/>
                <w:szCs w:val="20"/>
              </w:rPr>
              <w:t>Has coming to this after-school program helped you to get along better with others?</w:t>
            </w:r>
          </w:p>
        </w:tc>
        <w:tc>
          <w:tcPr>
            <w:tcW w:w="1110" w:type="dxa"/>
            <w:tcBorders>
              <w:top w:val="single" w:sz="12" w:space="0" w:color="auto"/>
              <w:bottom w:val="nil"/>
            </w:tcBorders>
            <w:shd w:val="clear" w:color="auto" w:fill="FFFFFF"/>
            <w:noWrap/>
            <w:vAlign w:val="center"/>
          </w:tcPr>
          <w:p w14:paraId="360F6BC9" w14:textId="77777777" w:rsidR="007B4D60" w:rsidRPr="007B4D60" w:rsidRDefault="007B4D60" w:rsidP="007B4D60">
            <w:pPr>
              <w:jc w:val="center"/>
              <w:rPr>
                <w:rFonts w:ascii="Arial" w:hAnsi="Arial" w:cs="Arial"/>
                <w:color w:val="000000"/>
                <w:sz w:val="18"/>
                <w:szCs w:val="18"/>
              </w:rPr>
            </w:pPr>
            <w:r w:rsidRPr="007B4D60">
              <w:rPr>
                <w:rFonts w:ascii="Arial" w:hAnsi="Arial" w:cs="Arial"/>
                <w:color w:val="000000"/>
                <w:sz w:val="18"/>
                <w:szCs w:val="18"/>
              </w:rPr>
              <w:t>4,924</w:t>
            </w:r>
          </w:p>
        </w:tc>
        <w:tc>
          <w:tcPr>
            <w:tcW w:w="1080" w:type="dxa"/>
            <w:tcBorders>
              <w:top w:val="single" w:sz="12" w:space="0" w:color="auto"/>
              <w:bottom w:val="nil"/>
            </w:tcBorders>
            <w:shd w:val="clear" w:color="auto" w:fill="FFFFFF"/>
            <w:noWrap/>
            <w:vAlign w:val="center"/>
          </w:tcPr>
          <w:p w14:paraId="08A6DC0F" w14:textId="77777777" w:rsidR="007B4D60" w:rsidRPr="007B4D60" w:rsidRDefault="007B4D60" w:rsidP="007B4D60">
            <w:pPr>
              <w:jc w:val="center"/>
              <w:rPr>
                <w:rFonts w:ascii="Arial" w:hAnsi="Arial" w:cs="Arial"/>
                <w:color w:val="000000"/>
                <w:sz w:val="18"/>
                <w:szCs w:val="18"/>
              </w:rPr>
            </w:pPr>
            <w:r w:rsidRPr="007B4D60">
              <w:rPr>
                <w:rFonts w:ascii="Arial" w:hAnsi="Arial" w:cs="Arial"/>
                <w:color w:val="000000"/>
                <w:sz w:val="18"/>
                <w:szCs w:val="18"/>
              </w:rPr>
              <w:t>2.91</w:t>
            </w:r>
          </w:p>
        </w:tc>
      </w:tr>
      <w:tr w:rsidR="007B4D60" w:rsidRPr="007B4D60" w14:paraId="503DFE70" w14:textId="77777777" w:rsidTr="004633B7">
        <w:trPr>
          <w:trHeight w:val="240"/>
        </w:trPr>
        <w:tc>
          <w:tcPr>
            <w:tcW w:w="7000" w:type="dxa"/>
            <w:tcBorders>
              <w:top w:val="nil"/>
              <w:bottom w:val="nil"/>
            </w:tcBorders>
            <w:shd w:val="clear" w:color="auto" w:fill="FFFFFF"/>
            <w:noWrap/>
            <w:vAlign w:val="bottom"/>
            <w:hideMark/>
          </w:tcPr>
          <w:p w14:paraId="46BC9E7C" w14:textId="77777777" w:rsidR="007B4D60" w:rsidRPr="007B4D60" w:rsidRDefault="007B4D60" w:rsidP="007B4D60">
            <w:pPr>
              <w:rPr>
                <w:rFonts w:ascii="Arial Narrow" w:hAnsi="Arial Narrow" w:cs="Arial"/>
                <w:i/>
                <w:sz w:val="20"/>
                <w:szCs w:val="20"/>
              </w:rPr>
            </w:pPr>
            <w:r w:rsidRPr="007B4D60">
              <w:rPr>
                <w:rFonts w:ascii="Arial Narrow" w:hAnsi="Arial Narrow" w:cs="Arial"/>
                <w:i/>
                <w:sz w:val="20"/>
                <w:szCs w:val="20"/>
              </w:rPr>
              <w:t>Has coming to this after-school program helped you to read more often?</w:t>
            </w:r>
          </w:p>
        </w:tc>
        <w:tc>
          <w:tcPr>
            <w:tcW w:w="1110" w:type="dxa"/>
            <w:tcBorders>
              <w:top w:val="nil"/>
              <w:bottom w:val="nil"/>
            </w:tcBorders>
            <w:shd w:val="clear" w:color="auto" w:fill="FFFFFF"/>
            <w:noWrap/>
            <w:vAlign w:val="center"/>
          </w:tcPr>
          <w:p w14:paraId="4D18DE40" w14:textId="77777777" w:rsidR="007B4D60" w:rsidRPr="007B4D60" w:rsidRDefault="007B4D60" w:rsidP="007B4D60">
            <w:pPr>
              <w:jc w:val="center"/>
              <w:rPr>
                <w:rFonts w:ascii="Arial" w:hAnsi="Arial" w:cs="Arial"/>
                <w:color w:val="000000"/>
                <w:sz w:val="18"/>
                <w:szCs w:val="18"/>
              </w:rPr>
            </w:pPr>
            <w:r w:rsidRPr="007B4D60">
              <w:rPr>
                <w:rFonts w:ascii="Arial" w:hAnsi="Arial" w:cs="Arial"/>
                <w:color w:val="000000"/>
                <w:sz w:val="18"/>
                <w:szCs w:val="18"/>
              </w:rPr>
              <w:t>4,027</w:t>
            </w:r>
          </w:p>
        </w:tc>
        <w:tc>
          <w:tcPr>
            <w:tcW w:w="1080" w:type="dxa"/>
            <w:tcBorders>
              <w:top w:val="nil"/>
              <w:bottom w:val="nil"/>
            </w:tcBorders>
            <w:shd w:val="clear" w:color="auto" w:fill="FFFFFF"/>
            <w:noWrap/>
            <w:vAlign w:val="center"/>
          </w:tcPr>
          <w:p w14:paraId="4E1329F8" w14:textId="77777777" w:rsidR="007B4D60" w:rsidRPr="007B4D60" w:rsidRDefault="007B4D60" w:rsidP="007B4D60">
            <w:pPr>
              <w:jc w:val="center"/>
              <w:rPr>
                <w:rFonts w:ascii="Arial" w:hAnsi="Arial" w:cs="Arial"/>
                <w:color w:val="000000"/>
                <w:sz w:val="18"/>
                <w:szCs w:val="18"/>
              </w:rPr>
            </w:pPr>
            <w:r w:rsidRPr="007B4D60">
              <w:rPr>
                <w:rFonts w:ascii="Arial" w:hAnsi="Arial" w:cs="Arial"/>
                <w:color w:val="000000"/>
                <w:sz w:val="18"/>
                <w:szCs w:val="18"/>
              </w:rPr>
              <w:t>2.42</w:t>
            </w:r>
          </w:p>
        </w:tc>
      </w:tr>
      <w:tr w:rsidR="007B4D60" w:rsidRPr="007B4D60" w14:paraId="774915B8" w14:textId="77777777" w:rsidTr="004633B7">
        <w:trPr>
          <w:trHeight w:val="240"/>
        </w:trPr>
        <w:tc>
          <w:tcPr>
            <w:tcW w:w="7000" w:type="dxa"/>
            <w:tcBorders>
              <w:top w:val="nil"/>
              <w:bottom w:val="nil"/>
            </w:tcBorders>
            <w:shd w:val="clear" w:color="auto" w:fill="FFFFFF"/>
            <w:noWrap/>
            <w:vAlign w:val="bottom"/>
            <w:hideMark/>
          </w:tcPr>
          <w:p w14:paraId="7556E560" w14:textId="77777777" w:rsidR="007B4D60" w:rsidRPr="007B4D60" w:rsidRDefault="007B4D60" w:rsidP="007B4D60">
            <w:pPr>
              <w:rPr>
                <w:rFonts w:ascii="Arial Narrow" w:hAnsi="Arial Narrow" w:cs="Arial"/>
                <w:i/>
                <w:sz w:val="20"/>
                <w:szCs w:val="20"/>
              </w:rPr>
            </w:pPr>
            <w:r w:rsidRPr="007B4D60">
              <w:rPr>
                <w:rFonts w:ascii="Arial Narrow" w:hAnsi="Arial Narrow" w:cs="Arial"/>
                <w:i/>
                <w:sz w:val="20"/>
                <w:szCs w:val="20"/>
              </w:rPr>
              <w:t>Has coming to this after-school program helped you to write better?</w:t>
            </w:r>
          </w:p>
        </w:tc>
        <w:tc>
          <w:tcPr>
            <w:tcW w:w="1110" w:type="dxa"/>
            <w:tcBorders>
              <w:top w:val="nil"/>
              <w:bottom w:val="nil"/>
            </w:tcBorders>
            <w:shd w:val="clear" w:color="auto" w:fill="FFFFFF"/>
            <w:noWrap/>
            <w:vAlign w:val="center"/>
          </w:tcPr>
          <w:p w14:paraId="21AA9A26" w14:textId="77777777" w:rsidR="007B4D60" w:rsidRPr="007B4D60" w:rsidRDefault="007B4D60" w:rsidP="007B4D60">
            <w:pPr>
              <w:jc w:val="center"/>
              <w:rPr>
                <w:rFonts w:ascii="Arial" w:hAnsi="Arial" w:cs="Arial"/>
                <w:color w:val="000000"/>
                <w:sz w:val="18"/>
                <w:szCs w:val="18"/>
              </w:rPr>
            </w:pPr>
            <w:r w:rsidRPr="007B4D60">
              <w:rPr>
                <w:rFonts w:ascii="Arial" w:hAnsi="Arial" w:cs="Arial"/>
                <w:color w:val="000000"/>
                <w:sz w:val="18"/>
                <w:szCs w:val="18"/>
              </w:rPr>
              <w:t>3,973</w:t>
            </w:r>
          </w:p>
        </w:tc>
        <w:tc>
          <w:tcPr>
            <w:tcW w:w="1080" w:type="dxa"/>
            <w:tcBorders>
              <w:top w:val="nil"/>
              <w:bottom w:val="nil"/>
            </w:tcBorders>
            <w:shd w:val="clear" w:color="auto" w:fill="FFFFFF"/>
            <w:noWrap/>
            <w:vAlign w:val="center"/>
          </w:tcPr>
          <w:p w14:paraId="28E86A77" w14:textId="77777777" w:rsidR="007B4D60" w:rsidRPr="007B4D60" w:rsidRDefault="007B4D60" w:rsidP="007B4D60">
            <w:pPr>
              <w:jc w:val="center"/>
              <w:rPr>
                <w:rFonts w:ascii="Arial" w:hAnsi="Arial" w:cs="Arial"/>
                <w:color w:val="000000"/>
                <w:sz w:val="18"/>
                <w:szCs w:val="18"/>
              </w:rPr>
            </w:pPr>
            <w:r w:rsidRPr="007B4D60">
              <w:rPr>
                <w:rFonts w:ascii="Arial" w:hAnsi="Arial" w:cs="Arial"/>
                <w:color w:val="000000"/>
                <w:sz w:val="18"/>
                <w:szCs w:val="18"/>
              </w:rPr>
              <w:t>2.46</w:t>
            </w:r>
          </w:p>
        </w:tc>
      </w:tr>
      <w:tr w:rsidR="007B4D60" w:rsidRPr="007B4D60" w14:paraId="4C06F49A" w14:textId="77777777" w:rsidTr="004633B7">
        <w:trPr>
          <w:trHeight w:val="240"/>
        </w:trPr>
        <w:tc>
          <w:tcPr>
            <w:tcW w:w="7000" w:type="dxa"/>
            <w:tcBorders>
              <w:top w:val="nil"/>
              <w:bottom w:val="nil"/>
            </w:tcBorders>
            <w:shd w:val="clear" w:color="auto" w:fill="FFFFFF"/>
            <w:noWrap/>
            <w:vAlign w:val="bottom"/>
            <w:hideMark/>
          </w:tcPr>
          <w:p w14:paraId="49D3206A" w14:textId="77777777" w:rsidR="007B4D60" w:rsidRPr="007B4D60" w:rsidRDefault="007B4D60" w:rsidP="007B4D60">
            <w:pPr>
              <w:rPr>
                <w:rFonts w:ascii="Arial Narrow" w:hAnsi="Arial Narrow" w:cs="Arial"/>
                <w:i/>
                <w:sz w:val="20"/>
                <w:szCs w:val="20"/>
              </w:rPr>
            </w:pPr>
            <w:r w:rsidRPr="007B4D60">
              <w:rPr>
                <w:rFonts w:ascii="Arial Narrow" w:hAnsi="Arial Narrow" w:cs="Arial"/>
                <w:i/>
                <w:sz w:val="20"/>
                <w:szCs w:val="20"/>
              </w:rPr>
              <w:t>Has coming to this after-school program helped you do better in math?</w:t>
            </w:r>
          </w:p>
        </w:tc>
        <w:tc>
          <w:tcPr>
            <w:tcW w:w="1110" w:type="dxa"/>
            <w:tcBorders>
              <w:top w:val="nil"/>
              <w:bottom w:val="nil"/>
            </w:tcBorders>
            <w:shd w:val="clear" w:color="auto" w:fill="FFFFFF"/>
            <w:noWrap/>
            <w:vAlign w:val="center"/>
          </w:tcPr>
          <w:p w14:paraId="438F63FD" w14:textId="77777777" w:rsidR="007B4D60" w:rsidRPr="007B4D60" w:rsidRDefault="007B4D60" w:rsidP="007B4D60">
            <w:pPr>
              <w:jc w:val="center"/>
              <w:rPr>
                <w:rFonts w:ascii="Arial" w:hAnsi="Arial" w:cs="Arial"/>
                <w:color w:val="000000"/>
                <w:sz w:val="18"/>
                <w:szCs w:val="18"/>
              </w:rPr>
            </w:pPr>
            <w:r w:rsidRPr="007B4D60">
              <w:rPr>
                <w:rFonts w:ascii="Arial" w:hAnsi="Arial" w:cs="Arial"/>
                <w:color w:val="000000"/>
                <w:sz w:val="18"/>
                <w:szCs w:val="18"/>
              </w:rPr>
              <w:t>860</w:t>
            </w:r>
          </w:p>
        </w:tc>
        <w:tc>
          <w:tcPr>
            <w:tcW w:w="1080" w:type="dxa"/>
            <w:tcBorders>
              <w:top w:val="nil"/>
              <w:bottom w:val="nil"/>
            </w:tcBorders>
            <w:shd w:val="clear" w:color="auto" w:fill="FFFFFF"/>
            <w:noWrap/>
            <w:vAlign w:val="center"/>
          </w:tcPr>
          <w:p w14:paraId="6EFBC6CF" w14:textId="77777777" w:rsidR="007B4D60" w:rsidRPr="007B4D60" w:rsidRDefault="007B4D60" w:rsidP="007B4D60">
            <w:pPr>
              <w:jc w:val="center"/>
              <w:rPr>
                <w:rFonts w:ascii="Arial" w:hAnsi="Arial" w:cs="Arial"/>
                <w:color w:val="000000"/>
                <w:sz w:val="18"/>
                <w:szCs w:val="18"/>
              </w:rPr>
            </w:pPr>
            <w:r w:rsidRPr="007B4D60">
              <w:rPr>
                <w:rFonts w:ascii="Arial" w:hAnsi="Arial" w:cs="Arial"/>
                <w:color w:val="000000"/>
                <w:sz w:val="18"/>
                <w:szCs w:val="18"/>
              </w:rPr>
              <w:t>2.62</w:t>
            </w:r>
          </w:p>
        </w:tc>
      </w:tr>
      <w:tr w:rsidR="007B4D60" w:rsidRPr="007B4D60" w14:paraId="33A93CE5" w14:textId="77777777" w:rsidTr="004633B7">
        <w:trPr>
          <w:trHeight w:val="240"/>
        </w:trPr>
        <w:tc>
          <w:tcPr>
            <w:tcW w:w="7000" w:type="dxa"/>
            <w:tcBorders>
              <w:top w:val="nil"/>
              <w:bottom w:val="nil"/>
            </w:tcBorders>
            <w:shd w:val="clear" w:color="auto" w:fill="FFFFFF"/>
            <w:noWrap/>
            <w:vAlign w:val="bottom"/>
            <w:hideMark/>
          </w:tcPr>
          <w:p w14:paraId="41E28619" w14:textId="77777777" w:rsidR="007B4D60" w:rsidRPr="007B4D60" w:rsidRDefault="007B4D60" w:rsidP="007B4D60">
            <w:pPr>
              <w:rPr>
                <w:rFonts w:ascii="Arial Narrow" w:hAnsi="Arial Narrow" w:cs="Arial"/>
                <w:i/>
                <w:sz w:val="20"/>
                <w:szCs w:val="20"/>
              </w:rPr>
            </w:pPr>
            <w:r w:rsidRPr="007B4D60">
              <w:rPr>
                <w:rFonts w:ascii="Arial Narrow" w:hAnsi="Arial Narrow" w:cs="Arial"/>
                <w:i/>
                <w:sz w:val="20"/>
                <w:szCs w:val="20"/>
              </w:rPr>
              <w:t>Has coming to this after-school program helped you do better in science?</w:t>
            </w:r>
          </w:p>
        </w:tc>
        <w:tc>
          <w:tcPr>
            <w:tcW w:w="1110" w:type="dxa"/>
            <w:tcBorders>
              <w:top w:val="nil"/>
              <w:bottom w:val="nil"/>
            </w:tcBorders>
            <w:shd w:val="clear" w:color="auto" w:fill="FFFFFF"/>
            <w:noWrap/>
            <w:vAlign w:val="center"/>
          </w:tcPr>
          <w:p w14:paraId="2A3F31DE" w14:textId="77777777" w:rsidR="007B4D60" w:rsidRPr="007B4D60" w:rsidRDefault="007B4D60" w:rsidP="007B4D60">
            <w:pPr>
              <w:jc w:val="center"/>
              <w:rPr>
                <w:rFonts w:ascii="Arial" w:hAnsi="Arial" w:cs="Arial"/>
                <w:color w:val="000000"/>
                <w:sz w:val="18"/>
                <w:szCs w:val="18"/>
              </w:rPr>
            </w:pPr>
            <w:r w:rsidRPr="007B4D60">
              <w:rPr>
                <w:rFonts w:ascii="Arial" w:hAnsi="Arial" w:cs="Arial"/>
                <w:color w:val="000000"/>
                <w:sz w:val="18"/>
                <w:szCs w:val="18"/>
              </w:rPr>
              <w:t>848</w:t>
            </w:r>
          </w:p>
        </w:tc>
        <w:tc>
          <w:tcPr>
            <w:tcW w:w="1080" w:type="dxa"/>
            <w:tcBorders>
              <w:top w:val="nil"/>
              <w:bottom w:val="nil"/>
            </w:tcBorders>
            <w:shd w:val="clear" w:color="auto" w:fill="FFFFFF"/>
            <w:noWrap/>
            <w:vAlign w:val="center"/>
          </w:tcPr>
          <w:p w14:paraId="5568E1BF" w14:textId="77777777" w:rsidR="007B4D60" w:rsidRPr="007B4D60" w:rsidRDefault="007B4D60" w:rsidP="007B4D60">
            <w:pPr>
              <w:jc w:val="center"/>
              <w:rPr>
                <w:rFonts w:ascii="Arial" w:hAnsi="Arial" w:cs="Arial"/>
                <w:color w:val="000000"/>
                <w:sz w:val="18"/>
                <w:szCs w:val="18"/>
              </w:rPr>
            </w:pPr>
            <w:r w:rsidRPr="007B4D60">
              <w:rPr>
                <w:rFonts w:ascii="Arial" w:hAnsi="Arial" w:cs="Arial"/>
                <w:color w:val="000000"/>
                <w:sz w:val="18"/>
                <w:szCs w:val="18"/>
              </w:rPr>
              <w:t>2.53</w:t>
            </w:r>
          </w:p>
        </w:tc>
      </w:tr>
      <w:tr w:rsidR="007B4D60" w:rsidRPr="007B4D60" w14:paraId="047B89A3" w14:textId="77777777" w:rsidTr="004633B7">
        <w:trPr>
          <w:trHeight w:val="240"/>
        </w:trPr>
        <w:tc>
          <w:tcPr>
            <w:tcW w:w="7000" w:type="dxa"/>
            <w:tcBorders>
              <w:top w:val="nil"/>
              <w:bottom w:val="nil"/>
            </w:tcBorders>
            <w:shd w:val="clear" w:color="auto" w:fill="FFFFFF"/>
            <w:noWrap/>
            <w:vAlign w:val="bottom"/>
            <w:hideMark/>
          </w:tcPr>
          <w:p w14:paraId="7E91F53B" w14:textId="77777777" w:rsidR="007B4D60" w:rsidRPr="007B4D60" w:rsidRDefault="007B4D60" w:rsidP="007B4D60">
            <w:pPr>
              <w:rPr>
                <w:rFonts w:ascii="Arial Narrow" w:hAnsi="Arial Narrow" w:cs="Arial"/>
                <w:i/>
                <w:sz w:val="20"/>
                <w:szCs w:val="20"/>
              </w:rPr>
            </w:pPr>
            <w:r w:rsidRPr="007B4D60">
              <w:rPr>
                <w:rFonts w:ascii="Arial Narrow" w:hAnsi="Arial Narrow" w:cs="Arial"/>
                <w:i/>
                <w:sz w:val="20"/>
                <w:szCs w:val="20"/>
              </w:rPr>
              <w:t>Coming here has helped me to get my homework done?</w:t>
            </w:r>
          </w:p>
        </w:tc>
        <w:tc>
          <w:tcPr>
            <w:tcW w:w="1110" w:type="dxa"/>
            <w:tcBorders>
              <w:top w:val="nil"/>
              <w:bottom w:val="nil"/>
            </w:tcBorders>
            <w:shd w:val="clear" w:color="auto" w:fill="FFFFFF"/>
            <w:noWrap/>
            <w:vAlign w:val="center"/>
          </w:tcPr>
          <w:p w14:paraId="4079C2AF" w14:textId="77777777" w:rsidR="007B4D60" w:rsidRPr="007B4D60" w:rsidRDefault="007B4D60" w:rsidP="007B4D60">
            <w:pPr>
              <w:jc w:val="center"/>
              <w:rPr>
                <w:rFonts w:ascii="Arial" w:hAnsi="Arial" w:cs="Arial"/>
                <w:color w:val="000000"/>
                <w:sz w:val="18"/>
                <w:szCs w:val="18"/>
              </w:rPr>
            </w:pPr>
            <w:r w:rsidRPr="007B4D60">
              <w:rPr>
                <w:rFonts w:ascii="Arial" w:hAnsi="Arial" w:cs="Arial"/>
                <w:color w:val="000000"/>
                <w:sz w:val="18"/>
                <w:szCs w:val="18"/>
              </w:rPr>
              <w:t>4,823</w:t>
            </w:r>
          </w:p>
        </w:tc>
        <w:tc>
          <w:tcPr>
            <w:tcW w:w="1080" w:type="dxa"/>
            <w:tcBorders>
              <w:top w:val="nil"/>
              <w:bottom w:val="nil"/>
            </w:tcBorders>
            <w:shd w:val="clear" w:color="auto" w:fill="FFFFFF"/>
            <w:noWrap/>
            <w:vAlign w:val="center"/>
          </w:tcPr>
          <w:p w14:paraId="1A2E7CEF" w14:textId="77777777" w:rsidR="007B4D60" w:rsidRPr="007B4D60" w:rsidRDefault="007B4D60" w:rsidP="007B4D60">
            <w:pPr>
              <w:jc w:val="center"/>
              <w:rPr>
                <w:rFonts w:ascii="Arial" w:hAnsi="Arial" w:cs="Arial"/>
                <w:color w:val="000000"/>
                <w:sz w:val="18"/>
                <w:szCs w:val="18"/>
              </w:rPr>
            </w:pPr>
            <w:r w:rsidRPr="007B4D60">
              <w:rPr>
                <w:rFonts w:ascii="Arial" w:hAnsi="Arial" w:cs="Arial"/>
                <w:color w:val="000000"/>
                <w:sz w:val="18"/>
                <w:szCs w:val="18"/>
              </w:rPr>
              <w:t>2.88</w:t>
            </w:r>
          </w:p>
        </w:tc>
      </w:tr>
      <w:tr w:rsidR="007B4D60" w:rsidRPr="007B4D60" w14:paraId="1A7938B9" w14:textId="77777777" w:rsidTr="004633B7">
        <w:trPr>
          <w:trHeight w:val="240"/>
        </w:trPr>
        <w:tc>
          <w:tcPr>
            <w:tcW w:w="7000" w:type="dxa"/>
            <w:tcBorders>
              <w:top w:val="nil"/>
              <w:bottom w:val="nil"/>
            </w:tcBorders>
            <w:shd w:val="clear" w:color="auto" w:fill="FFFFFF"/>
            <w:noWrap/>
            <w:vAlign w:val="bottom"/>
            <w:hideMark/>
          </w:tcPr>
          <w:p w14:paraId="125BD728" w14:textId="77777777" w:rsidR="007B4D60" w:rsidRPr="007B4D60" w:rsidRDefault="007B4D60" w:rsidP="007B4D60">
            <w:pPr>
              <w:rPr>
                <w:rFonts w:ascii="Arial Narrow" w:hAnsi="Arial Narrow" w:cs="Arial"/>
                <w:i/>
                <w:sz w:val="20"/>
                <w:szCs w:val="20"/>
              </w:rPr>
            </w:pPr>
            <w:r w:rsidRPr="007B4D60">
              <w:rPr>
                <w:rFonts w:ascii="Arial Narrow" w:hAnsi="Arial Narrow" w:cs="Arial"/>
                <w:i/>
                <w:sz w:val="20"/>
                <w:szCs w:val="20"/>
              </w:rPr>
              <w:t>Coming here has helped me to try harder in school?</w:t>
            </w:r>
          </w:p>
        </w:tc>
        <w:tc>
          <w:tcPr>
            <w:tcW w:w="1110" w:type="dxa"/>
            <w:tcBorders>
              <w:top w:val="nil"/>
              <w:bottom w:val="nil"/>
            </w:tcBorders>
            <w:shd w:val="clear" w:color="auto" w:fill="FFFFFF"/>
            <w:noWrap/>
            <w:vAlign w:val="center"/>
          </w:tcPr>
          <w:p w14:paraId="6859E20F" w14:textId="77777777" w:rsidR="007B4D60" w:rsidRPr="007B4D60" w:rsidRDefault="007B4D60" w:rsidP="007B4D60">
            <w:pPr>
              <w:jc w:val="center"/>
              <w:rPr>
                <w:rFonts w:ascii="Arial" w:hAnsi="Arial" w:cs="Arial"/>
                <w:color w:val="000000"/>
                <w:sz w:val="18"/>
                <w:szCs w:val="18"/>
              </w:rPr>
            </w:pPr>
            <w:r w:rsidRPr="007B4D60">
              <w:rPr>
                <w:rFonts w:ascii="Arial" w:hAnsi="Arial" w:cs="Arial"/>
                <w:color w:val="000000"/>
                <w:sz w:val="18"/>
                <w:szCs w:val="18"/>
              </w:rPr>
              <w:t>4,822</w:t>
            </w:r>
          </w:p>
        </w:tc>
        <w:tc>
          <w:tcPr>
            <w:tcW w:w="1080" w:type="dxa"/>
            <w:tcBorders>
              <w:top w:val="nil"/>
              <w:bottom w:val="nil"/>
            </w:tcBorders>
            <w:shd w:val="clear" w:color="auto" w:fill="FFFFFF"/>
            <w:noWrap/>
            <w:vAlign w:val="center"/>
          </w:tcPr>
          <w:p w14:paraId="5B42530E" w14:textId="77777777" w:rsidR="007B4D60" w:rsidRPr="007B4D60" w:rsidRDefault="007B4D60" w:rsidP="007B4D60">
            <w:pPr>
              <w:jc w:val="center"/>
              <w:rPr>
                <w:rFonts w:ascii="Arial" w:hAnsi="Arial" w:cs="Arial"/>
                <w:color w:val="000000"/>
                <w:sz w:val="18"/>
                <w:szCs w:val="18"/>
              </w:rPr>
            </w:pPr>
            <w:r w:rsidRPr="007B4D60">
              <w:rPr>
                <w:rFonts w:ascii="Arial" w:hAnsi="Arial" w:cs="Arial"/>
                <w:color w:val="000000"/>
                <w:sz w:val="18"/>
                <w:szCs w:val="18"/>
              </w:rPr>
              <w:t>2.80</w:t>
            </w:r>
          </w:p>
        </w:tc>
      </w:tr>
      <w:tr w:rsidR="007B4D60" w:rsidRPr="007B4D60" w14:paraId="06FA98D9" w14:textId="77777777" w:rsidTr="004633B7">
        <w:trPr>
          <w:trHeight w:val="240"/>
        </w:trPr>
        <w:tc>
          <w:tcPr>
            <w:tcW w:w="7000" w:type="dxa"/>
            <w:tcBorders>
              <w:top w:val="nil"/>
              <w:bottom w:val="nil"/>
            </w:tcBorders>
            <w:shd w:val="clear" w:color="auto" w:fill="FFFFFF"/>
            <w:noWrap/>
            <w:vAlign w:val="bottom"/>
            <w:hideMark/>
          </w:tcPr>
          <w:p w14:paraId="3781D59E" w14:textId="77777777" w:rsidR="007B4D60" w:rsidRPr="007B4D60" w:rsidRDefault="007B4D60" w:rsidP="007B4D60">
            <w:pPr>
              <w:rPr>
                <w:rFonts w:ascii="Arial Narrow" w:hAnsi="Arial Narrow" w:cs="Arial"/>
                <w:i/>
                <w:sz w:val="20"/>
                <w:szCs w:val="20"/>
              </w:rPr>
            </w:pPr>
            <w:r w:rsidRPr="007B4D60">
              <w:rPr>
                <w:rFonts w:ascii="Arial Narrow" w:hAnsi="Arial Narrow" w:cs="Arial"/>
                <w:i/>
                <w:sz w:val="20"/>
                <w:szCs w:val="20"/>
              </w:rPr>
              <w:t>Coming here has helped me to do better in school?</w:t>
            </w:r>
          </w:p>
        </w:tc>
        <w:tc>
          <w:tcPr>
            <w:tcW w:w="1110" w:type="dxa"/>
            <w:tcBorders>
              <w:top w:val="nil"/>
              <w:bottom w:val="nil"/>
            </w:tcBorders>
            <w:shd w:val="clear" w:color="auto" w:fill="FFFFFF"/>
            <w:noWrap/>
            <w:vAlign w:val="center"/>
          </w:tcPr>
          <w:p w14:paraId="0AECE206" w14:textId="77777777" w:rsidR="007B4D60" w:rsidRPr="007B4D60" w:rsidRDefault="007B4D60" w:rsidP="007B4D60">
            <w:pPr>
              <w:jc w:val="center"/>
              <w:rPr>
                <w:rFonts w:ascii="Arial" w:hAnsi="Arial" w:cs="Arial"/>
                <w:color w:val="000000"/>
                <w:sz w:val="18"/>
                <w:szCs w:val="18"/>
              </w:rPr>
            </w:pPr>
            <w:r w:rsidRPr="007B4D60">
              <w:rPr>
                <w:rFonts w:ascii="Arial" w:hAnsi="Arial" w:cs="Arial"/>
                <w:color w:val="000000"/>
                <w:sz w:val="18"/>
                <w:szCs w:val="18"/>
              </w:rPr>
              <w:t>4,821</w:t>
            </w:r>
          </w:p>
        </w:tc>
        <w:tc>
          <w:tcPr>
            <w:tcW w:w="1080" w:type="dxa"/>
            <w:tcBorders>
              <w:top w:val="nil"/>
              <w:bottom w:val="nil"/>
            </w:tcBorders>
            <w:shd w:val="clear" w:color="auto" w:fill="FFFFFF"/>
            <w:noWrap/>
            <w:vAlign w:val="center"/>
          </w:tcPr>
          <w:p w14:paraId="3CA7A891" w14:textId="77777777" w:rsidR="007B4D60" w:rsidRPr="007B4D60" w:rsidRDefault="007B4D60" w:rsidP="007B4D60">
            <w:pPr>
              <w:jc w:val="center"/>
              <w:rPr>
                <w:rFonts w:ascii="Arial" w:hAnsi="Arial" w:cs="Arial"/>
                <w:color w:val="000000"/>
                <w:sz w:val="18"/>
                <w:szCs w:val="18"/>
              </w:rPr>
            </w:pPr>
            <w:r w:rsidRPr="007B4D60">
              <w:rPr>
                <w:rFonts w:ascii="Arial" w:hAnsi="Arial" w:cs="Arial"/>
                <w:color w:val="000000"/>
                <w:sz w:val="18"/>
                <w:szCs w:val="18"/>
              </w:rPr>
              <w:t>2.84</w:t>
            </w:r>
          </w:p>
        </w:tc>
      </w:tr>
      <w:tr w:rsidR="007B4D60" w:rsidRPr="007B4D60" w14:paraId="159DF963" w14:textId="77777777" w:rsidTr="004633B7">
        <w:trPr>
          <w:trHeight w:val="240"/>
        </w:trPr>
        <w:tc>
          <w:tcPr>
            <w:tcW w:w="7000" w:type="dxa"/>
            <w:tcBorders>
              <w:top w:val="nil"/>
              <w:bottom w:val="nil"/>
            </w:tcBorders>
            <w:shd w:val="clear" w:color="auto" w:fill="FFFFFF"/>
            <w:noWrap/>
            <w:vAlign w:val="bottom"/>
            <w:hideMark/>
          </w:tcPr>
          <w:p w14:paraId="56C66BF6" w14:textId="77777777" w:rsidR="007B4D60" w:rsidRPr="007B4D60" w:rsidRDefault="007B4D60" w:rsidP="007B4D60">
            <w:pPr>
              <w:rPr>
                <w:rFonts w:ascii="Arial Narrow" w:hAnsi="Arial Narrow" w:cs="Arial"/>
                <w:i/>
                <w:sz w:val="20"/>
                <w:szCs w:val="20"/>
              </w:rPr>
            </w:pPr>
            <w:r w:rsidRPr="007B4D60">
              <w:rPr>
                <w:rFonts w:ascii="Arial Narrow" w:hAnsi="Arial Narrow" w:cs="Arial"/>
                <w:i/>
                <w:sz w:val="20"/>
                <w:szCs w:val="20"/>
              </w:rPr>
              <w:t>Coming here has helped me feel good about myself?</w:t>
            </w:r>
          </w:p>
        </w:tc>
        <w:tc>
          <w:tcPr>
            <w:tcW w:w="1110" w:type="dxa"/>
            <w:tcBorders>
              <w:top w:val="nil"/>
              <w:bottom w:val="nil"/>
            </w:tcBorders>
            <w:shd w:val="clear" w:color="auto" w:fill="FFFFFF"/>
            <w:noWrap/>
            <w:vAlign w:val="center"/>
          </w:tcPr>
          <w:p w14:paraId="15289FE0" w14:textId="77777777" w:rsidR="007B4D60" w:rsidRPr="007B4D60" w:rsidRDefault="007B4D60" w:rsidP="007B4D60">
            <w:pPr>
              <w:jc w:val="center"/>
              <w:rPr>
                <w:rFonts w:ascii="Arial" w:hAnsi="Arial" w:cs="Arial"/>
                <w:color w:val="000000"/>
                <w:sz w:val="18"/>
                <w:szCs w:val="18"/>
              </w:rPr>
            </w:pPr>
            <w:r w:rsidRPr="007B4D60">
              <w:rPr>
                <w:rFonts w:ascii="Arial" w:hAnsi="Arial" w:cs="Arial"/>
                <w:color w:val="000000"/>
                <w:sz w:val="18"/>
                <w:szCs w:val="18"/>
              </w:rPr>
              <w:t>4,821</w:t>
            </w:r>
          </w:p>
        </w:tc>
        <w:tc>
          <w:tcPr>
            <w:tcW w:w="1080" w:type="dxa"/>
            <w:tcBorders>
              <w:top w:val="nil"/>
              <w:bottom w:val="nil"/>
            </w:tcBorders>
            <w:shd w:val="clear" w:color="auto" w:fill="FFFFFF"/>
            <w:noWrap/>
            <w:vAlign w:val="center"/>
          </w:tcPr>
          <w:p w14:paraId="528A103E" w14:textId="77777777" w:rsidR="007B4D60" w:rsidRPr="007B4D60" w:rsidRDefault="007B4D60" w:rsidP="007B4D60">
            <w:pPr>
              <w:jc w:val="center"/>
              <w:rPr>
                <w:rFonts w:ascii="Arial" w:hAnsi="Arial" w:cs="Arial"/>
                <w:color w:val="000000"/>
                <w:sz w:val="18"/>
                <w:szCs w:val="18"/>
              </w:rPr>
            </w:pPr>
            <w:r w:rsidRPr="007B4D60">
              <w:rPr>
                <w:rFonts w:ascii="Arial" w:hAnsi="Arial" w:cs="Arial"/>
                <w:color w:val="000000"/>
                <w:sz w:val="18"/>
                <w:szCs w:val="18"/>
              </w:rPr>
              <w:t>2.86</w:t>
            </w:r>
          </w:p>
        </w:tc>
      </w:tr>
      <w:tr w:rsidR="007B4D60" w:rsidRPr="007B4D60" w14:paraId="01D2976D" w14:textId="77777777" w:rsidTr="004633B7">
        <w:trPr>
          <w:trHeight w:val="240"/>
        </w:trPr>
        <w:tc>
          <w:tcPr>
            <w:tcW w:w="7000" w:type="dxa"/>
            <w:tcBorders>
              <w:top w:val="nil"/>
              <w:bottom w:val="nil"/>
            </w:tcBorders>
            <w:shd w:val="clear" w:color="auto" w:fill="FFFFFF"/>
            <w:noWrap/>
            <w:vAlign w:val="bottom"/>
            <w:hideMark/>
          </w:tcPr>
          <w:p w14:paraId="6874FCCA" w14:textId="77777777" w:rsidR="007B4D60" w:rsidRPr="007B4D60" w:rsidRDefault="007B4D60" w:rsidP="007B4D60">
            <w:pPr>
              <w:rPr>
                <w:rFonts w:ascii="Arial Narrow" w:hAnsi="Arial Narrow" w:cs="Arial"/>
                <w:i/>
                <w:sz w:val="20"/>
                <w:szCs w:val="20"/>
              </w:rPr>
            </w:pPr>
            <w:r w:rsidRPr="007B4D60">
              <w:rPr>
                <w:rFonts w:ascii="Arial Narrow" w:hAnsi="Arial Narrow" w:cs="Arial"/>
                <w:i/>
                <w:sz w:val="20"/>
                <w:szCs w:val="20"/>
              </w:rPr>
              <w:t>Coming here has helped me find out what I’m good at doing and what I like to do?</w:t>
            </w:r>
          </w:p>
        </w:tc>
        <w:tc>
          <w:tcPr>
            <w:tcW w:w="1110" w:type="dxa"/>
            <w:tcBorders>
              <w:top w:val="nil"/>
              <w:bottom w:val="nil"/>
            </w:tcBorders>
            <w:shd w:val="clear" w:color="auto" w:fill="FFFFFF"/>
            <w:noWrap/>
            <w:vAlign w:val="center"/>
          </w:tcPr>
          <w:p w14:paraId="6B12C991" w14:textId="77777777" w:rsidR="007B4D60" w:rsidRPr="007B4D60" w:rsidRDefault="007B4D60" w:rsidP="007B4D60">
            <w:pPr>
              <w:jc w:val="center"/>
              <w:rPr>
                <w:rFonts w:ascii="Arial" w:hAnsi="Arial" w:cs="Arial"/>
                <w:color w:val="000000"/>
                <w:sz w:val="18"/>
                <w:szCs w:val="18"/>
              </w:rPr>
            </w:pPr>
            <w:r w:rsidRPr="007B4D60">
              <w:rPr>
                <w:rFonts w:ascii="Arial" w:hAnsi="Arial" w:cs="Arial"/>
                <w:color w:val="000000"/>
                <w:sz w:val="18"/>
                <w:szCs w:val="18"/>
              </w:rPr>
              <w:t>4,820</w:t>
            </w:r>
          </w:p>
        </w:tc>
        <w:tc>
          <w:tcPr>
            <w:tcW w:w="1080" w:type="dxa"/>
            <w:tcBorders>
              <w:top w:val="nil"/>
              <w:bottom w:val="nil"/>
            </w:tcBorders>
            <w:shd w:val="clear" w:color="auto" w:fill="FFFFFF"/>
            <w:noWrap/>
            <w:vAlign w:val="center"/>
          </w:tcPr>
          <w:p w14:paraId="4ACBA700" w14:textId="77777777" w:rsidR="007B4D60" w:rsidRPr="007B4D60" w:rsidRDefault="007B4D60" w:rsidP="007B4D60">
            <w:pPr>
              <w:jc w:val="center"/>
              <w:rPr>
                <w:rFonts w:ascii="Arial" w:hAnsi="Arial" w:cs="Arial"/>
                <w:color w:val="000000"/>
                <w:sz w:val="18"/>
                <w:szCs w:val="18"/>
              </w:rPr>
            </w:pPr>
            <w:r w:rsidRPr="007B4D60">
              <w:rPr>
                <w:rFonts w:ascii="Arial" w:hAnsi="Arial" w:cs="Arial"/>
                <w:color w:val="000000"/>
                <w:sz w:val="18"/>
                <w:szCs w:val="18"/>
              </w:rPr>
              <w:t>2.92</w:t>
            </w:r>
          </w:p>
        </w:tc>
      </w:tr>
      <w:tr w:rsidR="007B4D60" w:rsidRPr="007B4D60" w14:paraId="6E480305" w14:textId="77777777" w:rsidTr="004633B7">
        <w:trPr>
          <w:trHeight w:val="255"/>
        </w:trPr>
        <w:tc>
          <w:tcPr>
            <w:tcW w:w="7000" w:type="dxa"/>
            <w:tcBorders>
              <w:top w:val="nil"/>
              <w:bottom w:val="single" w:sz="8" w:space="0" w:color="auto"/>
            </w:tcBorders>
            <w:shd w:val="clear" w:color="auto" w:fill="FFFFFF"/>
            <w:noWrap/>
            <w:vAlign w:val="bottom"/>
            <w:hideMark/>
          </w:tcPr>
          <w:p w14:paraId="0707DDB5" w14:textId="77777777" w:rsidR="007B4D60" w:rsidRPr="007B4D60" w:rsidRDefault="007B4D60" w:rsidP="007B4D60">
            <w:pPr>
              <w:rPr>
                <w:rFonts w:ascii="Arial Narrow" w:hAnsi="Arial Narrow" w:cs="Arial"/>
                <w:i/>
                <w:sz w:val="20"/>
                <w:szCs w:val="20"/>
              </w:rPr>
            </w:pPr>
            <w:r w:rsidRPr="007B4D60">
              <w:rPr>
                <w:rFonts w:ascii="Arial Narrow" w:hAnsi="Arial Narrow" w:cs="Arial"/>
                <w:i/>
                <w:sz w:val="20"/>
                <w:szCs w:val="20"/>
              </w:rPr>
              <w:t>Coming here has helped me to make new friends?</w:t>
            </w:r>
          </w:p>
        </w:tc>
        <w:tc>
          <w:tcPr>
            <w:tcW w:w="1110" w:type="dxa"/>
            <w:tcBorders>
              <w:top w:val="nil"/>
              <w:bottom w:val="single" w:sz="8" w:space="0" w:color="auto"/>
            </w:tcBorders>
            <w:shd w:val="clear" w:color="auto" w:fill="FFFFFF"/>
            <w:noWrap/>
            <w:vAlign w:val="center"/>
          </w:tcPr>
          <w:p w14:paraId="53D12991" w14:textId="77777777" w:rsidR="007B4D60" w:rsidRPr="007B4D60" w:rsidRDefault="007B4D60" w:rsidP="007B4D60">
            <w:pPr>
              <w:jc w:val="center"/>
              <w:rPr>
                <w:rFonts w:ascii="Arial" w:hAnsi="Arial" w:cs="Arial"/>
                <w:color w:val="000000"/>
                <w:sz w:val="18"/>
                <w:szCs w:val="18"/>
              </w:rPr>
            </w:pPr>
            <w:r w:rsidRPr="007B4D60">
              <w:rPr>
                <w:rFonts w:ascii="Arial" w:hAnsi="Arial" w:cs="Arial"/>
                <w:color w:val="000000"/>
                <w:sz w:val="18"/>
                <w:szCs w:val="18"/>
              </w:rPr>
              <w:t>4,820</w:t>
            </w:r>
          </w:p>
        </w:tc>
        <w:tc>
          <w:tcPr>
            <w:tcW w:w="1080" w:type="dxa"/>
            <w:tcBorders>
              <w:top w:val="nil"/>
              <w:bottom w:val="single" w:sz="8" w:space="0" w:color="auto"/>
            </w:tcBorders>
            <w:shd w:val="clear" w:color="auto" w:fill="FFFFFF"/>
            <w:noWrap/>
            <w:vAlign w:val="center"/>
          </w:tcPr>
          <w:p w14:paraId="1A349515" w14:textId="77777777" w:rsidR="007B4D60" w:rsidRPr="007B4D60" w:rsidRDefault="007B4D60" w:rsidP="007B4D60">
            <w:pPr>
              <w:jc w:val="center"/>
              <w:rPr>
                <w:rFonts w:ascii="Arial" w:hAnsi="Arial" w:cs="Arial"/>
                <w:color w:val="000000"/>
                <w:sz w:val="18"/>
                <w:szCs w:val="18"/>
              </w:rPr>
            </w:pPr>
            <w:r w:rsidRPr="007B4D60">
              <w:rPr>
                <w:rFonts w:ascii="Arial" w:hAnsi="Arial" w:cs="Arial"/>
                <w:color w:val="000000"/>
                <w:sz w:val="18"/>
                <w:szCs w:val="18"/>
              </w:rPr>
              <w:t>2.94</w:t>
            </w:r>
          </w:p>
        </w:tc>
      </w:tr>
    </w:tbl>
    <w:p w14:paraId="5BA8C017" w14:textId="77777777" w:rsidR="0022379B" w:rsidRPr="007B4D60" w:rsidRDefault="0022379B" w:rsidP="004B4305">
      <w:pPr>
        <w:rPr>
          <w:sz w:val="20"/>
          <w:szCs w:val="20"/>
        </w:rPr>
      </w:pPr>
      <w:r w:rsidRPr="007B4D60">
        <w:rPr>
          <w:sz w:val="20"/>
          <w:szCs w:val="20"/>
        </w:rPr>
        <w:t xml:space="preserve">Note: Questions used a </w:t>
      </w:r>
      <w:proofErr w:type="gramStart"/>
      <w:r w:rsidRPr="007B4D60">
        <w:rPr>
          <w:sz w:val="20"/>
          <w:szCs w:val="20"/>
        </w:rPr>
        <w:t>1-4 point</w:t>
      </w:r>
      <w:proofErr w:type="gramEnd"/>
      <w:r w:rsidRPr="007B4D60">
        <w:rPr>
          <w:sz w:val="20"/>
          <w:szCs w:val="20"/>
        </w:rPr>
        <w:t xml:space="preserve"> scale (negative to positive).</w:t>
      </w:r>
    </w:p>
    <w:p w14:paraId="73DE1422" w14:textId="77777777" w:rsidR="00AF5498" w:rsidRPr="007B4D60" w:rsidRDefault="0022379B" w:rsidP="00482BE8">
      <w:pPr>
        <w:rPr>
          <w:b/>
          <w:bCs/>
          <w:sz w:val="20"/>
          <w:szCs w:val="20"/>
        </w:rPr>
      </w:pPr>
      <w:r w:rsidRPr="007B4D60">
        <w:rPr>
          <w:sz w:val="20"/>
          <w:szCs w:val="20"/>
        </w:rPr>
        <w:t>Source: Grant recipient reports.</w:t>
      </w:r>
    </w:p>
    <w:p w14:paraId="29B75E21" w14:textId="77777777" w:rsidR="00D12A90" w:rsidRPr="007B4D60" w:rsidRDefault="00D12A90">
      <w:pPr>
        <w:rPr>
          <w:b/>
          <w:bCs/>
          <w:sz w:val="22"/>
          <w:szCs w:val="22"/>
        </w:rPr>
      </w:pPr>
      <w:r w:rsidRPr="007B4D60">
        <w:rPr>
          <w:b/>
          <w:bCs/>
          <w:sz w:val="22"/>
          <w:szCs w:val="22"/>
        </w:rPr>
        <w:br w:type="page"/>
      </w:r>
    </w:p>
    <w:p w14:paraId="7AA2E28A" w14:textId="77777777" w:rsidR="00AF5498" w:rsidRPr="00256D8E" w:rsidRDefault="00AF5498" w:rsidP="0080728B">
      <w:pPr>
        <w:pStyle w:val="Heading1"/>
        <w:rPr>
          <w:sz w:val="24"/>
          <w:szCs w:val="24"/>
        </w:rPr>
      </w:pPr>
      <w:bookmarkStart w:id="46" w:name="_Toc241150197"/>
      <w:bookmarkStart w:id="47" w:name="_Toc241318782"/>
      <w:bookmarkStart w:id="48" w:name="_Toc259535276"/>
      <w:bookmarkStart w:id="49" w:name="_Toc413673029"/>
      <w:r w:rsidRPr="002863AB">
        <w:rPr>
          <w:sz w:val="24"/>
          <w:szCs w:val="24"/>
        </w:rPr>
        <w:lastRenderedPageBreak/>
        <w:t>APPENDIX A: P</w:t>
      </w:r>
      <w:bookmarkEnd w:id="46"/>
      <w:bookmarkEnd w:id="47"/>
      <w:r w:rsidRPr="002863AB">
        <w:rPr>
          <w:sz w:val="24"/>
          <w:szCs w:val="24"/>
        </w:rPr>
        <w:t>rogram Goals</w:t>
      </w:r>
      <w:bookmarkEnd w:id="48"/>
      <w:bookmarkEnd w:id="49"/>
    </w:p>
    <w:p w14:paraId="55D9BE12" w14:textId="77777777" w:rsidR="00AF5498" w:rsidRPr="00256D8E" w:rsidRDefault="00AF5498" w:rsidP="00AF5498">
      <w:pPr>
        <w:rPr>
          <w:b/>
          <w:sz w:val="22"/>
          <w:szCs w:val="22"/>
        </w:rPr>
      </w:pPr>
    </w:p>
    <w:p w14:paraId="1D5D8EC9" w14:textId="77777777" w:rsidR="0080728B" w:rsidRPr="00256D8E" w:rsidRDefault="006A0F5C" w:rsidP="0080728B">
      <w:pPr>
        <w:rPr>
          <w:sz w:val="22"/>
          <w:szCs w:val="22"/>
        </w:rPr>
      </w:pPr>
      <w:r w:rsidRPr="00256D8E">
        <w:rPr>
          <w:sz w:val="22"/>
          <w:szCs w:val="22"/>
        </w:rPr>
        <w:t xml:space="preserve">The purpose of the Massachusetts 21st Century Community Learning Centers Program is to support the planning and implementation of additional time for learning for students in grades </w:t>
      </w:r>
      <w:r w:rsidR="00934648" w:rsidRPr="00256D8E">
        <w:rPr>
          <w:sz w:val="22"/>
          <w:szCs w:val="22"/>
        </w:rPr>
        <w:t>P</w:t>
      </w:r>
      <w:r w:rsidRPr="00256D8E">
        <w:rPr>
          <w:sz w:val="22"/>
          <w:szCs w:val="22"/>
        </w:rPr>
        <w:t>K-12. Supported with federal funds, these opportunities will help to close proficiency gaps, increase student engagement, and</w:t>
      </w:r>
      <w:r w:rsidR="003406A2" w:rsidRPr="00256D8E">
        <w:rPr>
          <w:sz w:val="22"/>
          <w:szCs w:val="22"/>
        </w:rPr>
        <w:t xml:space="preserve"> </w:t>
      </w:r>
      <w:r w:rsidRPr="00256D8E">
        <w:rPr>
          <w:sz w:val="22"/>
          <w:szCs w:val="22"/>
        </w:rPr>
        <w:t>support college and career readiness and success. Funded activities take place during a longer school day (referred to as Expanded Learning Time or ELT) or during out-of-school time (OST).</w:t>
      </w:r>
    </w:p>
    <w:p w14:paraId="293B6B1F" w14:textId="77777777" w:rsidR="00AF5498" w:rsidRPr="00256D8E" w:rsidRDefault="00AF5498" w:rsidP="00AF5498">
      <w:pPr>
        <w:rPr>
          <w:b/>
          <w:sz w:val="22"/>
          <w:szCs w:val="22"/>
        </w:rPr>
      </w:pPr>
    </w:p>
    <w:p w14:paraId="67893D48" w14:textId="77777777" w:rsidR="00AF5498" w:rsidRPr="00256D8E" w:rsidRDefault="00AF5498" w:rsidP="00AF5498">
      <w:pPr>
        <w:rPr>
          <w:b/>
          <w:bCs/>
          <w:sz w:val="22"/>
          <w:szCs w:val="22"/>
        </w:rPr>
      </w:pPr>
      <w:r w:rsidRPr="00256D8E">
        <w:rPr>
          <w:b/>
          <w:sz w:val="22"/>
          <w:szCs w:val="22"/>
        </w:rPr>
        <w:t xml:space="preserve">Primary Goals for </w:t>
      </w:r>
      <w:r w:rsidRPr="00256D8E">
        <w:rPr>
          <w:b/>
          <w:bCs/>
          <w:sz w:val="22"/>
          <w:szCs w:val="22"/>
        </w:rPr>
        <w:t>21</w:t>
      </w:r>
      <w:r w:rsidRPr="00256D8E">
        <w:rPr>
          <w:b/>
          <w:bCs/>
          <w:sz w:val="22"/>
          <w:szCs w:val="22"/>
          <w:vertAlign w:val="superscript"/>
        </w:rPr>
        <w:t>st</w:t>
      </w:r>
      <w:r w:rsidRPr="00256D8E">
        <w:rPr>
          <w:b/>
          <w:bCs/>
          <w:sz w:val="22"/>
          <w:szCs w:val="22"/>
        </w:rPr>
        <w:t xml:space="preserve"> Century Community Learning Centers Programs:</w:t>
      </w:r>
    </w:p>
    <w:p w14:paraId="1700D5C4" w14:textId="77777777" w:rsidR="00AF5498" w:rsidRPr="00256D8E" w:rsidRDefault="00AF5498" w:rsidP="00AF5498">
      <w:pPr>
        <w:rPr>
          <w:b/>
          <w:bCs/>
          <w:sz w:val="22"/>
          <w:szCs w:val="22"/>
        </w:rPr>
      </w:pPr>
    </w:p>
    <w:p w14:paraId="1615752E" w14:textId="77777777" w:rsidR="00CD7BAA" w:rsidRPr="00256D8E" w:rsidRDefault="006A0F5C" w:rsidP="0065056B">
      <w:pPr>
        <w:numPr>
          <w:ilvl w:val="0"/>
          <w:numId w:val="10"/>
        </w:numPr>
        <w:shd w:val="clear" w:color="auto" w:fill="FFFFFF"/>
        <w:spacing w:before="120" w:after="100" w:afterAutospacing="1"/>
        <w:rPr>
          <w:color w:val="000000"/>
          <w:sz w:val="22"/>
          <w:szCs w:val="22"/>
        </w:rPr>
      </w:pPr>
      <w:r w:rsidRPr="00256D8E">
        <w:rPr>
          <w:color w:val="000000"/>
          <w:sz w:val="22"/>
          <w:szCs w:val="22"/>
        </w:rPr>
        <w:t>Provide additional opportunities for engaging teaching and learning of the core subject areas, through both traditional classroom instruction and integrated academic enrichment.</w:t>
      </w:r>
    </w:p>
    <w:p w14:paraId="503D294C" w14:textId="77777777" w:rsidR="00CD7BAA" w:rsidRPr="00256D8E" w:rsidRDefault="006A0F5C" w:rsidP="0065056B">
      <w:pPr>
        <w:numPr>
          <w:ilvl w:val="0"/>
          <w:numId w:val="10"/>
        </w:numPr>
        <w:shd w:val="clear" w:color="auto" w:fill="FFFFFF"/>
        <w:spacing w:before="120" w:after="100" w:afterAutospacing="1"/>
        <w:rPr>
          <w:color w:val="000000"/>
          <w:sz w:val="22"/>
          <w:szCs w:val="22"/>
        </w:rPr>
      </w:pPr>
      <w:r w:rsidRPr="00256D8E">
        <w:rPr>
          <w:color w:val="000000"/>
          <w:sz w:val="22"/>
          <w:szCs w:val="22"/>
        </w:rPr>
        <w:t>Provide additional opportunities for creative and innovative enrichment to support students in all developmental areas (academic, social/emotional, civic engagement, wellness, etc.).</w:t>
      </w:r>
    </w:p>
    <w:p w14:paraId="55661C4E" w14:textId="77777777" w:rsidR="00CD7BAA" w:rsidRPr="00256D8E" w:rsidRDefault="006A0F5C" w:rsidP="0065056B">
      <w:pPr>
        <w:numPr>
          <w:ilvl w:val="0"/>
          <w:numId w:val="10"/>
        </w:numPr>
        <w:shd w:val="clear" w:color="auto" w:fill="FFFFFF"/>
        <w:spacing w:before="120" w:after="100" w:afterAutospacing="1"/>
        <w:rPr>
          <w:color w:val="000000"/>
          <w:sz w:val="22"/>
          <w:szCs w:val="22"/>
        </w:rPr>
      </w:pPr>
      <w:r w:rsidRPr="00256D8E">
        <w:rPr>
          <w:color w:val="000000"/>
          <w:sz w:val="22"/>
          <w:szCs w:val="22"/>
        </w:rPr>
        <w:t>Provide additional opportunities for adults (including school staff, program providers, and partners) to participate in collaborative planning and professional development that supports desired student outcomes.</w:t>
      </w:r>
    </w:p>
    <w:p w14:paraId="4958B20E" w14:textId="77777777" w:rsidR="0080728B" w:rsidRPr="00256D8E" w:rsidRDefault="0080728B" w:rsidP="0080728B">
      <w:pPr>
        <w:pStyle w:val="Bullets"/>
        <w:numPr>
          <w:ilvl w:val="0"/>
          <w:numId w:val="10"/>
        </w:numPr>
        <w:spacing w:before="120"/>
        <w:rPr>
          <w:sz w:val="22"/>
          <w:szCs w:val="22"/>
        </w:rPr>
      </w:pPr>
      <w:r w:rsidRPr="00256D8E">
        <w:rPr>
          <w:sz w:val="22"/>
          <w:szCs w:val="22"/>
        </w:rPr>
        <w:t xml:space="preserve">Contribute to student performance goals outlined in school improvement plans. </w:t>
      </w:r>
    </w:p>
    <w:p w14:paraId="6AB39521" w14:textId="77777777" w:rsidR="00CD7BAA" w:rsidRPr="00256D8E" w:rsidRDefault="006A0F5C" w:rsidP="0065056B">
      <w:pPr>
        <w:numPr>
          <w:ilvl w:val="0"/>
          <w:numId w:val="10"/>
        </w:numPr>
        <w:shd w:val="clear" w:color="auto" w:fill="FFFFFF"/>
        <w:spacing w:before="120" w:after="100" w:afterAutospacing="1"/>
        <w:rPr>
          <w:color w:val="000000"/>
          <w:sz w:val="22"/>
          <w:szCs w:val="22"/>
        </w:rPr>
      </w:pPr>
      <w:r w:rsidRPr="00256D8E">
        <w:rPr>
          <w:color w:val="000000"/>
          <w:sz w:val="22"/>
          <w:szCs w:val="22"/>
        </w:rPr>
        <w:t>Build strong school-community partnerships and engage families to support student outcomes in all developmental areas (academic, social/emotional, civic engagement, wellness, etc.).</w:t>
      </w:r>
    </w:p>
    <w:p w14:paraId="066D0F39" w14:textId="77777777" w:rsidR="00AF5498" w:rsidRPr="00256D8E" w:rsidRDefault="00AF5498" w:rsidP="0080728B">
      <w:pPr>
        <w:pStyle w:val="Bullets"/>
        <w:numPr>
          <w:ilvl w:val="0"/>
          <w:numId w:val="10"/>
        </w:numPr>
        <w:spacing w:before="120"/>
        <w:rPr>
          <w:sz w:val="22"/>
          <w:szCs w:val="22"/>
        </w:rPr>
      </w:pPr>
      <w:r w:rsidRPr="00256D8E">
        <w:rPr>
          <w:sz w:val="22"/>
          <w:szCs w:val="22"/>
        </w:rPr>
        <w:t>Support efforts to strengthen the coordination between the instruction that occurs during the school day and the enrichments and supports that take place during the out-of-school hours.</w:t>
      </w:r>
    </w:p>
    <w:p w14:paraId="20EDB754" w14:textId="77777777" w:rsidR="00AF5498" w:rsidRPr="00256D8E" w:rsidRDefault="005570A4" w:rsidP="0080728B">
      <w:pPr>
        <w:pStyle w:val="Bullets"/>
        <w:numPr>
          <w:ilvl w:val="0"/>
          <w:numId w:val="10"/>
        </w:numPr>
        <w:spacing w:before="120"/>
        <w:rPr>
          <w:sz w:val="22"/>
          <w:szCs w:val="22"/>
        </w:rPr>
      </w:pPr>
      <w:r w:rsidRPr="00256D8E">
        <w:rPr>
          <w:sz w:val="22"/>
          <w:szCs w:val="22"/>
        </w:rPr>
        <w:t xml:space="preserve">Create and maintain a school and community-based infrastructure that establishes procedures to improve outcomes for children and youth through successful program implementation and oversight. </w:t>
      </w:r>
    </w:p>
    <w:p w14:paraId="5A9EDF24" w14:textId="77777777" w:rsidR="00AF5498" w:rsidRPr="00256D8E" w:rsidRDefault="005570A4" w:rsidP="0080728B">
      <w:pPr>
        <w:pStyle w:val="Bullets"/>
        <w:numPr>
          <w:ilvl w:val="0"/>
          <w:numId w:val="10"/>
        </w:numPr>
        <w:spacing w:before="120"/>
        <w:rPr>
          <w:b/>
          <w:sz w:val="22"/>
          <w:szCs w:val="22"/>
        </w:rPr>
      </w:pPr>
      <w:r w:rsidRPr="00256D8E">
        <w:rPr>
          <w:sz w:val="22"/>
          <w:szCs w:val="22"/>
        </w:rPr>
        <w:t>Establish procedures to evaluate program effectiveness through the collection and analysis of data.</w:t>
      </w:r>
    </w:p>
    <w:p w14:paraId="1BE348D0" w14:textId="77777777" w:rsidR="00AF5498" w:rsidRPr="00256D8E" w:rsidRDefault="005570A4" w:rsidP="0080728B">
      <w:pPr>
        <w:pStyle w:val="Bullets"/>
        <w:numPr>
          <w:ilvl w:val="0"/>
          <w:numId w:val="10"/>
        </w:numPr>
        <w:spacing w:before="120"/>
        <w:rPr>
          <w:b/>
          <w:sz w:val="22"/>
          <w:szCs w:val="22"/>
        </w:rPr>
      </w:pPr>
      <w:r w:rsidRPr="00256D8E">
        <w:rPr>
          <w:sz w:val="22"/>
          <w:szCs w:val="22"/>
        </w:rPr>
        <w:t>Promote efficient use of public resources and facilities through effective partnerships between schools, community-based agencies, and other public and private entities.</w:t>
      </w:r>
    </w:p>
    <w:p w14:paraId="796D1A24" w14:textId="77777777" w:rsidR="0080728B" w:rsidRPr="00256D8E" w:rsidRDefault="006A0F5C" w:rsidP="0080728B">
      <w:pPr>
        <w:numPr>
          <w:ilvl w:val="0"/>
          <w:numId w:val="10"/>
        </w:numPr>
        <w:shd w:val="clear" w:color="auto" w:fill="FFFFFF"/>
        <w:spacing w:before="120" w:after="100" w:afterAutospacing="1"/>
        <w:rPr>
          <w:color w:val="000000"/>
          <w:sz w:val="22"/>
          <w:szCs w:val="22"/>
        </w:rPr>
      </w:pPr>
      <w:r w:rsidRPr="00256D8E">
        <w:rPr>
          <w:color w:val="000000"/>
          <w:sz w:val="22"/>
          <w:szCs w:val="22"/>
        </w:rPr>
        <w:t>Create sustainable models for providing additional quality learning time.</w:t>
      </w:r>
    </w:p>
    <w:p w14:paraId="6990DB53" w14:textId="77777777" w:rsidR="00AF5498" w:rsidRPr="00EE2777" w:rsidRDefault="00AF5498" w:rsidP="00AF5498">
      <w:pPr>
        <w:pStyle w:val="Bullets"/>
        <w:ind w:left="360"/>
        <w:rPr>
          <w:sz w:val="22"/>
          <w:szCs w:val="22"/>
          <w:highlight w:val="yellow"/>
        </w:rPr>
      </w:pPr>
    </w:p>
    <w:p w14:paraId="753AEFEB" w14:textId="77777777" w:rsidR="0080728B" w:rsidRPr="00EE2777" w:rsidRDefault="0080728B">
      <w:pPr>
        <w:rPr>
          <w:rFonts w:ascii="Arial" w:hAnsi="Arial" w:cs="Arial"/>
          <w:b/>
          <w:bCs/>
          <w:kern w:val="32"/>
          <w:highlight w:val="yellow"/>
        </w:rPr>
      </w:pPr>
      <w:bookmarkStart w:id="50" w:name="_Toc241149889"/>
      <w:bookmarkStart w:id="51" w:name="_Toc241150198"/>
      <w:bookmarkStart w:id="52" w:name="_Toc241318783"/>
      <w:bookmarkStart w:id="53" w:name="_Toc259535277"/>
      <w:r w:rsidRPr="00EE2777">
        <w:rPr>
          <w:highlight w:val="yellow"/>
        </w:rPr>
        <w:br w:type="page"/>
      </w:r>
    </w:p>
    <w:p w14:paraId="7112F25E" w14:textId="77777777" w:rsidR="00D62287" w:rsidRDefault="00AF5498" w:rsidP="00D570D3">
      <w:pPr>
        <w:pStyle w:val="Heading1"/>
        <w:spacing w:before="0" w:after="0"/>
        <w:ind w:right="-180"/>
        <w:rPr>
          <w:sz w:val="24"/>
          <w:szCs w:val="24"/>
        </w:rPr>
      </w:pPr>
      <w:bookmarkStart w:id="54" w:name="_Toc413673030"/>
      <w:r w:rsidRPr="0055329A">
        <w:rPr>
          <w:sz w:val="24"/>
          <w:szCs w:val="24"/>
        </w:rPr>
        <w:lastRenderedPageBreak/>
        <w:t xml:space="preserve">APPENDIX B: </w:t>
      </w:r>
      <w:r w:rsidR="00483E0C" w:rsidRPr="0055329A">
        <w:rPr>
          <w:sz w:val="24"/>
          <w:szCs w:val="24"/>
        </w:rPr>
        <w:t>FY18</w:t>
      </w:r>
      <w:r w:rsidRPr="0055329A">
        <w:rPr>
          <w:sz w:val="24"/>
          <w:szCs w:val="24"/>
        </w:rPr>
        <w:t xml:space="preserve"> 21</w:t>
      </w:r>
      <w:bookmarkEnd w:id="50"/>
      <w:bookmarkEnd w:id="51"/>
      <w:bookmarkEnd w:id="52"/>
      <w:r w:rsidR="00C958CB" w:rsidRPr="0055329A">
        <w:rPr>
          <w:sz w:val="24"/>
          <w:szCs w:val="24"/>
          <w:vertAlign w:val="superscript"/>
        </w:rPr>
        <w:t>st</w:t>
      </w:r>
      <w:r w:rsidR="00C958CB" w:rsidRPr="0055329A">
        <w:rPr>
          <w:sz w:val="24"/>
          <w:szCs w:val="24"/>
        </w:rPr>
        <w:t xml:space="preserve"> </w:t>
      </w:r>
      <w:r w:rsidRPr="0055329A">
        <w:rPr>
          <w:sz w:val="24"/>
          <w:szCs w:val="24"/>
        </w:rPr>
        <w:t>Century Comm</w:t>
      </w:r>
      <w:r w:rsidR="00053A70" w:rsidRPr="0055329A">
        <w:rPr>
          <w:sz w:val="24"/>
          <w:szCs w:val="24"/>
        </w:rPr>
        <w:t xml:space="preserve">unity Learning Centers </w:t>
      </w:r>
      <w:r w:rsidRPr="0055329A">
        <w:rPr>
          <w:sz w:val="24"/>
          <w:szCs w:val="24"/>
        </w:rPr>
        <w:t>Grantees</w:t>
      </w:r>
      <w:bookmarkEnd w:id="53"/>
      <w:r w:rsidRPr="0055329A">
        <w:rPr>
          <w:sz w:val="24"/>
          <w:szCs w:val="24"/>
        </w:rPr>
        <w:t xml:space="preserve"> </w:t>
      </w:r>
      <w:r w:rsidR="00C958CB" w:rsidRPr="0055329A">
        <w:rPr>
          <w:sz w:val="24"/>
          <w:szCs w:val="24"/>
        </w:rPr>
        <w:t>and</w:t>
      </w:r>
      <w:r w:rsidRPr="0055329A">
        <w:rPr>
          <w:sz w:val="24"/>
          <w:szCs w:val="24"/>
        </w:rPr>
        <w:t xml:space="preserve"> Sites</w:t>
      </w:r>
      <w:bookmarkEnd w:id="54"/>
      <w:r w:rsidR="00257F1B" w:rsidRPr="003E1B5D">
        <w:rPr>
          <w:sz w:val="24"/>
          <w:szCs w:val="24"/>
        </w:rPr>
        <w:t xml:space="preserve"> </w:t>
      </w:r>
    </w:p>
    <w:p w14:paraId="7EE904D8" w14:textId="77777777" w:rsidR="004569C9" w:rsidRDefault="004569C9" w:rsidP="004569C9"/>
    <w:tbl>
      <w:tblPr>
        <w:tblStyle w:val="TableGrid"/>
        <w:tblW w:w="9625" w:type="dxa"/>
        <w:tblLook w:val="04A0" w:firstRow="1" w:lastRow="0" w:firstColumn="1" w:lastColumn="0" w:noHBand="0" w:noVBand="1"/>
      </w:tblPr>
      <w:tblGrid>
        <w:gridCol w:w="4270"/>
        <w:gridCol w:w="4365"/>
        <w:gridCol w:w="990"/>
      </w:tblGrid>
      <w:tr w:rsidR="00D47468" w:rsidRPr="00D47468" w14:paraId="23370269" w14:textId="77777777" w:rsidTr="0055329A">
        <w:trPr>
          <w:trHeight w:val="300"/>
          <w:tblHeader/>
        </w:trPr>
        <w:tc>
          <w:tcPr>
            <w:tcW w:w="4270" w:type="dxa"/>
            <w:shd w:val="clear" w:color="auto" w:fill="BFBFBF" w:themeFill="background1" w:themeFillShade="BF"/>
            <w:hideMark/>
          </w:tcPr>
          <w:p w14:paraId="4C6BC6AF" w14:textId="77777777" w:rsidR="00D47468" w:rsidRPr="00D47468" w:rsidRDefault="00D47468" w:rsidP="00D47468">
            <w:pPr>
              <w:rPr>
                <w:rFonts w:ascii="Arial Narrow" w:hAnsi="Arial Narrow"/>
                <w:b/>
                <w:bCs/>
                <w:sz w:val="20"/>
                <w:szCs w:val="20"/>
              </w:rPr>
            </w:pPr>
            <w:r w:rsidRPr="00D47468">
              <w:rPr>
                <w:rFonts w:ascii="Arial Narrow" w:hAnsi="Arial Narrow"/>
                <w:b/>
                <w:bCs/>
                <w:sz w:val="20"/>
                <w:szCs w:val="20"/>
              </w:rPr>
              <w:t>Grantee</w:t>
            </w:r>
          </w:p>
        </w:tc>
        <w:tc>
          <w:tcPr>
            <w:tcW w:w="4365" w:type="dxa"/>
            <w:shd w:val="clear" w:color="auto" w:fill="BFBFBF" w:themeFill="background1" w:themeFillShade="BF"/>
            <w:hideMark/>
          </w:tcPr>
          <w:p w14:paraId="5DB1F6EC" w14:textId="77777777" w:rsidR="00D47468" w:rsidRPr="00D47468" w:rsidRDefault="00D47468" w:rsidP="00D47468">
            <w:pPr>
              <w:rPr>
                <w:rFonts w:ascii="Arial Narrow" w:hAnsi="Arial Narrow"/>
                <w:b/>
                <w:bCs/>
                <w:sz w:val="20"/>
                <w:szCs w:val="20"/>
              </w:rPr>
            </w:pPr>
            <w:r w:rsidRPr="00D47468">
              <w:rPr>
                <w:rFonts w:ascii="Arial Narrow" w:hAnsi="Arial Narrow"/>
                <w:b/>
                <w:bCs/>
                <w:sz w:val="20"/>
                <w:szCs w:val="20"/>
              </w:rPr>
              <w:t>Site</w:t>
            </w:r>
          </w:p>
        </w:tc>
        <w:tc>
          <w:tcPr>
            <w:tcW w:w="990" w:type="dxa"/>
            <w:shd w:val="clear" w:color="auto" w:fill="BFBFBF" w:themeFill="background1" w:themeFillShade="BF"/>
            <w:hideMark/>
          </w:tcPr>
          <w:p w14:paraId="0F5AA34A" w14:textId="77777777" w:rsidR="00D47468" w:rsidRPr="00D47468" w:rsidRDefault="00D47468">
            <w:pPr>
              <w:rPr>
                <w:rFonts w:ascii="Arial Narrow" w:hAnsi="Arial Narrow"/>
                <w:b/>
                <w:bCs/>
                <w:sz w:val="20"/>
                <w:szCs w:val="20"/>
              </w:rPr>
            </w:pPr>
            <w:r w:rsidRPr="00D47468">
              <w:rPr>
                <w:rFonts w:ascii="Arial Narrow" w:hAnsi="Arial Narrow"/>
                <w:b/>
                <w:bCs/>
                <w:sz w:val="20"/>
                <w:szCs w:val="20"/>
              </w:rPr>
              <w:t>ELT/ OST</w:t>
            </w:r>
          </w:p>
        </w:tc>
      </w:tr>
      <w:tr w:rsidR="00D47468" w:rsidRPr="00D47468" w14:paraId="5814361F" w14:textId="77777777" w:rsidTr="0055329A">
        <w:trPr>
          <w:trHeight w:val="300"/>
        </w:trPr>
        <w:tc>
          <w:tcPr>
            <w:tcW w:w="4270" w:type="dxa"/>
            <w:noWrap/>
            <w:hideMark/>
          </w:tcPr>
          <w:p w14:paraId="10643649" w14:textId="77777777" w:rsidR="00D47468" w:rsidRPr="00D47468" w:rsidRDefault="00D47468">
            <w:pPr>
              <w:rPr>
                <w:rFonts w:ascii="Arial Narrow" w:hAnsi="Arial Narrow"/>
                <w:sz w:val="20"/>
                <w:szCs w:val="20"/>
              </w:rPr>
            </w:pPr>
            <w:r w:rsidRPr="00D47468">
              <w:rPr>
                <w:rFonts w:ascii="Arial Narrow" w:hAnsi="Arial Narrow"/>
                <w:sz w:val="20"/>
                <w:szCs w:val="20"/>
              </w:rPr>
              <w:t>Athol Area YMCA</w:t>
            </w:r>
          </w:p>
        </w:tc>
        <w:tc>
          <w:tcPr>
            <w:tcW w:w="4365" w:type="dxa"/>
            <w:noWrap/>
            <w:hideMark/>
          </w:tcPr>
          <w:p w14:paraId="6F835493" w14:textId="77777777" w:rsidR="00D47468" w:rsidRPr="00D47468" w:rsidRDefault="00D47468">
            <w:pPr>
              <w:rPr>
                <w:rFonts w:ascii="Arial Narrow" w:hAnsi="Arial Narrow"/>
                <w:sz w:val="20"/>
                <w:szCs w:val="20"/>
              </w:rPr>
            </w:pPr>
            <w:r w:rsidRPr="00D47468">
              <w:rPr>
                <w:rFonts w:ascii="Arial Narrow" w:hAnsi="Arial Narrow"/>
                <w:sz w:val="20"/>
                <w:szCs w:val="20"/>
              </w:rPr>
              <w:t>Athol Community Elementary School</w:t>
            </w:r>
          </w:p>
        </w:tc>
        <w:tc>
          <w:tcPr>
            <w:tcW w:w="990" w:type="dxa"/>
            <w:noWrap/>
            <w:hideMark/>
          </w:tcPr>
          <w:p w14:paraId="1C50853D"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7C1A7F30" w14:textId="77777777" w:rsidTr="0055329A">
        <w:trPr>
          <w:trHeight w:val="300"/>
        </w:trPr>
        <w:tc>
          <w:tcPr>
            <w:tcW w:w="4270" w:type="dxa"/>
            <w:noWrap/>
            <w:hideMark/>
          </w:tcPr>
          <w:p w14:paraId="1A6D2F9C" w14:textId="77777777" w:rsidR="00D47468" w:rsidRPr="00D47468" w:rsidRDefault="00D47468">
            <w:pPr>
              <w:rPr>
                <w:rFonts w:ascii="Arial Narrow" w:hAnsi="Arial Narrow"/>
                <w:sz w:val="20"/>
                <w:szCs w:val="20"/>
              </w:rPr>
            </w:pPr>
            <w:r w:rsidRPr="00D47468">
              <w:rPr>
                <w:rFonts w:ascii="Arial Narrow" w:hAnsi="Arial Narrow"/>
                <w:sz w:val="20"/>
                <w:szCs w:val="20"/>
              </w:rPr>
              <w:t>Barnstable Public Schools</w:t>
            </w:r>
          </w:p>
        </w:tc>
        <w:tc>
          <w:tcPr>
            <w:tcW w:w="4365" w:type="dxa"/>
            <w:noWrap/>
            <w:hideMark/>
          </w:tcPr>
          <w:p w14:paraId="69C8402C" w14:textId="77777777" w:rsidR="00D47468" w:rsidRPr="00D47468" w:rsidRDefault="00D47468">
            <w:pPr>
              <w:rPr>
                <w:rFonts w:ascii="Arial Narrow" w:hAnsi="Arial Narrow"/>
                <w:sz w:val="20"/>
                <w:szCs w:val="20"/>
              </w:rPr>
            </w:pPr>
            <w:r w:rsidRPr="00D47468">
              <w:rPr>
                <w:rFonts w:ascii="Arial Narrow" w:hAnsi="Arial Narrow"/>
                <w:sz w:val="20"/>
                <w:szCs w:val="20"/>
              </w:rPr>
              <w:t>Hyannis West Elementary</w:t>
            </w:r>
          </w:p>
        </w:tc>
        <w:tc>
          <w:tcPr>
            <w:tcW w:w="990" w:type="dxa"/>
            <w:noWrap/>
            <w:hideMark/>
          </w:tcPr>
          <w:p w14:paraId="4252C348"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308B4254" w14:textId="77777777" w:rsidTr="0055329A">
        <w:trPr>
          <w:trHeight w:val="300"/>
        </w:trPr>
        <w:tc>
          <w:tcPr>
            <w:tcW w:w="4270" w:type="dxa"/>
            <w:noWrap/>
            <w:hideMark/>
          </w:tcPr>
          <w:p w14:paraId="1F8E5312" w14:textId="77777777" w:rsidR="00D47468" w:rsidRPr="00D47468" w:rsidRDefault="00D47468">
            <w:pPr>
              <w:rPr>
                <w:rFonts w:ascii="Arial Narrow" w:hAnsi="Arial Narrow"/>
                <w:sz w:val="20"/>
                <w:szCs w:val="20"/>
              </w:rPr>
            </w:pPr>
            <w:r w:rsidRPr="00D47468">
              <w:rPr>
                <w:rFonts w:ascii="Arial Narrow" w:hAnsi="Arial Narrow"/>
                <w:sz w:val="20"/>
                <w:szCs w:val="20"/>
              </w:rPr>
              <w:t>Berkshire Hills Regional School District</w:t>
            </w:r>
          </w:p>
        </w:tc>
        <w:tc>
          <w:tcPr>
            <w:tcW w:w="4365" w:type="dxa"/>
            <w:noWrap/>
            <w:hideMark/>
          </w:tcPr>
          <w:p w14:paraId="32158C1E" w14:textId="77777777" w:rsidR="00D47468" w:rsidRPr="00D47468" w:rsidRDefault="00D47468">
            <w:pPr>
              <w:rPr>
                <w:rFonts w:ascii="Arial Narrow" w:hAnsi="Arial Narrow"/>
                <w:sz w:val="20"/>
                <w:szCs w:val="20"/>
              </w:rPr>
            </w:pPr>
            <w:r w:rsidRPr="00D47468">
              <w:rPr>
                <w:rFonts w:ascii="Arial Narrow" w:hAnsi="Arial Narrow"/>
                <w:sz w:val="20"/>
                <w:szCs w:val="20"/>
              </w:rPr>
              <w:t>Muddy Brook Elementary</w:t>
            </w:r>
          </w:p>
        </w:tc>
        <w:tc>
          <w:tcPr>
            <w:tcW w:w="990" w:type="dxa"/>
            <w:noWrap/>
            <w:hideMark/>
          </w:tcPr>
          <w:p w14:paraId="7FAD25AC"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43E85BFC" w14:textId="77777777" w:rsidTr="0055329A">
        <w:trPr>
          <w:trHeight w:val="300"/>
        </w:trPr>
        <w:tc>
          <w:tcPr>
            <w:tcW w:w="4270" w:type="dxa"/>
            <w:noWrap/>
            <w:hideMark/>
          </w:tcPr>
          <w:p w14:paraId="697C5A51" w14:textId="77777777" w:rsidR="00D47468" w:rsidRPr="00D47468" w:rsidRDefault="00D47468">
            <w:pPr>
              <w:rPr>
                <w:rFonts w:ascii="Arial Narrow" w:hAnsi="Arial Narrow"/>
                <w:sz w:val="20"/>
                <w:szCs w:val="20"/>
              </w:rPr>
            </w:pPr>
            <w:r w:rsidRPr="00D47468">
              <w:rPr>
                <w:rFonts w:ascii="Arial Narrow" w:hAnsi="Arial Narrow"/>
                <w:sz w:val="20"/>
                <w:szCs w:val="20"/>
              </w:rPr>
              <w:t>Berkshire Hills Regional School District</w:t>
            </w:r>
          </w:p>
        </w:tc>
        <w:tc>
          <w:tcPr>
            <w:tcW w:w="4365" w:type="dxa"/>
            <w:noWrap/>
            <w:hideMark/>
          </w:tcPr>
          <w:p w14:paraId="62A1D268"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Monument Valley Middle  </w:t>
            </w:r>
          </w:p>
        </w:tc>
        <w:tc>
          <w:tcPr>
            <w:tcW w:w="990" w:type="dxa"/>
            <w:noWrap/>
            <w:hideMark/>
          </w:tcPr>
          <w:p w14:paraId="7511B8B8"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6DF50EBB" w14:textId="77777777" w:rsidTr="0055329A">
        <w:trPr>
          <w:trHeight w:val="300"/>
        </w:trPr>
        <w:tc>
          <w:tcPr>
            <w:tcW w:w="4270" w:type="dxa"/>
            <w:noWrap/>
            <w:hideMark/>
          </w:tcPr>
          <w:p w14:paraId="441DB72D" w14:textId="77777777" w:rsidR="00D47468" w:rsidRPr="00D47468" w:rsidRDefault="00D47468">
            <w:pPr>
              <w:rPr>
                <w:rFonts w:ascii="Arial Narrow" w:hAnsi="Arial Narrow"/>
                <w:sz w:val="20"/>
                <w:szCs w:val="20"/>
              </w:rPr>
            </w:pPr>
            <w:r w:rsidRPr="00D47468">
              <w:rPr>
                <w:rFonts w:ascii="Arial Narrow" w:hAnsi="Arial Narrow"/>
                <w:sz w:val="20"/>
                <w:szCs w:val="20"/>
              </w:rPr>
              <w:t>Boston Day and Evening Academy</w:t>
            </w:r>
          </w:p>
        </w:tc>
        <w:tc>
          <w:tcPr>
            <w:tcW w:w="4365" w:type="dxa"/>
            <w:noWrap/>
            <w:hideMark/>
          </w:tcPr>
          <w:p w14:paraId="43091104" w14:textId="77777777" w:rsidR="00D47468" w:rsidRPr="00D47468" w:rsidRDefault="00D47468">
            <w:pPr>
              <w:rPr>
                <w:rFonts w:ascii="Arial Narrow" w:hAnsi="Arial Narrow"/>
                <w:sz w:val="20"/>
                <w:szCs w:val="20"/>
              </w:rPr>
            </w:pPr>
            <w:r w:rsidRPr="00D47468">
              <w:rPr>
                <w:rFonts w:ascii="Arial Narrow" w:hAnsi="Arial Narrow"/>
                <w:sz w:val="20"/>
                <w:szCs w:val="20"/>
              </w:rPr>
              <w:t>Boston Day and Evening Academy</w:t>
            </w:r>
          </w:p>
        </w:tc>
        <w:tc>
          <w:tcPr>
            <w:tcW w:w="990" w:type="dxa"/>
            <w:noWrap/>
            <w:hideMark/>
          </w:tcPr>
          <w:p w14:paraId="4DDE8DDC"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4C2C6D37" w14:textId="77777777" w:rsidTr="0055329A">
        <w:trPr>
          <w:trHeight w:val="300"/>
        </w:trPr>
        <w:tc>
          <w:tcPr>
            <w:tcW w:w="4270" w:type="dxa"/>
            <w:noWrap/>
            <w:hideMark/>
          </w:tcPr>
          <w:p w14:paraId="6D4305A8" w14:textId="77777777" w:rsidR="00D47468" w:rsidRPr="00D47468" w:rsidRDefault="00D47468">
            <w:pPr>
              <w:rPr>
                <w:rFonts w:ascii="Arial Narrow" w:hAnsi="Arial Narrow"/>
                <w:sz w:val="20"/>
                <w:szCs w:val="20"/>
              </w:rPr>
            </w:pPr>
            <w:r w:rsidRPr="00D47468">
              <w:rPr>
                <w:rFonts w:ascii="Arial Narrow" w:hAnsi="Arial Narrow"/>
                <w:sz w:val="20"/>
                <w:szCs w:val="20"/>
              </w:rPr>
              <w:t>Boston Public Schools</w:t>
            </w:r>
          </w:p>
        </w:tc>
        <w:tc>
          <w:tcPr>
            <w:tcW w:w="4365" w:type="dxa"/>
            <w:noWrap/>
            <w:hideMark/>
          </w:tcPr>
          <w:p w14:paraId="3F3CE342" w14:textId="77777777" w:rsidR="00D47468" w:rsidRPr="00D47468" w:rsidRDefault="00D47468">
            <w:pPr>
              <w:rPr>
                <w:rFonts w:ascii="Arial Narrow" w:hAnsi="Arial Narrow"/>
                <w:sz w:val="20"/>
                <w:szCs w:val="20"/>
              </w:rPr>
            </w:pPr>
            <w:r w:rsidRPr="00D47468">
              <w:rPr>
                <w:rFonts w:ascii="Arial Narrow" w:hAnsi="Arial Narrow"/>
                <w:sz w:val="20"/>
                <w:szCs w:val="20"/>
              </w:rPr>
              <w:t>Elio</w:t>
            </w:r>
            <w:r w:rsidR="0055329A">
              <w:rPr>
                <w:rFonts w:ascii="Arial Narrow" w:hAnsi="Arial Narrow"/>
                <w:sz w:val="20"/>
                <w:szCs w:val="20"/>
              </w:rPr>
              <w:t xml:space="preserve">t Innovation K-8 </w:t>
            </w:r>
          </w:p>
        </w:tc>
        <w:tc>
          <w:tcPr>
            <w:tcW w:w="990" w:type="dxa"/>
            <w:noWrap/>
            <w:hideMark/>
          </w:tcPr>
          <w:p w14:paraId="1DE7441A" w14:textId="77777777" w:rsidR="00D47468" w:rsidRPr="00D47468" w:rsidRDefault="00D47468">
            <w:pPr>
              <w:rPr>
                <w:rFonts w:ascii="Arial Narrow" w:hAnsi="Arial Narrow"/>
                <w:sz w:val="20"/>
                <w:szCs w:val="20"/>
              </w:rPr>
            </w:pPr>
            <w:r w:rsidRPr="00D47468">
              <w:rPr>
                <w:rFonts w:ascii="Arial Narrow" w:hAnsi="Arial Narrow"/>
                <w:sz w:val="20"/>
                <w:szCs w:val="20"/>
              </w:rPr>
              <w:t>ELT</w:t>
            </w:r>
          </w:p>
        </w:tc>
      </w:tr>
      <w:tr w:rsidR="00D47468" w:rsidRPr="00D47468" w14:paraId="7FBCA768" w14:textId="77777777" w:rsidTr="0055329A">
        <w:trPr>
          <w:trHeight w:val="300"/>
        </w:trPr>
        <w:tc>
          <w:tcPr>
            <w:tcW w:w="4270" w:type="dxa"/>
            <w:noWrap/>
            <w:hideMark/>
          </w:tcPr>
          <w:p w14:paraId="5F66B3AA" w14:textId="77777777" w:rsidR="00D47468" w:rsidRPr="00D47468" w:rsidRDefault="00D47468">
            <w:pPr>
              <w:rPr>
                <w:rFonts w:ascii="Arial Narrow" w:hAnsi="Arial Narrow"/>
                <w:sz w:val="20"/>
                <w:szCs w:val="20"/>
              </w:rPr>
            </w:pPr>
            <w:r w:rsidRPr="00D47468">
              <w:rPr>
                <w:rFonts w:ascii="Arial Narrow" w:hAnsi="Arial Narrow"/>
                <w:sz w:val="20"/>
                <w:szCs w:val="20"/>
              </w:rPr>
              <w:t>Boston Public Schools</w:t>
            </w:r>
          </w:p>
        </w:tc>
        <w:tc>
          <w:tcPr>
            <w:tcW w:w="4365" w:type="dxa"/>
            <w:noWrap/>
            <w:hideMark/>
          </w:tcPr>
          <w:p w14:paraId="0207750D" w14:textId="77777777" w:rsidR="00D47468" w:rsidRPr="00D47468" w:rsidRDefault="00D47468">
            <w:pPr>
              <w:rPr>
                <w:rFonts w:ascii="Arial Narrow" w:hAnsi="Arial Narrow"/>
                <w:sz w:val="20"/>
                <w:szCs w:val="20"/>
              </w:rPr>
            </w:pPr>
            <w:r w:rsidRPr="00D47468">
              <w:rPr>
                <w:rFonts w:ascii="Arial Narrow" w:hAnsi="Arial Narrow"/>
                <w:sz w:val="20"/>
                <w:szCs w:val="20"/>
              </w:rPr>
              <w:t>Boston International High School / Newcomers Academy</w:t>
            </w:r>
          </w:p>
        </w:tc>
        <w:tc>
          <w:tcPr>
            <w:tcW w:w="990" w:type="dxa"/>
            <w:noWrap/>
            <w:hideMark/>
          </w:tcPr>
          <w:p w14:paraId="73222399" w14:textId="77777777" w:rsidR="00D47468" w:rsidRPr="00D47468" w:rsidRDefault="00D47468">
            <w:pPr>
              <w:rPr>
                <w:rFonts w:ascii="Arial Narrow" w:hAnsi="Arial Narrow"/>
                <w:sz w:val="20"/>
                <w:szCs w:val="20"/>
              </w:rPr>
            </w:pPr>
            <w:r w:rsidRPr="00D47468">
              <w:rPr>
                <w:rFonts w:ascii="Arial Narrow" w:hAnsi="Arial Narrow"/>
                <w:sz w:val="20"/>
                <w:szCs w:val="20"/>
              </w:rPr>
              <w:t>ELT</w:t>
            </w:r>
          </w:p>
        </w:tc>
      </w:tr>
      <w:tr w:rsidR="00D47468" w:rsidRPr="00D47468" w14:paraId="7358100D" w14:textId="77777777" w:rsidTr="0055329A">
        <w:trPr>
          <w:trHeight w:val="300"/>
        </w:trPr>
        <w:tc>
          <w:tcPr>
            <w:tcW w:w="4270" w:type="dxa"/>
            <w:noWrap/>
            <w:hideMark/>
          </w:tcPr>
          <w:p w14:paraId="036F373F" w14:textId="77777777" w:rsidR="00D47468" w:rsidRPr="00D47468" w:rsidRDefault="00D47468">
            <w:pPr>
              <w:rPr>
                <w:rFonts w:ascii="Arial Narrow" w:hAnsi="Arial Narrow"/>
                <w:sz w:val="20"/>
                <w:szCs w:val="20"/>
              </w:rPr>
            </w:pPr>
            <w:r w:rsidRPr="00D47468">
              <w:rPr>
                <w:rFonts w:ascii="Arial Narrow" w:hAnsi="Arial Narrow"/>
                <w:sz w:val="20"/>
                <w:szCs w:val="20"/>
              </w:rPr>
              <w:t>Boston Public Schools</w:t>
            </w:r>
          </w:p>
        </w:tc>
        <w:tc>
          <w:tcPr>
            <w:tcW w:w="4365" w:type="dxa"/>
            <w:noWrap/>
            <w:hideMark/>
          </w:tcPr>
          <w:p w14:paraId="5CA7261B"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English High </w:t>
            </w:r>
          </w:p>
        </w:tc>
        <w:tc>
          <w:tcPr>
            <w:tcW w:w="990" w:type="dxa"/>
            <w:noWrap/>
            <w:hideMark/>
          </w:tcPr>
          <w:p w14:paraId="136DB8D2"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0ACA0A03" w14:textId="77777777" w:rsidTr="0055329A">
        <w:trPr>
          <w:trHeight w:val="300"/>
        </w:trPr>
        <w:tc>
          <w:tcPr>
            <w:tcW w:w="4270" w:type="dxa"/>
            <w:noWrap/>
            <w:hideMark/>
          </w:tcPr>
          <w:p w14:paraId="146CB2AB" w14:textId="77777777" w:rsidR="00D47468" w:rsidRPr="00D47468" w:rsidRDefault="00D47468">
            <w:pPr>
              <w:rPr>
                <w:rFonts w:ascii="Arial Narrow" w:hAnsi="Arial Narrow"/>
                <w:sz w:val="20"/>
                <w:szCs w:val="20"/>
              </w:rPr>
            </w:pPr>
            <w:r w:rsidRPr="00D47468">
              <w:rPr>
                <w:rFonts w:ascii="Arial Narrow" w:hAnsi="Arial Narrow"/>
                <w:sz w:val="20"/>
                <w:szCs w:val="20"/>
              </w:rPr>
              <w:t>Boston Public Schools</w:t>
            </w:r>
          </w:p>
        </w:tc>
        <w:tc>
          <w:tcPr>
            <w:tcW w:w="4365" w:type="dxa"/>
            <w:noWrap/>
            <w:hideMark/>
          </w:tcPr>
          <w:p w14:paraId="290F0BFC" w14:textId="77777777" w:rsidR="00D47468" w:rsidRPr="00D47468" w:rsidRDefault="00D47468">
            <w:pPr>
              <w:rPr>
                <w:rFonts w:ascii="Arial Narrow" w:hAnsi="Arial Narrow"/>
                <w:sz w:val="20"/>
                <w:szCs w:val="20"/>
              </w:rPr>
            </w:pPr>
            <w:r w:rsidRPr="00D47468">
              <w:rPr>
                <w:rFonts w:ascii="Arial Narrow" w:hAnsi="Arial Narrow"/>
                <w:sz w:val="20"/>
                <w:szCs w:val="20"/>
              </w:rPr>
              <w:t>Gardner Pilot</w:t>
            </w:r>
          </w:p>
        </w:tc>
        <w:tc>
          <w:tcPr>
            <w:tcW w:w="990" w:type="dxa"/>
            <w:noWrap/>
            <w:hideMark/>
          </w:tcPr>
          <w:p w14:paraId="414B8F6C"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586339FE" w14:textId="77777777" w:rsidTr="0055329A">
        <w:trPr>
          <w:trHeight w:val="300"/>
        </w:trPr>
        <w:tc>
          <w:tcPr>
            <w:tcW w:w="4270" w:type="dxa"/>
            <w:noWrap/>
            <w:hideMark/>
          </w:tcPr>
          <w:p w14:paraId="03EEDE86" w14:textId="77777777" w:rsidR="00D47468" w:rsidRPr="00D47468" w:rsidRDefault="00D47468">
            <w:pPr>
              <w:rPr>
                <w:rFonts w:ascii="Arial Narrow" w:hAnsi="Arial Narrow"/>
                <w:sz w:val="20"/>
                <w:szCs w:val="20"/>
              </w:rPr>
            </w:pPr>
            <w:r w:rsidRPr="00D47468">
              <w:rPr>
                <w:rFonts w:ascii="Arial Narrow" w:hAnsi="Arial Narrow"/>
                <w:sz w:val="20"/>
                <w:szCs w:val="20"/>
              </w:rPr>
              <w:t>Boston Public Schools</w:t>
            </w:r>
          </w:p>
        </w:tc>
        <w:tc>
          <w:tcPr>
            <w:tcW w:w="4365" w:type="dxa"/>
            <w:noWrap/>
            <w:hideMark/>
          </w:tcPr>
          <w:p w14:paraId="7DDB6E74" w14:textId="77777777" w:rsidR="00D47468" w:rsidRPr="00D47468" w:rsidRDefault="00D47468">
            <w:pPr>
              <w:rPr>
                <w:rFonts w:ascii="Arial Narrow" w:hAnsi="Arial Narrow"/>
                <w:sz w:val="20"/>
                <w:szCs w:val="20"/>
              </w:rPr>
            </w:pPr>
            <w:r w:rsidRPr="00D47468">
              <w:rPr>
                <w:rFonts w:ascii="Arial Narrow" w:hAnsi="Arial Narrow"/>
                <w:sz w:val="20"/>
                <w:szCs w:val="20"/>
              </w:rPr>
              <w:t>Thomas Kenny (K-5)</w:t>
            </w:r>
          </w:p>
        </w:tc>
        <w:tc>
          <w:tcPr>
            <w:tcW w:w="990" w:type="dxa"/>
            <w:noWrap/>
            <w:hideMark/>
          </w:tcPr>
          <w:p w14:paraId="662945AF"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5420D961" w14:textId="77777777" w:rsidTr="0055329A">
        <w:trPr>
          <w:trHeight w:val="300"/>
        </w:trPr>
        <w:tc>
          <w:tcPr>
            <w:tcW w:w="4270" w:type="dxa"/>
            <w:noWrap/>
            <w:hideMark/>
          </w:tcPr>
          <w:p w14:paraId="71B4A2EE" w14:textId="77777777" w:rsidR="00D47468" w:rsidRPr="00D47468" w:rsidRDefault="00D47468">
            <w:pPr>
              <w:rPr>
                <w:rFonts w:ascii="Arial Narrow" w:hAnsi="Arial Narrow"/>
                <w:sz w:val="20"/>
                <w:szCs w:val="20"/>
              </w:rPr>
            </w:pPr>
            <w:r w:rsidRPr="00D47468">
              <w:rPr>
                <w:rFonts w:ascii="Arial Narrow" w:hAnsi="Arial Narrow"/>
                <w:sz w:val="20"/>
                <w:szCs w:val="20"/>
              </w:rPr>
              <w:t>Boston Public Schools</w:t>
            </w:r>
          </w:p>
        </w:tc>
        <w:tc>
          <w:tcPr>
            <w:tcW w:w="4365" w:type="dxa"/>
            <w:noWrap/>
            <w:hideMark/>
          </w:tcPr>
          <w:p w14:paraId="39DB869D" w14:textId="77777777" w:rsidR="00D47468" w:rsidRPr="00D47468" w:rsidRDefault="00D47468">
            <w:pPr>
              <w:rPr>
                <w:rFonts w:ascii="Arial Narrow" w:hAnsi="Arial Narrow"/>
                <w:sz w:val="20"/>
                <w:szCs w:val="20"/>
              </w:rPr>
            </w:pPr>
            <w:r w:rsidRPr="00D47468">
              <w:rPr>
                <w:rFonts w:ascii="Arial Narrow" w:hAnsi="Arial Narrow"/>
                <w:sz w:val="20"/>
                <w:szCs w:val="20"/>
              </w:rPr>
              <w:t>Hennigan Elementary</w:t>
            </w:r>
          </w:p>
        </w:tc>
        <w:tc>
          <w:tcPr>
            <w:tcW w:w="990" w:type="dxa"/>
            <w:noWrap/>
            <w:hideMark/>
          </w:tcPr>
          <w:p w14:paraId="35C7FC25"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5AE0E3C5" w14:textId="77777777" w:rsidTr="0055329A">
        <w:trPr>
          <w:trHeight w:val="300"/>
        </w:trPr>
        <w:tc>
          <w:tcPr>
            <w:tcW w:w="4270" w:type="dxa"/>
            <w:noWrap/>
            <w:hideMark/>
          </w:tcPr>
          <w:p w14:paraId="0B403216"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Brockton Public Schools </w:t>
            </w:r>
          </w:p>
        </w:tc>
        <w:tc>
          <w:tcPr>
            <w:tcW w:w="4365" w:type="dxa"/>
            <w:noWrap/>
            <w:hideMark/>
          </w:tcPr>
          <w:p w14:paraId="38CE3349" w14:textId="77777777" w:rsidR="00D47468" w:rsidRPr="00D47468" w:rsidRDefault="00D47468">
            <w:pPr>
              <w:rPr>
                <w:rFonts w:ascii="Arial Narrow" w:hAnsi="Arial Narrow"/>
                <w:sz w:val="20"/>
                <w:szCs w:val="20"/>
              </w:rPr>
            </w:pPr>
            <w:r w:rsidRPr="00D47468">
              <w:rPr>
                <w:rFonts w:ascii="Arial Narrow" w:hAnsi="Arial Narrow"/>
                <w:sz w:val="20"/>
                <w:szCs w:val="20"/>
              </w:rPr>
              <w:t>Arnone Elementary</w:t>
            </w:r>
          </w:p>
        </w:tc>
        <w:tc>
          <w:tcPr>
            <w:tcW w:w="990" w:type="dxa"/>
            <w:noWrap/>
            <w:hideMark/>
          </w:tcPr>
          <w:p w14:paraId="59924153"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609CF4B2" w14:textId="77777777" w:rsidTr="0055329A">
        <w:trPr>
          <w:trHeight w:val="300"/>
        </w:trPr>
        <w:tc>
          <w:tcPr>
            <w:tcW w:w="4270" w:type="dxa"/>
            <w:noWrap/>
            <w:hideMark/>
          </w:tcPr>
          <w:p w14:paraId="008ED583"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Brockton Public Schools </w:t>
            </w:r>
          </w:p>
        </w:tc>
        <w:tc>
          <w:tcPr>
            <w:tcW w:w="4365" w:type="dxa"/>
            <w:noWrap/>
            <w:hideMark/>
          </w:tcPr>
          <w:p w14:paraId="02A1A702"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Baker Elementary </w:t>
            </w:r>
          </w:p>
        </w:tc>
        <w:tc>
          <w:tcPr>
            <w:tcW w:w="990" w:type="dxa"/>
            <w:noWrap/>
            <w:hideMark/>
          </w:tcPr>
          <w:p w14:paraId="0E90B5D9"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1EDF8F32" w14:textId="77777777" w:rsidTr="0055329A">
        <w:trPr>
          <w:trHeight w:val="300"/>
        </w:trPr>
        <w:tc>
          <w:tcPr>
            <w:tcW w:w="4270" w:type="dxa"/>
            <w:noWrap/>
            <w:hideMark/>
          </w:tcPr>
          <w:p w14:paraId="00643E53"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Brockton Public Schools </w:t>
            </w:r>
          </w:p>
        </w:tc>
        <w:tc>
          <w:tcPr>
            <w:tcW w:w="4365" w:type="dxa"/>
            <w:noWrap/>
            <w:hideMark/>
          </w:tcPr>
          <w:p w14:paraId="20B7B64B" w14:textId="77777777" w:rsidR="00D47468" w:rsidRPr="00D47468" w:rsidRDefault="00D47468">
            <w:pPr>
              <w:rPr>
                <w:rFonts w:ascii="Arial Narrow" w:hAnsi="Arial Narrow"/>
                <w:sz w:val="20"/>
                <w:szCs w:val="20"/>
              </w:rPr>
            </w:pPr>
            <w:r w:rsidRPr="00D47468">
              <w:rPr>
                <w:rFonts w:ascii="Arial Narrow" w:hAnsi="Arial Narrow"/>
                <w:sz w:val="20"/>
                <w:szCs w:val="20"/>
              </w:rPr>
              <w:t>George Elementary</w:t>
            </w:r>
          </w:p>
        </w:tc>
        <w:tc>
          <w:tcPr>
            <w:tcW w:w="990" w:type="dxa"/>
            <w:noWrap/>
            <w:hideMark/>
          </w:tcPr>
          <w:p w14:paraId="42D9214E"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3D8ED588" w14:textId="77777777" w:rsidTr="0055329A">
        <w:trPr>
          <w:trHeight w:val="300"/>
        </w:trPr>
        <w:tc>
          <w:tcPr>
            <w:tcW w:w="4270" w:type="dxa"/>
            <w:noWrap/>
            <w:hideMark/>
          </w:tcPr>
          <w:p w14:paraId="01852D30"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Brockton Public Schools </w:t>
            </w:r>
          </w:p>
        </w:tc>
        <w:tc>
          <w:tcPr>
            <w:tcW w:w="4365" w:type="dxa"/>
            <w:noWrap/>
            <w:hideMark/>
          </w:tcPr>
          <w:p w14:paraId="6D232A81" w14:textId="77777777" w:rsidR="00D47468" w:rsidRPr="00D47468" w:rsidRDefault="00D47468">
            <w:pPr>
              <w:rPr>
                <w:rFonts w:ascii="Arial Narrow" w:hAnsi="Arial Narrow"/>
                <w:sz w:val="20"/>
                <w:szCs w:val="20"/>
              </w:rPr>
            </w:pPr>
            <w:r w:rsidRPr="00D47468">
              <w:rPr>
                <w:rFonts w:ascii="Arial Narrow" w:hAnsi="Arial Narrow"/>
                <w:sz w:val="20"/>
                <w:szCs w:val="20"/>
              </w:rPr>
              <w:t>Raymond K-8</w:t>
            </w:r>
          </w:p>
        </w:tc>
        <w:tc>
          <w:tcPr>
            <w:tcW w:w="990" w:type="dxa"/>
            <w:noWrap/>
            <w:hideMark/>
          </w:tcPr>
          <w:p w14:paraId="79228D2C" w14:textId="77777777" w:rsidR="00D47468" w:rsidRPr="00D47468" w:rsidRDefault="00D47468">
            <w:pPr>
              <w:rPr>
                <w:rFonts w:ascii="Arial Narrow" w:hAnsi="Arial Narrow"/>
                <w:sz w:val="20"/>
                <w:szCs w:val="20"/>
              </w:rPr>
            </w:pPr>
            <w:r w:rsidRPr="00D47468">
              <w:rPr>
                <w:rFonts w:ascii="Arial Narrow" w:hAnsi="Arial Narrow"/>
                <w:sz w:val="20"/>
                <w:szCs w:val="20"/>
              </w:rPr>
              <w:t>ELT</w:t>
            </w:r>
          </w:p>
        </w:tc>
      </w:tr>
      <w:tr w:rsidR="00D47468" w:rsidRPr="00D47468" w14:paraId="19D4827E" w14:textId="77777777" w:rsidTr="0055329A">
        <w:trPr>
          <w:trHeight w:val="300"/>
        </w:trPr>
        <w:tc>
          <w:tcPr>
            <w:tcW w:w="4270" w:type="dxa"/>
            <w:noWrap/>
            <w:hideMark/>
          </w:tcPr>
          <w:p w14:paraId="2BA2A8AF"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Brockton Public Schools </w:t>
            </w:r>
          </w:p>
        </w:tc>
        <w:tc>
          <w:tcPr>
            <w:tcW w:w="4365" w:type="dxa"/>
            <w:noWrap/>
            <w:hideMark/>
          </w:tcPr>
          <w:p w14:paraId="1A2E1918" w14:textId="77777777" w:rsidR="00D47468" w:rsidRPr="00D47468" w:rsidRDefault="00D47468">
            <w:pPr>
              <w:rPr>
                <w:rFonts w:ascii="Arial Narrow" w:hAnsi="Arial Narrow"/>
                <w:sz w:val="20"/>
                <w:szCs w:val="20"/>
              </w:rPr>
            </w:pPr>
            <w:r w:rsidRPr="00D47468">
              <w:rPr>
                <w:rFonts w:ascii="Arial Narrow" w:hAnsi="Arial Narrow"/>
                <w:sz w:val="20"/>
                <w:szCs w:val="20"/>
              </w:rPr>
              <w:t>Downey Elementary</w:t>
            </w:r>
          </w:p>
        </w:tc>
        <w:tc>
          <w:tcPr>
            <w:tcW w:w="990" w:type="dxa"/>
            <w:noWrap/>
            <w:hideMark/>
          </w:tcPr>
          <w:p w14:paraId="75856730"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05C13138" w14:textId="77777777" w:rsidTr="0055329A">
        <w:trPr>
          <w:trHeight w:val="300"/>
        </w:trPr>
        <w:tc>
          <w:tcPr>
            <w:tcW w:w="4270" w:type="dxa"/>
            <w:noWrap/>
            <w:hideMark/>
          </w:tcPr>
          <w:p w14:paraId="089EDE8A"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Brockton Public Schools </w:t>
            </w:r>
          </w:p>
        </w:tc>
        <w:tc>
          <w:tcPr>
            <w:tcW w:w="4365" w:type="dxa"/>
            <w:noWrap/>
            <w:hideMark/>
          </w:tcPr>
          <w:p w14:paraId="51CC018A" w14:textId="77777777" w:rsidR="00D47468" w:rsidRPr="00D47468" w:rsidRDefault="00D47468">
            <w:pPr>
              <w:rPr>
                <w:rFonts w:ascii="Arial Narrow" w:hAnsi="Arial Narrow"/>
                <w:sz w:val="20"/>
                <w:szCs w:val="20"/>
              </w:rPr>
            </w:pPr>
            <w:r w:rsidRPr="00D47468">
              <w:rPr>
                <w:rFonts w:ascii="Arial Narrow" w:hAnsi="Arial Narrow"/>
                <w:sz w:val="20"/>
                <w:szCs w:val="20"/>
              </w:rPr>
              <w:t>Brookfield Elementary</w:t>
            </w:r>
          </w:p>
        </w:tc>
        <w:tc>
          <w:tcPr>
            <w:tcW w:w="990" w:type="dxa"/>
            <w:noWrap/>
            <w:hideMark/>
          </w:tcPr>
          <w:p w14:paraId="1A63E7D2"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4169B9F8" w14:textId="77777777" w:rsidTr="0055329A">
        <w:trPr>
          <w:trHeight w:val="300"/>
        </w:trPr>
        <w:tc>
          <w:tcPr>
            <w:tcW w:w="4270" w:type="dxa"/>
            <w:noWrap/>
            <w:hideMark/>
          </w:tcPr>
          <w:p w14:paraId="5F89E139" w14:textId="77777777" w:rsidR="00D47468" w:rsidRPr="00D47468" w:rsidRDefault="00D47468">
            <w:pPr>
              <w:rPr>
                <w:rFonts w:ascii="Arial Narrow" w:hAnsi="Arial Narrow"/>
                <w:sz w:val="20"/>
                <w:szCs w:val="20"/>
              </w:rPr>
            </w:pPr>
            <w:r w:rsidRPr="00D47468">
              <w:rPr>
                <w:rFonts w:ascii="Arial Narrow" w:hAnsi="Arial Narrow"/>
                <w:sz w:val="20"/>
                <w:szCs w:val="20"/>
              </w:rPr>
              <w:t>Chelsea Public Schools</w:t>
            </w:r>
          </w:p>
        </w:tc>
        <w:tc>
          <w:tcPr>
            <w:tcW w:w="4365" w:type="dxa"/>
            <w:noWrap/>
            <w:hideMark/>
          </w:tcPr>
          <w:p w14:paraId="4792242B"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Chelsea High </w:t>
            </w:r>
          </w:p>
        </w:tc>
        <w:tc>
          <w:tcPr>
            <w:tcW w:w="990" w:type="dxa"/>
            <w:noWrap/>
            <w:hideMark/>
          </w:tcPr>
          <w:p w14:paraId="4C826501"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35EC5453" w14:textId="77777777" w:rsidTr="0055329A">
        <w:trPr>
          <w:trHeight w:val="300"/>
        </w:trPr>
        <w:tc>
          <w:tcPr>
            <w:tcW w:w="4270" w:type="dxa"/>
            <w:noWrap/>
            <w:hideMark/>
          </w:tcPr>
          <w:p w14:paraId="10103A6F"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Collaborative for Educational Services </w:t>
            </w:r>
          </w:p>
        </w:tc>
        <w:tc>
          <w:tcPr>
            <w:tcW w:w="4365" w:type="dxa"/>
            <w:noWrap/>
            <w:hideMark/>
          </w:tcPr>
          <w:p w14:paraId="599E77E9" w14:textId="77777777" w:rsidR="00D47468" w:rsidRPr="00D47468" w:rsidRDefault="00D47468">
            <w:pPr>
              <w:rPr>
                <w:rFonts w:ascii="Arial Narrow" w:hAnsi="Arial Narrow"/>
                <w:sz w:val="20"/>
                <w:szCs w:val="20"/>
              </w:rPr>
            </w:pPr>
            <w:r w:rsidRPr="00D47468">
              <w:rPr>
                <w:rFonts w:ascii="Arial Narrow" w:hAnsi="Arial Narrow"/>
                <w:sz w:val="20"/>
                <w:szCs w:val="20"/>
              </w:rPr>
              <w:t>Maple Elementary (Easthampton)</w:t>
            </w:r>
          </w:p>
        </w:tc>
        <w:tc>
          <w:tcPr>
            <w:tcW w:w="990" w:type="dxa"/>
            <w:noWrap/>
            <w:hideMark/>
          </w:tcPr>
          <w:p w14:paraId="2F6AF957"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48901C79" w14:textId="77777777" w:rsidTr="0055329A">
        <w:trPr>
          <w:trHeight w:val="300"/>
        </w:trPr>
        <w:tc>
          <w:tcPr>
            <w:tcW w:w="4270" w:type="dxa"/>
            <w:noWrap/>
            <w:hideMark/>
          </w:tcPr>
          <w:p w14:paraId="466BC633"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Collaborative for Educational Services </w:t>
            </w:r>
          </w:p>
        </w:tc>
        <w:tc>
          <w:tcPr>
            <w:tcW w:w="4365" w:type="dxa"/>
            <w:noWrap/>
            <w:hideMark/>
          </w:tcPr>
          <w:p w14:paraId="2F9F6866" w14:textId="77777777" w:rsidR="00D47468" w:rsidRPr="00D47468" w:rsidRDefault="00D47468">
            <w:pPr>
              <w:rPr>
                <w:rFonts w:ascii="Arial Narrow" w:hAnsi="Arial Narrow"/>
                <w:sz w:val="20"/>
                <w:szCs w:val="20"/>
              </w:rPr>
            </w:pPr>
            <w:r w:rsidRPr="00D47468">
              <w:rPr>
                <w:rFonts w:ascii="Arial Narrow" w:hAnsi="Arial Narrow"/>
                <w:sz w:val="20"/>
                <w:szCs w:val="20"/>
              </w:rPr>
              <w:t>Pepin Elementary (Easthampton)</w:t>
            </w:r>
          </w:p>
        </w:tc>
        <w:tc>
          <w:tcPr>
            <w:tcW w:w="990" w:type="dxa"/>
            <w:noWrap/>
            <w:hideMark/>
          </w:tcPr>
          <w:p w14:paraId="1174CAAD"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13FB353E" w14:textId="77777777" w:rsidTr="0055329A">
        <w:trPr>
          <w:trHeight w:val="300"/>
        </w:trPr>
        <w:tc>
          <w:tcPr>
            <w:tcW w:w="4270" w:type="dxa"/>
            <w:noWrap/>
            <w:hideMark/>
          </w:tcPr>
          <w:p w14:paraId="5BA12EB0"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Collaborative for Educational Services </w:t>
            </w:r>
          </w:p>
        </w:tc>
        <w:tc>
          <w:tcPr>
            <w:tcW w:w="4365" w:type="dxa"/>
            <w:noWrap/>
            <w:hideMark/>
          </w:tcPr>
          <w:p w14:paraId="518902E2" w14:textId="77777777" w:rsidR="00D47468" w:rsidRPr="00D47468" w:rsidRDefault="00D47468">
            <w:pPr>
              <w:rPr>
                <w:rFonts w:ascii="Arial Narrow" w:hAnsi="Arial Narrow"/>
                <w:sz w:val="20"/>
                <w:szCs w:val="20"/>
              </w:rPr>
            </w:pPr>
            <w:r w:rsidRPr="00D47468">
              <w:rPr>
                <w:rFonts w:ascii="Arial Narrow" w:hAnsi="Arial Narrow"/>
                <w:sz w:val="20"/>
                <w:szCs w:val="20"/>
              </w:rPr>
              <w:t>Palmer Middle (formerly Converse)</w:t>
            </w:r>
          </w:p>
        </w:tc>
        <w:tc>
          <w:tcPr>
            <w:tcW w:w="990" w:type="dxa"/>
            <w:noWrap/>
            <w:hideMark/>
          </w:tcPr>
          <w:p w14:paraId="104075FD"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25128A11" w14:textId="77777777" w:rsidTr="0055329A">
        <w:trPr>
          <w:trHeight w:val="300"/>
        </w:trPr>
        <w:tc>
          <w:tcPr>
            <w:tcW w:w="4270" w:type="dxa"/>
            <w:noWrap/>
            <w:hideMark/>
          </w:tcPr>
          <w:p w14:paraId="27364632"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Collaborative for Educational Services </w:t>
            </w:r>
          </w:p>
        </w:tc>
        <w:tc>
          <w:tcPr>
            <w:tcW w:w="4365" w:type="dxa"/>
            <w:noWrap/>
            <w:hideMark/>
          </w:tcPr>
          <w:p w14:paraId="682FA841"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Amherst Regional Middle </w:t>
            </w:r>
          </w:p>
        </w:tc>
        <w:tc>
          <w:tcPr>
            <w:tcW w:w="990" w:type="dxa"/>
            <w:noWrap/>
            <w:hideMark/>
          </w:tcPr>
          <w:p w14:paraId="0756B962"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74B53119" w14:textId="77777777" w:rsidTr="0055329A">
        <w:trPr>
          <w:trHeight w:val="300"/>
        </w:trPr>
        <w:tc>
          <w:tcPr>
            <w:tcW w:w="4270" w:type="dxa"/>
            <w:noWrap/>
            <w:hideMark/>
          </w:tcPr>
          <w:p w14:paraId="5347811F"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Collaborative for Educational Services </w:t>
            </w:r>
          </w:p>
        </w:tc>
        <w:tc>
          <w:tcPr>
            <w:tcW w:w="4365" w:type="dxa"/>
            <w:noWrap/>
            <w:hideMark/>
          </w:tcPr>
          <w:p w14:paraId="79315F05" w14:textId="77777777" w:rsidR="00D47468" w:rsidRPr="00D47468" w:rsidRDefault="00D47468">
            <w:pPr>
              <w:rPr>
                <w:rFonts w:ascii="Arial Narrow" w:hAnsi="Arial Narrow"/>
                <w:sz w:val="20"/>
                <w:szCs w:val="20"/>
              </w:rPr>
            </w:pPr>
            <w:r w:rsidRPr="00D47468">
              <w:rPr>
                <w:rFonts w:ascii="Arial Narrow" w:hAnsi="Arial Narrow"/>
                <w:sz w:val="20"/>
                <w:szCs w:val="20"/>
              </w:rPr>
              <w:t>Sheffield Elementary (gr. 2-5)</w:t>
            </w:r>
          </w:p>
        </w:tc>
        <w:tc>
          <w:tcPr>
            <w:tcW w:w="990" w:type="dxa"/>
            <w:noWrap/>
            <w:hideMark/>
          </w:tcPr>
          <w:p w14:paraId="76173E12"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6658FE45" w14:textId="77777777" w:rsidTr="0055329A">
        <w:trPr>
          <w:trHeight w:val="300"/>
        </w:trPr>
        <w:tc>
          <w:tcPr>
            <w:tcW w:w="4270" w:type="dxa"/>
            <w:noWrap/>
            <w:hideMark/>
          </w:tcPr>
          <w:p w14:paraId="66296FF6"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Collaborative for Educational Services </w:t>
            </w:r>
          </w:p>
        </w:tc>
        <w:tc>
          <w:tcPr>
            <w:tcW w:w="4365" w:type="dxa"/>
            <w:noWrap/>
            <w:hideMark/>
          </w:tcPr>
          <w:p w14:paraId="5EB90F26" w14:textId="77777777" w:rsidR="00D47468" w:rsidRPr="00D47468" w:rsidRDefault="00D47468">
            <w:pPr>
              <w:rPr>
                <w:rFonts w:ascii="Arial Narrow" w:hAnsi="Arial Narrow"/>
                <w:sz w:val="20"/>
                <w:szCs w:val="20"/>
              </w:rPr>
            </w:pPr>
            <w:r w:rsidRPr="00D47468">
              <w:rPr>
                <w:rFonts w:ascii="Arial Narrow" w:hAnsi="Arial Narrow"/>
                <w:sz w:val="20"/>
                <w:szCs w:val="20"/>
              </w:rPr>
              <w:t>West Springfield High</w:t>
            </w:r>
          </w:p>
        </w:tc>
        <w:tc>
          <w:tcPr>
            <w:tcW w:w="990" w:type="dxa"/>
            <w:noWrap/>
            <w:hideMark/>
          </w:tcPr>
          <w:p w14:paraId="7C871C63"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0C64B1A3" w14:textId="77777777" w:rsidTr="0055329A">
        <w:trPr>
          <w:trHeight w:val="300"/>
        </w:trPr>
        <w:tc>
          <w:tcPr>
            <w:tcW w:w="4270" w:type="dxa"/>
            <w:noWrap/>
            <w:hideMark/>
          </w:tcPr>
          <w:p w14:paraId="7F1F8417"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Collaborative for Educational Services </w:t>
            </w:r>
          </w:p>
        </w:tc>
        <w:tc>
          <w:tcPr>
            <w:tcW w:w="4365" w:type="dxa"/>
            <w:noWrap/>
            <w:hideMark/>
          </w:tcPr>
          <w:p w14:paraId="771B5D30"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Easthampton High </w:t>
            </w:r>
          </w:p>
        </w:tc>
        <w:tc>
          <w:tcPr>
            <w:tcW w:w="990" w:type="dxa"/>
            <w:noWrap/>
            <w:hideMark/>
          </w:tcPr>
          <w:p w14:paraId="6FD2FDEF"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4EB7164A" w14:textId="77777777" w:rsidTr="0055329A">
        <w:trPr>
          <w:trHeight w:val="300"/>
        </w:trPr>
        <w:tc>
          <w:tcPr>
            <w:tcW w:w="4270" w:type="dxa"/>
            <w:noWrap/>
            <w:hideMark/>
          </w:tcPr>
          <w:p w14:paraId="0DFF7EC7"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Collaborative for Educational Services </w:t>
            </w:r>
          </w:p>
        </w:tc>
        <w:tc>
          <w:tcPr>
            <w:tcW w:w="4365" w:type="dxa"/>
            <w:noWrap/>
            <w:hideMark/>
          </w:tcPr>
          <w:p w14:paraId="1DAF537D"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Greenfield High </w:t>
            </w:r>
          </w:p>
        </w:tc>
        <w:tc>
          <w:tcPr>
            <w:tcW w:w="990" w:type="dxa"/>
            <w:noWrap/>
            <w:hideMark/>
          </w:tcPr>
          <w:p w14:paraId="6A22A8EA"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5E33CE64" w14:textId="77777777" w:rsidTr="0055329A">
        <w:trPr>
          <w:trHeight w:val="300"/>
        </w:trPr>
        <w:tc>
          <w:tcPr>
            <w:tcW w:w="4270" w:type="dxa"/>
            <w:noWrap/>
            <w:hideMark/>
          </w:tcPr>
          <w:p w14:paraId="60DEE355"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Collaborative for Educational Services </w:t>
            </w:r>
          </w:p>
        </w:tc>
        <w:tc>
          <w:tcPr>
            <w:tcW w:w="4365" w:type="dxa"/>
            <w:noWrap/>
            <w:hideMark/>
          </w:tcPr>
          <w:p w14:paraId="61C41489" w14:textId="77777777" w:rsidR="00D47468" w:rsidRPr="00D47468" w:rsidRDefault="00D47468">
            <w:pPr>
              <w:rPr>
                <w:rFonts w:ascii="Arial Narrow" w:hAnsi="Arial Narrow"/>
                <w:sz w:val="20"/>
                <w:szCs w:val="20"/>
              </w:rPr>
            </w:pPr>
            <w:r w:rsidRPr="00D47468">
              <w:rPr>
                <w:rFonts w:ascii="Arial Narrow" w:hAnsi="Arial Narrow"/>
                <w:sz w:val="20"/>
                <w:szCs w:val="20"/>
              </w:rPr>
              <w:t>Memorial Elementary (West Springfield)</w:t>
            </w:r>
          </w:p>
        </w:tc>
        <w:tc>
          <w:tcPr>
            <w:tcW w:w="990" w:type="dxa"/>
            <w:noWrap/>
            <w:hideMark/>
          </w:tcPr>
          <w:p w14:paraId="3A54B1BF"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04162D46" w14:textId="77777777" w:rsidTr="0055329A">
        <w:trPr>
          <w:trHeight w:val="300"/>
        </w:trPr>
        <w:tc>
          <w:tcPr>
            <w:tcW w:w="4270" w:type="dxa"/>
            <w:noWrap/>
            <w:hideMark/>
          </w:tcPr>
          <w:p w14:paraId="0481C2A6"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Collaborative for Educational Services </w:t>
            </w:r>
          </w:p>
        </w:tc>
        <w:tc>
          <w:tcPr>
            <w:tcW w:w="4365" w:type="dxa"/>
            <w:noWrap/>
            <w:hideMark/>
          </w:tcPr>
          <w:p w14:paraId="01151880" w14:textId="77777777" w:rsidR="00D47468" w:rsidRPr="00D47468" w:rsidRDefault="00D47468">
            <w:pPr>
              <w:rPr>
                <w:rFonts w:ascii="Arial Narrow" w:hAnsi="Arial Narrow"/>
                <w:sz w:val="20"/>
                <w:szCs w:val="20"/>
              </w:rPr>
            </w:pPr>
            <w:r w:rsidRPr="00D47468">
              <w:rPr>
                <w:rFonts w:ascii="Arial Narrow" w:hAnsi="Arial Narrow"/>
                <w:sz w:val="20"/>
                <w:szCs w:val="20"/>
              </w:rPr>
              <w:t>Coburn Elementary (W. Springfield)</w:t>
            </w:r>
          </w:p>
        </w:tc>
        <w:tc>
          <w:tcPr>
            <w:tcW w:w="990" w:type="dxa"/>
            <w:noWrap/>
            <w:hideMark/>
          </w:tcPr>
          <w:p w14:paraId="215990D6"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65D3DE0D" w14:textId="77777777" w:rsidTr="0055329A">
        <w:trPr>
          <w:trHeight w:val="300"/>
        </w:trPr>
        <w:tc>
          <w:tcPr>
            <w:tcW w:w="4270" w:type="dxa"/>
            <w:noWrap/>
            <w:hideMark/>
          </w:tcPr>
          <w:p w14:paraId="61D39900"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Community Day Care Center (Lawrence) </w:t>
            </w:r>
          </w:p>
        </w:tc>
        <w:tc>
          <w:tcPr>
            <w:tcW w:w="4365" w:type="dxa"/>
            <w:noWrap/>
            <w:hideMark/>
          </w:tcPr>
          <w:p w14:paraId="0DA190E6" w14:textId="77777777" w:rsidR="00D47468" w:rsidRPr="00D47468" w:rsidRDefault="00D47468">
            <w:pPr>
              <w:rPr>
                <w:rFonts w:ascii="Arial Narrow" w:hAnsi="Arial Narrow"/>
                <w:sz w:val="20"/>
                <w:szCs w:val="20"/>
              </w:rPr>
            </w:pPr>
            <w:r w:rsidRPr="00D47468">
              <w:rPr>
                <w:rFonts w:ascii="Arial Narrow" w:hAnsi="Arial Narrow"/>
                <w:sz w:val="20"/>
                <w:szCs w:val="20"/>
              </w:rPr>
              <w:t>Emily G. Wetherbee Elementary</w:t>
            </w:r>
          </w:p>
        </w:tc>
        <w:tc>
          <w:tcPr>
            <w:tcW w:w="990" w:type="dxa"/>
            <w:noWrap/>
            <w:hideMark/>
          </w:tcPr>
          <w:p w14:paraId="0A4074F7"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747C8FFC" w14:textId="77777777" w:rsidTr="0055329A">
        <w:trPr>
          <w:trHeight w:val="300"/>
        </w:trPr>
        <w:tc>
          <w:tcPr>
            <w:tcW w:w="4270" w:type="dxa"/>
            <w:noWrap/>
            <w:hideMark/>
          </w:tcPr>
          <w:p w14:paraId="0BFA8D04"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Community Day Care Center (Lawrence) </w:t>
            </w:r>
          </w:p>
        </w:tc>
        <w:tc>
          <w:tcPr>
            <w:tcW w:w="4365" w:type="dxa"/>
            <w:noWrap/>
            <w:hideMark/>
          </w:tcPr>
          <w:p w14:paraId="26008256"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Community Day Arlington </w:t>
            </w:r>
          </w:p>
        </w:tc>
        <w:tc>
          <w:tcPr>
            <w:tcW w:w="990" w:type="dxa"/>
            <w:noWrap/>
            <w:hideMark/>
          </w:tcPr>
          <w:p w14:paraId="7C94D356"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69062F2A" w14:textId="77777777" w:rsidTr="0055329A">
        <w:trPr>
          <w:trHeight w:val="300"/>
        </w:trPr>
        <w:tc>
          <w:tcPr>
            <w:tcW w:w="4270" w:type="dxa"/>
            <w:noWrap/>
            <w:hideMark/>
          </w:tcPr>
          <w:p w14:paraId="69ACBF97"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Community Day Care Center (Lawrence) </w:t>
            </w:r>
          </w:p>
        </w:tc>
        <w:tc>
          <w:tcPr>
            <w:tcW w:w="4365" w:type="dxa"/>
            <w:noWrap/>
            <w:hideMark/>
          </w:tcPr>
          <w:p w14:paraId="233EE63D" w14:textId="77777777" w:rsidR="00D47468" w:rsidRPr="00D47468" w:rsidRDefault="00D47468">
            <w:pPr>
              <w:rPr>
                <w:rFonts w:ascii="Arial Narrow" w:hAnsi="Arial Narrow"/>
                <w:sz w:val="20"/>
                <w:szCs w:val="20"/>
              </w:rPr>
            </w:pPr>
            <w:r w:rsidRPr="00D47468">
              <w:rPr>
                <w:rFonts w:ascii="Arial Narrow" w:hAnsi="Arial Narrow"/>
                <w:sz w:val="20"/>
                <w:szCs w:val="20"/>
              </w:rPr>
              <w:t>Alexander B. Bruce</w:t>
            </w:r>
          </w:p>
        </w:tc>
        <w:tc>
          <w:tcPr>
            <w:tcW w:w="990" w:type="dxa"/>
            <w:noWrap/>
            <w:hideMark/>
          </w:tcPr>
          <w:p w14:paraId="3F137898"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05CEE03E" w14:textId="77777777" w:rsidTr="0055329A">
        <w:trPr>
          <w:trHeight w:val="300"/>
        </w:trPr>
        <w:tc>
          <w:tcPr>
            <w:tcW w:w="4270" w:type="dxa"/>
            <w:noWrap/>
            <w:hideMark/>
          </w:tcPr>
          <w:p w14:paraId="2D4C5732"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Community Day Care Center (Lawrence) </w:t>
            </w:r>
          </w:p>
        </w:tc>
        <w:tc>
          <w:tcPr>
            <w:tcW w:w="4365" w:type="dxa"/>
            <w:noWrap/>
            <w:hideMark/>
          </w:tcPr>
          <w:p w14:paraId="64B9D315" w14:textId="77777777" w:rsidR="00D47468" w:rsidRPr="00D47468" w:rsidRDefault="00D47468">
            <w:pPr>
              <w:rPr>
                <w:rFonts w:ascii="Arial Narrow" w:hAnsi="Arial Narrow"/>
                <w:sz w:val="20"/>
                <w:szCs w:val="20"/>
              </w:rPr>
            </w:pPr>
            <w:r w:rsidRPr="00D47468">
              <w:rPr>
                <w:rFonts w:ascii="Arial Narrow" w:hAnsi="Arial Narrow"/>
                <w:sz w:val="20"/>
                <w:szCs w:val="20"/>
              </w:rPr>
              <w:t>Frost Elementary</w:t>
            </w:r>
          </w:p>
        </w:tc>
        <w:tc>
          <w:tcPr>
            <w:tcW w:w="990" w:type="dxa"/>
            <w:noWrap/>
            <w:hideMark/>
          </w:tcPr>
          <w:p w14:paraId="47E3B621"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526CB16A" w14:textId="77777777" w:rsidTr="0055329A">
        <w:trPr>
          <w:trHeight w:val="300"/>
        </w:trPr>
        <w:tc>
          <w:tcPr>
            <w:tcW w:w="4270" w:type="dxa"/>
            <w:noWrap/>
            <w:hideMark/>
          </w:tcPr>
          <w:p w14:paraId="6C7D4C3D"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Community Day Care Center (Lawrence) </w:t>
            </w:r>
          </w:p>
        </w:tc>
        <w:tc>
          <w:tcPr>
            <w:tcW w:w="4365" w:type="dxa"/>
            <w:noWrap/>
            <w:hideMark/>
          </w:tcPr>
          <w:p w14:paraId="1DE2B653" w14:textId="77777777" w:rsidR="00D47468" w:rsidRPr="00D47468" w:rsidRDefault="00D47468">
            <w:pPr>
              <w:rPr>
                <w:rFonts w:ascii="Arial Narrow" w:hAnsi="Arial Narrow"/>
                <w:sz w:val="20"/>
                <w:szCs w:val="20"/>
              </w:rPr>
            </w:pPr>
            <w:r w:rsidRPr="00D47468">
              <w:rPr>
                <w:rFonts w:ascii="Arial Narrow" w:hAnsi="Arial Narrow"/>
                <w:sz w:val="20"/>
                <w:szCs w:val="20"/>
              </w:rPr>
              <w:t>John K. Tarbox School</w:t>
            </w:r>
          </w:p>
        </w:tc>
        <w:tc>
          <w:tcPr>
            <w:tcW w:w="990" w:type="dxa"/>
            <w:noWrap/>
            <w:hideMark/>
          </w:tcPr>
          <w:p w14:paraId="1D7952DD"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3B1E0F8A" w14:textId="77777777" w:rsidTr="0055329A">
        <w:trPr>
          <w:trHeight w:val="300"/>
        </w:trPr>
        <w:tc>
          <w:tcPr>
            <w:tcW w:w="4270" w:type="dxa"/>
            <w:noWrap/>
            <w:hideMark/>
          </w:tcPr>
          <w:p w14:paraId="2EDF1423"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Community Day Care Center (Lawrence) </w:t>
            </w:r>
          </w:p>
        </w:tc>
        <w:tc>
          <w:tcPr>
            <w:tcW w:w="4365" w:type="dxa"/>
            <w:noWrap/>
            <w:hideMark/>
          </w:tcPr>
          <w:p w14:paraId="3F145A62" w14:textId="77777777" w:rsidR="00D47468" w:rsidRPr="00D47468" w:rsidRDefault="00D47468">
            <w:pPr>
              <w:rPr>
                <w:rFonts w:ascii="Arial Narrow" w:hAnsi="Arial Narrow"/>
                <w:sz w:val="20"/>
                <w:szCs w:val="20"/>
              </w:rPr>
            </w:pPr>
            <w:proofErr w:type="spellStart"/>
            <w:r w:rsidRPr="00D47468">
              <w:rPr>
                <w:rFonts w:ascii="Arial Narrow" w:hAnsi="Arial Narrow"/>
                <w:sz w:val="20"/>
                <w:szCs w:val="20"/>
              </w:rPr>
              <w:t>Parthum</w:t>
            </w:r>
            <w:proofErr w:type="spellEnd"/>
            <w:r w:rsidRPr="00D47468">
              <w:rPr>
                <w:rFonts w:ascii="Arial Narrow" w:hAnsi="Arial Narrow"/>
                <w:sz w:val="20"/>
                <w:szCs w:val="20"/>
              </w:rPr>
              <w:t xml:space="preserve"> Elementary</w:t>
            </w:r>
          </w:p>
        </w:tc>
        <w:tc>
          <w:tcPr>
            <w:tcW w:w="990" w:type="dxa"/>
            <w:noWrap/>
            <w:hideMark/>
          </w:tcPr>
          <w:p w14:paraId="0ADC2903"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2C6FADA3" w14:textId="77777777" w:rsidTr="0055329A">
        <w:trPr>
          <w:trHeight w:val="300"/>
        </w:trPr>
        <w:tc>
          <w:tcPr>
            <w:tcW w:w="4270" w:type="dxa"/>
            <w:noWrap/>
            <w:hideMark/>
          </w:tcPr>
          <w:p w14:paraId="0B46E47F" w14:textId="77777777" w:rsidR="00D47468" w:rsidRPr="00D47468" w:rsidRDefault="00D47468">
            <w:pPr>
              <w:rPr>
                <w:rFonts w:ascii="Arial Narrow" w:hAnsi="Arial Narrow"/>
                <w:sz w:val="20"/>
                <w:szCs w:val="20"/>
              </w:rPr>
            </w:pPr>
            <w:r w:rsidRPr="00D47468">
              <w:rPr>
                <w:rFonts w:ascii="Arial Narrow" w:hAnsi="Arial Narrow"/>
                <w:sz w:val="20"/>
                <w:szCs w:val="20"/>
              </w:rPr>
              <w:t>East End House, Inc. (Cambridge)</w:t>
            </w:r>
          </w:p>
        </w:tc>
        <w:tc>
          <w:tcPr>
            <w:tcW w:w="4365" w:type="dxa"/>
            <w:noWrap/>
            <w:hideMark/>
          </w:tcPr>
          <w:p w14:paraId="39B89AED" w14:textId="77777777" w:rsidR="00D47468" w:rsidRPr="00D47468" w:rsidRDefault="00D47468">
            <w:pPr>
              <w:rPr>
                <w:rFonts w:ascii="Arial Narrow" w:hAnsi="Arial Narrow"/>
                <w:sz w:val="20"/>
                <w:szCs w:val="20"/>
              </w:rPr>
            </w:pPr>
            <w:r w:rsidRPr="00D47468">
              <w:rPr>
                <w:rFonts w:ascii="Arial Narrow" w:hAnsi="Arial Narrow"/>
                <w:sz w:val="20"/>
                <w:szCs w:val="20"/>
              </w:rPr>
              <w:t>East End House (primarily serving Kennedy )</w:t>
            </w:r>
          </w:p>
        </w:tc>
        <w:tc>
          <w:tcPr>
            <w:tcW w:w="990" w:type="dxa"/>
            <w:noWrap/>
            <w:hideMark/>
          </w:tcPr>
          <w:p w14:paraId="7A1C582D"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1556F5E7" w14:textId="77777777" w:rsidTr="0055329A">
        <w:trPr>
          <w:trHeight w:val="300"/>
        </w:trPr>
        <w:tc>
          <w:tcPr>
            <w:tcW w:w="4270" w:type="dxa"/>
            <w:noWrap/>
            <w:hideMark/>
          </w:tcPr>
          <w:p w14:paraId="53650049" w14:textId="77777777" w:rsidR="00D47468" w:rsidRPr="00D47468" w:rsidRDefault="00D47468">
            <w:pPr>
              <w:rPr>
                <w:rFonts w:ascii="Arial Narrow" w:hAnsi="Arial Narrow"/>
                <w:sz w:val="20"/>
                <w:szCs w:val="20"/>
              </w:rPr>
            </w:pPr>
            <w:r w:rsidRPr="00D47468">
              <w:rPr>
                <w:rFonts w:ascii="Arial Narrow" w:hAnsi="Arial Narrow"/>
                <w:sz w:val="20"/>
                <w:szCs w:val="20"/>
              </w:rPr>
              <w:t>Everett Public Schools</w:t>
            </w:r>
          </w:p>
        </w:tc>
        <w:tc>
          <w:tcPr>
            <w:tcW w:w="4365" w:type="dxa"/>
            <w:noWrap/>
            <w:hideMark/>
          </w:tcPr>
          <w:p w14:paraId="64C8C197" w14:textId="77777777" w:rsidR="00D47468" w:rsidRPr="00D47468" w:rsidRDefault="00D47468">
            <w:pPr>
              <w:rPr>
                <w:rFonts w:ascii="Arial Narrow" w:hAnsi="Arial Narrow"/>
                <w:sz w:val="20"/>
                <w:szCs w:val="20"/>
              </w:rPr>
            </w:pPr>
            <w:r w:rsidRPr="00D47468">
              <w:rPr>
                <w:rFonts w:ascii="Arial Narrow" w:hAnsi="Arial Narrow"/>
                <w:sz w:val="20"/>
                <w:szCs w:val="20"/>
              </w:rPr>
              <w:t>Lafayette</w:t>
            </w:r>
          </w:p>
        </w:tc>
        <w:tc>
          <w:tcPr>
            <w:tcW w:w="990" w:type="dxa"/>
            <w:noWrap/>
            <w:hideMark/>
          </w:tcPr>
          <w:p w14:paraId="04B7AC3B"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5929B928" w14:textId="77777777" w:rsidTr="0055329A">
        <w:trPr>
          <w:trHeight w:val="300"/>
        </w:trPr>
        <w:tc>
          <w:tcPr>
            <w:tcW w:w="4270" w:type="dxa"/>
            <w:noWrap/>
            <w:hideMark/>
          </w:tcPr>
          <w:p w14:paraId="442467AC" w14:textId="77777777" w:rsidR="00D47468" w:rsidRPr="00D47468" w:rsidRDefault="00D47468">
            <w:pPr>
              <w:rPr>
                <w:rFonts w:ascii="Arial Narrow" w:hAnsi="Arial Narrow"/>
                <w:sz w:val="20"/>
                <w:szCs w:val="20"/>
              </w:rPr>
            </w:pPr>
            <w:r w:rsidRPr="00D47468">
              <w:rPr>
                <w:rFonts w:ascii="Arial Narrow" w:hAnsi="Arial Narrow"/>
                <w:sz w:val="20"/>
                <w:szCs w:val="20"/>
              </w:rPr>
              <w:t>Everett Public Schools</w:t>
            </w:r>
          </w:p>
        </w:tc>
        <w:tc>
          <w:tcPr>
            <w:tcW w:w="4365" w:type="dxa"/>
            <w:noWrap/>
            <w:hideMark/>
          </w:tcPr>
          <w:p w14:paraId="43AA19A3" w14:textId="77777777" w:rsidR="00D47468" w:rsidRPr="00D47468" w:rsidRDefault="00D47468">
            <w:pPr>
              <w:rPr>
                <w:rFonts w:ascii="Arial Narrow" w:hAnsi="Arial Narrow"/>
                <w:sz w:val="20"/>
                <w:szCs w:val="20"/>
              </w:rPr>
            </w:pPr>
            <w:r w:rsidRPr="00D47468">
              <w:rPr>
                <w:rFonts w:ascii="Arial Narrow" w:hAnsi="Arial Narrow"/>
                <w:sz w:val="20"/>
                <w:szCs w:val="20"/>
              </w:rPr>
              <w:t>English</w:t>
            </w:r>
          </w:p>
        </w:tc>
        <w:tc>
          <w:tcPr>
            <w:tcW w:w="990" w:type="dxa"/>
            <w:noWrap/>
            <w:hideMark/>
          </w:tcPr>
          <w:p w14:paraId="6FA6481F"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4B3BF0DA" w14:textId="77777777" w:rsidTr="0055329A">
        <w:trPr>
          <w:trHeight w:val="300"/>
        </w:trPr>
        <w:tc>
          <w:tcPr>
            <w:tcW w:w="4270" w:type="dxa"/>
            <w:noWrap/>
            <w:hideMark/>
          </w:tcPr>
          <w:p w14:paraId="30B122F3" w14:textId="77777777" w:rsidR="00D47468" w:rsidRPr="00D47468" w:rsidRDefault="00D47468">
            <w:pPr>
              <w:rPr>
                <w:rFonts w:ascii="Arial Narrow" w:hAnsi="Arial Narrow"/>
                <w:sz w:val="20"/>
                <w:szCs w:val="20"/>
              </w:rPr>
            </w:pPr>
            <w:r w:rsidRPr="00D47468">
              <w:rPr>
                <w:rFonts w:ascii="Arial Narrow" w:hAnsi="Arial Narrow"/>
                <w:sz w:val="20"/>
                <w:szCs w:val="20"/>
              </w:rPr>
              <w:t>Everett Public Schools</w:t>
            </w:r>
          </w:p>
        </w:tc>
        <w:tc>
          <w:tcPr>
            <w:tcW w:w="4365" w:type="dxa"/>
            <w:noWrap/>
            <w:hideMark/>
          </w:tcPr>
          <w:p w14:paraId="1696A1F1" w14:textId="77777777" w:rsidR="00D47468" w:rsidRPr="00D47468" w:rsidRDefault="00D47468">
            <w:pPr>
              <w:rPr>
                <w:rFonts w:ascii="Arial Narrow" w:hAnsi="Arial Narrow"/>
                <w:sz w:val="20"/>
                <w:szCs w:val="20"/>
              </w:rPr>
            </w:pPr>
            <w:proofErr w:type="spellStart"/>
            <w:r w:rsidRPr="00D47468">
              <w:rPr>
                <w:rFonts w:ascii="Arial Narrow" w:hAnsi="Arial Narrow"/>
                <w:sz w:val="20"/>
                <w:szCs w:val="20"/>
              </w:rPr>
              <w:t>Parlin</w:t>
            </w:r>
            <w:proofErr w:type="spellEnd"/>
            <w:r w:rsidRPr="00D47468">
              <w:rPr>
                <w:rFonts w:ascii="Arial Narrow" w:hAnsi="Arial Narrow"/>
                <w:sz w:val="20"/>
                <w:szCs w:val="20"/>
              </w:rPr>
              <w:t xml:space="preserve"> Elementary</w:t>
            </w:r>
          </w:p>
        </w:tc>
        <w:tc>
          <w:tcPr>
            <w:tcW w:w="990" w:type="dxa"/>
            <w:noWrap/>
            <w:hideMark/>
          </w:tcPr>
          <w:p w14:paraId="2BCF4FFA"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53B9210D" w14:textId="77777777" w:rsidTr="0055329A">
        <w:trPr>
          <w:trHeight w:val="300"/>
        </w:trPr>
        <w:tc>
          <w:tcPr>
            <w:tcW w:w="4270" w:type="dxa"/>
            <w:noWrap/>
            <w:hideMark/>
          </w:tcPr>
          <w:p w14:paraId="5593BC87" w14:textId="77777777" w:rsidR="00D47468" w:rsidRPr="00D47468" w:rsidRDefault="00D47468">
            <w:pPr>
              <w:rPr>
                <w:rFonts w:ascii="Arial Narrow" w:hAnsi="Arial Narrow"/>
                <w:sz w:val="20"/>
                <w:szCs w:val="20"/>
              </w:rPr>
            </w:pPr>
            <w:r w:rsidRPr="00D47468">
              <w:rPr>
                <w:rFonts w:ascii="Arial Narrow" w:hAnsi="Arial Narrow"/>
                <w:sz w:val="20"/>
                <w:szCs w:val="20"/>
              </w:rPr>
              <w:lastRenderedPageBreak/>
              <w:t>Everett Public Schools</w:t>
            </w:r>
          </w:p>
        </w:tc>
        <w:tc>
          <w:tcPr>
            <w:tcW w:w="4365" w:type="dxa"/>
            <w:noWrap/>
            <w:hideMark/>
          </w:tcPr>
          <w:p w14:paraId="1FB45F03" w14:textId="77777777" w:rsidR="00D47468" w:rsidRPr="00D47468" w:rsidRDefault="00D47468">
            <w:pPr>
              <w:rPr>
                <w:rFonts w:ascii="Arial Narrow" w:hAnsi="Arial Narrow"/>
                <w:sz w:val="20"/>
                <w:szCs w:val="20"/>
              </w:rPr>
            </w:pPr>
            <w:r w:rsidRPr="00D47468">
              <w:rPr>
                <w:rFonts w:ascii="Arial Narrow" w:hAnsi="Arial Narrow"/>
                <w:sz w:val="20"/>
                <w:szCs w:val="20"/>
              </w:rPr>
              <w:t>Whittier Elementary</w:t>
            </w:r>
          </w:p>
        </w:tc>
        <w:tc>
          <w:tcPr>
            <w:tcW w:w="990" w:type="dxa"/>
            <w:noWrap/>
            <w:hideMark/>
          </w:tcPr>
          <w:p w14:paraId="65ADB301"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3B8B68D7" w14:textId="77777777" w:rsidTr="0055329A">
        <w:trPr>
          <w:trHeight w:val="300"/>
        </w:trPr>
        <w:tc>
          <w:tcPr>
            <w:tcW w:w="4270" w:type="dxa"/>
            <w:noWrap/>
            <w:hideMark/>
          </w:tcPr>
          <w:p w14:paraId="0035DAF3" w14:textId="77777777" w:rsidR="00D47468" w:rsidRPr="00D47468" w:rsidRDefault="00D47468">
            <w:pPr>
              <w:rPr>
                <w:rFonts w:ascii="Arial Narrow" w:hAnsi="Arial Narrow"/>
                <w:sz w:val="20"/>
                <w:szCs w:val="20"/>
              </w:rPr>
            </w:pPr>
            <w:r w:rsidRPr="00D47468">
              <w:rPr>
                <w:rFonts w:ascii="Arial Narrow" w:hAnsi="Arial Narrow"/>
                <w:sz w:val="20"/>
                <w:szCs w:val="20"/>
              </w:rPr>
              <w:t>Everett Public Schools</w:t>
            </w:r>
          </w:p>
        </w:tc>
        <w:tc>
          <w:tcPr>
            <w:tcW w:w="4365" w:type="dxa"/>
            <w:noWrap/>
            <w:hideMark/>
          </w:tcPr>
          <w:p w14:paraId="2D1D4CFB"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George </w:t>
            </w:r>
            <w:proofErr w:type="spellStart"/>
            <w:r w:rsidRPr="00D47468">
              <w:rPr>
                <w:rFonts w:ascii="Arial Narrow" w:hAnsi="Arial Narrow"/>
                <w:sz w:val="20"/>
                <w:szCs w:val="20"/>
              </w:rPr>
              <w:t>Keverian</w:t>
            </w:r>
            <w:proofErr w:type="spellEnd"/>
            <w:r w:rsidRPr="00D47468">
              <w:rPr>
                <w:rFonts w:ascii="Arial Narrow" w:hAnsi="Arial Narrow"/>
                <w:sz w:val="20"/>
                <w:szCs w:val="20"/>
              </w:rPr>
              <w:t xml:space="preserve"> Elementary (Gr. 2-6)</w:t>
            </w:r>
          </w:p>
        </w:tc>
        <w:tc>
          <w:tcPr>
            <w:tcW w:w="990" w:type="dxa"/>
            <w:noWrap/>
            <w:hideMark/>
          </w:tcPr>
          <w:p w14:paraId="581F1592"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4E69230B" w14:textId="77777777" w:rsidTr="0055329A">
        <w:trPr>
          <w:trHeight w:val="300"/>
        </w:trPr>
        <w:tc>
          <w:tcPr>
            <w:tcW w:w="4270" w:type="dxa"/>
            <w:noWrap/>
            <w:hideMark/>
          </w:tcPr>
          <w:p w14:paraId="6E41E209" w14:textId="77777777" w:rsidR="00D47468" w:rsidRPr="00D47468" w:rsidRDefault="00D47468">
            <w:pPr>
              <w:rPr>
                <w:rFonts w:ascii="Arial Narrow" w:hAnsi="Arial Narrow"/>
                <w:sz w:val="20"/>
                <w:szCs w:val="20"/>
              </w:rPr>
            </w:pPr>
            <w:r w:rsidRPr="00D47468">
              <w:rPr>
                <w:rFonts w:ascii="Arial Narrow" w:hAnsi="Arial Narrow"/>
                <w:sz w:val="20"/>
                <w:szCs w:val="20"/>
              </w:rPr>
              <w:t>Everett Public Schools</w:t>
            </w:r>
          </w:p>
        </w:tc>
        <w:tc>
          <w:tcPr>
            <w:tcW w:w="4365" w:type="dxa"/>
            <w:noWrap/>
            <w:hideMark/>
          </w:tcPr>
          <w:p w14:paraId="70895C9E" w14:textId="77777777" w:rsidR="00D47468" w:rsidRPr="00D47468" w:rsidRDefault="00D47468">
            <w:pPr>
              <w:rPr>
                <w:rFonts w:ascii="Arial Narrow" w:hAnsi="Arial Narrow"/>
                <w:sz w:val="20"/>
                <w:szCs w:val="20"/>
              </w:rPr>
            </w:pPr>
            <w:r w:rsidRPr="00D47468">
              <w:rPr>
                <w:rFonts w:ascii="Arial Narrow" w:hAnsi="Arial Narrow"/>
                <w:sz w:val="20"/>
                <w:szCs w:val="20"/>
              </w:rPr>
              <w:t>Webster Elementary</w:t>
            </w:r>
          </w:p>
        </w:tc>
        <w:tc>
          <w:tcPr>
            <w:tcW w:w="990" w:type="dxa"/>
            <w:noWrap/>
            <w:hideMark/>
          </w:tcPr>
          <w:p w14:paraId="60B30239"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34A30D23" w14:textId="77777777" w:rsidTr="0055329A">
        <w:trPr>
          <w:trHeight w:val="300"/>
        </w:trPr>
        <w:tc>
          <w:tcPr>
            <w:tcW w:w="4270" w:type="dxa"/>
            <w:noWrap/>
            <w:hideMark/>
          </w:tcPr>
          <w:p w14:paraId="32722AC6"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Fall River Public Schools </w:t>
            </w:r>
          </w:p>
        </w:tc>
        <w:tc>
          <w:tcPr>
            <w:tcW w:w="4365" w:type="dxa"/>
            <w:noWrap/>
            <w:hideMark/>
          </w:tcPr>
          <w:p w14:paraId="60DFB63C" w14:textId="77777777" w:rsidR="00D47468" w:rsidRPr="00D47468" w:rsidRDefault="00D47468">
            <w:pPr>
              <w:rPr>
                <w:rFonts w:ascii="Arial Narrow" w:hAnsi="Arial Narrow"/>
                <w:sz w:val="20"/>
                <w:szCs w:val="20"/>
              </w:rPr>
            </w:pPr>
            <w:r w:rsidRPr="00D47468">
              <w:rPr>
                <w:rFonts w:ascii="Arial Narrow" w:hAnsi="Arial Narrow"/>
                <w:sz w:val="20"/>
                <w:szCs w:val="20"/>
              </w:rPr>
              <w:t>Doran</w:t>
            </w:r>
          </w:p>
        </w:tc>
        <w:tc>
          <w:tcPr>
            <w:tcW w:w="990" w:type="dxa"/>
            <w:noWrap/>
            <w:hideMark/>
          </w:tcPr>
          <w:p w14:paraId="015F0081"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579BC45D" w14:textId="77777777" w:rsidTr="0055329A">
        <w:trPr>
          <w:trHeight w:val="300"/>
        </w:trPr>
        <w:tc>
          <w:tcPr>
            <w:tcW w:w="4270" w:type="dxa"/>
            <w:noWrap/>
            <w:hideMark/>
          </w:tcPr>
          <w:p w14:paraId="6E3BBB00"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Fall River Public Schools </w:t>
            </w:r>
          </w:p>
        </w:tc>
        <w:tc>
          <w:tcPr>
            <w:tcW w:w="4365" w:type="dxa"/>
            <w:noWrap/>
            <w:hideMark/>
          </w:tcPr>
          <w:p w14:paraId="0481D8B1" w14:textId="77777777" w:rsidR="00D47468" w:rsidRPr="00D47468" w:rsidRDefault="00D47468">
            <w:pPr>
              <w:rPr>
                <w:rFonts w:ascii="Arial Narrow" w:hAnsi="Arial Narrow"/>
                <w:sz w:val="20"/>
                <w:szCs w:val="20"/>
              </w:rPr>
            </w:pPr>
            <w:r w:rsidRPr="00D47468">
              <w:rPr>
                <w:rFonts w:ascii="Arial Narrow" w:hAnsi="Arial Narrow"/>
                <w:sz w:val="20"/>
                <w:szCs w:val="20"/>
              </w:rPr>
              <w:t>Morton Middle  - ELT</w:t>
            </w:r>
          </w:p>
        </w:tc>
        <w:tc>
          <w:tcPr>
            <w:tcW w:w="990" w:type="dxa"/>
            <w:noWrap/>
            <w:hideMark/>
          </w:tcPr>
          <w:p w14:paraId="0462A68B" w14:textId="77777777" w:rsidR="00D47468" w:rsidRPr="00D47468" w:rsidRDefault="00D47468">
            <w:pPr>
              <w:rPr>
                <w:rFonts w:ascii="Arial Narrow" w:hAnsi="Arial Narrow"/>
                <w:sz w:val="20"/>
                <w:szCs w:val="20"/>
              </w:rPr>
            </w:pPr>
            <w:r w:rsidRPr="00D47468">
              <w:rPr>
                <w:rFonts w:ascii="Arial Narrow" w:hAnsi="Arial Narrow"/>
                <w:sz w:val="20"/>
                <w:szCs w:val="20"/>
              </w:rPr>
              <w:t>ELT</w:t>
            </w:r>
          </w:p>
        </w:tc>
      </w:tr>
      <w:tr w:rsidR="00D47468" w:rsidRPr="00D47468" w14:paraId="579F7A58" w14:textId="77777777" w:rsidTr="0055329A">
        <w:trPr>
          <w:trHeight w:val="300"/>
        </w:trPr>
        <w:tc>
          <w:tcPr>
            <w:tcW w:w="4270" w:type="dxa"/>
            <w:noWrap/>
            <w:hideMark/>
          </w:tcPr>
          <w:p w14:paraId="0DC90186"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Fall River Public Schools </w:t>
            </w:r>
          </w:p>
        </w:tc>
        <w:tc>
          <w:tcPr>
            <w:tcW w:w="4365" w:type="dxa"/>
            <w:noWrap/>
            <w:hideMark/>
          </w:tcPr>
          <w:p w14:paraId="734C2E12" w14:textId="77777777" w:rsidR="00D47468" w:rsidRPr="00D47468" w:rsidRDefault="00D47468">
            <w:pPr>
              <w:rPr>
                <w:rFonts w:ascii="Arial Narrow" w:hAnsi="Arial Narrow"/>
                <w:sz w:val="20"/>
                <w:szCs w:val="20"/>
              </w:rPr>
            </w:pPr>
            <w:r w:rsidRPr="00D47468">
              <w:rPr>
                <w:rFonts w:ascii="Arial Narrow" w:hAnsi="Arial Narrow"/>
                <w:sz w:val="20"/>
                <w:szCs w:val="20"/>
              </w:rPr>
              <w:t>Mary L. Fonseca Elementary</w:t>
            </w:r>
          </w:p>
        </w:tc>
        <w:tc>
          <w:tcPr>
            <w:tcW w:w="990" w:type="dxa"/>
            <w:noWrap/>
            <w:hideMark/>
          </w:tcPr>
          <w:p w14:paraId="4C9051D0"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378152E7" w14:textId="77777777" w:rsidTr="0055329A">
        <w:trPr>
          <w:trHeight w:val="300"/>
        </w:trPr>
        <w:tc>
          <w:tcPr>
            <w:tcW w:w="4270" w:type="dxa"/>
            <w:noWrap/>
            <w:hideMark/>
          </w:tcPr>
          <w:p w14:paraId="1C255D62"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Fall River Public Schools </w:t>
            </w:r>
          </w:p>
        </w:tc>
        <w:tc>
          <w:tcPr>
            <w:tcW w:w="4365" w:type="dxa"/>
            <w:noWrap/>
            <w:hideMark/>
          </w:tcPr>
          <w:p w14:paraId="607C4327"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Durfee High </w:t>
            </w:r>
          </w:p>
        </w:tc>
        <w:tc>
          <w:tcPr>
            <w:tcW w:w="990" w:type="dxa"/>
            <w:noWrap/>
            <w:hideMark/>
          </w:tcPr>
          <w:p w14:paraId="1A29251C"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6721A5A4" w14:textId="77777777" w:rsidTr="0055329A">
        <w:trPr>
          <w:trHeight w:val="300"/>
        </w:trPr>
        <w:tc>
          <w:tcPr>
            <w:tcW w:w="4270" w:type="dxa"/>
            <w:noWrap/>
            <w:hideMark/>
          </w:tcPr>
          <w:p w14:paraId="77563671"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Fall River Public Schools </w:t>
            </w:r>
          </w:p>
        </w:tc>
        <w:tc>
          <w:tcPr>
            <w:tcW w:w="4365" w:type="dxa"/>
            <w:noWrap/>
            <w:hideMark/>
          </w:tcPr>
          <w:p w14:paraId="417374AD" w14:textId="77777777" w:rsidR="00D47468" w:rsidRPr="00D47468" w:rsidRDefault="00D47468">
            <w:pPr>
              <w:rPr>
                <w:rFonts w:ascii="Arial Narrow" w:hAnsi="Arial Narrow"/>
                <w:sz w:val="20"/>
                <w:szCs w:val="20"/>
              </w:rPr>
            </w:pPr>
            <w:r w:rsidRPr="00D47468">
              <w:rPr>
                <w:rFonts w:ascii="Arial Narrow" w:hAnsi="Arial Narrow"/>
                <w:sz w:val="20"/>
                <w:szCs w:val="20"/>
              </w:rPr>
              <w:t>Talbot Innovation (formerly Talbot Middle)</w:t>
            </w:r>
          </w:p>
        </w:tc>
        <w:tc>
          <w:tcPr>
            <w:tcW w:w="990" w:type="dxa"/>
            <w:noWrap/>
            <w:hideMark/>
          </w:tcPr>
          <w:p w14:paraId="054FF2C8"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3775B3EA" w14:textId="77777777" w:rsidTr="0055329A">
        <w:trPr>
          <w:trHeight w:val="300"/>
        </w:trPr>
        <w:tc>
          <w:tcPr>
            <w:tcW w:w="4270" w:type="dxa"/>
            <w:noWrap/>
            <w:hideMark/>
          </w:tcPr>
          <w:p w14:paraId="10DC6D42"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Fall River Public Schools </w:t>
            </w:r>
          </w:p>
        </w:tc>
        <w:tc>
          <w:tcPr>
            <w:tcW w:w="4365" w:type="dxa"/>
            <w:noWrap/>
            <w:hideMark/>
          </w:tcPr>
          <w:p w14:paraId="735826EF" w14:textId="77777777" w:rsidR="00D47468" w:rsidRPr="00D47468" w:rsidRDefault="00D47468">
            <w:pPr>
              <w:rPr>
                <w:rFonts w:ascii="Arial Narrow" w:hAnsi="Arial Narrow"/>
                <w:sz w:val="20"/>
                <w:szCs w:val="20"/>
              </w:rPr>
            </w:pPr>
            <w:r w:rsidRPr="00D47468">
              <w:rPr>
                <w:rFonts w:ascii="Arial Narrow" w:hAnsi="Arial Narrow"/>
                <w:sz w:val="20"/>
                <w:szCs w:val="20"/>
              </w:rPr>
              <w:t>Greene Elementary</w:t>
            </w:r>
          </w:p>
        </w:tc>
        <w:tc>
          <w:tcPr>
            <w:tcW w:w="990" w:type="dxa"/>
            <w:noWrap/>
            <w:hideMark/>
          </w:tcPr>
          <w:p w14:paraId="17DA943D"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2A678754" w14:textId="77777777" w:rsidTr="0055329A">
        <w:trPr>
          <w:trHeight w:val="300"/>
        </w:trPr>
        <w:tc>
          <w:tcPr>
            <w:tcW w:w="4270" w:type="dxa"/>
            <w:noWrap/>
            <w:hideMark/>
          </w:tcPr>
          <w:p w14:paraId="3983E3FC"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Fall River Public Schools </w:t>
            </w:r>
          </w:p>
        </w:tc>
        <w:tc>
          <w:tcPr>
            <w:tcW w:w="4365" w:type="dxa"/>
            <w:noWrap/>
            <w:hideMark/>
          </w:tcPr>
          <w:p w14:paraId="13CE1B6F" w14:textId="77777777" w:rsidR="00D47468" w:rsidRPr="00D47468" w:rsidRDefault="00D47468">
            <w:pPr>
              <w:rPr>
                <w:rFonts w:ascii="Arial Narrow" w:hAnsi="Arial Narrow"/>
                <w:sz w:val="20"/>
                <w:szCs w:val="20"/>
              </w:rPr>
            </w:pPr>
            <w:r w:rsidRPr="00D47468">
              <w:rPr>
                <w:rFonts w:ascii="Arial Narrow" w:hAnsi="Arial Narrow"/>
                <w:sz w:val="20"/>
                <w:szCs w:val="20"/>
              </w:rPr>
              <w:t>Letourneau Elementary</w:t>
            </w:r>
          </w:p>
        </w:tc>
        <w:tc>
          <w:tcPr>
            <w:tcW w:w="990" w:type="dxa"/>
            <w:noWrap/>
            <w:hideMark/>
          </w:tcPr>
          <w:p w14:paraId="64FF1F7A" w14:textId="77777777" w:rsidR="00D47468" w:rsidRPr="00D47468" w:rsidRDefault="00D47468">
            <w:pPr>
              <w:rPr>
                <w:rFonts w:ascii="Arial Narrow" w:hAnsi="Arial Narrow"/>
                <w:sz w:val="20"/>
                <w:szCs w:val="20"/>
              </w:rPr>
            </w:pPr>
            <w:r w:rsidRPr="00D47468">
              <w:rPr>
                <w:rFonts w:ascii="Arial Narrow" w:hAnsi="Arial Narrow"/>
                <w:sz w:val="20"/>
                <w:szCs w:val="20"/>
              </w:rPr>
              <w:t>ELT</w:t>
            </w:r>
          </w:p>
        </w:tc>
      </w:tr>
      <w:tr w:rsidR="00D47468" w:rsidRPr="00D47468" w14:paraId="3891046F" w14:textId="77777777" w:rsidTr="0055329A">
        <w:trPr>
          <w:trHeight w:val="300"/>
        </w:trPr>
        <w:tc>
          <w:tcPr>
            <w:tcW w:w="4270" w:type="dxa"/>
            <w:noWrap/>
            <w:hideMark/>
          </w:tcPr>
          <w:p w14:paraId="60BF6C98"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Fitchburg Public Schools </w:t>
            </w:r>
          </w:p>
        </w:tc>
        <w:tc>
          <w:tcPr>
            <w:tcW w:w="4365" w:type="dxa"/>
            <w:noWrap/>
            <w:hideMark/>
          </w:tcPr>
          <w:p w14:paraId="2AB5DD36"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South Street Elementary </w:t>
            </w:r>
          </w:p>
        </w:tc>
        <w:tc>
          <w:tcPr>
            <w:tcW w:w="990" w:type="dxa"/>
            <w:noWrap/>
            <w:hideMark/>
          </w:tcPr>
          <w:p w14:paraId="1DF419DD"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5E264F05" w14:textId="77777777" w:rsidTr="0055329A">
        <w:trPr>
          <w:trHeight w:val="300"/>
        </w:trPr>
        <w:tc>
          <w:tcPr>
            <w:tcW w:w="4270" w:type="dxa"/>
            <w:noWrap/>
            <w:hideMark/>
          </w:tcPr>
          <w:p w14:paraId="2E63E54D"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Fitchburg Public Schools </w:t>
            </w:r>
          </w:p>
        </w:tc>
        <w:tc>
          <w:tcPr>
            <w:tcW w:w="4365" w:type="dxa"/>
            <w:noWrap/>
            <w:hideMark/>
          </w:tcPr>
          <w:p w14:paraId="49607FAF" w14:textId="77777777" w:rsidR="00D47468" w:rsidRPr="00D47468" w:rsidRDefault="00D47468">
            <w:pPr>
              <w:rPr>
                <w:rFonts w:ascii="Arial Narrow" w:hAnsi="Arial Narrow"/>
                <w:sz w:val="20"/>
                <w:szCs w:val="20"/>
              </w:rPr>
            </w:pPr>
            <w:proofErr w:type="spellStart"/>
            <w:r w:rsidRPr="00D47468">
              <w:rPr>
                <w:rFonts w:ascii="Arial Narrow" w:hAnsi="Arial Narrow"/>
                <w:sz w:val="20"/>
                <w:szCs w:val="20"/>
              </w:rPr>
              <w:t>Longsjo</w:t>
            </w:r>
            <w:proofErr w:type="spellEnd"/>
            <w:r w:rsidRPr="00D47468">
              <w:rPr>
                <w:rFonts w:ascii="Arial Narrow" w:hAnsi="Arial Narrow"/>
                <w:sz w:val="20"/>
                <w:szCs w:val="20"/>
              </w:rPr>
              <w:t xml:space="preserve"> Middle </w:t>
            </w:r>
          </w:p>
        </w:tc>
        <w:tc>
          <w:tcPr>
            <w:tcW w:w="990" w:type="dxa"/>
            <w:noWrap/>
            <w:hideMark/>
          </w:tcPr>
          <w:p w14:paraId="160F25B5"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4A61C4DF" w14:textId="77777777" w:rsidTr="0055329A">
        <w:trPr>
          <w:trHeight w:val="300"/>
        </w:trPr>
        <w:tc>
          <w:tcPr>
            <w:tcW w:w="4270" w:type="dxa"/>
            <w:noWrap/>
            <w:hideMark/>
          </w:tcPr>
          <w:p w14:paraId="7EB24A7B"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Fitchburg Public Schools </w:t>
            </w:r>
          </w:p>
        </w:tc>
        <w:tc>
          <w:tcPr>
            <w:tcW w:w="4365" w:type="dxa"/>
            <w:noWrap/>
            <w:hideMark/>
          </w:tcPr>
          <w:p w14:paraId="18E03E75" w14:textId="77777777" w:rsidR="00D47468" w:rsidRPr="00D47468" w:rsidRDefault="00D47468">
            <w:pPr>
              <w:rPr>
                <w:rFonts w:ascii="Arial Narrow" w:hAnsi="Arial Narrow"/>
                <w:sz w:val="20"/>
                <w:szCs w:val="20"/>
              </w:rPr>
            </w:pPr>
            <w:r w:rsidRPr="00D47468">
              <w:rPr>
                <w:rFonts w:ascii="Arial Narrow" w:hAnsi="Arial Narrow"/>
                <w:sz w:val="20"/>
                <w:szCs w:val="20"/>
              </w:rPr>
              <w:t>Crocker Elementary</w:t>
            </w:r>
          </w:p>
        </w:tc>
        <w:tc>
          <w:tcPr>
            <w:tcW w:w="990" w:type="dxa"/>
            <w:noWrap/>
            <w:hideMark/>
          </w:tcPr>
          <w:p w14:paraId="6DC8C606"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47D7FB53" w14:textId="77777777" w:rsidTr="0055329A">
        <w:trPr>
          <w:trHeight w:val="300"/>
        </w:trPr>
        <w:tc>
          <w:tcPr>
            <w:tcW w:w="4270" w:type="dxa"/>
            <w:noWrap/>
            <w:hideMark/>
          </w:tcPr>
          <w:p w14:paraId="23CA800C"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Fitchburg Public Schools </w:t>
            </w:r>
          </w:p>
        </w:tc>
        <w:tc>
          <w:tcPr>
            <w:tcW w:w="4365" w:type="dxa"/>
            <w:noWrap/>
            <w:hideMark/>
          </w:tcPr>
          <w:p w14:paraId="2A9F0874" w14:textId="77777777" w:rsidR="00D47468" w:rsidRPr="00D47468" w:rsidRDefault="00D47468">
            <w:pPr>
              <w:rPr>
                <w:rFonts w:ascii="Arial Narrow" w:hAnsi="Arial Narrow"/>
                <w:sz w:val="20"/>
                <w:szCs w:val="20"/>
              </w:rPr>
            </w:pPr>
            <w:r w:rsidRPr="00D47468">
              <w:rPr>
                <w:rFonts w:ascii="Arial Narrow" w:hAnsi="Arial Narrow"/>
                <w:sz w:val="20"/>
                <w:szCs w:val="20"/>
              </w:rPr>
              <w:t>Memorial Middle</w:t>
            </w:r>
          </w:p>
        </w:tc>
        <w:tc>
          <w:tcPr>
            <w:tcW w:w="990" w:type="dxa"/>
            <w:noWrap/>
            <w:hideMark/>
          </w:tcPr>
          <w:p w14:paraId="3214178B"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41B835E8" w14:textId="77777777" w:rsidTr="0055329A">
        <w:trPr>
          <w:trHeight w:val="300"/>
        </w:trPr>
        <w:tc>
          <w:tcPr>
            <w:tcW w:w="4270" w:type="dxa"/>
            <w:noWrap/>
            <w:hideMark/>
          </w:tcPr>
          <w:p w14:paraId="43D17219" w14:textId="77777777" w:rsidR="00D47468" w:rsidRPr="00D47468" w:rsidRDefault="00D47468">
            <w:pPr>
              <w:rPr>
                <w:rFonts w:ascii="Arial Narrow" w:hAnsi="Arial Narrow"/>
                <w:sz w:val="20"/>
                <w:szCs w:val="20"/>
              </w:rPr>
            </w:pPr>
            <w:r w:rsidRPr="00D47468">
              <w:rPr>
                <w:rFonts w:ascii="Arial Narrow" w:hAnsi="Arial Narrow"/>
                <w:sz w:val="20"/>
                <w:szCs w:val="20"/>
              </w:rPr>
              <w:t>For Kids Only</w:t>
            </w:r>
          </w:p>
        </w:tc>
        <w:tc>
          <w:tcPr>
            <w:tcW w:w="4365" w:type="dxa"/>
            <w:noWrap/>
            <w:hideMark/>
          </w:tcPr>
          <w:p w14:paraId="551305D8" w14:textId="77777777" w:rsidR="00D47468" w:rsidRPr="00D47468" w:rsidRDefault="00D47468">
            <w:pPr>
              <w:rPr>
                <w:rFonts w:ascii="Arial Narrow" w:hAnsi="Arial Narrow"/>
                <w:sz w:val="20"/>
                <w:szCs w:val="20"/>
              </w:rPr>
            </w:pPr>
            <w:r w:rsidRPr="00D47468">
              <w:rPr>
                <w:rFonts w:ascii="Arial Narrow" w:hAnsi="Arial Narrow"/>
                <w:sz w:val="20"/>
                <w:szCs w:val="20"/>
              </w:rPr>
              <w:t>William A. Welch Elem (Peabody)</w:t>
            </w:r>
          </w:p>
        </w:tc>
        <w:tc>
          <w:tcPr>
            <w:tcW w:w="990" w:type="dxa"/>
            <w:noWrap/>
            <w:hideMark/>
          </w:tcPr>
          <w:p w14:paraId="55D4045D"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41D35751" w14:textId="77777777" w:rsidTr="0055329A">
        <w:trPr>
          <w:trHeight w:val="300"/>
        </w:trPr>
        <w:tc>
          <w:tcPr>
            <w:tcW w:w="4270" w:type="dxa"/>
            <w:noWrap/>
            <w:hideMark/>
          </w:tcPr>
          <w:p w14:paraId="52F8E21E" w14:textId="77777777" w:rsidR="00D47468" w:rsidRPr="00D47468" w:rsidRDefault="00D47468">
            <w:pPr>
              <w:rPr>
                <w:rFonts w:ascii="Arial Narrow" w:hAnsi="Arial Narrow"/>
                <w:sz w:val="20"/>
                <w:szCs w:val="20"/>
              </w:rPr>
            </w:pPr>
            <w:r w:rsidRPr="00D47468">
              <w:rPr>
                <w:rFonts w:ascii="Arial Narrow" w:hAnsi="Arial Narrow"/>
                <w:sz w:val="20"/>
                <w:szCs w:val="20"/>
              </w:rPr>
              <w:t>For Kids Only</w:t>
            </w:r>
          </w:p>
        </w:tc>
        <w:tc>
          <w:tcPr>
            <w:tcW w:w="4365" w:type="dxa"/>
            <w:noWrap/>
            <w:hideMark/>
          </w:tcPr>
          <w:p w14:paraId="310774C3" w14:textId="77777777" w:rsidR="00D47468" w:rsidRPr="00D47468" w:rsidRDefault="00D47468">
            <w:pPr>
              <w:rPr>
                <w:rFonts w:ascii="Arial Narrow" w:hAnsi="Arial Narrow"/>
                <w:sz w:val="20"/>
                <w:szCs w:val="20"/>
              </w:rPr>
            </w:pPr>
            <w:r w:rsidRPr="00D47468">
              <w:rPr>
                <w:rFonts w:ascii="Arial Narrow" w:hAnsi="Arial Narrow"/>
                <w:sz w:val="20"/>
                <w:szCs w:val="20"/>
              </w:rPr>
              <w:t>Center School (Peabody)</w:t>
            </w:r>
          </w:p>
        </w:tc>
        <w:tc>
          <w:tcPr>
            <w:tcW w:w="990" w:type="dxa"/>
            <w:noWrap/>
            <w:hideMark/>
          </w:tcPr>
          <w:p w14:paraId="06172AD8"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362810E0" w14:textId="77777777" w:rsidTr="0055329A">
        <w:trPr>
          <w:trHeight w:val="300"/>
        </w:trPr>
        <w:tc>
          <w:tcPr>
            <w:tcW w:w="4270" w:type="dxa"/>
            <w:noWrap/>
            <w:hideMark/>
          </w:tcPr>
          <w:p w14:paraId="63C996C4" w14:textId="77777777" w:rsidR="00D47468" w:rsidRPr="00D47468" w:rsidRDefault="00D47468">
            <w:pPr>
              <w:rPr>
                <w:rFonts w:ascii="Arial Narrow" w:hAnsi="Arial Narrow"/>
                <w:sz w:val="20"/>
                <w:szCs w:val="20"/>
              </w:rPr>
            </w:pPr>
            <w:r w:rsidRPr="00D47468">
              <w:rPr>
                <w:rFonts w:ascii="Arial Narrow" w:hAnsi="Arial Narrow"/>
                <w:sz w:val="20"/>
                <w:szCs w:val="20"/>
              </w:rPr>
              <w:t>For Kids Only</w:t>
            </w:r>
          </w:p>
        </w:tc>
        <w:tc>
          <w:tcPr>
            <w:tcW w:w="4365" w:type="dxa"/>
            <w:noWrap/>
            <w:hideMark/>
          </w:tcPr>
          <w:p w14:paraId="47A9BCF6"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Frank M. </w:t>
            </w:r>
            <w:proofErr w:type="spellStart"/>
            <w:r w:rsidRPr="00D47468">
              <w:rPr>
                <w:rFonts w:ascii="Arial Narrow" w:hAnsi="Arial Narrow"/>
                <w:sz w:val="20"/>
                <w:szCs w:val="20"/>
              </w:rPr>
              <w:t>Sokowlowski</w:t>
            </w:r>
            <w:proofErr w:type="spellEnd"/>
            <w:r w:rsidRPr="00D47468">
              <w:rPr>
                <w:rFonts w:ascii="Arial Narrow" w:hAnsi="Arial Narrow"/>
                <w:sz w:val="20"/>
                <w:szCs w:val="20"/>
              </w:rPr>
              <w:t xml:space="preserve"> (Chelsea)</w:t>
            </w:r>
          </w:p>
        </w:tc>
        <w:tc>
          <w:tcPr>
            <w:tcW w:w="990" w:type="dxa"/>
            <w:noWrap/>
            <w:hideMark/>
          </w:tcPr>
          <w:p w14:paraId="55C30873"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683D2485" w14:textId="77777777" w:rsidTr="0055329A">
        <w:trPr>
          <w:trHeight w:val="300"/>
        </w:trPr>
        <w:tc>
          <w:tcPr>
            <w:tcW w:w="4270" w:type="dxa"/>
            <w:noWrap/>
            <w:hideMark/>
          </w:tcPr>
          <w:p w14:paraId="3A1C26D6"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Framingham Public Schools </w:t>
            </w:r>
          </w:p>
        </w:tc>
        <w:tc>
          <w:tcPr>
            <w:tcW w:w="4365" w:type="dxa"/>
            <w:noWrap/>
            <w:hideMark/>
          </w:tcPr>
          <w:p w14:paraId="650AA1D4"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Walsh Middle </w:t>
            </w:r>
          </w:p>
        </w:tc>
        <w:tc>
          <w:tcPr>
            <w:tcW w:w="990" w:type="dxa"/>
            <w:noWrap/>
            <w:hideMark/>
          </w:tcPr>
          <w:p w14:paraId="63EF23CC"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7E5F46D4" w14:textId="77777777" w:rsidTr="0055329A">
        <w:trPr>
          <w:trHeight w:val="300"/>
        </w:trPr>
        <w:tc>
          <w:tcPr>
            <w:tcW w:w="4270" w:type="dxa"/>
            <w:noWrap/>
            <w:hideMark/>
          </w:tcPr>
          <w:p w14:paraId="0CAEF33D"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Framingham Public Schools </w:t>
            </w:r>
          </w:p>
        </w:tc>
        <w:tc>
          <w:tcPr>
            <w:tcW w:w="4365" w:type="dxa"/>
            <w:noWrap/>
            <w:hideMark/>
          </w:tcPr>
          <w:p w14:paraId="2EB6145F"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Fuller Middle </w:t>
            </w:r>
          </w:p>
        </w:tc>
        <w:tc>
          <w:tcPr>
            <w:tcW w:w="990" w:type="dxa"/>
            <w:noWrap/>
            <w:hideMark/>
          </w:tcPr>
          <w:p w14:paraId="1A38569B"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135B0B0C" w14:textId="77777777" w:rsidTr="0055329A">
        <w:trPr>
          <w:trHeight w:val="300"/>
        </w:trPr>
        <w:tc>
          <w:tcPr>
            <w:tcW w:w="4270" w:type="dxa"/>
            <w:noWrap/>
            <w:hideMark/>
          </w:tcPr>
          <w:p w14:paraId="282D4102" w14:textId="77777777" w:rsidR="00D47468" w:rsidRPr="00D47468" w:rsidRDefault="00D47468">
            <w:pPr>
              <w:rPr>
                <w:rFonts w:ascii="Arial Narrow" w:hAnsi="Arial Narrow"/>
                <w:sz w:val="20"/>
                <w:szCs w:val="20"/>
              </w:rPr>
            </w:pPr>
            <w:r w:rsidRPr="00D47468">
              <w:rPr>
                <w:rFonts w:ascii="Arial Narrow" w:hAnsi="Arial Narrow"/>
                <w:sz w:val="20"/>
                <w:szCs w:val="20"/>
              </w:rPr>
              <w:t>Gloucester Public Schools</w:t>
            </w:r>
          </w:p>
        </w:tc>
        <w:tc>
          <w:tcPr>
            <w:tcW w:w="4365" w:type="dxa"/>
            <w:noWrap/>
            <w:hideMark/>
          </w:tcPr>
          <w:p w14:paraId="6B23A54B" w14:textId="77777777" w:rsidR="00D47468" w:rsidRPr="00D47468" w:rsidRDefault="00D47468">
            <w:pPr>
              <w:rPr>
                <w:rFonts w:ascii="Arial Narrow" w:hAnsi="Arial Narrow"/>
                <w:sz w:val="20"/>
                <w:szCs w:val="20"/>
              </w:rPr>
            </w:pPr>
            <w:proofErr w:type="spellStart"/>
            <w:r w:rsidRPr="00D47468">
              <w:rPr>
                <w:rFonts w:ascii="Arial Narrow" w:hAnsi="Arial Narrow"/>
                <w:sz w:val="20"/>
                <w:szCs w:val="20"/>
              </w:rPr>
              <w:t>O'Maley</w:t>
            </w:r>
            <w:proofErr w:type="spellEnd"/>
            <w:r w:rsidRPr="00D47468">
              <w:rPr>
                <w:rFonts w:ascii="Arial Narrow" w:hAnsi="Arial Narrow"/>
                <w:sz w:val="20"/>
                <w:szCs w:val="20"/>
              </w:rPr>
              <w:t xml:space="preserve"> Innovation Middle </w:t>
            </w:r>
          </w:p>
        </w:tc>
        <w:tc>
          <w:tcPr>
            <w:tcW w:w="990" w:type="dxa"/>
            <w:noWrap/>
            <w:hideMark/>
          </w:tcPr>
          <w:p w14:paraId="51891798"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280E61BF" w14:textId="77777777" w:rsidTr="0055329A">
        <w:trPr>
          <w:trHeight w:val="300"/>
        </w:trPr>
        <w:tc>
          <w:tcPr>
            <w:tcW w:w="4270" w:type="dxa"/>
            <w:noWrap/>
            <w:hideMark/>
          </w:tcPr>
          <w:p w14:paraId="26C38342"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Haverhill Public Schools </w:t>
            </w:r>
          </w:p>
        </w:tc>
        <w:tc>
          <w:tcPr>
            <w:tcW w:w="4365" w:type="dxa"/>
            <w:noWrap/>
            <w:hideMark/>
          </w:tcPr>
          <w:p w14:paraId="358F41C9" w14:textId="77777777" w:rsidR="00D47468" w:rsidRPr="00D47468" w:rsidRDefault="00D47468">
            <w:pPr>
              <w:rPr>
                <w:rFonts w:ascii="Arial Narrow" w:hAnsi="Arial Narrow"/>
                <w:sz w:val="20"/>
                <w:szCs w:val="20"/>
              </w:rPr>
            </w:pPr>
            <w:r w:rsidRPr="00D47468">
              <w:rPr>
                <w:rFonts w:ascii="Arial Narrow" w:hAnsi="Arial Narrow"/>
                <w:sz w:val="20"/>
                <w:szCs w:val="20"/>
              </w:rPr>
              <w:t>Tilton</w:t>
            </w:r>
          </w:p>
        </w:tc>
        <w:tc>
          <w:tcPr>
            <w:tcW w:w="990" w:type="dxa"/>
            <w:noWrap/>
            <w:hideMark/>
          </w:tcPr>
          <w:p w14:paraId="53DB8872"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59BA796C" w14:textId="77777777" w:rsidTr="0055329A">
        <w:trPr>
          <w:trHeight w:val="300"/>
        </w:trPr>
        <w:tc>
          <w:tcPr>
            <w:tcW w:w="4270" w:type="dxa"/>
            <w:noWrap/>
            <w:hideMark/>
          </w:tcPr>
          <w:p w14:paraId="4AC8982E"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Haverhill Public Schools </w:t>
            </w:r>
          </w:p>
        </w:tc>
        <w:tc>
          <w:tcPr>
            <w:tcW w:w="4365" w:type="dxa"/>
            <w:noWrap/>
            <w:hideMark/>
          </w:tcPr>
          <w:p w14:paraId="0C82F49B" w14:textId="77777777" w:rsidR="00D47468" w:rsidRPr="00D47468" w:rsidRDefault="00D47468">
            <w:pPr>
              <w:rPr>
                <w:rFonts w:ascii="Arial Narrow" w:hAnsi="Arial Narrow"/>
                <w:sz w:val="20"/>
                <w:szCs w:val="20"/>
              </w:rPr>
            </w:pPr>
            <w:r w:rsidRPr="00D47468">
              <w:rPr>
                <w:rFonts w:ascii="Arial Narrow" w:hAnsi="Arial Narrow"/>
                <w:sz w:val="20"/>
                <w:szCs w:val="20"/>
              </w:rPr>
              <w:t>Golden Hill</w:t>
            </w:r>
          </w:p>
        </w:tc>
        <w:tc>
          <w:tcPr>
            <w:tcW w:w="990" w:type="dxa"/>
            <w:noWrap/>
            <w:hideMark/>
          </w:tcPr>
          <w:p w14:paraId="16EE9443"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40152800" w14:textId="77777777" w:rsidTr="0055329A">
        <w:trPr>
          <w:trHeight w:val="300"/>
        </w:trPr>
        <w:tc>
          <w:tcPr>
            <w:tcW w:w="4270" w:type="dxa"/>
            <w:noWrap/>
            <w:hideMark/>
          </w:tcPr>
          <w:p w14:paraId="61D10F15"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Haverhill Public Schools </w:t>
            </w:r>
          </w:p>
        </w:tc>
        <w:tc>
          <w:tcPr>
            <w:tcW w:w="4365" w:type="dxa"/>
            <w:noWrap/>
            <w:hideMark/>
          </w:tcPr>
          <w:p w14:paraId="2C3C7338" w14:textId="77777777" w:rsidR="00D47468" w:rsidRPr="00D47468" w:rsidRDefault="00D47468">
            <w:pPr>
              <w:rPr>
                <w:rFonts w:ascii="Arial Narrow" w:hAnsi="Arial Narrow"/>
                <w:sz w:val="20"/>
                <w:szCs w:val="20"/>
              </w:rPr>
            </w:pPr>
            <w:proofErr w:type="spellStart"/>
            <w:r w:rsidRPr="00D47468">
              <w:rPr>
                <w:rFonts w:ascii="Arial Narrow" w:hAnsi="Arial Narrow"/>
                <w:sz w:val="20"/>
                <w:szCs w:val="20"/>
              </w:rPr>
              <w:t>Consentino</w:t>
            </w:r>
            <w:proofErr w:type="spellEnd"/>
            <w:r w:rsidRPr="00D47468">
              <w:rPr>
                <w:rFonts w:ascii="Arial Narrow" w:hAnsi="Arial Narrow"/>
                <w:sz w:val="20"/>
                <w:szCs w:val="20"/>
              </w:rPr>
              <w:t xml:space="preserve"> K-4</w:t>
            </w:r>
          </w:p>
        </w:tc>
        <w:tc>
          <w:tcPr>
            <w:tcW w:w="990" w:type="dxa"/>
            <w:noWrap/>
            <w:hideMark/>
          </w:tcPr>
          <w:p w14:paraId="261CF5F9"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01E33783" w14:textId="77777777" w:rsidTr="0055329A">
        <w:trPr>
          <w:trHeight w:val="300"/>
        </w:trPr>
        <w:tc>
          <w:tcPr>
            <w:tcW w:w="4270" w:type="dxa"/>
            <w:noWrap/>
            <w:hideMark/>
          </w:tcPr>
          <w:p w14:paraId="06AC59FA"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Haverhill Public Schools </w:t>
            </w:r>
          </w:p>
        </w:tc>
        <w:tc>
          <w:tcPr>
            <w:tcW w:w="4365" w:type="dxa"/>
            <w:noWrap/>
            <w:hideMark/>
          </w:tcPr>
          <w:p w14:paraId="1D04745C"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John Greenleaf Whittier Middle </w:t>
            </w:r>
          </w:p>
        </w:tc>
        <w:tc>
          <w:tcPr>
            <w:tcW w:w="990" w:type="dxa"/>
            <w:noWrap/>
            <w:hideMark/>
          </w:tcPr>
          <w:p w14:paraId="4EF0AB2A"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2CC9BC6E" w14:textId="77777777" w:rsidTr="0055329A">
        <w:trPr>
          <w:trHeight w:val="300"/>
        </w:trPr>
        <w:tc>
          <w:tcPr>
            <w:tcW w:w="4270" w:type="dxa"/>
            <w:noWrap/>
            <w:hideMark/>
          </w:tcPr>
          <w:p w14:paraId="04D55A7C"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Haverhill Public Schools </w:t>
            </w:r>
          </w:p>
        </w:tc>
        <w:tc>
          <w:tcPr>
            <w:tcW w:w="4365" w:type="dxa"/>
            <w:noWrap/>
            <w:hideMark/>
          </w:tcPr>
          <w:p w14:paraId="07FCFBE1"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Haverhill High </w:t>
            </w:r>
          </w:p>
        </w:tc>
        <w:tc>
          <w:tcPr>
            <w:tcW w:w="990" w:type="dxa"/>
            <w:noWrap/>
            <w:hideMark/>
          </w:tcPr>
          <w:p w14:paraId="0F578D05"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1026E00E" w14:textId="77777777" w:rsidTr="0055329A">
        <w:trPr>
          <w:trHeight w:val="300"/>
        </w:trPr>
        <w:tc>
          <w:tcPr>
            <w:tcW w:w="4270" w:type="dxa"/>
            <w:noWrap/>
            <w:hideMark/>
          </w:tcPr>
          <w:p w14:paraId="524EA313"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Haverhill Public Schools </w:t>
            </w:r>
          </w:p>
        </w:tc>
        <w:tc>
          <w:tcPr>
            <w:tcW w:w="4365" w:type="dxa"/>
            <w:noWrap/>
            <w:hideMark/>
          </w:tcPr>
          <w:p w14:paraId="2DD2E4F3" w14:textId="77777777" w:rsidR="00D47468" w:rsidRPr="00D47468" w:rsidRDefault="00D47468">
            <w:pPr>
              <w:rPr>
                <w:rFonts w:ascii="Arial Narrow" w:hAnsi="Arial Narrow"/>
                <w:sz w:val="20"/>
                <w:szCs w:val="20"/>
              </w:rPr>
            </w:pPr>
            <w:proofErr w:type="spellStart"/>
            <w:r w:rsidRPr="00D47468">
              <w:rPr>
                <w:rFonts w:ascii="Arial Narrow" w:hAnsi="Arial Narrow"/>
                <w:sz w:val="20"/>
                <w:szCs w:val="20"/>
              </w:rPr>
              <w:t>Consentino</w:t>
            </w:r>
            <w:proofErr w:type="spellEnd"/>
            <w:r w:rsidRPr="00D47468">
              <w:rPr>
                <w:rFonts w:ascii="Arial Narrow" w:hAnsi="Arial Narrow"/>
                <w:sz w:val="20"/>
                <w:szCs w:val="20"/>
              </w:rPr>
              <w:t xml:space="preserve"> Middle </w:t>
            </w:r>
          </w:p>
        </w:tc>
        <w:tc>
          <w:tcPr>
            <w:tcW w:w="990" w:type="dxa"/>
            <w:noWrap/>
            <w:hideMark/>
          </w:tcPr>
          <w:p w14:paraId="0EA5F7FA"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15DC31EB" w14:textId="77777777" w:rsidTr="0055329A">
        <w:trPr>
          <w:trHeight w:val="300"/>
        </w:trPr>
        <w:tc>
          <w:tcPr>
            <w:tcW w:w="4270" w:type="dxa"/>
            <w:noWrap/>
            <w:hideMark/>
          </w:tcPr>
          <w:p w14:paraId="3E6E2F56" w14:textId="77777777" w:rsidR="00D47468" w:rsidRPr="00D47468" w:rsidRDefault="00D47468">
            <w:pPr>
              <w:rPr>
                <w:rFonts w:ascii="Arial Narrow" w:hAnsi="Arial Narrow"/>
                <w:sz w:val="20"/>
                <w:szCs w:val="20"/>
              </w:rPr>
            </w:pPr>
            <w:r w:rsidRPr="00D47468">
              <w:rPr>
                <w:rFonts w:ascii="Arial Narrow" w:hAnsi="Arial Narrow"/>
                <w:sz w:val="20"/>
                <w:szCs w:val="20"/>
              </w:rPr>
              <w:t>Holyoke Public Schools</w:t>
            </w:r>
          </w:p>
        </w:tc>
        <w:tc>
          <w:tcPr>
            <w:tcW w:w="4365" w:type="dxa"/>
            <w:noWrap/>
            <w:hideMark/>
          </w:tcPr>
          <w:p w14:paraId="241ABD34" w14:textId="77777777" w:rsidR="00D47468" w:rsidRPr="00D47468" w:rsidRDefault="00D47468">
            <w:pPr>
              <w:rPr>
                <w:rFonts w:ascii="Arial Narrow" w:hAnsi="Arial Narrow"/>
                <w:sz w:val="20"/>
                <w:szCs w:val="20"/>
              </w:rPr>
            </w:pPr>
            <w:r w:rsidRPr="00D47468">
              <w:rPr>
                <w:rFonts w:ascii="Arial Narrow" w:hAnsi="Arial Narrow"/>
                <w:sz w:val="20"/>
                <w:szCs w:val="20"/>
              </w:rPr>
              <w:t>Donahue (Gr. 5-8)</w:t>
            </w:r>
          </w:p>
        </w:tc>
        <w:tc>
          <w:tcPr>
            <w:tcW w:w="990" w:type="dxa"/>
            <w:noWrap/>
            <w:hideMark/>
          </w:tcPr>
          <w:p w14:paraId="30D927E4"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29FE4360" w14:textId="77777777" w:rsidTr="0055329A">
        <w:trPr>
          <w:trHeight w:val="300"/>
        </w:trPr>
        <w:tc>
          <w:tcPr>
            <w:tcW w:w="4270" w:type="dxa"/>
            <w:noWrap/>
            <w:hideMark/>
          </w:tcPr>
          <w:p w14:paraId="3B73C0EA" w14:textId="77777777" w:rsidR="00D47468" w:rsidRPr="00D47468" w:rsidRDefault="00D47468">
            <w:pPr>
              <w:rPr>
                <w:rFonts w:ascii="Arial Narrow" w:hAnsi="Arial Narrow"/>
                <w:sz w:val="20"/>
                <w:szCs w:val="20"/>
              </w:rPr>
            </w:pPr>
            <w:r w:rsidRPr="00D47468">
              <w:rPr>
                <w:rFonts w:ascii="Arial Narrow" w:hAnsi="Arial Narrow"/>
                <w:sz w:val="20"/>
                <w:szCs w:val="20"/>
              </w:rPr>
              <w:t>Holyoke Public Schools</w:t>
            </w:r>
          </w:p>
        </w:tc>
        <w:tc>
          <w:tcPr>
            <w:tcW w:w="4365" w:type="dxa"/>
            <w:noWrap/>
            <w:hideMark/>
          </w:tcPr>
          <w:p w14:paraId="62BCA1DB" w14:textId="77777777" w:rsidR="00D47468" w:rsidRPr="00D47468" w:rsidRDefault="00D47468">
            <w:pPr>
              <w:rPr>
                <w:rFonts w:ascii="Arial Narrow" w:hAnsi="Arial Narrow"/>
                <w:sz w:val="20"/>
                <w:szCs w:val="20"/>
              </w:rPr>
            </w:pPr>
            <w:r w:rsidRPr="00D47468">
              <w:rPr>
                <w:rFonts w:ascii="Arial Narrow" w:hAnsi="Arial Narrow"/>
                <w:sz w:val="20"/>
                <w:szCs w:val="20"/>
              </w:rPr>
              <w:t>Peck Elementary</w:t>
            </w:r>
          </w:p>
        </w:tc>
        <w:tc>
          <w:tcPr>
            <w:tcW w:w="990" w:type="dxa"/>
            <w:noWrap/>
            <w:hideMark/>
          </w:tcPr>
          <w:p w14:paraId="799A2805"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1B5F451C" w14:textId="77777777" w:rsidTr="0055329A">
        <w:trPr>
          <w:trHeight w:val="300"/>
        </w:trPr>
        <w:tc>
          <w:tcPr>
            <w:tcW w:w="4270" w:type="dxa"/>
            <w:noWrap/>
            <w:hideMark/>
          </w:tcPr>
          <w:p w14:paraId="1A6B8196" w14:textId="77777777" w:rsidR="00D47468" w:rsidRPr="00D47468" w:rsidRDefault="00D47468">
            <w:pPr>
              <w:rPr>
                <w:rFonts w:ascii="Arial Narrow" w:hAnsi="Arial Narrow"/>
                <w:sz w:val="20"/>
                <w:szCs w:val="20"/>
              </w:rPr>
            </w:pPr>
            <w:r w:rsidRPr="00D47468">
              <w:rPr>
                <w:rFonts w:ascii="Arial Narrow" w:hAnsi="Arial Narrow"/>
                <w:sz w:val="20"/>
                <w:szCs w:val="20"/>
              </w:rPr>
              <w:t>Holyoke Public Schools</w:t>
            </w:r>
          </w:p>
        </w:tc>
        <w:tc>
          <w:tcPr>
            <w:tcW w:w="4365" w:type="dxa"/>
            <w:noWrap/>
            <w:hideMark/>
          </w:tcPr>
          <w:p w14:paraId="29570473" w14:textId="77777777" w:rsidR="00D47468" w:rsidRPr="00D47468" w:rsidRDefault="00D47468">
            <w:pPr>
              <w:rPr>
                <w:rFonts w:ascii="Arial Narrow" w:hAnsi="Arial Narrow"/>
                <w:sz w:val="20"/>
                <w:szCs w:val="20"/>
              </w:rPr>
            </w:pPr>
            <w:r w:rsidRPr="00D47468">
              <w:rPr>
                <w:rFonts w:ascii="Arial Narrow" w:hAnsi="Arial Narrow"/>
                <w:sz w:val="20"/>
                <w:szCs w:val="20"/>
              </w:rPr>
              <w:t>E.N. White Elementary</w:t>
            </w:r>
          </w:p>
        </w:tc>
        <w:tc>
          <w:tcPr>
            <w:tcW w:w="990" w:type="dxa"/>
            <w:noWrap/>
            <w:hideMark/>
          </w:tcPr>
          <w:p w14:paraId="0A528905"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6D074D06" w14:textId="77777777" w:rsidTr="0055329A">
        <w:trPr>
          <w:trHeight w:val="300"/>
        </w:trPr>
        <w:tc>
          <w:tcPr>
            <w:tcW w:w="4270" w:type="dxa"/>
            <w:noWrap/>
            <w:hideMark/>
          </w:tcPr>
          <w:p w14:paraId="30EAF0CE" w14:textId="77777777" w:rsidR="00D47468" w:rsidRPr="00D47468" w:rsidRDefault="00D47468">
            <w:pPr>
              <w:rPr>
                <w:rFonts w:ascii="Arial Narrow" w:hAnsi="Arial Narrow"/>
                <w:sz w:val="20"/>
                <w:szCs w:val="20"/>
              </w:rPr>
            </w:pPr>
            <w:r w:rsidRPr="00D47468">
              <w:rPr>
                <w:rFonts w:ascii="Arial Narrow" w:hAnsi="Arial Narrow"/>
                <w:sz w:val="20"/>
                <w:szCs w:val="20"/>
              </w:rPr>
              <w:t>Holyoke Public Schools</w:t>
            </w:r>
          </w:p>
        </w:tc>
        <w:tc>
          <w:tcPr>
            <w:tcW w:w="4365" w:type="dxa"/>
            <w:noWrap/>
            <w:hideMark/>
          </w:tcPr>
          <w:p w14:paraId="4024DA10" w14:textId="77777777" w:rsidR="00D47468" w:rsidRPr="00D47468" w:rsidRDefault="00D47468">
            <w:pPr>
              <w:rPr>
                <w:rFonts w:ascii="Arial Narrow" w:hAnsi="Arial Narrow"/>
                <w:sz w:val="20"/>
                <w:szCs w:val="20"/>
              </w:rPr>
            </w:pPr>
            <w:r w:rsidRPr="00D47468">
              <w:rPr>
                <w:rFonts w:ascii="Arial Narrow" w:hAnsi="Arial Narrow"/>
                <w:sz w:val="20"/>
                <w:szCs w:val="20"/>
              </w:rPr>
              <w:t>Holyoke High School</w:t>
            </w:r>
          </w:p>
        </w:tc>
        <w:tc>
          <w:tcPr>
            <w:tcW w:w="990" w:type="dxa"/>
            <w:noWrap/>
            <w:hideMark/>
          </w:tcPr>
          <w:p w14:paraId="60CE7FBD"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57D35CE9" w14:textId="77777777" w:rsidTr="0055329A">
        <w:trPr>
          <w:trHeight w:val="300"/>
        </w:trPr>
        <w:tc>
          <w:tcPr>
            <w:tcW w:w="4270" w:type="dxa"/>
            <w:noWrap/>
            <w:hideMark/>
          </w:tcPr>
          <w:p w14:paraId="4C22D770" w14:textId="77777777" w:rsidR="00D47468" w:rsidRPr="00D47468" w:rsidRDefault="00D47468">
            <w:pPr>
              <w:rPr>
                <w:rFonts w:ascii="Arial Narrow" w:hAnsi="Arial Narrow"/>
                <w:sz w:val="20"/>
                <w:szCs w:val="20"/>
              </w:rPr>
            </w:pPr>
            <w:r w:rsidRPr="00D47468">
              <w:rPr>
                <w:rFonts w:ascii="Arial Narrow" w:hAnsi="Arial Narrow"/>
                <w:sz w:val="20"/>
                <w:szCs w:val="20"/>
              </w:rPr>
              <w:t>Holyoke Public Schools</w:t>
            </w:r>
          </w:p>
        </w:tc>
        <w:tc>
          <w:tcPr>
            <w:tcW w:w="4365" w:type="dxa"/>
            <w:noWrap/>
            <w:hideMark/>
          </w:tcPr>
          <w:p w14:paraId="6FAFD20E"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Kelly </w:t>
            </w:r>
            <w:proofErr w:type="gramStart"/>
            <w:r w:rsidRPr="00D47468">
              <w:rPr>
                <w:rFonts w:ascii="Arial Narrow" w:hAnsi="Arial Narrow"/>
                <w:sz w:val="20"/>
                <w:szCs w:val="20"/>
              </w:rPr>
              <w:t>Full Service</w:t>
            </w:r>
            <w:proofErr w:type="gramEnd"/>
            <w:r w:rsidRPr="00D47468">
              <w:rPr>
                <w:rFonts w:ascii="Arial Narrow" w:hAnsi="Arial Narrow"/>
                <w:sz w:val="20"/>
                <w:szCs w:val="20"/>
              </w:rPr>
              <w:t xml:space="preserve"> Community School </w:t>
            </w:r>
          </w:p>
        </w:tc>
        <w:tc>
          <w:tcPr>
            <w:tcW w:w="990" w:type="dxa"/>
            <w:noWrap/>
            <w:hideMark/>
          </w:tcPr>
          <w:p w14:paraId="471A5248" w14:textId="77777777" w:rsidR="00D47468" w:rsidRPr="00D47468" w:rsidRDefault="00D47468">
            <w:pPr>
              <w:rPr>
                <w:rFonts w:ascii="Arial Narrow" w:hAnsi="Arial Narrow"/>
                <w:sz w:val="20"/>
                <w:szCs w:val="20"/>
              </w:rPr>
            </w:pPr>
            <w:r w:rsidRPr="00D47468">
              <w:rPr>
                <w:rFonts w:ascii="Arial Narrow" w:hAnsi="Arial Narrow"/>
                <w:sz w:val="20"/>
                <w:szCs w:val="20"/>
              </w:rPr>
              <w:t>ELT</w:t>
            </w:r>
          </w:p>
        </w:tc>
      </w:tr>
      <w:tr w:rsidR="00D47468" w:rsidRPr="00D47468" w14:paraId="2552E4C1" w14:textId="77777777" w:rsidTr="0055329A">
        <w:trPr>
          <w:trHeight w:val="300"/>
        </w:trPr>
        <w:tc>
          <w:tcPr>
            <w:tcW w:w="4270" w:type="dxa"/>
            <w:noWrap/>
            <w:hideMark/>
          </w:tcPr>
          <w:p w14:paraId="62A03ECB" w14:textId="77777777" w:rsidR="00D47468" w:rsidRPr="00D47468" w:rsidRDefault="00D47468">
            <w:pPr>
              <w:rPr>
                <w:rFonts w:ascii="Arial Narrow" w:hAnsi="Arial Narrow"/>
                <w:sz w:val="20"/>
                <w:szCs w:val="20"/>
              </w:rPr>
            </w:pPr>
            <w:r w:rsidRPr="00D47468">
              <w:rPr>
                <w:rFonts w:ascii="Arial Narrow" w:hAnsi="Arial Narrow"/>
                <w:sz w:val="20"/>
                <w:szCs w:val="20"/>
              </w:rPr>
              <w:t>Holyoke Public Schools</w:t>
            </w:r>
          </w:p>
        </w:tc>
        <w:tc>
          <w:tcPr>
            <w:tcW w:w="4365" w:type="dxa"/>
            <w:noWrap/>
            <w:hideMark/>
          </w:tcPr>
          <w:p w14:paraId="3895DE05" w14:textId="77777777" w:rsidR="00D47468" w:rsidRPr="00D47468" w:rsidRDefault="00D47468">
            <w:pPr>
              <w:rPr>
                <w:rFonts w:ascii="Arial Narrow" w:hAnsi="Arial Narrow"/>
                <w:sz w:val="20"/>
                <w:szCs w:val="20"/>
              </w:rPr>
            </w:pPr>
            <w:r w:rsidRPr="00D47468">
              <w:rPr>
                <w:rFonts w:ascii="Arial Narrow" w:hAnsi="Arial Narrow"/>
                <w:sz w:val="20"/>
                <w:szCs w:val="20"/>
              </w:rPr>
              <w:t>Morgan Elementary</w:t>
            </w:r>
          </w:p>
        </w:tc>
        <w:tc>
          <w:tcPr>
            <w:tcW w:w="990" w:type="dxa"/>
            <w:noWrap/>
            <w:hideMark/>
          </w:tcPr>
          <w:p w14:paraId="68732B59"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7ABF4FC2" w14:textId="77777777" w:rsidTr="0055329A">
        <w:trPr>
          <w:trHeight w:val="300"/>
        </w:trPr>
        <w:tc>
          <w:tcPr>
            <w:tcW w:w="4270" w:type="dxa"/>
            <w:noWrap/>
            <w:hideMark/>
          </w:tcPr>
          <w:p w14:paraId="781E7768" w14:textId="77777777" w:rsidR="00D47468" w:rsidRPr="00D47468" w:rsidRDefault="00D47468">
            <w:pPr>
              <w:rPr>
                <w:rFonts w:ascii="Arial Narrow" w:hAnsi="Arial Narrow"/>
                <w:sz w:val="20"/>
                <w:szCs w:val="20"/>
              </w:rPr>
            </w:pPr>
            <w:r w:rsidRPr="00D47468">
              <w:rPr>
                <w:rFonts w:ascii="Arial Narrow" w:hAnsi="Arial Narrow"/>
                <w:sz w:val="20"/>
                <w:szCs w:val="20"/>
              </w:rPr>
              <w:t>Holyoke Public Schools</w:t>
            </w:r>
          </w:p>
        </w:tc>
        <w:tc>
          <w:tcPr>
            <w:tcW w:w="4365" w:type="dxa"/>
            <w:noWrap/>
            <w:hideMark/>
          </w:tcPr>
          <w:p w14:paraId="43D7D2EF"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Lt. Elmer J. McMahon Elementary </w:t>
            </w:r>
          </w:p>
        </w:tc>
        <w:tc>
          <w:tcPr>
            <w:tcW w:w="990" w:type="dxa"/>
            <w:noWrap/>
            <w:hideMark/>
          </w:tcPr>
          <w:p w14:paraId="49C3E1EE"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3F6761AB" w14:textId="77777777" w:rsidTr="0055329A">
        <w:trPr>
          <w:trHeight w:val="300"/>
        </w:trPr>
        <w:tc>
          <w:tcPr>
            <w:tcW w:w="4270" w:type="dxa"/>
            <w:noWrap/>
            <w:hideMark/>
          </w:tcPr>
          <w:p w14:paraId="1863BFB0" w14:textId="77777777" w:rsidR="00D47468" w:rsidRPr="00D47468" w:rsidRDefault="00D47468">
            <w:pPr>
              <w:rPr>
                <w:rFonts w:ascii="Arial Narrow" w:hAnsi="Arial Narrow"/>
                <w:sz w:val="20"/>
                <w:szCs w:val="20"/>
              </w:rPr>
            </w:pPr>
            <w:r w:rsidRPr="00D47468">
              <w:rPr>
                <w:rFonts w:ascii="Arial Narrow" w:hAnsi="Arial Narrow"/>
                <w:sz w:val="20"/>
                <w:szCs w:val="20"/>
              </w:rPr>
              <w:t>Lawrence Public Schools</w:t>
            </w:r>
          </w:p>
        </w:tc>
        <w:tc>
          <w:tcPr>
            <w:tcW w:w="4365" w:type="dxa"/>
            <w:noWrap/>
            <w:hideMark/>
          </w:tcPr>
          <w:p w14:paraId="45BD804E" w14:textId="77777777" w:rsidR="00D47468" w:rsidRPr="00D47468" w:rsidRDefault="00D47468">
            <w:pPr>
              <w:rPr>
                <w:rFonts w:ascii="Arial Narrow" w:hAnsi="Arial Narrow"/>
                <w:sz w:val="20"/>
                <w:szCs w:val="20"/>
              </w:rPr>
            </w:pPr>
            <w:proofErr w:type="spellStart"/>
            <w:r w:rsidRPr="00D47468">
              <w:rPr>
                <w:rFonts w:ascii="Arial Narrow" w:hAnsi="Arial Narrow"/>
                <w:sz w:val="20"/>
                <w:szCs w:val="20"/>
              </w:rPr>
              <w:t>Parthum</w:t>
            </w:r>
            <w:proofErr w:type="spellEnd"/>
            <w:r w:rsidRPr="00D47468">
              <w:rPr>
                <w:rFonts w:ascii="Arial Narrow" w:hAnsi="Arial Narrow"/>
                <w:sz w:val="20"/>
                <w:szCs w:val="20"/>
              </w:rPr>
              <w:t xml:space="preserve"> Elementary </w:t>
            </w:r>
          </w:p>
        </w:tc>
        <w:tc>
          <w:tcPr>
            <w:tcW w:w="990" w:type="dxa"/>
            <w:noWrap/>
            <w:hideMark/>
          </w:tcPr>
          <w:p w14:paraId="11F0011D" w14:textId="77777777" w:rsidR="00D47468" w:rsidRPr="00D47468" w:rsidRDefault="00D47468">
            <w:pPr>
              <w:rPr>
                <w:rFonts w:ascii="Arial Narrow" w:hAnsi="Arial Narrow"/>
                <w:sz w:val="20"/>
                <w:szCs w:val="20"/>
              </w:rPr>
            </w:pPr>
            <w:r w:rsidRPr="00D47468">
              <w:rPr>
                <w:rFonts w:ascii="Arial Narrow" w:hAnsi="Arial Narrow"/>
                <w:sz w:val="20"/>
                <w:szCs w:val="20"/>
              </w:rPr>
              <w:t>ELT</w:t>
            </w:r>
          </w:p>
        </w:tc>
      </w:tr>
      <w:tr w:rsidR="00D47468" w:rsidRPr="00D47468" w14:paraId="5F51ACDB" w14:textId="77777777" w:rsidTr="0055329A">
        <w:trPr>
          <w:trHeight w:val="300"/>
        </w:trPr>
        <w:tc>
          <w:tcPr>
            <w:tcW w:w="4270" w:type="dxa"/>
            <w:noWrap/>
            <w:hideMark/>
          </w:tcPr>
          <w:p w14:paraId="7C1AB66F" w14:textId="77777777" w:rsidR="00D47468" w:rsidRPr="00D47468" w:rsidRDefault="00D47468">
            <w:pPr>
              <w:rPr>
                <w:rFonts w:ascii="Arial Narrow" w:hAnsi="Arial Narrow"/>
                <w:sz w:val="20"/>
                <w:szCs w:val="20"/>
              </w:rPr>
            </w:pPr>
            <w:r w:rsidRPr="00D47468">
              <w:rPr>
                <w:rFonts w:ascii="Arial Narrow" w:hAnsi="Arial Narrow"/>
                <w:sz w:val="20"/>
                <w:szCs w:val="20"/>
              </w:rPr>
              <w:t>Lawrence Public Schools</w:t>
            </w:r>
          </w:p>
        </w:tc>
        <w:tc>
          <w:tcPr>
            <w:tcW w:w="4365" w:type="dxa"/>
            <w:noWrap/>
            <w:hideMark/>
          </w:tcPr>
          <w:p w14:paraId="27D5ADF2"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Arlington Middle </w:t>
            </w:r>
          </w:p>
        </w:tc>
        <w:tc>
          <w:tcPr>
            <w:tcW w:w="990" w:type="dxa"/>
            <w:noWrap/>
            <w:hideMark/>
          </w:tcPr>
          <w:p w14:paraId="4B7EECDD" w14:textId="77777777" w:rsidR="00D47468" w:rsidRPr="00D47468" w:rsidRDefault="00D47468">
            <w:pPr>
              <w:rPr>
                <w:rFonts w:ascii="Arial Narrow" w:hAnsi="Arial Narrow"/>
                <w:sz w:val="20"/>
                <w:szCs w:val="20"/>
              </w:rPr>
            </w:pPr>
            <w:r w:rsidRPr="00D47468">
              <w:rPr>
                <w:rFonts w:ascii="Arial Narrow" w:hAnsi="Arial Narrow"/>
                <w:sz w:val="20"/>
                <w:szCs w:val="20"/>
              </w:rPr>
              <w:t>ELT</w:t>
            </w:r>
          </w:p>
        </w:tc>
      </w:tr>
      <w:tr w:rsidR="00D47468" w:rsidRPr="00D47468" w14:paraId="628FA207" w14:textId="77777777" w:rsidTr="0055329A">
        <w:trPr>
          <w:trHeight w:val="300"/>
        </w:trPr>
        <w:tc>
          <w:tcPr>
            <w:tcW w:w="4270" w:type="dxa"/>
            <w:noWrap/>
            <w:hideMark/>
          </w:tcPr>
          <w:p w14:paraId="5B612DD7" w14:textId="77777777" w:rsidR="00D47468" w:rsidRPr="00D47468" w:rsidRDefault="00D47468">
            <w:pPr>
              <w:rPr>
                <w:rFonts w:ascii="Arial Narrow" w:hAnsi="Arial Narrow"/>
                <w:sz w:val="20"/>
                <w:szCs w:val="20"/>
              </w:rPr>
            </w:pPr>
            <w:r w:rsidRPr="00D47468">
              <w:rPr>
                <w:rFonts w:ascii="Arial Narrow" w:hAnsi="Arial Narrow"/>
                <w:sz w:val="20"/>
                <w:szCs w:val="20"/>
              </w:rPr>
              <w:t>Lawrence Public Schools</w:t>
            </w:r>
          </w:p>
        </w:tc>
        <w:tc>
          <w:tcPr>
            <w:tcW w:w="4365" w:type="dxa"/>
            <w:noWrap/>
            <w:hideMark/>
          </w:tcPr>
          <w:p w14:paraId="3A287A9B" w14:textId="77777777" w:rsidR="00D47468" w:rsidRPr="00D47468" w:rsidRDefault="00D47468">
            <w:pPr>
              <w:rPr>
                <w:rFonts w:ascii="Arial Narrow" w:hAnsi="Arial Narrow"/>
                <w:sz w:val="20"/>
                <w:szCs w:val="20"/>
              </w:rPr>
            </w:pPr>
            <w:proofErr w:type="spellStart"/>
            <w:r w:rsidRPr="00D47468">
              <w:rPr>
                <w:rFonts w:ascii="Arial Narrow" w:hAnsi="Arial Narrow"/>
                <w:sz w:val="20"/>
                <w:szCs w:val="20"/>
              </w:rPr>
              <w:t>Guilmette</w:t>
            </w:r>
            <w:proofErr w:type="spellEnd"/>
            <w:r w:rsidRPr="00D47468">
              <w:rPr>
                <w:rFonts w:ascii="Arial Narrow" w:hAnsi="Arial Narrow"/>
                <w:sz w:val="20"/>
                <w:szCs w:val="20"/>
              </w:rPr>
              <w:t xml:space="preserve"> Elementary </w:t>
            </w:r>
          </w:p>
        </w:tc>
        <w:tc>
          <w:tcPr>
            <w:tcW w:w="990" w:type="dxa"/>
            <w:noWrap/>
            <w:hideMark/>
          </w:tcPr>
          <w:p w14:paraId="3DF45C8F" w14:textId="77777777" w:rsidR="00D47468" w:rsidRPr="00D47468" w:rsidRDefault="00D47468">
            <w:pPr>
              <w:rPr>
                <w:rFonts w:ascii="Arial Narrow" w:hAnsi="Arial Narrow"/>
                <w:sz w:val="20"/>
                <w:szCs w:val="20"/>
              </w:rPr>
            </w:pPr>
            <w:r w:rsidRPr="00D47468">
              <w:rPr>
                <w:rFonts w:ascii="Arial Narrow" w:hAnsi="Arial Narrow"/>
                <w:sz w:val="20"/>
                <w:szCs w:val="20"/>
              </w:rPr>
              <w:t>ELT</w:t>
            </w:r>
          </w:p>
        </w:tc>
      </w:tr>
      <w:tr w:rsidR="00D47468" w:rsidRPr="00D47468" w14:paraId="1454FA2A" w14:textId="77777777" w:rsidTr="0055329A">
        <w:trPr>
          <w:trHeight w:val="300"/>
        </w:trPr>
        <w:tc>
          <w:tcPr>
            <w:tcW w:w="4270" w:type="dxa"/>
            <w:noWrap/>
            <w:hideMark/>
          </w:tcPr>
          <w:p w14:paraId="3B47DCB5" w14:textId="77777777" w:rsidR="00D47468" w:rsidRPr="00D47468" w:rsidRDefault="00D47468">
            <w:pPr>
              <w:rPr>
                <w:rFonts w:ascii="Arial Narrow" w:hAnsi="Arial Narrow"/>
                <w:sz w:val="20"/>
                <w:szCs w:val="20"/>
              </w:rPr>
            </w:pPr>
            <w:r w:rsidRPr="00D47468">
              <w:rPr>
                <w:rFonts w:ascii="Arial Narrow" w:hAnsi="Arial Narrow"/>
                <w:sz w:val="20"/>
                <w:szCs w:val="20"/>
              </w:rPr>
              <w:t>Lawrence Public Schools</w:t>
            </w:r>
          </w:p>
        </w:tc>
        <w:tc>
          <w:tcPr>
            <w:tcW w:w="4365" w:type="dxa"/>
            <w:noWrap/>
            <w:hideMark/>
          </w:tcPr>
          <w:p w14:paraId="4EEAD063"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Emily G. Wetherbee Elementary </w:t>
            </w:r>
          </w:p>
        </w:tc>
        <w:tc>
          <w:tcPr>
            <w:tcW w:w="990" w:type="dxa"/>
            <w:noWrap/>
            <w:hideMark/>
          </w:tcPr>
          <w:p w14:paraId="21494E7E" w14:textId="77777777" w:rsidR="00D47468" w:rsidRPr="00D47468" w:rsidRDefault="00D47468">
            <w:pPr>
              <w:rPr>
                <w:rFonts w:ascii="Arial Narrow" w:hAnsi="Arial Narrow"/>
                <w:sz w:val="20"/>
                <w:szCs w:val="20"/>
              </w:rPr>
            </w:pPr>
            <w:r w:rsidRPr="00D47468">
              <w:rPr>
                <w:rFonts w:ascii="Arial Narrow" w:hAnsi="Arial Narrow"/>
                <w:sz w:val="20"/>
                <w:szCs w:val="20"/>
              </w:rPr>
              <w:t>ELT</w:t>
            </w:r>
          </w:p>
        </w:tc>
      </w:tr>
      <w:tr w:rsidR="00D47468" w:rsidRPr="00D47468" w14:paraId="13568875" w14:textId="77777777" w:rsidTr="0055329A">
        <w:trPr>
          <w:trHeight w:val="300"/>
        </w:trPr>
        <w:tc>
          <w:tcPr>
            <w:tcW w:w="4270" w:type="dxa"/>
            <w:noWrap/>
            <w:hideMark/>
          </w:tcPr>
          <w:p w14:paraId="1B0DCE30" w14:textId="77777777" w:rsidR="00D47468" w:rsidRPr="00D47468" w:rsidRDefault="00D47468">
            <w:pPr>
              <w:rPr>
                <w:rFonts w:ascii="Arial Narrow" w:hAnsi="Arial Narrow"/>
                <w:sz w:val="20"/>
                <w:szCs w:val="20"/>
              </w:rPr>
            </w:pPr>
            <w:r w:rsidRPr="00D47468">
              <w:rPr>
                <w:rFonts w:ascii="Arial Narrow" w:hAnsi="Arial Narrow"/>
                <w:sz w:val="20"/>
                <w:szCs w:val="20"/>
              </w:rPr>
              <w:t>Leominster Public Schools</w:t>
            </w:r>
          </w:p>
        </w:tc>
        <w:tc>
          <w:tcPr>
            <w:tcW w:w="4365" w:type="dxa"/>
            <w:noWrap/>
            <w:hideMark/>
          </w:tcPr>
          <w:p w14:paraId="7BABD25D" w14:textId="77777777" w:rsidR="00D47468" w:rsidRPr="00D47468" w:rsidRDefault="00D47468">
            <w:pPr>
              <w:rPr>
                <w:rFonts w:ascii="Arial Narrow" w:hAnsi="Arial Narrow"/>
                <w:sz w:val="20"/>
                <w:szCs w:val="20"/>
              </w:rPr>
            </w:pPr>
            <w:r w:rsidRPr="00D47468">
              <w:rPr>
                <w:rFonts w:ascii="Arial Narrow" w:hAnsi="Arial Narrow"/>
                <w:sz w:val="20"/>
                <w:szCs w:val="20"/>
              </w:rPr>
              <w:t>Sky View Middle</w:t>
            </w:r>
          </w:p>
        </w:tc>
        <w:tc>
          <w:tcPr>
            <w:tcW w:w="990" w:type="dxa"/>
            <w:noWrap/>
            <w:hideMark/>
          </w:tcPr>
          <w:p w14:paraId="09B22C34"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5E0B10C1" w14:textId="77777777" w:rsidTr="0055329A">
        <w:trPr>
          <w:trHeight w:val="300"/>
        </w:trPr>
        <w:tc>
          <w:tcPr>
            <w:tcW w:w="4270" w:type="dxa"/>
            <w:noWrap/>
            <w:hideMark/>
          </w:tcPr>
          <w:p w14:paraId="79BDA181" w14:textId="77777777" w:rsidR="00D47468" w:rsidRPr="00D47468" w:rsidRDefault="00D47468">
            <w:pPr>
              <w:rPr>
                <w:rFonts w:ascii="Arial Narrow" w:hAnsi="Arial Narrow"/>
                <w:sz w:val="20"/>
                <w:szCs w:val="20"/>
              </w:rPr>
            </w:pPr>
            <w:r w:rsidRPr="00D47468">
              <w:rPr>
                <w:rFonts w:ascii="Arial Narrow" w:hAnsi="Arial Narrow"/>
                <w:sz w:val="20"/>
                <w:szCs w:val="20"/>
              </w:rPr>
              <w:t>Leominster Public Schools</w:t>
            </w:r>
          </w:p>
        </w:tc>
        <w:tc>
          <w:tcPr>
            <w:tcW w:w="4365" w:type="dxa"/>
            <w:noWrap/>
            <w:hideMark/>
          </w:tcPr>
          <w:p w14:paraId="7AE9CA1F" w14:textId="77777777" w:rsidR="00D47468" w:rsidRPr="00D47468" w:rsidRDefault="00D47468">
            <w:pPr>
              <w:rPr>
                <w:rFonts w:ascii="Arial Narrow" w:hAnsi="Arial Narrow"/>
                <w:sz w:val="20"/>
                <w:szCs w:val="20"/>
              </w:rPr>
            </w:pPr>
            <w:r w:rsidRPr="00D47468">
              <w:rPr>
                <w:rFonts w:ascii="Arial Narrow" w:hAnsi="Arial Narrow"/>
                <w:sz w:val="20"/>
                <w:szCs w:val="20"/>
              </w:rPr>
              <w:t>Samoset Middle</w:t>
            </w:r>
          </w:p>
        </w:tc>
        <w:tc>
          <w:tcPr>
            <w:tcW w:w="990" w:type="dxa"/>
            <w:noWrap/>
            <w:hideMark/>
          </w:tcPr>
          <w:p w14:paraId="75FBF5A1"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31E73603" w14:textId="77777777" w:rsidTr="0055329A">
        <w:trPr>
          <w:trHeight w:val="300"/>
        </w:trPr>
        <w:tc>
          <w:tcPr>
            <w:tcW w:w="4270" w:type="dxa"/>
            <w:noWrap/>
            <w:hideMark/>
          </w:tcPr>
          <w:p w14:paraId="698EB246"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Lowell Public Schools </w:t>
            </w:r>
          </w:p>
        </w:tc>
        <w:tc>
          <w:tcPr>
            <w:tcW w:w="4365" w:type="dxa"/>
            <w:noWrap/>
            <w:hideMark/>
          </w:tcPr>
          <w:p w14:paraId="225A126E" w14:textId="77777777" w:rsidR="00D47468" w:rsidRPr="00D47468" w:rsidRDefault="00D47468">
            <w:pPr>
              <w:rPr>
                <w:rFonts w:ascii="Arial Narrow" w:hAnsi="Arial Narrow"/>
                <w:sz w:val="20"/>
                <w:szCs w:val="20"/>
              </w:rPr>
            </w:pPr>
            <w:proofErr w:type="spellStart"/>
            <w:r w:rsidRPr="00D47468">
              <w:rPr>
                <w:rFonts w:ascii="Arial Narrow" w:hAnsi="Arial Narrow"/>
                <w:sz w:val="20"/>
                <w:szCs w:val="20"/>
              </w:rPr>
              <w:t>Greenhalge</w:t>
            </w:r>
            <w:proofErr w:type="spellEnd"/>
            <w:r w:rsidRPr="00D47468">
              <w:rPr>
                <w:rFonts w:ascii="Arial Narrow" w:hAnsi="Arial Narrow"/>
                <w:sz w:val="20"/>
                <w:szCs w:val="20"/>
              </w:rPr>
              <w:t xml:space="preserve"> Elementary</w:t>
            </w:r>
          </w:p>
        </w:tc>
        <w:tc>
          <w:tcPr>
            <w:tcW w:w="990" w:type="dxa"/>
            <w:noWrap/>
            <w:hideMark/>
          </w:tcPr>
          <w:p w14:paraId="7481C81F"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6CA6BBC2" w14:textId="77777777" w:rsidTr="0055329A">
        <w:trPr>
          <w:trHeight w:val="300"/>
        </w:trPr>
        <w:tc>
          <w:tcPr>
            <w:tcW w:w="4270" w:type="dxa"/>
            <w:noWrap/>
            <w:hideMark/>
          </w:tcPr>
          <w:p w14:paraId="0E0FE889" w14:textId="77777777" w:rsidR="00D47468" w:rsidRPr="00D47468" w:rsidRDefault="00D47468">
            <w:pPr>
              <w:rPr>
                <w:rFonts w:ascii="Arial Narrow" w:hAnsi="Arial Narrow"/>
                <w:sz w:val="20"/>
                <w:szCs w:val="20"/>
              </w:rPr>
            </w:pPr>
            <w:r w:rsidRPr="00D47468">
              <w:rPr>
                <w:rFonts w:ascii="Arial Narrow" w:hAnsi="Arial Narrow"/>
                <w:sz w:val="20"/>
                <w:szCs w:val="20"/>
              </w:rPr>
              <w:lastRenderedPageBreak/>
              <w:t xml:space="preserve">Lowell Public Schools </w:t>
            </w:r>
          </w:p>
        </w:tc>
        <w:tc>
          <w:tcPr>
            <w:tcW w:w="4365" w:type="dxa"/>
            <w:noWrap/>
            <w:hideMark/>
          </w:tcPr>
          <w:p w14:paraId="13588246" w14:textId="77777777" w:rsidR="00D47468" w:rsidRPr="00D47468" w:rsidRDefault="00D47468">
            <w:pPr>
              <w:rPr>
                <w:rFonts w:ascii="Arial Narrow" w:hAnsi="Arial Narrow"/>
                <w:sz w:val="20"/>
                <w:szCs w:val="20"/>
              </w:rPr>
            </w:pPr>
            <w:r w:rsidRPr="00D47468">
              <w:rPr>
                <w:rFonts w:ascii="Arial Narrow" w:hAnsi="Arial Narrow"/>
                <w:sz w:val="20"/>
                <w:szCs w:val="20"/>
              </w:rPr>
              <w:t>Shaughnessy Elementary</w:t>
            </w:r>
          </w:p>
        </w:tc>
        <w:tc>
          <w:tcPr>
            <w:tcW w:w="990" w:type="dxa"/>
            <w:noWrap/>
            <w:hideMark/>
          </w:tcPr>
          <w:p w14:paraId="458A7B3D"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0C0EB149" w14:textId="77777777" w:rsidTr="0055329A">
        <w:trPr>
          <w:trHeight w:val="300"/>
        </w:trPr>
        <w:tc>
          <w:tcPr>
            <w:tcW w:w="4270" w:type="dxa"/>
            <w:noWrap/>
            <w:hideMark/>
          </w:tcPr>
          <w:p w14:paraId="537DF132"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Lowell Public Schools </w:t>
            </w:r>
          </w:p>
        </w:tc>
        <w:tc>
          <w:tcPr>
            <w:tcW w:w="4365" w:type="dxa"/>
            <w:noWrap/>
            <w:hideMark/>
          </w:tcPr>
          <w:p w14:paraId="219ADE69" w14:textId="77777777" w:rsidR="00D47468" w:rsidRPr="00D47468" w:rsidRDefault="00D47468">
            <w:pPr>
              <w:rPr>
                <w:rFonts w:ascii="Arial Narrow" w:hAnsi="Arial Narrow"/>
                <w:sz w:val="20"/>
                <w:szCs w:val="20"/>
              </w:rPr>
            </w:pPr>
            <w:proofErr w:type="spellStart"/>
            <w:r w:rsidRPr="00D47468">
              <w:rPr>
                <w:rFonts w:ascii="Arial Narrow" w:hAnsi="Arial Narrow"/>
                <w:sz w:val="20"/>
                <w:szCs w:val="20"/>
              </w:rPr>
              <w:t>Stoklosa</w:t>
            </w:r>
            <w:proofErr w:type="spellEnd"/>
            <w:r w:rsidRPr="00D47468">
              <w:rPr>
                <w:rFonts w:ascii="Arial Narrow" w:hAnsi="Arial Narrow"/>
                <w:sz w:val="20"/>
                <w:szCs w:val="20"/>
              </w:rPr>
              <w:t xml:space="preserve"> Middle </w:t>
            </w:r>
          </w:p>
        </w:tc>
        <w:tc>
          <w:tcPr>
            <w:tcW w:w="990" w:type="dxa"/>
            <w:noWrap/>
            <w:hideMark/>
          </w:tcPr>
          <w:p w14:paraId="4D53346A"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446727C0" w14:textId="77777777" w:rsidTr="0055329A">
        <w:trPr>
          <w:trHeight w:val="300"/>
        </w:trPr>
        <w:tc>
          <w:tcPr>
            <w:tcW w:w="4270" w:type="dxa"/>
            <w:noWrap/>
            <w:hideMark/>
          </w:tcPr>
          <w:p w14:paraId="2AB3EAC7"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Lowell Public Schools </w:t>
            </w:r>
          </w:p>
        </w:tc>
        <w:tc>
          <w:tcPr>
            <w:tcW w:w="4365" w:type="dxa"/>
            <w:noWrap/>
            <w:hideMark/>
          </w:tcPr>
          <w:p w14:paraId="5342A30B" w14:textId="77777777" w:rsidR="00D47468" w:rsidRPr="00D47468" w:rsidRDefault="00D47468">
            <w:pPr>
              <w:rPr>
                <w:rFonts w:ascii="Arial Narrow" w:hAnsi="Arial Narrow"/>
                <w:sz w:val="20"/>
                <w:szCs w:val="20"/>
              </w:rPr>
            </w:pPr>
            <w:r w:rsidRPr="00D47468">
              <w:rPr>
                <w:rFonts w:ascii="Arial Narrow" w:hAnsi="Arial Narrow"/>
                <w:sz w:val="20"/>
                <w:szCs w:val="20"/>
              </w:rPr>
              <w:t>Christa McAuliffe Elementary</w:t>
            </w:r>
          </w:p>
        </w:tc>
        <w:tc>
          <w:tcPr>
            <w:tcW w:w="990" w:type="dxa"/>
            <w:noWrap/>
            <w:hideMark/>
          </w:tcPr>
          <w:p w14:paraId="3E75B32A"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627C92B4" w14:textId="77777777" w:rsidTr="0055329A">
        <w:trPr>
          <w:trHeight w:val="300"/>
        </w:trPr>
        <w:tc>
          <w:tcPr>
            <w:tcW w:w="4270" w:type="dxa"/>
            <w:noWrap/>
            <w:hideMark/>
          </w:tcPr>
          <w:p w14:paraId="446CD441"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Lowell Public Schools </w:t>
            </w:r>
          </w:p>
        </w:tc>
        <w:tc>
          <w:tcPr>
            <w:tcW w:w="4365" w:type="dxa"/>
            <w:noWrap/>
            <w:hideMark/>
          </w:tcPr>
          <w:p w14:paraId="1E17A3D9" w14:textId="77777777" w:rsidR="00D47468" w:rsidRPr="00D47468" w:rsidRDefault="00D47468">
            <w:pPr>
              <w:rPr>
                <w:rFonts w:ascii="Arial Narrow" w:hAnsi="Arial Narrow"/>
                <w:sz w:val="20"/>
                <w:szCs w:val="20"/>
              </w:rPr>
            </w:pPr>
            <w:r w:rsidRPr="00D47468">
              <w:rPr>
                <w:rFonts w:ascii="Arial Narrow" w:hAnsi="Arial Narrow"/>
                <w:sz w:val="20"/>
                <w:szCs w:val="20"/>
              </w:rPr>
              <w:t>Abraham Lincoln Elementary School</w:t>
            </w:r>
          </w:p>
        </w:tc>
        <w:tc>
          <w:tcPr>
            <w:tcW w:w="990" w:type="dxa"/>
            <w:noWrap/>
            <w:hideMark/>
          </w:tcPr>
          <w:p w14:paraId="0BF57455"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56C787DF" w14:textId="77777777" w:rsidTr="0055329A">
        <w:trPr>
          <w:trHeight w:val="300"/>
        </w:trPr>
        <w:tc>
          <w:tcPr>
            <w:tcW w:w="4270" w:type="dxa"/>
            <w:noWrap/>
            <w:hideMark/>
          </w:tcPr>
          <w:p w14:paraId="6014FB93"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Lowell Public Schools </w:t>
            </w:r>
          </w:p>
        </w:tc>
        <w:tc>
          <w:tcPr>
            <w:tcW w:w="4365" w:type="dxa"/>
            <w:noWrap/>
            <w:hideMark/>
          </w:tcPr>
          <w:p w14:paraId="20041DBB"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Robinson Middle </w:t>
            </w:r>
          </w:p>
        </w:tc>
        <w:tc>
          <w:tcPr>
            <w:tcW w:w="990" w:type="dxa"/>
            <w:noWrap/>
            <w:hideMark/>
          </w:tcPr>
          <w:p w14:paraId="58F554EA"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7C381A19" w14:textId="77777777" w:rsidTr="0055329A">
        <w:trPr>
          <w:trHeight w:val="300"/>
        </w:trPr>
        <w:tc>
          <w:tcPr>
            <w:tcW w:w="4270" w:type="dxa"/>
            <w:noWrap/>
            <w:hideMark/>
          </w:tcPr>
          <w:p w14:paraId="3FB4614F"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Lowell Public Schools </w:t>
            </w:r>
          </w:p>
        </w:tc>
        <w:tc>
          <w:tcPr>
            <w:tcW w:w="4365" w:type="dxa"/>
            <w:noWrap/>
            <w:hideMark/>
          </w:tcPr>
          <w:p w14:paraId="0605F1BD" w14:textId="77777777" w:rsidR="00D47468" w:rsidRPr="00D47468" w:rsidRDefault="00D47468">
            <w:pPr>
              <w:rPr>
                <w:rFonts w:ascii="Arial Narrow" w:hAnsi="Arial Narrow"/>
                <w:sz w:val="20"/>
                <w:szCs w:val="20"/>
              </w:rPr>
            </w:pPr>
            <w:r w:rsidRPr="00D47468">
              <w:rPr>
                <w:rFonts w:ascii="Arial Narrow" w:hAnsi="Arial Narrow"/>
                <w:sz w:val="20"/>
                <w:szCs w:val="20"/>
              </w:rPr>
              <w:t>Morey Elementary</w:t>
            </w:r>
          </w:p>
        </w:tc>
        <w:tc>
          <w:tcPr>
            <w:tcW w:w="990" w:type="dxa"/>
            <w:noWrap/>
            <w:hideMark/>
          </w:tcPr>
          <w:p w14:paraId="2D179190"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60A3635F" w14:textId="77777777" w:rsidTr="0055329A">
        <w:trPr>
          <w:trHeight w:val="300"/>
        </w:trPr>
        <w:tc>
          <w:tcPr>
            <w:tcW w:w="4270" w:type="dxa"/>
            <w:noWrap/>
            <w:hideMark/>
          </w:tcPr>
          <w:p w14:paraId="0F4E3AA7"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Lowell Public Schools </w:t>
            </w:r>
          </w:p>
        </w:tc>
        <w:tc>
          <w:tcPr>
            <w:tcW w:w="4365" w:type="dxa"/>
            <w:noWrap/>
            <w:hideMark/>
          </w:tcPr>
          <w:p w14:paraId="472CDF07"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Bartlett Community Partnership </w:t>
            </w:r>
          </w:p>
        </w:tc>
        <w:tc>
          <w:tcPr>
            <w:tcW w:w="990" w:type="dxa"/>
            <w:noWrap/>
            <w:hideMark/>
          </w:tcPr>
          <w:p w14:paraId="1F74D887"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38BA0EA7" w14:textId="77777777" w:rsidTr="0055329A">
        <w:trPr>
          <w:trHeight w:val="300"/>
        </w:trPr>
        <w:tc>
          <w:tcPr>
            <w:tcW w:w="4270" w:type="dxa"/>
            <w:noWrap/>
            <w:hideMark/>
          </w:tcPr>
          <w:p w14:paraId="7728136B"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Lowell Public Schools </w:t>
            </w:r>
          </w:p>
        </w:tc>
        <w:tc>
          <w:tcPr>
            <w:tcW w:w="4365" w:type="dxa"/>
            <w:noWrap/>
            <w:hideMark/>
          </w:tcPr>
          <w:p w14:paraId="577DDCE4"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Lowell High </w:t>
            </w:r>
          </w:p>
        </w:tc>
        <w:tc>
          <w:tcPr>
            <w:tcW w:w="990" w:type="dxa"/>
            <w:noWrap/>
            <w:hideMark/>
          </w:tcPr>
          <w:p w14:paraId="128FFBC2"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1BB4058B" w14:textId="77777777" w:rsidTr="0055329A">
        <w:trPr>
          <w:trHeight w:val="300"/>
        </w:trPr>
        <w:tc>
          <w:tcPr>
            <w:tcW w:w="4270" w:type="dxa"/>
            <w:noWrap/>
            <w:hideMark/>
          </w:tcPr>
          <w:p w14:paraId="54D0F9F4"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Lowell Public Schools </w:t>
            </w:r>
          </w:p>
        </w:tc>
        <w:tc>
          <w:tcPr>
            <w:tcW w:w="4365" w:type="dxa"/>
            <w:noWrap/>
            <w:hideMark/>
          </w:tcPr>
          <w:p w14:paraId="7011E4F2" w14:textId="77777777" w:rsidR="00D47468" w:rsidRPr="00D47468" w:rsidRDefault="00D47468">
            <w:pPr>
              <w:rPr>
                <w:rFonts w:ascii="Arial Narrow" w:hAnsi="Arial Narrow"/>
                <w:sz w:val="20"/>
                <w:szCs w:val="20"/>
              </w:rPr>
            </w:pPr>
            <w:proofErr w:type="spellStart"/>
            <w:r w:rsidRPr="00D47468">
              <w:rPr>
                <w:rFonts w:ascii="Arial Narrow" w:hAnsi="Arial Narrow"/>
                <w:sz w:val="20"/>
                <w:szCs w:val="20"/>
              </w:rPr>
              <w:t>McAvinnue</w:t>
            </w:r>
            <w:proofErr w:type="spellEnd"/>
            <w:r w:rsidRPr="00D47468">
              <w:rPr>
                <w:rFonts w:ascii="Arial Narrow" w:hAnsi="Arial Narrow"/>
                <w:sz w:val="20"/>
                <w:szCs w:val="20"/>
              </w:rPr>
              <w:t xml:space="preserve"> Elementary</w:t>
            </w:r>
          </w:p>
        </w:tc>
        <w:tc>
          <w:tcPr>
            <w:tcW w:w="990" w:type="dxa"/>
            <w:noWrap/>
            <w:hideMark/>
          </w:tcPr>
          <w:p w14:paraId="798919E9"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64E4BE1A" w14:textId="77777777" w:rsidTr="0055329A">
        <w:trPr>
          <w:trHeight w:val="300"/>
        </w:trPr>
        <w:tc>
          <w:tcPr>
            <w:tcW w:w="4270" w:type="dxa"/>
            <w:noWrap/>
            <w:hideMark/>
          </w:tcPr>
          <w:p w14:paraId="64456FC0"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Malden Public Schools </w:t>
            </w:r>
          </w:p>
        </w:tc>
        <w:tc>
          <w:tcPr>
            <w:tcW w:w="4365" w:type="dxa"/>
            <w:noWrap/>
            <w:hideMark/>
          </w:tcPr>
          <w:p w14:paraId="56DCF2D0" w14:textId="77777777" w:rsidR="00D47468" w:rsidRPr="00D47468" w:rsidRDefault="00D47468">
            <w:pPr>
              <w:rPr>
                <w:rFonts w:ascii="Arial Narrow" w:hAnsi="Arial Narrow"/>
                <w:sz w:val="20"/>
                <w:szCs w:val="20"/>
              </w:rPr>
            </w:pPr>
            <w:proofErr w:type="spellStart"/>
            <w:r w:rsidRPr="00D47468">
              <w:rPr>
                <w:rFonts w:ascii="Arial Narrow" w:hAnsi="Arial Narrow"/>
                <w:sz w:val="20"/>
                <w:szCs w:val="20"/>
              </w:rPr>
              <w:t>Salemwood</w:t>
            </w:r>
            <w:proofErr w:type="spellEnd"/>
            <w:r w:rsidRPr="00D47468">
              <w:rPr>
                <w:rFonts w:ascii="Arial Narrow" w:hAnsi="Arial Narrow"/>
                <w:sz w:val="20"/>
                <w:szCs w:val="20"/>
              </w:rPr>
              <w:t xml:space="preserve"> K-8</w:t>
            </w:r>
          </w:p>
        </w:tc>
        <w:tc>
          <w:tcPr>
            <w:tcW w:w="990" w:type="dxa"/>
            <w:noWrap/>
            <w:hideMark/>
          </w:tcPr>
          <w:p w14:paraId="755BFC23"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7A32A974" w14:textId="77777777" w:rsidTr="0055329A">
        <w:trPr>
          <w:trHeight w:val="300"/>
        </w:trPr>
        <w:tc>
          <w:tcPr>
            <w:tcW w:w="4270" w:type="dxa"/>
            <w:noWrap/>
            <w:hideMark/>
          </w:tcPr>
          <w:p w14:paraId="365DE129"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Malden Public Schools </w:t>
            </w:r>
          </w:p>
        </w:tc>
        <w:tc>
          <w:tcPr>
            <w:tcW w:w="4365" w:type="dxa"/>
            <w:noWrap/>
            <w:hideMark/>
          </w:tcPr>
          <w:p w14:paraId="4A93A315" w14:textId="77777777" w:rsidR="00D47468" w:rsidRPr="00D47468" w:rsidRDefault="00D47468">
            <w:pPr>
              <w:rPr>
                <w:rFonts w:ascii="Arial Narrow" w:hAnsi="Arial Narrow"/>
                <w:sz w:val="20"/>
                <w:szCs w:val="20"/>
              </w:rPr>
            </w:pPr>
            <w:r w:rsidRPr="00D47468">
              <w:rPr>
                <w:rFonts w:ascii="Arial Narrow" w:hAnsi="Arial Narrow"/>
                <w:sz w:val="20"/>
                <w:szCs w:val="20"/>
              </w:rPr>
              <w:t>Forestdale K-5</w:t>
            </w:r>
          </w:p>
        </w:tc>
        <w:tc>
          <w:tcPr>
            <w:tcW w:w="990" w:type="dxa"/>
            <w:noWrap/>
            <w:hideMark/>
          </w:tcPr>
          <w:p w14:paraId="1CE43785"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161094AF" w14:textId="77777777" w:rsidTr="0055329A">
        <w:trPr>
          <w:trHeight w:val="300"/>
        </w:trPr>
        <w:tc>
          <w:tcPr>
            <w:tcW w:w="4270" w:type="dxa"/>
            <w:noWrap/>
            <w:hideMark/>
          </w:tcPr>
          <w:p w14:paraId="049BB391"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Malden Public Schools </w:t>
            </w:r>
          </w:p>
        </w:tc>
        <w:tc>
          <w:tcPr>
            <w:tcW w:w="4365" w:type="dxa"/>
            <w:noWrap/>
            <w:hideMark/>
          </w:tcPr>
          <w:p w14:paraId="64446EDB" w14:textId="77777777" w:rsidR="00D47468" w:rsidRPr="00D47468" w:rsidRDefault="00D47468">
            <w:pPr>
              <w:rPr>
                <w:rFonts w:ascii="Arial Narrow" w:hAnsi="Arial Narrow"/>
                <w:sz w:val="20"/>
                <w:szCs w:val="20"/>
              </w:rPr>
            </w:pPr>
            <w:r w:rsidRPr="00D47468">
              <w:rPr>
                <w:rFonts w:ascii="Arial Narrow" w:hAnsi="Arial Narrow"/>
                <w:sz w:val="20"/>
                <w:szCs w:val="20"/>
              </w:rPr>
              <w:t>Forestdale 6-8</w:t>
            </w:r>
          </w:p>
        </w:tc>
        <w:tc>
          <w:tcPr>
            <w:tcW w:w="990" w:type="dxa"/>
            <w:noWrap/>
            <w:hideMark/>
          </w:tcPr>
          <w:p w14:paraId="305DB5B4"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24261C15" w14:textId="77777777" w:rsidTr="0055329A">
        <w:trPr>
          <w:trHeight w:val="300"/>
        </w:trPr>
        <w:tc>
          <w:tcPr>
            <w:tcW w:w="4270" w:type="dxa"/>
            <w:noWrap/>
            <w:hideMark/>
          </w:tcPr>
          <w:p w14:paraId="1524AC55"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Malden Public Schools </w:t>
            </w:r>
          </w:p>
        </w:tc>
        <w:tc>
          <w:tcPr>
            <w:tcW w:w="4365" w:type="dxa"/>
            <w:noWrap/>
            <w:hideMark/>
          </w:tcPr>
          <w:p w14:paraId="3AF3F98B" w14:textId="77777777" w:rsidR="00D47468" w:rsidRPr="00D47468" w:rsidRDefault="00D47468">
            <w:pPr>
              <w:rPr>
                <w:rFonts w:ascii="Arial Narrow" w:hAnsi="Arial Narrow"/>
                <w:sz w:val="20"/>
                <w:szCs w:val="20"/>
              </w:rPr>
            </w:pPr>
            <w:r w:rsidRPr="00D47468">
              <w:rPr>
                <w:rFonts w:ascii="Arial Narrow" w:hAnsi="Arial Narrow"/>
                <w:sz w:val="20"/>
                <w:szCs w:val="20"/>
              </w:rPr>
              <w:t>Beebe 6-8</w:t>
            </w:r>
          </w:p>
        </w:tc>
        <w:tc>
          <w:tcPr>
            <w:tcW w:w="990" w:type="dxa"/>
            <w:noWrap/>
            <w:hideMark/>
          </w:tcPr>
          <w:p w14:paraId="3CB919F8"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0B3A2852" w14:textId="77777777" w:rsidTr="0055329A">
        <w:trPr>
          <w:trHeight w:val="300"/>
        </w:trPr>
        <w:tc>
          <w:tcPr>
            <w:tcW w:w="4270" w:type="dxa"/>
            <w:noWrap/>
            <w:hideMark/>
          </w:tcPr>
          <w:p w14:paraId="65101510"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Malden Public Schools </w:t>
            </w:r>
          </w:p>
        </w:tc>
        <w:tc>
          <w:tcPr>
            <w:tcW w:w="4365" w:type="dxa"/>
            <w:noWrap/>
            <w:hideMark/>
          </w:tcPr>
          <w:p w14:paraId="3504F2EF" w14:textId="77777777" w:rsidR="00D47468" w:rsidRPr="00D47468" w:rsidRDefault="00D47468">
            <w:pPr>
              <w:rPr>
                <w:rFonts w:ascii="Arial Narrow" w:hAnsi="Arial Narrow"/>
                <w:sz w:val="20"/>
                <w:szCs w:val="20"/>
              </w:rPr>
            </w:pPr>
            <w:r w:rsidRPr="00D47468">
              <w:rPr>
                <w:rFonts w:ascii="Arial Narrow" w:hAnsi="Arial Narrow"/>
                <w:sz w:val="20"/>
                <w:szCs w:val="20"/>
              </w:rPr>
              <w:t>Beebe K-5</w:t>
            </w:r>
          </w:p>
        </w:tc>
        <w:tc>
          <w:tcPr>
            <w:tcW w:w="990" w:type="dxa"/>
            <w:noWrap/>
            <w:hideMark/>
          </w:tcPr>
          <w:p w14:paraId="19E898C9"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6A5ECE3D" w14:textId="77777777" w:rsidTr="0055329A">
        <w:trPr>
          <w:trHeight w:val="300"/>
        </w:trPr>
        <w:tc>
          <w:tcPr>
            <w:tcW w:w="4270" w:type="dxa"/>
            <w:noWrap/>
            <w:hideMark/>
          </w:tcPr>
          <w:p w14:paraId="51298856"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Methuen Public Schools  </w:t>
            </w:r>
          </w:p>
        </w:tc>
        <w:tc>
          <w:tcPr>
            <w:tcW w:w="4365" w:type="dxa"/>
            <w:noWrap/>
            <w:hideMark/>
          </w:tcPr>
          <w:p w14:paraId="41602E13" w14:textId="77777777" w:rsidR="00D47468" w:rsidRPr="00D47468" w:rsidRDefault="00D47468">
            <w:pPr>
              <w:rPr>
                <w:rFonts w:ascii="Arial Narrow" w:hAnsi="Arial Narrow"/>
                <w:sz w:val="20"/>
                <w:szCs w:val="20"/>
              </w:rPr>
            </w:pPr>
            <w:proofErr w:type="spellStart"/>
            <w:r w:rsidRPr="00D47468">
              <w:rPr>
                <w:rFonts w:ascii="Arial Narrow" w:hAnsi="Arial Narrow"/>
                <w:sz w:val="20"/>
                <w:szCs w:val="20"/>
              </w:rPr>
              <w:t>Tenney</w:t>
            </w:r>
            <w:proofErr w:type="spellEnd"/>
            <w:r w:rsidRPr="00D47468">
              <w:rPr>
                <w:rFonts w:ascii="Arial Narrow" w:hAnsi="Arial Narrow"/>
                <w:sz w:val="20"/>
                <w:szCs w:val="20"/>
              </w:rPr>
              <w:t xml:space="preserve"> Lower</w:t>
            </w:r>
          </w:p>
        </w:tc>
        <w:tc>
          <w:tcPr>
            <w:tcW w:w="990" w:type="dxa"/>
            <w:noWrap/>
            <w:hideMark/>
          </w:tcPr>
          <w:p w14:paraId="21D458C9"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5DFAC9FB" w14:textId="77777777" w:rsidTr="0055329A">
        <w:trPr>
          <w:trHeight w:val="300"/>
        </w:trPr>
        <w:tc>
          <w:tcPr>
            <w:tcW w:w="4270" w:type="dxa"/>
            <w:noWrap/>
            <w:hideMark/>
          </w:tcPr>
          <w:p w14:paraId="521AF557"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Methuen Public Schools  </w:t>
            </w:r>
          </w:p>
        </w:tc>
        <w:tc>
          <w:tcPr>
            <w:tcW w:w="4365" w:type="dxa"/>
            <w:noWrap/>
            <w:hideMark/>
          </w:tcPr>
          <w:p w14:paraId="6F42FC1F" w14:textId="77777777" w:rsidR="00D47468" w:rsidRPr="00D47468" w:rsidRDefault="00D47468">
            <w:pPr>
              <w:rPr>
                <w:rFonts w:ascii="Arial Narrow" w:hAnsi="Arial Narrow"/>
                <w:sz w:val="20"/>
                <w:szCs w:val="20"/>
              </w:rPr>
            </w:pPr>
            <w:proofErr w:type="spellStart"/>
            <w:r w:rsidRPr="00D47468">
              <w:rPr>
                <w:rFonts w:ascii="Arial Narrow" w:hAnsi="Arial Narrow"/>
                <w:sz w:val="20"/>
                <w:szCs w:val="20"/>
              </w:rPr>
              <w:t>Timony</w:t>
            </w:r>
            <w:proofErr w:type="spellEnd"/>
            <w:r w:rsidRPr="00D47468">
              <w:rPr>
                <w:rFonts w:ascii="Arial Narrow" w:hAnsi="Arial Narrow"/>
                <w:sz w:val="20"/>
                <w:szCs w:val="20"/>
              </w:rPr>
              <w:t xml:space="preserve"> Lower</w:t>
            </w:r>
          </w:p>
        </w:tc>
        <w:tc>
          <w:tcPr>
            <w:tcW w:w="990" w:type="dxa"/>
            <w:noWrap/>
            <w:hideMark/>
          </w:tcPr>
          <w:p w14:paraId="77CF1237"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6862E6DE" w14:textId="77777777" w:rsidTr="0055329A">
        <w:trPr>
          <w:trHeight w:val="300"/>
        </w:trPr>
        <w:tc>
          <w:tcPr>
            <w:tcW w:w="4270" w:type="dxa"/>
            <w:noWrap/>
            <w:hideMark/>
          </w:tcPr>
          <w:p w14:paraId="792381B7"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Methuen Public Schools  </w:t>
            </w:r>
          </w:p>
        </w:tc>
        <w:tc>
          <w:tcPr>
            <w:tcW w:w="4365" w:type="dxa"/>
            <w:noWrap/>
            <w:hideMark/>
          </w:tcPr>
          <w:p w14:paraId="62343A05" w14:textId="77777777" w:rsidR="00D47468" w:rsidRPr="00D47468" w:rsidRDefault="00D47468">
            <w:pPr>
              <w:rPr>
                <w:rFonts w:ascii="Arial Narrow" w:hAnsi="Arial Narrow"/>
                <w:sz w:val="20"/>
                <w:szCs w:val="20"/>
              </w:rPr>
            </w:pPr>
            <w:r w:rsidRPr="00D47468">
              <w:rPr>
                <w:rFonts w:ascii="Arial Narrow" w:hAnsi="Arial Narrow"/>
                <w:sz w:val="20"/>
                <w:szCs w:val="20"/>
              </w:rPr>
              <w:t>Methuen High</w:t>
            </w:r>
          </w:p>
        </w:tc>
        <w:tc>
          <w:tcPr>
            <w:tcW w:w="990" w:type="dxa"/>
            <w:noWrap/>
            <w:hideMark/>
          </w:tcPr>
          <w:p w14:paraId="08A2CB6E"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0F930FDF" w14:textId="77777777" w:rsidTr="0055329A">
        <w:trPr>
          <w:trHeight w:val="300"/>
        </w:trPr>
        <w:tc>
          <w:tcPr>
            <w:tcW w:w="4270" w:type="dxa"/>
            <w:noWrap/>
            <w:hideMark/>
          </w:tcPr>
          <w:p w14:paraId="353FBD6C"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New Bedford Public Schools </w:t>
            </w:r>
          </w:p>
        </w:tc>
        <w:tc>
          <w:tcPr>
            <w:tcW w:w="4365" w:type="dxa"/>
            <w:noWrap/>
            <w:hideMark/>
          </w:tcPr>
          <w:p w14:paraId="6952ABDA" w14:textId="77777777" w:rsidR="00D47468" w:rsidRPr="00D47468" w:rsidRDefault="00D47468">
            <w:pPr>
              <w:rPr>
                <w:rFonts w:ascii="Arial Narrow" w:hAnsi="Arial Narrow"/>
                <w:sz w:val="20"/>
                <w:szCs w:val="20"/>
              </w:rPr>
            </w:pPr>
            <w:r w:rsidRPr="00D47468">
              <w:rPr>
                <w:rFonts w:ascii="Arial Narrow" w:hAnsi="Arial Narrow"/>
                <w:sz w:val="20"/>
                <w:szCs w:val="20"/>
              </w:rPr>
              <w:t>Gomes Elementary</w:t>
            </w:r>
          </w:p>
        </w:tc>
        <w:tc>
          <w:tcPr>
            <w:tcW w:w="990" w:type="dxa"/>
            <w:noWrap/>
            <w:hideMark/>
          </w:tcPr>
          <w:p w14:paraId="2397BF4F"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65BA8F47" w14:textId="77777777" w:rsidTr="0055329A">
        <w:trPr>
          <w:trHeight w:val="300"/>
        </w:trPr>
        <w:tc>
          <w:tcPr>
            <w:tcW w:w="4270" w:type="dxa"/>
            <w:noWrap/>
            <w:hideMark/>
          </w:tcPr>
          <w:p w14:paraId="17D48D25"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New Bedford Public Schools </w:t>
            </w:r>
          </w:p>
        </w:tc>
        <w:tc>
          <w:tcPr>
            <w:tcW w:w="4365" w:type="dxa"/>
            <w:noWrap/>
            <w:hideMark/>
          </w:tcPr>
          <w:p w14:paraId="50378195" w14:textId="77777777" w:rsidR="00D47468" w:rsidRPr="00D47468" w:rsidRDefault="00D47468">
            <w:pPr>
              <w:rPr>
                <w:rFonts w:ascii="Arial Narrow" w:hAnsi="Arial Narrow"/>
                <w:sz w:val="20"/>
                <w:szCs w:val="20"/>
              </w:rPr>
            </w:pPr>
            <w:proofErr w:type="spellStart"/>
            <w:r w:rsidRPr="00D47468">
              <w:rPr>
                <w:rFonts w:ascii="Arial Narrow" w:hAnsi="Arial Narrow"/>
                <w:sz w:val="20"/>
                <w:szCs w:val="20"/>
              </w:rPr>
              <w:t>Normandin</w:t>
            </w:r>
            <w:proofErr w:type="spellEnd"/>
            <w:r w:rsidRPr="00D47468">
              <w:rPr>
                <w:rFonts w:ascii="Arial Narrow" w:hAnsi="Arial Narrow"/>
                <w:sz w:val="20"/>
                <w:szCs w:val="20"/>
              </w:rPr>
              <w:t xml:space="preserve"> Middle </w:t>
            </w:r>
          </w:p>
        </w:tc>
        <w:tc>
          <w:tcPr>
            <w:tcW w:w="990" w:type="dxa"/>
            <w:noWrap/>
            <w:hideMark/>
          </w:tcPr>
          <w:p w14:paraId="7C73135B"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2FD12287" w14:textId="77777777" w:rsidTr="0055329A">
        <w:trPr>
          <w:trHeight w:val="300"/>
        </w:trPr>
        <w:tc>
          <w:tcPr>
            <w:tcW w:w="4270" w:type="dxa"/>
            <w:noWrap/>
            <w:hideMark/>
          </w:tcPr>
          <w:p w14:paraId="4117957F"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New Bedford Public Schools </w:t>
            </w:r>
          </w:p>
        </w:tc>
        <w:tc>
          <w:tcPr>
            <w:tcW w:w="4365" w:type="dxa"/>
            <w:noWrap/>
            <w:hideMark/>
          </w:tcPr>
          <w:p w14:paraId="40CF08E5"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Hayden-McFadden Elementary </w:t>
            </w:r>
          </w:p>
        </w:tc>
        <w:tc>
          <w:tcPr>
            <w:tcW w:w="990" w:type="dxa"/>
            <w:noWrap/>
            <w:hideMark/>
          </w:tcPr>
          <w:p w14:paraId="61951846" w14:textId="77777777" w:rsidR="00D47468" w:rsidRPr="00D47468" w:rsidRDefault="00D47468">
            <w:pPr>
              <w:rPr>
                <w:rFonts w:ascii="Arial Narrow" w:hAnsi="Arial Narrow"/>
                <w:sz w:val="20"/>
                <w:szCs w:val="20"/>
              </w:rPr>
            </w:pPr>
            <w:r w:rsidRPr="00D47468">
              <w:rPr>
                <w:rFonts w:ascii="Arial Narrow" w:hAnsi="Arial Narrow"/>
                <w:sz w:val="20"/>
                <w:szCs w:val="20"/>
              </w:rPr>
              <w:t>ELT</w:t>
            </w:r>
          </w:p>
        </w:tc>
      </w:tr>
      <w:tr w:rsidR="00D47468" w:rsidRPr="00D47468" w14:paraId="71BEBEDC" w14:textId="77777777" w:rsidTr="0055329A">
        <w:trPr>
          <w:trHeight w:val="300"/>
        </w:trPr>
        <w:tc>
          <w:tcPr>
            <w:tcW w:w="4270" w:type="dxa"/>
            <w:noWrap/>
            <w:hideMark/>
          </w:tcPr>
          <w:p w14:paraId="05265A81"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New Bedford Public Schools </w:t>
            </w:r>
          </w:p>
        </w:tc>
        <w:tc>
          <w:tcPr>
            <w:tcW w:w="4365" w:type="dxa"/>
            <w:noWrap/>
            <w:hideMark/>
          </w:tcPr>
          <w:p w14:paraId="2B6AC8F4" w14:textId="77777777" w:rsidR="00D47468" w:rsidRPr="00D47468" w:rsidRDefault="00D47468">
            <w:pPr>
              <w:rPr>
                <w:rFonts w:ascii="Arial Narrow" w:hAnsi="Arial Narrow"/>
                <w:sz w:val="20"/>
                <w:szCs w:val="20"/>
              </w:rPr>
            </w:pPr>
            <w:proofErr w:type="spellStart"/>
            <w:r w:rsidRPr="00D47468">
              <w:rPr>
                <w:rFonts w:ascii="Arial Narrow" w:hAnsi="Arial Narrow"/>
                <w:sz w:val="20"/>
                <w:szCs w:val="20"/>
              </w:rPr>
              <w:t>Normandin</w:t>
            </w:r>
            <w:proofErr w:type="spellEnd"/>
            <w:r w:rsidRPr="00D47468">
              <w:rPr>
                <w:rFonts w:ascii="Arial Narrow" w:hAnsi="Arial Narrow"/>
                <w:sz w:val="20"/>
                <w:szCs w:val="20"/>
              </w:rPr>
              <w:t xml:space="preserve"> Middle</w:t>
            </w:r>
          </w:p>
        </w:tc>
        <w:tc>
          <w:tcPr>
            <w:tcW w:w="990" w:type="dxa"/>
            <w:noWrap/>
            <w:hideMark/>
          </w:tcPr>
          <w:p w14:paraId="3AABF40F" w14:textId="77777777" w:rsidR="00D47468" w:rsidRPr="00D47468" w:rsidRDefault="00D47468">
            <w:pPr>
              <w:rPr>
                <w:rFonts w:ascii="Arial Narrow" w:hAnsi="Arial Narrow"/>
                <w:sz w:val="20"/>
                <w:szCs w:val="20"/>
              </w:rPr>
            </w:pPr>
            <w:r w:rsidRPr="00D47468">
              <w:rPr>
                <w:rFonts w:ascii="Arial Narrow" w:hAnsi="Arial Narrow"/>
                <w:sz w:val="20"/>
                <w:szCs w:val="20"/>
              </w:rPr>
              <w:t>ELT</w:t>
            </w:r>
          </w:p>
        </w:tc>
      </w:tr>
      <w:tr w:rsidR="00D47468" w:rsidRPr="00D47468" w14:paraId="72EDB2C0" w14:textId="77777777" w:rsidTr="0055329A">
        <w:trPr>
          <w:trHeight w:val="300"/>
        </w:trPr>
        <w:tc>
          <w:tcPr>
            <w:tcW w:w="4270" w:type="dxa"/>
            <w:noWrap/>
            <w:hideMark/>
          </w:tcPr>
          <w:p w14:paraId="3DACEED7"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New Bedford Public Schools </w:t>
            </w:r>
          </w:p>
        </w:tc>
        <w:tc>
          <w:tcPr>
            <w:tcW w:w="4365" w:type="dxa"/>
            <w:noWrap/>
            <w:hideMark/>
          </w:tcPr>
          <w:p w14:paraId="2E537DC1" w14:textId="77777777" w:rsidR="00D47468" w:rsidRPr="00D47468" w:rsidRDefault="00D47468">
            <w:pPr>
              <w:rPr>
                <w:rFonts w:ascii="Arial Narrow" w:hAnsi="Arial Narrow"/>
                <w:sz w:val="20"/>
                <w:szCs w:val="20"/>
              </w:rPr>
            </w:pPr>
            <w:r w:rsidRPr="00D47468">
              <w:rPr>
                <w:rFonts w:ascii="Arial Narrow" w:hAnsi="Arial Narrow"/>
                <w:sz w:val="20"/>
                <w:szCs w:val="20"/>
              </w:rPr>
              <w:t>Jacobs (formerly Hannigan Elementary)</w:t>
            </w:r>
          </w:p>
        </w:tc>
        <w:tc>
          <w:tcPr>
            <w:tcW w:w="990" w:type="dxa"/>
            <w:noWrap/>
            <w:hideMark/>
          </w:tcPr>
          <w:p w14:paraId="540C322C"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2623D9E0" w14:textId="77777777" w:rsidTr="0055329A">
        <w:trPr>
          <w:trHeight w:val="300"/>
        </w:trPr>
        <w:tc>
          <w:tcPr>
            <w:tcW w:w="4270" w:type="dxa"/>
            <w:noWrap/>
            <w:hideMark/>
          </w:tcPr>
          <w:p w14:paraId="23EF57C1"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New Bedford Public Schools </w:t>
            </w:r>
          </w:p>
        </w:tc>
        <w:tc>
          <w:tcPr>
            <w:tcW w:w="4365" w:type="dxa"/>
            <w:noWrap/>
            <w:hideMark/>
          </w:tcPr>
          <w:p w14:paraId="30063F16"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Gomes Elementary </w:t>
            </w:r>
          </w:p>
        </w:tc>
        <w:tc>
          <w:tcPr>
            <w:tcW w:w="990" w:type="dxa"/>
            <w:noWrap/>
            <w:hideMark/>
          </w:tcPr>
          <w:p w14:paraId="7AAEFCC4" w14:textId="77777777" w:rsidR="00D47468" w:rsidRPr="00D47468" w:rsidRDefault="00D47468">
            <w:pPr>
              <w:rPr>
                <w:rFonts w:ascii="Arial Narrow" w:hAnsi="Arial Narrow"/>
                <w:sz w:val="20"/>
                <w:szCs w:val="20"/>
              </w:rPr>
            </w:pPr>
            <w:r w:rsidRPr="00D47468">
              <w:rPr>
                <w:rFonts w:ascii="Arial Narrow" w:hAnsi="Arial Narrow"/>
                <w:sz w:val="20"/>
                <w:szCs w:val="20"/>
              </w:rPr>
              <w:t>ELT</w:t>
            </w:r>
          </w:p>
        </w:tc>
      </w:tr>
      <w:tr w:rsidR="00D47468" w:rsidRPr="00D47468" w14:paraId="0CA5CA77" w14:textId="77777777" w:rsidTr="0055329A">
        <w:trPr>
          <w:trHeight w:val="300"/>
        </w:trPr>
        <w:tc>
          <w:tcPr>
            <w:tcW w:w="4270" w:type="dxa"/>
            <w:noWrap/>
            <w:hideMark/>
          </w:tcPr>
          <w:p w14:paraId="486A24CA"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New Bedford Public Schools </w:t>
            </w:r>
          </w:p>
        </w:tc>
        <w:tc>
          <w:tcPr>
            <w:tcW w:w="4365" w:type="dxa"/>
            <w:noWrap/>
            <w:hideMark/>
          </w:tcPr>
          <w:p w14:paraId="2B123EFD" w14:textId="77777777" w:rsidR="00D47468" w:rsidRPr="00D47468" w:rsidRDefault="00D47468">
            <w:pPr>
              <w:rPr>
                <w:rFonts w:ascii="Arial Narrow" w:hAnsi="Arial Narrow"/>
                <w:sz w:val="20"/>
                <w:szCs w:val="20"/>
              </w:rPr>
            </w:pPr>
            <w:r w:rsidRPr="00D47468">
              <w:rPr>
                <w:rFonts w:ascii="Arial Narrow" w:hAnsi="Arial Narrow"/>
                <w:sz w:val="20"/>
                <w:szCs w:val="20"/>
              </w:rPr>
              <w:t>Irwin Jacobs (formerly Hannigan Elementary)</w:t>
            </w:r>
          </w:p>
        </w:tc>
        <w:tc>
          <w:tcPr>
            <w:tcW w:w="990" w:type="dxa"/>
            <w:noWrap/>
            <w:hideMark/>
          </w:tcPr>
          <w:p w14:paraId="76072F12" w14:textId="77777777" w:rsidR="00D47468" w:rsidRPr="00D47468" w:rsidRDefault="00D47468">
            <w:pPr>
              <w:rPr>
                <w:rFonts w:ascii="Arial Narrow" w:hAnsi="Arial Narrow"/>
                <w:sz w:val="20"/>
                <w:szCs w:val="20"/>
              </w:rPr>
            </w:pPr>
            <w:r w:rsidRPr="00D47468">
              <w:rPr>
                <w:rFonts w:ascii="Arial Narrow" w:hAnsi="Arial Narrow"/>
                <w:sz w:val="20"/>
                <w:szCs w:val="20"/>
              </w:rPr>
              <w:t>ELT</w:t>
            </w:r>
          </w:p>
        </w:tc>
      </w:tr>
      <w:tr w:rsidR="00D47468" w:rsidRPr="00D47468" w14:paraId="3527D178" w14:textId="77777777" w:rsidTr="0055329A">
        <w:trPr>
          <w:trHeight w:val="300"/>
        </w:trPr>
        <w:tc>
          <w:tcPr>
            <w:tcW w:w="4270" w:type="dxa"/>
            <w:noWrap/>
            <w:hideMark/>
          </w:tcPr>
          <w:p w14:paraId="4F54F3B2"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North Adams Public Schools </w:t>
            </w:r>
          </w:p>
        </w:tc>
        <w:tc>
          <w:tcPr>
            <w:tcW w:w="4365" w:type="dxa"/>
            <w:noWrap/>
            <w:hideMark/>
          </w:tcPr>
          <w:p w14:paraId="0915E3E9" w14:textId="77777777" w:rsidR="00D47468" w:rsidRPr="00D47468" w:rsidRDefault="00D47468">
            <w:pPr>
              <w:rPr>
                <w:rFonts w:ascii="Arial Narrow" w:hAnsi="Arial Narrow"/>
                <w:sz w:val="20"/>
                <w:szCs w:val="20"/>
              </w:rPr>
            </w:pPr>
            <w:r w:rsidRPr="00D47468">
              <w:rPr>
                <w:rFonts w:ascii="Arial Narrow" w:hAnsi="Arial Narrow"/>
                <w:sz w:val="20"/>
                <w:szCs w:val="20"/>
              </w:rPr>
              <w:t>Colegrove Park Elementary</w:t>
            </w:r>
          </w:p>
        </w:tc>
        <w:tc>
          <w:tcPr>
            <w:tcW w:w="990" w:type="dxa"/>
            <w:noWrap/>
            <w:hideMark/>
          </w:tcPr>
          <w:p w14:paraId="27D518DE"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172E5807" w14:textId="77777777" w:rsidTr="0055329A">
        <w:trPr>
          <w:trHeight w:val="300"/>
        </w:trPr>
        <w:tc>
          <w:tcPr>
            <w:tcW w:w="4270" w:type="dxa"/>
            <w:noWrap/>
            <w:hideMark/>
          </w:tcPr>
          <w:p w14:paraId="539BB3BF"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North Adams Public Schools </w:t>
            </w:r>
          </w:p>
        </w:tc>
        <w:tc>
          <w:tcPr>
            <w:tcW w:w="4365" w:type="dxa"/>
            <w:noWrap/>
            <w:hideMark/>
          </w:tcPr>
          <w:p w14:paraId="174B8759" w14:textId="77777777" w:rsidR="00D47468" w:rsidRPr="00D47468" w:rsidRDefault="00D47468">
            <w:pPr>
              <w:rPr>
                <w:rFonts w:ascii="Arial Narrow" w:hAnsi="Arial Narrow"/>
                <w:sz w:val="20"/>
                <w:szCs w:val="20"/>
              </w:rPr>
            </w:pPr>
            <w:r w:rsidRPr="00D47468">
              <w:rPr>
                <w:rFonts w:ascii="Arial Narrow" w:hAnsi="Arial Narrow"/>
                <w:sz w:val="20"/>
                <w:szCs w:val="20"/>
              </w:rPr>
              <w:t>Brayton Elementary (serving K-5)</w:t>
            </w:r>
          </w:p>
        </w:tc>
        <w:tc>
          <w:tcPr>
            <w:tcW w:w="990" w:type="dxa"/>
            <w:noWrap/>
            <w:hideMark/>
          </w:tcPr>
          <w:p w14:paraId="47941675"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4D36FC95" w14:textId="77777777" w:rsidTr="0055329A">
        <w:trPr>
          <w:trHeight w:val="300"/>
        </w:trPr>
        <w:tc>
          <w:tcPr>
            <w:tcW w:w="4270" w:type="dxa"/>
            <w:noWrap/>
            <w:hideMark/>
          </w:tcPr>
          <w:p w14:paraId="67F3CFFE" w14:textId="77777777" w:rsidR="00D47468" w:rsidRPr="00D47468" w:rsidRDefault="00D47468">
            <w:pPr>
              <w:rPr>
                <w:rFonts w:ascii="Arial Narrow" w:hAnsi="Arial Narrow"/>
                <w:sz w:val="20"/>
                <w:szCs w:val="20"/>
              </w:rPr>
            </w:pPr>
            <w:r w:rsidRPr="00D47468">
              <w:rPr>
                <w:rFonts w:ascii="Arial Narrow" w:hAnsi="Arial Narrow"/>
                <w:sz w:val="20"/>
                <w:szCs w:val="20"/>
              </w:rPr>
              <w:t>North Brookfield Youth Center</w:t>
            </w:r>
          </w:p>
        </w:tc>
        <w:tc>
          <w:tcPr>
            <w:tcW w:w="4365" w:type="dxa"/>
            <w:noWrap/>
            <w:hideMark/>
          </w:tcPr>
          <w:p w14:paraId="0F7F401B" w14:textId="77777777" w:rsidR="00D47468" w:rsidRPr="00D47468" w:rsidRDefault="00D47468">
            <w:pPr>
              <w:rPr>
                <w:rFonts w:ascii="Arial Narrow" w:hAnsi="Arial Narrow"/>
                <w:sz w:val="20"/>
                <w:szCs w:val="20"/>
              </w:rPr>
            </w:pPr>
            <w:r w:rsidRPr="00D47468">
              <w:rPr>
                <w:rFonts w:ascii="Arial Narrow" w:hAnsi="Arial Narrow"/>
                <w:sz w:val="20"/>
                <w:szCs w:val="20"/>
              </w:rPr>
              <w:t>North Brookfield Elementary</w:t>
            </w:r>
          </w:p>
        </w:tc>
        <w:tc>
          <w:tcPr>
            <w:tcW w:w="990" w:type="dxa"/>
            <w:noWrap/>
            <w:hideMark/>
          </w:tcPr>
          <w:p w14:paraId="1FCB16D0"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39CFF849" w14:textId="77777777" w:rsidTr="0055329A">
        <w:trPr>
          <w:trHeight w:val="300"/>
        </w:trPr>
        <w:tc>
          <w:tcPr>
            <w:tcW w:w="4270" w:type="dxa"/>
            <w:noWrap/>
            <w:hideMark/>
          </w:tcPr>
          <w:p w14:paraId="5184C3DC" w14:textId="77777777" w:rsidR="00D47468" w:rsidRPr="00D47468" w:rsidRDefault="00D47468">
            <w:pPr>
              <w:rPr>
                <w:rFonts w:ascii="Arial Narrow" w:hAnsi="Arial Narrow"/>
                <w:sz w:val="20"/>
                <w:szCs w:val="20"/>
              </w:rPr>
            </w:pPr>
            <w:r w:rsidRPr="00D47468">
              <w:rPr>
                <w:rFonts w:ascii="Arial Narrow" w:hAnsi="Arial Narrow"/>
                <w:sz w:val="20"/>
                <w:szCs w:val="20"/>
              </w:rPr>
              <w:t>Pittsfield Public Schools</w:t>
            </w:r>
          </w:p>
        </w:tc>
        <w:tc>
          <w:tcPr>
            <w:tcW w:w="4365" w:type="dxa"/>
            <w:noWrap/>
            <w:hideMark/>
          </w:tcPr>
          <w:p w14:paraId="6D5A9FB1"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Reid Middle </w:t>
            </w:r>
          </w:p>
        </w:tc>
        <w:tc>
          <w:tcPr>
            <w:tcW w:w="990" w:type="dxa"/>
            <w:noWrap/>
            <w:hideMark/>
          </w:tcPr>
          <w:p w14:paraId="48AD4229"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6DEFD7E9" w14:textId="77777777" w:rsidTr="0055329A">
        <w:trPr>
          <w:trHeight w:val="300"/>
        </w:trPr>
        <w:tc>
          <w:tcPr>
            <w:tcW w:w="4270" w:type="dxa"/>
            <w:noWrap/>
            <w:hideMark/>
          </w:tcPr>
          <w:p w14:paraId="7A74D6BE" w14:textId="77777777" w:rsidR="00D47468" w:rsidRPr="00D47468" w:rsidRDefault="00D47468">
            <w:pPr>
              <w:rPr>
                <w:rFonts w:ascii="Arial Narrow" w:hAnsi="Arial Narrow"/>
                <w:sz w:val="20"/>
                <w:szCs w:val="20"/>
              </w:rPr>
            </w:pPr>
            <w:r w:rsidRPr="00D47468">
              <w:rPr>
                <w:rFonts w:ascii="Arial Narrow" w:hAnsi="Arial Narrow"/>
                <w:sz w:val="20"/>
                <w:szCs w:val="20"/>
              </w:rPr>
              <w:t>Pittsfield Public Schools</w:t>
            </w:r>
          </w:p>
        </w:tc>
        <w:tc>
          <w:tcPr>
            <w:tcW w:w="4365" w:type="dxa"/>
            <w:noWrap/>
            <w:hideMark/>
          </w:tcPr>
          <w:p w14:paraId="6F5F2923" w14:textId="77777777" w:rsidR="00D47468" w:rsidRPr="00D47468" w:rsidRDefault="00D47468">
            <w:pPr>
              <w:rPr>
                <w:rFonts w:ascii="Arial Narrow" w:hAnsi="Arial Narrow"/>
                <w:sz w:val="20"/>
                <w:szCs w:val="20"/>
              </w:rPr>
            </w:pPr>
            <w:proofErr w:type="spellStart"/>
            <w:r w:rsidRPr="00D47468">
              <w:rPr>
                <w:rFonts w:ascii="Arial Narrow" w:hAnsi="Arial Narrow"/>
                <w:sz w:val="20"/>
                <w:szCs w:val="20"/>
              </w:rPr>
              <w:t>Herberg</w:t>
            </w:r>
            <w:proofErr w:type="spellEnd"/>
            <w:r w:rsidRPr="00D47468">
              <w:rPr>
                <w:rFonts w:ascii="Arial Narrow" w:hAnsi="Arial Narrow"/>
                <w:sz w:val="20"/>
                <w:szCs w:val="20"/>
              </w:rPr>
              <w:t xml:space="preserve"> Middle </w:t>
            </w:r>
          </w:p>
        </w:tc>
        <w:tc>
          <w:tcPr>
            <w:tcW w:w="990" w:type="dxa"/>
            <w:noWrap/>
            <w:hideMark/>
          </w:tcPr>
          <w:p w14:paraId="30BA1622"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1A775DEE" w14:textId="77777777" w:rsidTr="0055329A">
        <w:trPr>
          <w:trHeight w:val="300"/>
        </w:trPr>
        <w:tc>
          <w:tcPr>
            <w:tcW w:w="4270" w:type="dxa"/>
            <w:noWrap/>
            <w:hideMark/>
          </w:tcPr>
          <w:p w14:paraId="253B0360" w14:textId="77777777" w:rsidR="00D47468" w:rsidRPr="00D47468" w:rsidRDefault="00D47468">
            <w:pPr>
              <w:rPr>
                <w:rFonts w:ascii="Arial Narrow" w:hAnsi="Arial Narrow"/>
                <w:sz w:val="20"/>
                <w:szCs w:val="20"/>
              </w:rPr>
            </w:pPr>
            <w:r w:rsidRPr="00D47468">
              <w:rPr>
                <w:rFonts w:ascii="Arial Narrow" w:hAnsi="Arial Narrow"/>
                <w:sz w:val="20"/>
                <w:szCs w:val="20"/>
              </w:rPr>
              <w:t>Pittsfield Public Schools</w:t>
            </w:r>
          </w:p>
        </w:tc>
        <w:tc>
          <w:tcPr>
            <w:tcW w:w="4365" w:type="dxa"/>
            <w:noWrap/>
            <w:hideMark/>
          </w:tcPr>
          <w:p w14:paraId="63FD4BEB" w14:textId="77777777" w:rsidR="00D47468" w:rsidRPr="00D47468" w:rsidRDefault="00D47468">
            <w:pPr>
              <w:rPr>
                <w:rFonts w:ascii="Arial Narrow" w:hAnsi="Arial Narrow"/>
                <w:sz w:val="20"/>
                <w:szCs w:val="20"/>
              </w:rPr>
            </w:pPr>
            <w:r w:rsidRPr="00D47468">
              <w:rPr>
                <w:rFonts w:ascii="Arial Narrow" w:hAnsi="Arial Narrow"/>
                <w:sz w:val="20"/>
                <w:szCs w:val="20"/>
              </w:rPr>
              <w:t>Morningside Community School</w:t>
            </w:r>
          </w:p>
        </w:tc>
        <w:tc>
          <w:tcPr>
            <w:tcW w:w="990" w:type="dxa"/>
            <w:noWrap/>
            <w:hideMark/>
          </w:tcPr>
          <w:p w14:paraId="0756729B"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153CB500" w14:textId="77777777" w:rsidTr="0055329A">
        <w:trPr>
          <w:trHeight w:val="300"/>
        </w:trPr>
        <w:tc>
          <w:tcPr>
            <w:tcW w:w="4270" w:type="dxa"/>
            <w:noWrap/>
            <w:hideMark/>
          </w:tcPr>
          <w:p w14:paraId="705B4116" w14:textId="77777777" w:rsidR="00D47468" w:rsidRPr="00D47468" w:rsidRDefault="00D47468">
            <w:pPr>
              <w:rPr>
                <w:rFonts w:ascii="Arial Narrow" w:hAnsi="Arial Narrow"/>
                <w:sz w:val="20"/>
                <w:szCs w:val="20"/>
              </w:rPr>
            </w:pPr>
            <w:r w:rsidRPr="00D47468">
              <w:rPr>
                <w:rFonts w:ascii="Arial Narrow" w:hAnsi="Arial Narrow"/>
                <w:sz w:val="20"/>
                <w:szCs w:val="20"/>
              </w:rPr>
              <w:t>Pittsfield Public Schools</w:t>
            </w:r>
          </w:p>
        </w:tc>
        <w:tc>
          <w:tcPr>
            <w:tcW w:w="4365" w:type="dxa"/>
            <w:noWrap/>
            <w:hideMark/>
          </w:tcPr>
          <w:p w14:paraId="77DCC9B9"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Conte Community </w:t>
            </w:r>
          </w:p>
        </w:tc>
        <w:tc>
          <w:tcPr>
            <w:tcW w:w="990" w:type="dxa"/>
            <w:noWrap/>
            <w:hideMark/>
          </w:tcPr>
          <w:p w14:paraId="6C33AB3A"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412097BC" w14:textId="77777777" w:rsidTr="0055329A">
        <w:trPr>
          <w:trHeight w:val="300"/>
        </w:trPr>
        <w:tc>
          <w:tcPr>
            <w:tcW w:w="4270" w:type="dxa"/>
            <w:noWrap/>
            <w:hideMark/>
          </w:tcPr>
          <w:p w14:paraId="54F88E40" w14:textId="77777777" w:rsidR="00D47468" w:rsidRPr="00D47468" w:rsidRDefault="00D47468">
            <w:pPr>
              <w:rPr>
                <w:rFonts w:ascii="Arial Narrow" w:hAnsi="Arial Narrow"/>
                <w:sz w:val="20"/>
                <w:szCs w:val="20"/>
              </w:rPr>
            </w:pPr>
            <w:r w:rsidRPr="00D47468">
              <w:rPr>
                <w:rFonts w:ascii="Arial Narrow" w:hAnsi="Arial Narrow"/>
                <w:sz w:val="20"/>
                <w:szCs w:val="20"/>
              </w:rPr>
              <w:t>Pittsfield Public Schools</w:t>
            </w:r>
          </w:p>
        </w:tc>
        <w:tc>
          <w:tcPr>
            <w:tcW w:w="4365" w:type="dxa"/>
            <w:noWrap/>
            <w:hideMark/>
          </w:tcPr>
          <w:p w14:paraId="5E761181" w14:textId="77777777" w:rsidR="00D47468" w:rsidRPr="00D47468" w:rsidRDefault="00D47468">
            <w:pPr>
              <w:rPr>
                <w:rFonts w:ascii="Arial Narrow" w:hAnsi="Arial Narrow"/>
                <w:sz w:val="20"/>
                <w:szCs w:val="20"/>
              </w:rPr>
            </w:pPr>
            <w:r w:rsidRPr="00D47468">
              <w:rPr>
                <w:rFonts w:ascii="Arial Narrow" w:hAnsi="Arial Narrow"/>
                <w:sz w:val="20"/>
                <w:szCs w:val="20"/>
              </w:rPr>
              <w:t>Crosby Elementary</w:t>
            </w:r>
          </w:p>
        </w:tc>
        <w:tc>
          <w:tcPr>
            <w:tcW w:w="990" w:type="dxa"/>
            <w:noWrap/>
            <w:hideMark/>
          </w:tcPr>
          <w:p w14:paraId="728A5D0C"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2253BF0A" w14:textId="77777777" w:rsidTr="0055329A">
        <w:trPr>
          <w:trHeight w:val="300"/>
        </w:trPr>
        <w:tc>
          <w:tcPr>
            <w:tcW w:w="4270" w:type="dxa"/>
            <w:noWrap/>
            <w:hideMark/>
          </w:tcPr>
          <w:p w14:paraId="1A69E33D" w14:textId="77777777" w:rsidR="00D47468" w:rsidRPr="00D47468" w:rsidRDefault="00D47468">
            <w:pPr>
              <w:rPr>
                <w:rFonts w:ascii="Arial Narrow" w:hAnsi="Arial Narrow"/>
                <w:sz w:val="20"/>
                <w:szCs w:val="20"/>
              </w:rPr>
            </w:pPr>
            <w:r w:rsidRPr="00D47468">
              <w:rPr>
                <w:rFonts w:ascii="Arial Narrow" w:hAnsi="Arial Narrow"/>
                <w:sz w:val="20"/>
                <w:szCs w:val="20"/>
              </w:rPr>
              <w:t>Quaboag Regional School District</w:t>
            </w:r>
          </w:p>
        </w:tc>
        <w:tc>
          <w:tcPr>
            <w:tcW w:w="4365" w:type="dxa"/>
            <w:noWrap/>
            <w:hideMark/>
          </w:tcPr>
          <w:p w14:paraId="6B3F49C3" w14:textId="77777777" w:rsidR="00D47468" w:rsidRPr="00D47468" w:rsidRDefault="00D47468">
            <w:pPr>
              <w:rPr>
                <w:rFonts w:ascii="Arial Narrow" w:hAnsi="Arial Narrow"/>
                <w:sz w:val="20"/>
                <w:szCs w:val="20"/>
              </w:rPr>
            </w:pPr>
            <w:r w:rsidRPr="00D47468">
              <w:rPr>
                <w:rFonts w:ascii="Arial Narrow" w:hAnsi="Arial Narrow"/>
                <w:sz w:val="20"/>
                <w:szCs w:val="20"/>
              </w:rPr>
              <w:t>Warren Elementary</w:t>
            </w:r>
          </w:p>
        </w:tc>
        <w:tc>
          <w:tcPr>
            <w:tcW w:w="990" w:type="dxa"/>
            <w:noWrap/>
            <w:hideMark/>
          </w:tcPr>
          <w:p w14:paraId="75FDBD4A"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1D3D9AB3" w14:textId="77777777" w:rsidTr="0055329A">
        <w:trPr>
          <w:trHeight w:val="300"/>
        </w:trPr>
        <w:tc>
          <w:tcPr>
            <w:tcW w:w="4270" w:type="dxa"/>
            <w:noWrap/>
            <w:hideMark/>
          </w:tcPr>
          <w:p w14:paraId="01D49F8E" w14:textId="77777777" w:rsidR="00D47468" w:rsidRPr="00D47468" w:rsidRDefault="00D47468">
            <w:pPr>
              <w:rPr>
                <w:rFonts w:ascii="Arial Narrow" w:hAnsi="Arial Narrow"/>
                <w:sz w:val="20"/>
                <w:szCs w:val="20"/>
              </w:rPr>
            </w:pPr>
            <w:r w:rsidRPr="00D47468">
              <w:rPr>
                <w:rFonts w:ascii="Arial Narrow" w:hAnsi="Arial Narrow"/>
                <w:sz w:val="20"/>
                <w:szCs w:val="20"/>
              </w:rPr>
              <w:t>Quaboag Regional School District</w:t>
            </w:r>
          </w:p>
        </w:tc>
        <w:tc>
          <w:tcPr>
            <w:tcW w:w="4365" w:type="dxa"/>
            <w:noWrap/>
            <w:hideMark/>
          </w:tcPr>
          <w:p w14:paraId="54F9B18C" w14:textId="77777777" w:rsidR="00D47468" w:rsidRPr="00D47468" w:rsidRDefault="00D47468">
            <w:pPr>
              <w:rPr>
                <w:rFonts w:ascii="Arial Narrow" w:hAnsi="Arial Narrow"/>
                <w:sz w:val="20"/>
                <w:szCs w:val="20"/>
              </w:rPr>
            </w:pPr>
            <w:r w:rsidRPr="00D47468">
              <w:rPr>
                <w:rFonts w:ascii="Arial Narrow" w:hAnsi="Arial Narrow"/>
                <w:sz w:val="20"/>
                <w:szCs w:val="20"/>
              </w:rPr>
              <w:t>Quaboag Innovation Middle</w:t>
            </w:r>
          </w:p>
        </w:tc>
        <w:tc>
          <w:tcPr>
            <w:tcW w:w="990" w:type="dxa"/>
            <w:noWrap/>
            <w:hideMark/>
          </w:tcPr>
          <w:p w14:paraId="0A1D3316"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094C844D" w14:textId="77777777" w:rsidTr="0055329A">
        <w:trPr>
          <w:trHeight w:val="300"/>
        </w:trPr>
        <w:tc>
          <w:tcPr>
            <w:tcW w:w="4270" w:type="dxa"/>
            <w:noWrap/>
            <w:hideMark/>
          </w:tcPr>
          <w:p w14:paraId="5F649859" w14:textId="77777777" w:rsidR="00D47468" w:rsidRPr="00D47468" w:rsidRDefault="00D47468">
            <w:pPr>
              <w:rPr>
                <w:rFonts w:ascii="Arial Narrow" w:hAnsi="Arial Narrow"/>
                <w:sz w:val="20"/>
                <w:szCs w:val="20"/>
              </w:rPr>
            </w:pPr>
            <w:r w:rsidRPr="00D47468">
              <w:rPr>
                <w:rFonts w:ascii="Arial Narrow" w:hAnsi="Arial Narrow"/>
                <w:sz w:val="20"/>
                <w:szCs w:val="20"/>
              </w:rPr>
              <w:t>Salem Public Schools</w:t>
            </w:r>
          </w:p>
        </w:tc>
        <w:tc>
          <w:tcPr>
            <w:tcW w:w="4365" w:type="dxa"/>
            <w:noWrap/>
            <w:hideMark/>
          </w:tcPr>
          <w:p w14:paraId="31356793" w14:textId="77777777" w:rsidR="00D47468" w:rsidRPr="00D47468" w:rsidRDefault="00D47468">
            <w:pPr>
              <w:rPr>
                <w:rFonts w:ascii="Arial Narrow" w:hAnsi="Arial Narrow"/>
                <w:sz w:val="20"/>
                <w:szCs w:val="20"/>
              </w:rPr>
            </w:pPr>
            <w:r w:rsidRPr="00D47468">
              <w:rPr>
                <w:rFonts w:ascii="Arial Narrow" w:hAnsi="Arial Narrow"/>
                <w:sz w:val="20"/>
                <w:szCs w:val="20"/>
              </w:rPr>
              <w:t>Collins Middle</w:t>
            </w:r>
          </w:p>
        </w:tc>
        <w:tc>
          <w:tcPr>
            <w:tcW w:w="990" w:type="dxa"/>
            <w:noWrap/>
            <w:hideMark/>
          </w:tcPr>
          <w:p w14:paraId="68D332B0"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34E3F34F" w14:textId="77777777" w:rsidTr="0055329A">
        <w:trPr>
          <w:trHeight w:val="300"/>
        </w:trPr>
        <w:tc>
          <w:tcPr>
            <w:tcW w:w="4270" w:type="dxa"/>
            <w:noWrap/>
            <w:hideMark/>
          </w:tcPr>
          <w:p w14:paraId="577C22D6" w14:textId="77777777" w:rsidR="00D47468" w:rsidRPr="00D47468" w:rsidRDefault="00D47468">
            <w:pPr>
              <w:rPr>
                <w:rFonts w:ascii="Arial Narrow" w:hAnsi="Arial Narrow"/>
                <w:sz w:val="20"/>
                <w:szCs w:val="20"/>
              </w:rPr>
            </w:pPr>
            <w:r w:rsidRPr="00D47468">
              <w:rPr>
                <w:rFonts w:ascii="Arial Narrow" w:hAnsi="Arial Narrow"/>
                <w:sz w:val="20"/>
                <w:szCs w:val="20"/>
              </w:rPr>
              <w:t>Salem Public Schools</w:t>
            </w:r>
          </w:p>
        </w:tc>
        <w:tc>
          <w:tcPr>
            <w:tcW w:w="4365" w:type="dxa"/>
            <w:noWrap/>
            <w:hideMark/>
          </w:tcPr>
          <w:p w14:paraId="505153AB" w14:textId="77777777" w:rsidR="00D47468" w:rsidRPr="00D47468" w:rsidRDefault="00D47468">
            <w:pPr>
              <w:rPr>
                <w:rFonts w:ascii="Arial Narrow" w:hAnsi="Arial Narrow"/>
                <w:sz w:val="20"/>
                <w:szCs w:val="20"/>
              </w:rPr>
            </w:pPr>
            <w:r w:rsidRPr="00D47468">
              <w:rPr>
                <w:rFonts w:ascii="Arial Narrow" w:hAnsi="Arial Narrow"/>
                <w:sz w:val="20"/>
                <w:szCs w:val="20"/>
              </w:rPr>
              <w:t>Bowditch K-8</w:t>
            </w:r>
          </w:p>
        </w:tc>
        <w:tc>
          <w:tcPr>
            <w:tcW w:w="990" w:type="dxa"/>
            <w:noWrap/>
            <w:hideMark/>
          </w:tcPr>
          <w:p w14:paraId="5B039E7C" w14:textId="77777777" w:rsidR="00D47468" w:rsidRPr="00D47468" w:rsidRDefault="00D47468">
            <w:pPr>
              <w:rPr>
                <w:rFonts w:ascii="Arial Narrow" w:hAnsi="Arial Narrow"/>
                <w:sz w:val="20"/>
                <w:szCs w:val="20"/>
              </w:rPr>
            </w:pPr>
            <w:r w:rsidRPr="00D47468">
              <w:rPr>
                <w:rFonts w:ascii="Arial Narrow" w:hAnsi="Arial Narrow"/>
                <w:sz w:val="20"/>
                <w:szCs w:val="20"/>
              </w:rPr>
              <w:t>ELT</w:t>
            </w:r>
          </w:p>
        </w:tc>
      </w:tr>
      <w:tr w:rsidR="00D47468" w:rsidRPr="00D47468" w14:paraId="51F200D5" w14:textId="77777777" w:rsidTr="0055329A">
        <w:trPr>
          <w:trHeight w:val="300"/>
        </w:trPr>
        <w:tc>
          <w:tcPr>
            <w:tcW w:w="4270" w:type="dxa"/>
            <w:noWrap/>
            <w:hideMark/>
          </w:tcPr>
          <w:p w14:paraId="27F9E5A2" w14:textId="77777777" w:rsidR="00D47468" w:rsidRPr="00D47468" w:rsidRDefault="00D47468">
            <w:pPr>
              <w:rPr>
                <w:rFonts w:ascii="Arial Narrow" w:hAnsi="Arial Narrow"/>
                <w:sz w:val="20"/>
                <w:szCs w:val="20"/>
              </w:rPr>
            </w:pPr>
            <w:r w:rsidRPr="00D47468">
              <w:rPr>
                <w:rFonts w:ascii="Arial Narrow" w:hAnsi="Arial Narrow"/>
                <w:sz w:val="20"/>
                <w:szCs w:val="20"/>
              </w:rPr>
              <w:t>Salem Public Schools</w:t>
            </w:r>
          </w:p>
        </w:tc>
        <w:tc>
          <w:tcPr>
            <w:tcW w:w="4365" w:type="dxa"/>
            <w:noWrap/>
            <w:hideMark/>
          </w:tcPr>
          <w:p w14:paraId="38EB39B7" w14:textId="77777777" w:rsidR="00D47468" w:rsidRPr="00D47468" w:rsidRDefault="00D47468">
            <w:pPr>
              <w:rPr>
                <w:rFonts w:ascii="Arial Narrow" w:hAnsi="Arial Narrow"/>
                <w:sz w:val="20"/>
                <w:szCs w:val="20"/>
              </w:rPr>
            </w:pPr>
            <w:r w:rsidRPr="00D47468">
              <w:rPr>
                <w:rFonts w:ascii="Arial Narrow" w:hAnsi="Arial Narrow"/>
                <w:sz w:val="20"/>
                <w:szCs w:val="20"/>
              </w:rPr>
              <w:t>Horace Mann Laboratory School</w:t>
            </w:r>
          </w:p>
        </w:tc>
        <w:tc>
          <w:tcPr>
            <w:tcW w:w="990" w:type="dxa"/>
            <w:noWrap/>
            <w:hideMark/>
          </w:tcPr>
          <w:p w14:paraId="3311EE5C"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1032A11C" w14:textId="77777777" w:rsidTr="0055329A">
        <w:trPr>
          <w:trHeight w:val="300"/>
        </w:trPr>
        <w:tc>
          <w:tcPr>
            <w:tcW w:w="4270" w:type="dxa"/>
            <w:noWrap/>
            <w:hideMark/>
          </w:tcPr>
          <w:p w14:paraId="4C16DB2C"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Salem Public Schools </w:t>
            </w:r>
          </w:p>
        </w:tc>
        <w:tc>
          <w:tcPr>
            <w:tcW w:w="4365" w:type="dxa"/>
            <w:noWrap/>
            <w:hideMark/>
          </w:tcPr>
          <w:p w14:paraId="23E30120" w14:textId="77777777" w:rsidR="00D47468" w:rsidRPr="00D47468" w:rsidRDefault="00D47468">
            <w:pPr>
              <w:rPr>
                <w:rFonts w:ascii="Arial Narrow" w:hAnsi="Arial Narrow"/>
                <w:sz w:val="20"/>
                <w:szCs w:val="20"/>
              </w:rPr>
            </w:pPr>
            <w:r w:rsidRPr="00D47468">
              <w:rPr>
                <w:rFonts w:ascii="Arial Narrow" w:hAnsi="Arial Narrow"/>
                <w:sz w:val="20"/>
                <w:szCs w:val="20"/>
              </w:rPr>
              <w:t>Bates Elementary</w:t>
            </w:r>
          </w:p>
        </w:tc>
        <w:tc>
          <w:tcPr>
            <w:tcW w:w="990" w:type="dxa"/>
            <w:noWrap/>
            <w:hideMark/>
          </w:tcPr>
          <w:p w14:paraId="56AEEFCE"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1B9B98F9" w14:textId="77777777" w:rsidTr="0055329A">
        <w:trPr>
          <w:trHeight w:val="300"/>
        </w:trPr>
        <w:tc>
          <w:tcPr>
            <w:tcW w:w="4270" w:type="dxa"/>
            <w:noWrap/>
            <w:hideMark/>
          </w:tcPr>
          <w:p w14:paraId="015B5889" w14:textId="77777777" w:rsidR="00D47468" w:rsidRPr="00D47468" w:rsidRDefault="00D47468">
            <w:pPr>
              <w:rPr>
                <w:rFonts w:ascii="Arial Narrow" w:hAnsi="Arial Narrow"/>
                <w:sz w:val="20"/>
                <w:szCs w:val="20"/>
              </w:rPr>
            </w:pPr>
            <w:r w:rsidRPr="00D47468">
              <w:rPr>
                <w:rFonts w:ascii="Arial Narrow" w:hAnsi="Arial Narrow"/>
                <w:sz w:val="20"/>
                <w:szCs w:val="20"/>
              </w:rPr>
              <w:t>Sociedad Latina</w:t>
            </w:r>
          </w:p>
        </w:tc>
        <w:tc>
          <w:tcPr>
            <w:tcW w:w="4365" w:type="dxa"/>
            <w:noWrap/>
            <w:hideMark/>
          </w:tcPr>
          <w:p w14:paraId="28603D70" w14:textId="77777777" w:rsidR="00D47468" w:rsidRPr="00D47468" w:rsidRDefault="00D47468">
            <w:pPr>
              <w:rPr>
                <w:rFonts w:ascii="Arial Narrow" w:hAnsi="Arial Narrow"/>
                <w:sz w:val="20"/>
                <w:szCs w:val="20"/>
              </w:rPr>
            </w:pPr>
            <w:proofErr w:type="spellStart"/>
            <w:r w:rsidRPr="00D47468">
              <w:rPr>
                <w:rFonts w:ascii="Arial Narrow" w:hAnsi="Arial Narrow"/>
                <w:sz w:val="20"/>
                <w:szCs w:val="20"/>
              </w:rPr>
              <w:t>Timilty</w:t>
            </w:r>
            <w:proofErr w:type="spellEnd"/>
            <w:r w:rsidRPr="00D47468">
              <w:rPr>
                <w:rFonts w:ascii="Arial Narrow" w:hAnsi="Arial Narrow"/>
                <w:sz w:val="20"/>
                <w:szCs w:val="20"/>
              </w:rPr>
              <w:t xml:space="preserve">  (Boston)</w:t>
            </w:r>
          </w:p>
        </w:tc>
        <w:tc>
          <w:tcPr>
            <w:tcW w:w="990" w:type="dxa"/>
            <w:noWrap/>
            <w:hideMark/>
          </w:tcPr>
          <w:p w14:paraId="0F21B7FA"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770EE17A" w14:textId="77777777" w:rsidTr="0055329A">
        <w:trPr>
          <w:trHeight w:val="300"/>
        </w:trPr>
        <w:tc>
          <w:tcPr>
            <w:tcW w:w="4270" w:type="dxa"/>
            <w:noWrap/>
            <w:hideMark/>
          </w:tcPr>
          <w:p w14:paraId="3B484B8E" w14:textId="77777777" w:rsidR="00D47468" w:rsidRPr="00D47468" w:rsidRDefault="00D47468">
            <w:pPr>
              <w:rPr>
                <w:rFonts w:ascii="Arial Narrow" w:hAnsi="Arial Narrow"/>
                <w:sz w:val="20"/>
                <w:szCs w:val="20"/>
              </w:rPr>
            </w:pPr>
            <w:r w:rsidRPr="00D47468">
              <w:rPr>
                <w:rFonts w:ascii="Arial Narrow" w:hAnsi="Arial Narrow"/>
                <w:sz w:val="20"/>
                <w:szCs w:val="20"/>
              </w:rPr>
              <w:t>Sociedad Latina</w:t>
            </w:r>
          </w:p>
        </w:tc>
        <w:tc>
          <w:tcPr>
            <w:tcW w:w="4365" w:type="dxa"/>
            <w:noWrap/>
            <w:hideMark/>
          </w:tcPr>
          <w:p w14:paraId="5F876688" w14:textId="77777777" w:rsidR="00D47468" w:rsidRPr="00683891" w:rsidRDefault="00D47468">
            <w:pPr>
              <w:rPr>
                <w:rFonts w:ascii="Arial Narrow" w:hAnsi="Arial Narrow"/>
                <w:sz w:val="20"/>
                <w:szCs w:val="20"/>
                <w:lang w:val="pt-BR"/>
              </w:rPr>
            </w:pPr>
            <w:r w:rsidRPr="00683891">
              <w:rPr>
                <w:rFonts w:ascii="Arial Narrow" w:hAnsi="Arial Narrow"/>
                <w:sz w:val="20"/>
                <w:szCs w:val="20"/>
                <w:lang w:val="pt-BR"/>
              </w:rPr>
              <w:t>Mario Umana Academy (grades 6-8, Boston)</w:t>
            </w:r>
          </w:p>
        </w:tc>
        <w:tc>
          <w:tcPr>
            <w:tcW w:w="990" w:type="dxa"/>
            <w:noWrap/>
            <w:hideMark/>
          </w:tcPr>
          <w:p w14:paraId="68754CC4"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46535115" w14:textId="77777777" w:rsidTr="0055329A">
        <w:trPr>
          <w:trHeight w:val="300"/>
        </w:trPr>
        <w:tc>
          <w:tcPr>
            <w:tcW w:w="4270" w:type="dxa"/>
            <w:noWrap/>
            <w:hideMark/>
          </w:tcPr>
          <w:p w14:paraId="10ED0334" w14:textId="77777777" w:rsidR="00D47468" w:rsidRPr="00D47468" w:rsidRDefault="00D47468">
            <w:pPr>
              <w:rPr>
                <w:rFonts w:ascii="Arial Narrow" w:hAnsi="Arial Narrow"/>
                <w:sz w:val="20"/>
                <w:szCs w:val="20"/>
              </w:rPr>
            </w:pPr>
            <w:r w:rsidRPr="00D47468">
              <w:rPr>
                <w:rFonts w:ascii="Arial Narrow" w:hAnsi="Arial Narrow"/>
                <w:sz w:val="20"/>
                <w:szCs w:val="20"/>
              </w:rPr>
              <w:lastRenderedPageBreak/>
              <w:t>South Shore Stars</w:t>
            </w:r>
          </w:p>
        </w:tc>
        <w:tc>
          <w:tcPr>
            <w:tcW w:w="4365" w:type="dxa"/>
            <w:noWrap/>
            <w:hideMark/>
          </w:tcPr>
          <w:p w14:paraId="6FA09B5C"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Randolph Community Middle </w:t>
            </w:r>
          </w:p>
        </w:tc>
        <w:tc>
          <w:tcPr>
            <w:tcW w:w="990" w:type="dxa"/>
            <w:noWrap/>
            <w:hideMark/>
          </w:tcPr>
          <w:p w14:paraId="7F74FE78"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14BE09CD" w14:textId="77777777" w:rsidTr="0055329A">
        <w:trPr>
          <w:trHeight w:val="300"/>
        </w:trPr>
        <w:tc>
          <w:tcPr>
            <w:tcW w:w="4270" w:type="dxa"/>
            <w:noWrap/>
            <w:hideMark/>
          </w:tcPr>
          <w:p w14:paraId="055A667A" w14:textId="77777777" w:rsidR="00D47468" w:rsidRPr="00D47468" w:rsidRDefault="00D47468">
            <w:pPr>
              <w:rPr>
                <w:rFonts w:ascii="Arial Narrow" w:hAnsi="Arial Narrow"/>
                <w:sz w:val="20"/>
                <w:szCs w:val="20"/>
              </w:rPr>
            </w:pPr>
            <w:r w:rsidRPr="00D47468">
              <w:rPr>
                <w:rFonts w:ascii="Arial Narrow" w:hAnsi="Arial Narrow"/>
                <w:sz w:val="20"/>
                <w:szCs w:val="20"/>
              </w:rPr>
              <w:t>South Shore Stars</w:t>
            </w:r>
          </w:p>
        </w:tc>
        <w:tc>
          <w:tcPr>
            <w:tcW w:w="4365" w:type="dxa"/>
            <w:noWrap/>
            <w:hideMark/>
          </w:tcPr>
          <w:p w14:paraId="781A139C" w14:textId="77777777" w:rsidR="00D47468" w:rsidRPr="00D47468" w:rsidRDefault="00D47468">
            <w:pPr>
              <w:rPr>
                <w:rFonts w:ascii="Arial Narrow" w:hAnsi="Arial Narrow"/>
                <w:sz w:val="20"/>
                <w:szCs w:val="20"/>
              </w:rPr>
            </w:pPr>
            <w:r w:rsidRPr="00D47468">
              <w:rPr>
                <w:rFonts w:ascii="Arial Narrow" w:hAnsi="Arial Narrow"/>
                <w:sz w:val="20"/>
                <w:szCs w:val="20"/>
              </w:rPr>
              <w:t>JFK Elementary (Randolph)</w:t>
            </w:r>
          </w:p>
        </w:tc>
        <w:tc>
          <w:tcPr>
            <w:tcW w:w="990" w:type="dxa"/>
            <w:noWrap/>
            <w:hideMark/>
          </w:tcPr>
          <w:p w14:paraId="1B6F37D8"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378EE8C5" w14:textId="77777777" w:rsidTr="0055329A">
        <w:trPr>
          <w:trHeight w:val="300"/>
        </w:trPr>
        <w:tc>
          <w:tcPr>
            <w:tcW w:w="4270" w:type="dxa"/>
            <w:noWrap/>
            <w:hideMark/>
          </w:tcPr>
          <w:p w14:paraId="598AB704" w14:textId="77777777" w:rsidR="00D47468" w:rsidRPr="00D47468" w:rsidRDefault="00D47468">
            <w:pPr>
              <w:rPr>
                <w:rFonts w:ascii="Arial Narrow" w:hAnsi="Arial Narrow"/>
                <w:sz w:val="20"/>
                <w:szCs w:val="20"/>
              </w:rPr>
            </w:pPr>
            <w:r w:rsidRPr="00D47468">
              <w:rPr>
                <w:rFonts w:ascii="Arial Narrow" w:hAnsi="Arial Narrow"/>
                <w:sz w:val="20"/>
                <w:szCs w:val="20"/>
              </w:rPr>
              <w:t>South Shore Stars</w:t>
            </w:r>
          </w:p>
        </w:tc>
        <w:tc>
          <w:tcPr>
            <w:tcW w:w="4365" w:type="dxa"/>
            <w:noWrap/>
            <w:hideMark/>
          </w:tcPr>
          <w:p w14:paraId="399C0179" w14:textId="77777777" w:rsidR="00D47468" w:rsidRPr="00D47468" w:rsidRDefault="00D47468">
            <w:pPr>
              <w:rPr>
                <w:rFonts w:ascii="Arial Narrow" w:hAnsi="Arial Narrow"/>
                <w:sz w:val="20"/>
                <w:szCs w:val="20"/>
              </w:rPr>
            </w:pPr>
            <w:r w:rsidRPr="00D47468">
              <w:rPr>
                <w:rFonts w:ascii="Arial Narrow" w:hAnsi="Arial Narrow"/>
                <w:sz w:val="20"/>
                <w:szCs w:val="20"/>
              </w:rPr>
              <w:t>Chapman Middle  (Weymouth)</w:t>
            </w:r>
          </w:p>
        </w:tc>
        <w:tc>
          <w:tcPr>
            <w:tcW w:w="990" w:type="dxa"/>
            <w:noWrap/>
            <w:hideMark/>
          </w:tcPr>
          <w:p w14:paraId="30F163D0"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236170A7" w14:textId="77777777" w:rsidTr="0055329A">
        <w:trPr>
          <w:trHeight w:val="300"/>
        </w:trPr>
        <w:tc>
          <w:tcPr>
            <w:tcW w:w="4270" w:type="dxa"/>
            <w:noWrap/>
            <w:hideMark/>
          </w:tcPr>
          <w:p w14:paraId="0084AEFA" w14:textId="77777777" w:rsidR="00D47468" w:rsidRPr="00D47468" w:rsidRDefault="00D47468">
            <w:pPr>
              <w:rPr>
                <w:rFonts w:ascii="Arial Narrow" w:hAnsi="Arial Narrow"/>
                <w:sz w:val="20"/>
                <w:szCs w:val="20"/>
              </w:rPr>
            </w:pPr>
            <w:r w:rsidRPr="00D47468">
              <w:rPr>
                <w:rFonts w:ascii="Arial Narrow" w:hAnsi="Arial Narrow"/>
                <w:sz w:val="20"/>
                <w:szCs w:val="20"/>
              </w:rPr>
              <w:t>South Shore Stars</w:t>
            </w:r>
          </w:p>
        </w:tc>
        <w:tc>
          <w:tcPr>
            <w:tcW w:w="4365" w:type="dxa"/>
            <w:noWrap/>
            <w:hideMark/>
          </w:tcPr>
          <w:p w14:paraId="7D396563"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Randolph High </w:t>
            </w:r>
          </w:p>
        </w:tc>
        <w:tc>
          <w:tcPr>
            <w:tcW w:w="990" w:type="dxa"/>
            <w:noWrap/>
            <w:hideMark/>
          </w:tcPr>
          <w:p w14:paraId="1DF38C7E"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4A6EA8DE" w14:textId="77777777" w:rsidTr="0055329A">
        <w:trPr>
          <w:trHeight w:val="300"/>
        </w:trPr>
        <w:tc>
          <w:tcPr>
            <w:tcW w:w="4270" w:type="dxa"/>
            <w:noWrap/>
            <w:hideMark/>
          </w:tcPr>
          <w:p w14:paraId="6C2B76F4" w14:textId="77777777" w:rsidR="00D47468" w:rsidRPr="00D47468" w:rsidRDefault="00D47468">
            <w:pPr>
              <w:rPr>
                <w:rFonts w:ascii="Arial Narrow" w:hAnsi="Arial Narrow"/>
                <w:sz w:val="20"/>
                <w:szCs w:val="20"/>
              </w:rPr>
            </w:pPr>
            <w:r w:rsidRPr="00D47468">
              <w:rPr>
                <w:rFonts w:ascii="Arial Narrow" w:hAnsi="Arial Narrow"/>
                <w:sz w:val="20"/>
                <w:szCs w:val="20"/>
              </w:rPr>
              <w:t>Springfield Department of</w:t>
            </w:r>
            <w:r w:rsidR="0055329A">
              <w:rPr>
                <w:rFonts w:ascii="Arial Narrow" w:hAnsi="Arial Narrow"/>
                <w:sz w:val="20"/>
                <w:szCs w:val="20"/>
              </w:rPr>
              <w:t xml:space="preserve"> Parks, Buildings and Rec.</w:t>
            </w:r>
          </w:p>
        </w:tc>
        <w:tc>
          <w:tcPr>
            <w:tcW w:w="4365" w:type="dxa"/>
            <w:noWrap/>
            <w:hideMark/>
          </w:tcPr>
          <w:p w14:paraId="5A7F68FF"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Mary O. </w:t>
            </w:r>
            <w:proofErr w:type="spellStart"/>
            <w:r w:rsidRPr="00D47468">
              <w:rPr>
                <w:rFonts w:ascii="Arial Narrow" w:hAnsi="Arial Narrow"/>
                <w:sz w:val="20"/>
                <w:szCs w:val="20"/>
              </w:rPr>
              <w:t>Pottenger</w:t>
            </w:r>
            <w:proofErr w:type="spellEnd"/>
            <w:r w:rsidRPr="00D47468">
              <w:rPr>
                <w:rFonts w:ascii="Arial Narrow" w:hAnsi="Arial Narrow"/>
                <w:sz w:val="20"/>
                <w:szCs w:val="20"/>
              </w:rPr>
              <w:t xml:space="preserve"> Elementary (Springfield)</w:t>
            </w:r>
          </w:p>
        </w:tc>
        <w:tc>
          <w:tcPr>
            <w:tcW w:w="990" w:type="dxa"/>
            <w:noWrap/>
            <w:hideMark/>
          </w:tcPr>
          <w:p w14:paraId="64EBF04D"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0AA01234" w14:textId="77777777" w:rsidTr="0055329A">
        <w:trPr>
          <w:trHeight w:val="300"/>
        </w:trPr>
        <w:tc>
          <w:tcPr>
            <w:tcW w:w="4270" w:type="dxa"/>
            <w:noWrap/>
            <w:hideMark/>
          </w:tcPr>
          <w:p w14:paraId="12511FE6" w14:textId="77777777" w:rsidR="00D47468" w:rsidRPr="00D47468" w:rsidRDefault="00D47468">
            <w:pPr>
              <w:rPr>
                <w:rFonts w:ascii="Arial Narrow" w:hAnsi="Arial Narrow"/>
                <w:sz w:val="20"/>
                <w:szCs w:val="20"/>
              </w:rPr>
            </w:pPr>
            <w:r w:rsidRPr="00D47468">
              <w:rPr>
                <w:rFonts w:ascii="Arial Narrow" w:hAnsi="Arial Narrow"/>
                <w:sz w:val="20"/>
                <w:szCs w:val="20"/>
              </w:rPr>
              <w:t>Springfield Public Schools</w:t>
            </w:r>
          </w:p>
        </w:tc>
        <w:tc>
          <w:tcPr>
            <w:tcW w:w="4365" w:type="dxa"/>
            <w:noWrap/>
            <w:hideMark/>
          </w:tcPr>
          <w:p w14:paraId="4D416676" w14:textId="77777777" w:rsidR="00D47468" w:rsidRPr="00D47468" w:rsidRDefault="00D47468">
            <w:pPr>
              <w:rPr>
                <w:rFonts w:ascii="Arial Narrow" w:hAnsi="Arial Narrow"/>
                <w:sz w:val="20"/>
                <w:szCs w:val="20"/>
              </w:rPr>
            </w:pPr>
            <w:r w:rsidRPr="00D47468">
              <w:rPr>
                <w:rFonts w:ascii="Arial Narrow" w:hAnsi="Arial Narrow"/>
                <w:sz w:val="20"/>
                <w:szCs w:val="20"/>
              </w:rPr>
              <w:t>Alfred G. Zanetti Montessori</w:t>
            </w:r>
          </w:p>
        </w:tc>
        <w:tc>
          <w:tcPr>
            <w:tcW w:w="990" w:type="dxa"/>
            <w:noWrap/>
            <w:hideMark/>
          </w:tcPr>
          <w:p w14:paraId="6104A7A3"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5B957780" w14:textId="77777777" w:rsidTr="0055329A">
        <w:trPr>
          <w:trHeight w:val="300"/>
        </w:trPr>
        <w:tc>
          <w:tcPr>
            <w:tcW w:w="4270" w:type="dxa"/>
            <w:noWrap/>
            <w:hideMark/>
          </w:tcPr>
          <w:p w14:paraId="39E6FD47" w14:textId="77777777" w:rsidR="00D47468" w:rsidRPr="00D47468" w:rsidRDefault="00D47468">
            <w:pPr>
              <w:rPr>
                <w:rFonts w:ascii="Arial Narrow" w:hAnsi="Arial Narrow"/>
                <w:sz w:val="20"/>
                <w:szCs w:val="20"/>
              </w:rPr>
            </w:pPr>
            <w:r w:rsidRPr="00D47468">
              <w:rPr>
                <w:rFonts w:ascii="Arial Narrow" w:hAnsi="Arial Narrow"/>
                <w:sz w:val="20"/>
                <w:szCs w:val="20"/>
              </w:rPr>
              <w:t>Taunton Public Schools</w:t>
            </w:r>
          </w:p>
        </w:tc>
        <w:tc>
          <w:tcPr>
            <w:tcW w:w="4365" w:type="dxa"/>
            <w:noWrap/>
            <w:hideMark/>
          </w:tcPr>
          <w:p w14:paraId="6D8F62F5"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Taunton Alternative High </w:t>
            </w:r>
          </w:p>
        </w:tc>
        <w:tc>
          <w:tcPr>
            <w:tcW w:w="990" w:type="dxa"/>
            <w:noWrap/>
            <w:hideMark/>
          </w:tcPr>
          <w:p w14:paraId="30D44CDD"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4409BDDE" w14:textId="77777777" w:rsidTr="0055329A">
        <w:trPr>
          <w:trHeight w:val="300"/>
        </w:trPr>
        <w:tc>
          <w:tcPr>
            <w:tcW w:w="4270" w:type="dxa"/>
            <w:noWrap/>
            <w:hideMark/>
          </w:tcPr>
          <w:p w14:paraId="101652B4" w14:textId="77777777" w:rsidR="00D47468" w:rsidRPr="00D47468" w:rsidRDefault="00D47468">
            <w:pPr>
              <w:rPr>
                <w:rFonts w:ascii="Arial Narrow" w:hAnsi="Arial Narrow"/>
                <w:sz w:val="20"/>
                <w:szCs w:val="20"/>
              </w:rPr>
            </w:pPr>
            <w:r w:rsidRPr="00D47468">
              <w:rPr>
                <w:rFonts w:ascii="Arial Narrow" w:hAnsi="Arial Narrow"/>
                <w:sz w:val="20"/>
                <w:szCs w:val="20"/>
              </w:rPr>
              <w:t>Taunton Public Schools</w:t>
            </w:r>
          </w:p>
        </w:tc>
        <w:tc>
          <w:tcPr>
            <w:tcW w:w="4365" w:type="dxa"/>
            <w:noWrap/>
            <w:hideMark/>
          </w:tcPr>
          <w:p w14:paraId="436F77C4"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Parker Middle </w:t>
            </w:r>
          </w:p>
        </w:tc>
        <w:tc>
          <w:tcPr>
            <w:tcW w:w="990" w:type="dxa"/>
            <w:noWrap/>
            <w:hideMark/>
          </w:tcPr>
          <w:p w14:paraId="265272C5"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409905EE" w14:textId="77777777" w:rsidTr="0055329A">
        <w:trPr>
          <w:trHeight w:val="300"/>
        </w:trPr>
        <w:tc>
          <w:tcPr>
            <w:tcW w:w="4270" w:type="dxa"/>
            <w:noWrap/>
            <w:hideMark/>
          </w:tcPr>
          <w:p w14:paraId="44C5C05F" w14:textId="77777777" w:rsidR="00D47468" w:rsidRPr="00D47468" w:rsidRDefault="00D47468">
            <w:pPr>
              <w:rPr>
                <w:rFonts w:ascii="Arial Narrow" w:hAnsi="Arial Narrow"/>
                <w:sz w:val="20"/>
                <w:szCs w:val="20"/>
              </w:rPr>
            </w:pPr>
            <w:r w:rsidRPr="00D47468">
              <w:rPr>
                <w:rFonts w:ascii="Arial Narrow" w:hAnsi="Arial Narrow"/>
                <w:sz w:val="20"/>
                <w:szCs w:val="20"/>
              </w:rPr>
              <w:t>Triton Regional School District</w:t>
            </w:r>
          </w:p>
        </w:tc>
        <w:tc>
          <w:tcPr>
            <w:tcW w:w="4365" w:type="dxa"/>
            <w:noWrap/>
            <w:hideMark/>
          </w:tcPr>
          <w:p w14:paraId="7171C45E" w14:textId="77777777" w:rsidR="00D47468" w:rsidRPr="00D47468" w:rsidRDefault="00D47468">
            <w:pPr>
              <w:rPr>
                <w:rFonts w:ascii="Arial Narrow" w:hAnsi="Arial Narrow"/>
                <w:sz w:val="20"/>
                <w:szCs w:val="20"/>
              </w:rPr>
            </w:pPr>
            <w:r w:rsidRPr="00D47468">
              <w:rPr>
                <w:rFonts w:ascii="Arial Narrow" w:hAnsi="Arial Narrow"/>
                <w:sz w:val="20"/>
                <w:szCs w:val="20"/>
              </w:rPr>
              <w:t>Salisbury Elementary</w:t>
            </w:r>
          </w:p>
        </w:tc>
        <w:tc>
          <w:tcPr>
            <w:tcW w:w="990" w:type="dxa"/>
            <w:noWrap/>
            <w:hideMark/>
          </w:tcPr>
          <w:p w14:paraId="34872B68"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7CA9A0B3" w14:textId="77777777" w:rsidTr="0055329A">
        <w:trPr>
          <w:trHeight w:val="300"/>
        </w:trPr>
        <w:tc>
          <w:tcPr>
            <w:tcW w:w="4270" w:type="dxa"/>
            <w:noWrap/>
            <w:hideMark/>
          </w:tcPr>
          <w:p w14:paraId="49854A6F" w14:textId="77777777" w:rsidR="00D47468" w:rsidRPr="00D47468" w:rsidRDefault="00D47468">
            <w:pPr>
              <w:rPr>
                <w:rFonts w:ascii="Arial Narrow" w:hAnsi="Arial Narrow"/>
                <w:sz w:val="20"/>
                <w:szCs w:val="20"/>
              </w:rPr>
            </w:pPr>
            <w:r w:rsidRPr="00D47468">
              <w:rPr>
                <w:rFonts w:ascii="Arial Narrow" w:hAnsi="Arial Narrow"/>
                <w:sz w:val="20"/>
                <w:szCs w:val="20"/>
              </w:rPr>
              <w:t>Waltham Boys &amp; Girls Club</w:t>
            </w:r>
          </w:p>
        </w:tc>
        <w:tc>
          <w:tcPr>
            <w:tcW w:w="4365" w:type="dxa"/>
            <w:noWrap/>
            <w:hideMark/>
          </w:tcPr>
          <w:p w14:paraId="19856F66" w14:textId="77777777" w:rsidR="00D47468" w:rsidRPr="00D47468" w:rsidRDefault="00D47468">
            <w:pPr>
              <w:rPr>
                <w:rFonts w:ascii="Arial Narrow" w:hAnsi="Arial Narrow"/>
                <w:sz w:val="20"/>
                <w:szCs w:val="20"/>
              </w:rPr>
            </w:pPr>
            <w:proofErr w:type="spellStart"/>
            <w:r w:rsidRPr="00D47468">
              <w:rPr>
                <w:rFonts w:ascii="Arial Narrow" w:hAnsi="Arial Narrow"/>
                <w:sz w:val="20"/>
                <w:szCs w:val="20"/>
              </w:rPr>
              <w:t>Whitemore</w:t>
            </w:r>
            <w:proofErr w:type="spellEnd"/>
            <w:r w:rsidRPr="00D47468">
              <w:rPr>
                <w:rFonts w:ascii="Arial Narrow" w:hAnsi="Arial Narrow"/>
                <w:sz w:val="20"/>
                <w:szCs w:val="20"/>
              </w:rPr>
              <w:t xml:space="preserve"> Elementary (Waltham)</w:t>
            </w:r>
          </w:p>
        </w:tc>
        <w:tc>
          <w:tcPr>
            <w:tcW w:w="990" w:type="dxa"/>
            <w:noWrap/>
            <w:hideMark/>
          </w:tcPr>
          <w:p w14:paraId="2F0F6530"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5B5ED1A7" w14:textId="77777777" w:rsidTr="0055329A">
        <w:trPr>
          <w:trHeight w:val="300"/>
        </w:trPr>
        <w:tc>
          <w:tcPr>
            <w:tcW w:w="4270" w:type="dxa"/>
            <w:noWrap/>
            <w:hideMark/>
          </w:tcPr>
          <w:p w14:paraId="1286F10F" w14:textId="77777777" w:rsidR="00D47468" w:rsidRPr="00D47468" w:rsidRDefault="00D47468">
            <w:pPr>
              <w:rPr>
                <w:rFonts w:ascii="Arial Narrow" w:hAnsi="Arial Narrow"/>
                <w:sz w:val="20"/>
                <w:szCs w:val="20"/>
              </w:rPr>
            </w:pPr>
            <w:r w:rsidRPr="00D47468">
              <w:rPr>
                <w:rFonts w:ascii="Arial Narrow" w:hAnsi="Arial Narrow"/>
                <w:sz w:val="20"/>
                <w:szCs w:val="20"/>
              </w:rPr>
              <w:t>Wareham Public Schools</w:t>
            </w:r>
          </w:p>
        </w:tc>
        <w:tc>
          <w:tcPr>
            <w:tcW w:w="4365" w:type="dxa"/>
            <w:noWrap/>
            <w:hideMark/>
          </w:tcPr>
          <w:p w14:paraId="5DDA9401" w14:textId="77777777" w:rsidR="00D47468" w:rsidRPr="00D47468" w:rsidRDefault="00D47468">
            <w:pPr>
              <w:rPr>
                <w:rFonts w:ascii="Arial Narrow" w:hAnsi="Arial Narrow"/>
                <w:sz w:val="20"/>
                <w:szCs w:val="20"/>
              </w:rPr>
            </w:pPr>
            <w:r w:rsidRPr="00D47468">
              <w:rPr>
                <w:rFonts w:ascii="Arial Narrow" w:hAnsi="Arial Narrow"/>
                <w:sz w:val="20"/>
                <w:szCs w:val="20"/>
              </w:rPr>
              <w:t>Minot Forest Elementary (serving Gr. 3-4)</w:t>
            </w:r>
          </w:p>
        </w:tc>
        <w:tc>
          <w:tcPr>
            <w:tcW w:w="990" w:type="dxa"/>
            <w:noWrap/>
            <w:hideMark/>
          </w:tcPr>
          <w:p w14:paraId="256CD61D"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09F43FCA" w14:textId="77777777" w:rsidTr="0055329A">
        <w:trPr>
          <w:trHeight w:val="300"/>
        </w:trPr>
        <w:tc>
          <w:tcPr>
            <w:tcW w:w="4270" w:type="dxa"/>
            <w:noWrap/>
            <w:hideMark/>
          </w:tcPr>
          <w:p w14:paraId="5F9DD992" w14:textId="77777777" w:rsidR="00D47468" w:rsidRPr="00D47468" w:rsidRDefault="00D47468">
            <w:pPr>
              <w:rPr>
                <w:rFonts w:ascii="Arial Narrow" w:hAnsi="Arial Narrow"/>
                <w:sz w:val="20"/>
                <w:szCs w:val="20"/>
              </w:rPr>
            </w:pPr>
            <w:r w:rsidRPr="00D47468">
              <w:rPr>
                <w:rFonts w:ascii="Arial Narrow" w:hAnsi="Arial Narrow"/>
                <w:sz w:val="20"/>
                <w:szCs w:val="20"/>
              </w:rPr>
              <w:t>Wareham Public Schools</w:t>
            </w:r>
          </w:p>
        </w:tc>
        <w:tc>
          <w:tcPr>
            <w:tcW w:w="4365" w:type="dxa"/>
            <w:noWrap/>
            <w:hideMark/>
          </w:tcPr>
          <w:p w14:paraId="45B09114"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Wareham High </w:t>
            </w:r>
          </w:p>
        </w:tc>
        <w:tc>
          <w:tcPr>
            <w:tcW w:w="990" w:type="dxa"/>
            <w:noWrap/>
            <w:hideMark/>
          </w:tcPr>
          <w:p w14:paraId="21BA7A58"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2C2BC7A3" w14:textId="77777777" w:rsidTr="0055329A">
        <w:trPr>
          <w:trHeight w:val="300"/>
        </w:trPr>
        <w:tc>
          <w:tcPr>
            <w:tcW w:w="4270" w:type="dxa"/>
            <w:noWrap/>
            <w:hideMark/>
          </w:tcPr>
          <w:p w14:paraId="7A3FD63C" w14:textId="77777777" w:rsidR="00D47468" w:rsidRPr="00D47468" w:rsidRDefault="00D47468">
            <w:pPr>
              <w:rPr>
                <w:rFonts w:ascii="Arial Narrow" w:hAnsi="Arial Narrow"/>
                <w:sz w:val="20"/>
                <w:szCs w:val="20"/>
              </w:rPr>
            </w:pPr>
            <w:r w:rsidRPr="00D47468">
              <w:rPr>
                <w:rFonts w:ascii="Arial Narrow" w:hAnsi="Arial Narrow"/>
                <w:sz w:val="20"/>
                <w:szCs w:val="20"/>
              </w:rPr>
              <w:t>Wareham Public Schools</w:t>
            </w:r>
          </w:p>
        </w:tc>
        <w:tc>
          <w:tcPr>
            <w:tcW w:w="4365" w:type="dxa"/>
            <w:noWrap/>
            <w:hideMark/>
          </w:tcPr>
          <w:p w14:paraId="7E0AC24A"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Wareham Middle </w:t>
            </w:r>
          </w:p>
        </w:tc>
        <w:tc>
          <w:tcPr>
            <w:tcW w:w="990" w:type="dxa"/>
            <w:noWrap/>
            <w:hideMark/>
          </w:tcPr>
          <w:p w14:paraId="7DCC92E1"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14C1DBC7" w14:textId="77777777" w:rsidTr="0055329A">
        <w:trPr>
          <w:trHeight w:val="300"/>
        </w:trPr>
        <w:tc>
          <w:tcPr>
            <w:tcW w:w="4270" w:type="dxa"/>
            <w:noWrap/>
            <w:hideMark/>
          </w:tcPr>
          <w:p w14:paraId="26968278" w14:textId="77777777" w:rsidR="00D47468" w:rsidRPr="00D47468" w:rsidRDefault="00D47468">
            <w:pPr>
              <w:rPr>
                <w:rFonts w:ascii="Arial Narrow" w:hAnsi="Arial Narrow"/>
                <w:sz w:val="20"/>
                <w:szCs w:val="20"/>
              </w:rPr>
            </w:pPr>
            <w:r w:rsidRPr="00D47468">
              <w:rPr>
                <w:rFonts w:ascii="Arial Narrow" w:hAnsi="Arial Narrow"/>
                <w:sz w:val="20"/>
                <w:szCs w:val="20"/>
              </w:rPr>
              <w:t>Wareham Public Schools</w:t>
            </w:r>
          </w:p>
        </w:tc>
        <w:tc>
          <w:tcPr>
            <w:tcW w:w="4365" w:type="dxa"/>
            <w:noWrap/>
            <w:hideMark/>
          </w:tcPr>
          <w:p w14:paraId="77180FA8" w14:textId="77777777" w:rsidR="00D47468" w:rsidRPr="00D47468" w:rsidRDefault="00D47468">
            <w:pPr>
              <w:rPr>
                <w:rFonts w:ascii="Arial Narrow" w:hAnsi="Arial Narrow"/>
                <w:sz w:val="20"/>
                <w:szCs w:val="20"/>
              </w:rPr>
            </w:pPr>
            <w:proofErr w:type="spellStart"/>
            <w:r w:rsidRPr="00D47468">
              <w:rPr>
                <w:rFonts w:ascii="Arial Narrow" w:hAnsi="Arial Narrow"/>
                <w:sz w:val="20"/>
                <w:szCs w:val="20"/>
              </w:rPr>
              <w:t>Decas</w:t>
            </w:r>
            <w:proofErr w:type="spellEnd"/>
            <w:r w:rsidRPr="00D47468">
              <w:rPr>
                <w:rFonts w:ascii="Arial Narrow" w:hAnsi="Arial Narrow"/>
                <w:sz w:val="20"/>
                <w:szCs w:val="20"/>
              </w:rPr>
              <w:t xml:space="preserve"> Elementary</w:t>
            </w:r>
          </w:p>
        </w:tc>
        <w:tc>
          <w:tcPr>
            <w:tcW w:w="990" w:type="dxa"/>
            <w:noWrap/>
            <w:hideMark/>
          </w:tcPr>
          <w:p w14:paraId="711D869B"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4D8D221F" w14:textId="77777777" w:rsidTr="0055329A">
        <w:trPr>
          <w:trHeight w:val="300"/>
        </w:trPr>
        <w:tc>
          <w:tcPr>
            <w:tcW w:w="4270" w:type="dxa"/>
            <w:noWrap/>
            <w:hideMark/>
          </w:tcPr>
          <w:p w14:paraId="6C191152" w14:textId="77777777" w:rsidR="00D47468" w:rsidRPr="00D47468" w:rsidRDefault="00D47468">
            <w:pPr>
              <w:rPr>
                <w:rFonts w:ascii="Arial Narrow" w:hAnsi="Arial Narrow"/>
                <w:sz w:val="20"/>
                <w:szCs w:val="20"/>
              </w:rPr>
            </w:pPr>
            <w:r w:rsidRPr="00D47468">
              <w:rPr>
                <w:rFonts w:ascii="Arial Narrow" w:hAnsi="Arial Narrow"/>
                <w:sz w:val="20"/>
                <w:szCs w:val="20"/>
              </w:rPr>
              <w:t>Webster Public Schools</w:t>
            </w:r>
          </w:p>
        </w:tc>
        <w:tc>
          <w:tcPr>
            <w:tcW w:w="4365" w:type="dxa"/>
            <w:noWrap/>
            <w:hideMark/>
          </w:tcPr>
          <w:p w14:paraId="18BA6131" w14:textId="77777777" w:rsidR="00D47468" w:rsidRPr="00D47468" w:rsidRDefault="00D47468">
            <w:pPr>
              <w:rPr>
                <w:rFonts w:ascii="Arial Narrow" w:hAnsi="Arial Narrow"/>
                <w:sz w:val="20"/>
                <w:szCs w:val="20"/>
              </w:rPr>
            </w:pPr>
            <w:r w:rsidRPr="00D47468">
              <w:rPr>
                <w:rFonts w:ascii="Arial Narrow" w:hAnsi="Arial Narrow"/>
                <w:sz w:val="20"/>
                <w:szCs w:val="20"/>
              </w:rPr>
              <w:t>Park Ave. Elementary</w:t>
            </w:r>
          </w:p>
        </w:tc>
        <w:tc>
          <w:tcPr>
            <w:tcW w:w="990" w:type="dxa"/>
            <w:noWrap/>
            <w:hideMark/>
          </w:tcPr>
          <w:p w14:paraId="412F4594"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68169A2D" w14:textId="77777777" w:rsidTr="0055329A">
        <w:trPr>
          <w:trHeight w:val="300"/>
        </w:trPr>
        <w:tc>
          <w:tcPr>
            <w:tcW w:w="4270" w:type="dxa"/>
            <w:noWrap/>
            <w:hideMark/>
          </w:tcPr>
          <w:p w14:paraId="3A62D38F" w14:textId="77777777" w:rsidR="00D47468" w:rsidRPr="00D47468" w:rsidRDefault="00D47468">
            <w:pPr>
              <w:rPr>
                <w:rFonts w:ascii="Arial Narrow" w:hAnsi="Arial Narrow"/>
                <w:sz w:val="20"/>
                <w:szCs w:val="20"/>
              </w:rPr>
            </w:pPr>
            <w:r w:rsidRPr="00D47468">
              <w:rPr>
                <w:rFonts w:ascii="Arial Narrow" w:hAnsi="Arial Narrow"/>
                <w:sz w:val="20"/>
                <w:szCs w:val="20"/>
              </w:rPr>
              <w:t>Whitman-Hanson Regional School District</w:t>
            </w:r>
          </w:p>
        </w:tc>
        <w:tc>
          <w:tcPr>
            <w:tcW w:w="4365" w:type="dxa"/>
            <w:noWrap/>
            <w:hideMark/>
          </w:tcPr>
          <w:p w14:paraId="7C5AD5AF"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Whitman-Hanson Regional High </w:t>
            </w:r>
          </w:p>
        </w:tc>
        <w:tc>
          <w:tcPr>
            <w:tcW w:w="990" w:type="dxa"/>
            <w:noWrap/>
            <w:hideMark/>
          </w:tcPr>
          <w:p w14:paraId="43C49861"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3023DD99" w14:textId="77777777" w:rsidTr="0055329A">
        <w:trPr>
          <w:trHeight w:val="300"/>
        </w:trPr>
        <w:tc>
          <w:tcPr>
            <w:tcW w:w="4270" w:type="dxa"/>
            <w:noWrap/>
            <w:hideMark/>
          </w:tcPr>
          <w:p w14:paraId="4625A17D" w14:textId="77777777" w:rsidR="00D47468" w:rsidRPr="00D47468" w:rsidRDefault="00D47468">
            <w:pPr>
              <w:rPr>
                <w:rFonts w:ascii="Arial Narrow" w:hAnsi="Arial Narrow"/>
                <w:sz w:val="20"/>
                <w:szCs w:val="20"/>
              </w:rPr>
            </w:pPr>
            <w:r w:rsidRPr="00D47468">
              <w:rPr>
                <w:rFonts w:ascii="Arial Narrow" w:hAnsi="Arial Narrow"/>
                <w:sz w:val="20"/>
                <w:szCs w:val="20"/>
              </w:rPr>
              <w:t>Winthrop Public Schools</w:t>
            </w:r>
          </w:p>
        </w:tc>
        <w:tc>
          <w:tcPr>
            <w:tcW w:w="4365" w:type="dxa"/>
            <w:noWrap/>
            <w:hideMark/>
          </w:tcPr>
          <w:p w14:paraId="2CB11CE4"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Cummings Elementary </w:t>
            </w:r>
          </w:p>
        </w:tc>
        <w:tc>
          <w:tcPr>
            <w:tcW w:w="990" w:type="dxa"/>
            <w:noWrap/>
            <w:hideMark/>
          </w:tcPr>
          <w:p w14:paraId="21AE208F"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28B74660" w14:textId="77777777" w:rsidTr="0055329A">
        <w:trPr>
          <w:trHeight w:val="300"/>
        </w:trPr>
        <w:tc>
          <w:tcPr>
            <w:tcW w:w="4270" w:type="dxa"/>
            <w:noWrap/>
            <w:hideMark/>
          </w:tcPr>
          <w:p w14:paraId="6AF913A4" w14:textId="77777777" w:rsidR="00D47468" w:rsidRPr="00D47468" w:rsidRDefault="00D47468">
            <w:pPr>
              <w:rPr>
                <w:rFonts w:ascii="Arial Narrow" w:hAnsi="Arial Narrow"/>
                <w:sz w:val="20"/>
                <w:szCs w:val="20"/>
              </w:rPr>
            </w:pPr>
            <w:r w:rsidRPr="00D47468">
              <w:rPr>
                <w:rFonts w:ascii="Arial Narrow" w:hAnsi="Arial Narrow"/>
                <w:sz w:val="20"/>
                <w:szCs w:val="20"/>
              </w:rPr>
              <w:t>Woburn Boys and Girls Club</w:t>
            </w:r>
          </w:p>
        </w:tc>
        <w:tc>
          <w:tcPr>
            <w:tcW w:w="4365" w:type="dxa"/>
            <w:noWrap/>
            <w:hideMark/>
          </w:tcPr>
          <w:p w14:paraId="70736B58" w14:textId="77777777" w:rsidR="00D47468" w:rsidRPr="00D47468" w:rsidRDefault="00D47468">
            <w:pPr>
              <w:rPr>
                <w:rFonts w:ascii="Arial Narrow" w:hAnsi="Arial Narrow"/>
                <w:sz w:val="20"/>
                <w:szCs w:val="20"/>
              </w:rPr>
            </w:pPr>
            <w:proofErr w:type="spellStart"/>
            <w:r w:rsidRPr="00D47468">
              <w:rPr>
                <w:rFonts w:ascii="Arial Narrow" w:hAnsi="Arial Narrow"/>
                <w:sz w:val="20"/>
                <w:szCs w:val="20"/>
              </w:rPr>
              <w:t>Altavesta</w:t>
            </w:r>
            <w:proofErr w:type="spellEnd"/>
            <w:r w:rsidRPr="00D47468">
              <w:rPr>
                <w:rFonts w:ascii="Arial Narrow" w:hAnsi="Arial Narrow"/>
                <w:sz w:val="20"/>
                <w:szCs w:val="20"/>
              </w:rPr>
              <w:t xml:space="preserve"> Elementary</w:t>
            </w:r>
          </w:p>
        </w:tc>
        <w:tc>
          <w:tcPr>
            <w:tcW w:w="990" w:type="dxa"/>
            <w:noWrap/>
            <w:hideMark/>
          </w:tcPr>
          <w:p w14:paraId="16E9F70C"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69190062" w14:textId="77777777" w:rsidTr="0055329A">
        <w:trPr>
          <w:trHeight w:val="300"/>
        </w:trPr>
        <w:tc>
          <w:tcPr>
            <w:tcW w:w="4270" w:type="dxa"/>
            <w:noWrap/>
            <w:hideMark/>
          </w:tcPr>
          <w:p w14:paraId="1A13A180" w14:textId="77777777" w:rsidR="00D47468" w:rsidRPr="00D47468" w:rsidRDefault="00D47468">
            <w:pPr>
              <w:rPr>
                <w:rFonts w:ascii="Arial Narrow" w:hAnsi="Arial Narrow"/>
                <w:sz w:val="20"/>
                <w:szCs w:val="20"/>
              </w:rPr>
            </w:pPr>
            <w:r w:rsidRPr="00D47468">
              <w:rPr>
                <w:rFonts w:ascii="Arial Narrow" w:hAnsi="Arial Narrow"/>
                <w:sz w:val="20"/>
                <w:szCs w:val="20"/>
              </w:rPr>
              <w:t>Woburn Boys and Girls Club</w:t>
            </w:r>
          </w:p>
        </w:tc>
        <w:tc>
          <w:tcPr>
            <w:tcW w:w="4365" w:type="dxa"/>
            <w:noWrap/>
            <w:hideMark/>
          </w:tcPr>
          <w:p w14:paraId="7E27700E"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Shamrock Elementary </w:t>
            </w:r>
          </w:p>
        </w:tc>
        <w:tc>
          <w:tcPr>
            <w:tcW w:w="990" w:type="dxa"/>
            <w:noWrap/>
            <w:hideMark/>
          </w:tcPr>
          <w:p w14:paraId="4A02D101"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3678207C" w14:textId="77777777" w:rsidTr="0055329A">
        <w:trPr>
          <w:trHeight w:val="300"/>
        </w:trPr>
        <w:tc>
          <w:tcPr>
            <w:tcW w:w="4270" w:type="dxa"/>
            <w:noWrap/>
            <w:hideMark/>
          </w:tcPr>
          <w:p w14:paraId="7F309474" w14:textId="77777777" w:rsidR="00D47468" w:rsidRPr="00D47468" w:rsidRDefault="00D47468">
            <w:pPr>
              <w:rPr>
                <w:rFonts w:ascii="Arial Narrow" w:hAnsi="Arial Narrow"/>
                <w:sz w:val="20"/>
                <w:szCs w:val="20"/>
              </w:rPr>
            </w:pPr>
            <w:r w:rsidRPr="00D47468">
              <w:rPr>
                <w:rFonts w:ascii="Arial Narrow" w:hAnsi="Arial Narrow"/>
                <w:sz w:val="20"/>
                <w:szCs w:val="20"/>
              </w:rPr>
              <w:t>Worcester Public Schools</w:t>
            </w:r>
          </w:p>
        </w:tc>
        <w:tc>
          <w:tcPr>
            <w:tcW w:w="4365" w:type="dxa"/>
            <w:noWrap/>
            <w:hideMark/>
          </w:tcPr>
          <w:p w14:paraId="05BC12B7" w14:textId="77777777" w:rsidR="00D47468" w:rsidRPr="00D47468" w:rsidRDefault="00D47468">
            <w:pPr>
              <w:rPr>
                <w:rFonts w:ascii="Arial Narrow" w:hAnsi="Arial Narrow"/>
                <w:sz w:val="20"/>
                <w:szCs w:val="20"/>
              </w:rPr>
            </w:pPr>
            <w:r w:rsidRPr="00D47468">
              <w:rPr>
                <w:rFonts w:ascii="Arial Narrow" w:hAnsi="Arial Narrow"/>
                <w:sz w:val="20"/>
                <w:szCs w:val="20"/>
              </w:rPr>
              <w:t xml:space="preserve">Sullivan Middle </w:t>
            </w:r>
          </w:p>
        </w:tc>
        <w:tc>
          <w:tcPr>
            <w:tcW w:w="990" w:type="dxa"/>
            <w:noWrap/>
            <w:hideMark/>
          </w:tcPr>
          <w:p w14:paraId="1B26B19A"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773BE15A" w14:textId="77777777" w:rsidTr="0055329A">
        <w:trPr>
          <w:trHeight w:val="300"/>
        </w:trPr>
        <w:tc>
          <w:tcPr>
            <w:tcW w:w="4270" w:type="dxa"/>
            <w:noWrap/>
            <w:hideMark/>
          </w:tcPr>
          <w:p w14:paraId="39831016" w14:textId="77777777" w:rsidR="00D47468" w:rsidRPr="00D47468" w:rsidRDefault="00D47468">
            <w:pPr>
              <w:rPr>
                <w:rFonts w:ascii="Arial Narrow" w:hAnsi="Arial Narrow"/>
                <w:sz w:val="20"/>
                <w:szCs w:val="20"/>
              </w:rPr>
            </w:pPr>
            <w:r w:rsidRPr="00D47468">
              <w:rPr>
                <w:rFonts w:ascii="Arial Narrow" w:hAnsi="Arial Narrow"/>
                <w:sz w:val="20"/>
                <w:szCs w:val="20"/>
              </w:rPr>
              <w:t>Worcester Public Schools</w:t>
            </w:r>
          </w:p>
        </w:tc>
        <w:tc>
          <w:tcPr>
            <w:tcW w:w="4365" w:type="dxa"/>
            <w:noWrap/>
            <w:hideMark/>
          </w:tcPr>
          <w:p w14:paraId="740CEA11" w14:textId="77777777" w:rsidR="00D47468" w:rsidRPr="00D47468" w:rsidRDefault="00D47468">
            <w:pPr>
              <w:rPr>
                <w:rFonts w:ascii="Arial Narrow" w:hAnsi="Arial Narrow"/>
                <w:sz w:val="20"/>
                <w:szCs w:val="20"/>
              </w:rPr>
            </w:pPr>
            <w:proofErr w:type="spellStart"/>
            <w:r w:rsidRPr="00D47468">
              <w:rPr>
                <w:rFonts w:ascii="Arial Narrow" w:hAnsi="Arial Narrow"/>
                <w:sz w:val="20"/>
                <w:szCs w:val="20"/>
              </w:rPr>
              <w:t>Burncoat</w:t>
            </w:r>
            <w:proofErr w:type="spellEnd"/>
            <w:r w:rsidRPr="00D47468">
              <w:rPr>
                <w:rFonts w:ascii="Arial Narrow" w:hAnsi="Arial Narrow"/>
                <w:sz w:val="20"/>
                <w:szCs w:val="20"/>
              </w:rPr>
              <w:t xml:space="preserve"> Middle School</w:t>
            </w:r>
          </w:p>
        </w:tc>
        <w:tc>
          <w:tcPr>
            <w:tcW w:w="990" w:type="dxa"/>
            <w:noWrap/>
            <w:hideMark/>
          </w:tcPr>
          <w:p w14:paraId="2E7C725B"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0764192B" w14:textId="77777777" w:rsidTr="0055329A">
        <w:trPr>
          <w:trHeight w:val="300"/>
        </w:trPr>
        <w:tc>
          <w:tcPr>
            <w:tcW w:w="4270" w:type="dxa"/>
            <w:noWrap/>
            <w:hideMark/>
          </w:tcPr>
          <w:p w14:paraId="4F4120CC" w14:textId="77777777" w:rsidR="00D47468" w:rsidRPr="00D47468" w:rsidRDefault="00D47468">
            <w:pPr>
              <w:rPr>
                <w:rFonts w:ascii="Arial Narrow" w:hAnsi="Arial Narrow"/>
                <w:sz w:val="20"/>
                <w:szCs w:val="20"/>
              </w:rPr>
            </w:pPr>
            <w:r w:rsidRPr="00D47468">
              <w:rPr>
                <w:rFonts w:ascii="Arial Narrow" w:hAnsi="Arial Narrow"/>
                <w:sz w:val="20"/>
                <w:szCs w:val="20"/>
              </w:rPr>
              <w:t>Worcester Public Schools</w:t>
            </w:r>
          </w:p>
        </w:tc>
        <w:tc>
          <w:tcPr>
            <w:tcW w:w="4365" w:type="dxa"/>
            <w:noWrap/>
            <w:hideMark/>
          </w:tcPr>
          <w:p w14:paraId="1094098E" w14:textId="77777777" w:rsidR="00D47468" w:rsidRPr="00D47468" w:rsidRDefault="00D47468">
            <w:pPr>
              <w:rPr>
                <w:rFonts w:ascii="Arial Narrow" w:hAnsi="Arial Narrow"/>
                <w:sz w:val="20"/>
                <w:szCs w:val="20"/>
              </w:rPr>
            </w:pPr>
            <w:r w:rsidRPr="00D47468">
              <w:rPr>
                <w:rFonts w:ascii="Arial Narrow" w:hAnsi="Arial Narrow"/>
                <w:sz w:val="20"/>
                <w:szCs w:val="20"/>
              </w:rPr>
              <w:t>Claremont Academy</w:t>
            </w:r>
          </w:p>
        </w:tc>
        <w:tc>
          <w:tcPr>
            <w:tcW w:w="990" w:type="dxa"/>
            <w:noWrap/>
            <w:hideMark/>
          </w:tcPr>
          <w:p w14:paraId="1A3F3F17"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0AA49E09" w14:textId="77777777" w:rsidTr="0055329A">
        <w:trPr>
          <w:trHeight w:val="300"/>
        </w:trPr>
        <w:tc>
          <w:tcPr>
            <w:tcW w:w="4270" w:type="dxa"/>
            <w:noWrap/>
            <w:hideMark/>
          </w:tcPr>
          <w:p w14:paraId="262648DC" w14:textId="77777777" w:rsidR="00D47468" w:rsidRPr="00D47468" w:rsidRDefault="00D47468">
            <w:pPr>
              <w:rPr>
                <w:rFonts w:ascii="Arial Narrow" w:hAnsi="Arial Narrow"/>
                <w:sz w:val="20"/>
                <w:szCs w:val="20"/>
              </w:rPr>
            </w:pPr>
            <w:r w:rsidRPr="00D47468">
              <w:rPr>
                <w:rFonts w:ascii="Arial Narrow" w:hAnsi="Arial Narrow"/>
                <w:sz w:val="20"/>
                <w:szCs w:val="20"/>
              </w:rPr>
              <w:t>YWCA of Malden</w:t>
            </w:r>
          </w:p>
        </w:tc>
        <w:tc>
          <w:tcPr>
            <w:tcW w:w="4365" w:type="dxa"/>
            <w:noWrap/>
            <w:hideMark/>
          </w:tcPr>
          <w:p w14:paraId="25C5E947" w14:textId="77777777" w:rsidR="00D47468" w:rsidRPr="00D47468" w:rsidRDefault="00D47468">
            <w:pPr>
              <w:rPr>
                <w:rFonts w:ascii="Arial Narrow" w:hAnsi="Arial Narrow"/>
                <w:sz w:val="20"/>
                <w:szCs w:val="20"/>
              </w:rPr>
            </w:pPr>
            <w:proofErr w:type="spellStart"/>
            <w:r w:rsidRPr="00D47468">
              <w:rPr>
                <w:rFonts w:ascii="Arial Narrow" w:hAnsi="Arial Narrow"/>
                <w:sz w:val="20"/>
                <w:szCs w:val="20"/>
              </w:rPr>
              <w:t>Ferryway</w:t>
            </w:r>
            <w:proofErr w:type="spellEnd"/>
            <w:r w:rsidRPr="00D47468">
              <w:rPr>
                <w:rFonts w:ascii="Arial Narrow" w:hAnsi="Arial Narrow"/>
                <w:sz w:val="20"/>
                <w:szCs w:val="20"/>
              </w:rPr>
              <w:t xml:space="preserve"> (gr. 6-8, Malden)</w:t>
            </w:r>
          </w:p>
        </w:tc>
        <w:tc>
          <w:tcPr>
            <w:tcW w:w="990" w:type="dxa"/>
            <w:noWrap/>
            <w:hideMark/>
          </w:tcPr>
          <w:p w14:paraId="34931BF7"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r w:rsidR="00D47468" w:rsidRPr="00D47468" w14:paraId="1790BA50" w14:textId="77777777" w:rsidTr="0055329A">
        <w:trPr>
          <w:trHeight w:val="300"/>
        </w:trPr>
        <w:tc>
          <w:tcPr>
            <w:tcW w:w="4270" w:type="dxa"/>
            <w:noWrap/>
            <w:hideMark/>
          </w:tcPr>
          <w:p w14:paraId="684F87CC" w14:textId="77777777" w:rsidR="00D47468" w:rsidRPr="00D47468" w:rsidRDefault="00D47468">
            <w:pPr>
              <w:rPr>
                <w:rFonts w:ascii="Arial Narrow" w:hAnsi="Arial Narrow"/>
                <w:sz w:val="20"/>
                <w:szCs w:val="20"/>
              </w:rPr>
            </w:pPr>
            <w:r w:rsidRPr="00D47468">
              <w:rPr>
                <w:rFonts w:ascii="Arial Narrow" w:hAnsi="Arial Narrow"/>
                <w:sz w:val="20"/>
                <w:szCs w:val="20"/>
              </w:rPr>
              <w:t>YWCA of Malden</w:t>
            </w:r>
          </w:p>
        </w:tc>
        <w:tc>
          <w:tcPr>
            <w:tcW w:w="4365" w:type="dxa"/>
            <w:noWrap/>
            <w:hideMark/>
          </w:tcPr>
          <w:p w14:paraId="4E1996B8" w14:textId="77777777" w:rsidR="00D47468" w:rsidRPr="00D47468" w:rsidRDefault="00D47468">
            <w:pPr>
              <w:rPr>
                <w:rFonts w:ascii="Arial Narrow" w:hAnsi="Arial Narrow"/>
                <w:sz w:val="20"/>
                <w:szCs w:val="20"/>
              </w:rPr>
            </w:pPr>
            <w:proofErr w:type="spellStart"/>
            <w:r w:rsidRPr="00D47468">
              <w:rPr>
                <w:rFonts w:ascii="Arial Narrow" w:hAnsi="Arial Narrow"/>
                <w:sz w:val="20"/>
                <w:szCs w:val="20"/>
              </w:rPr>
              <w:t>Ferryway</w:t>
            </w:r>
            <w:proofErr w:type="spellEnd"/>
            <w:r w:rsidRPr="00D47468">
              <w:rPr>
                <w:rFonts w:ascii="Arial Narrow" w:hAnsi="Arial Narrow"/>
                <w:sz w:val="20"/>
                <w:szCs w:val="20"/>
              </w:rPr>
              <w:t xml:space="preserve"> Elementary</w:t>
            </w:r>
          </w:p>
        </w:tc>
        <w:tc>
          <w:tcPr>
            <w:tcW w:w="990" w:type="dxa"/>
            <w:noWrap/>
            <w:hideMark/>
          </w:tcPr>
          <w:p w14:paraId="46B7E31D" w14:textId="77777777" w:rsidR="00D47468" w:rsidRPr="00D47468" w:rsidRDefault="00D47468">
            <w:pPr>
              <w:rPr>
                <w:rFonts w:ascii="Arial Narrow" w:hAnsi="Arial Narrow"/>
                <w:sz w:val="20"/>
                <w:szCs w:val="20"/>
              </w:rPr>
            </w:pPr>
            <w:r w:rsidRPr="00D47468">
              <w:rPr>
                <w:rFonts w:ascii="Arial Narrow" w:hAnsi="Arial Narrow"/>
                <w:sz w:val="20"/>
                <w:szCs w:val="20"/>
              </w:rPr>
              <w:t>OST</w:t>
            </w:r>
          </w:p>
        </w:tc>
      </w:tr>
    </w:tbl>
    <w:p w14:paraId="26483C52" w14:textId="77777777" w:rsidR="004569C9" w:rsidRPr="004569C9" w:rsidRDefault="004569C9" w:rsidP="004569C9"/>
    <w:sectPr w:rsidR="004569C9" w:rsidRPr="004569C9" w:rsidSect="00EE6047">
      <w:headerReference w:type="even" r:id="rId25"/>
      <w:headerReference w:type="default" r:id="rId26"/>
      <w:footerReference w:type="default" r:id="rId27"/>
      <w:headerReference w:type="first" r:id="rId28"/>
      <w:pgSz w:w="12240" w:h="15840"/>
      <w:pgMar w:top="1440" w:right="1440" w:bottom="1440" w:left="1440" w:header="720" w:footer="17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4217CE" w14:textId="77777777" w:rsidR="00710A11" w:rsidRDefault="00710A11" w:rsidP="00FD2C86">
      <w:r>
        <w:separator/>
      </w:r>
    </w:p>
  </w:endnote>
  <w:endnote w:type="continuationSeparator" w:id="0">
    <w:p w14:paraId="1742A27A" w14:textId="77777777" w:rsidR="00710A11" w:rsidRDefault="00710A11" w:rsidP="00FD2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241F4" w14:textId="77777777" w:rsidR="00D47468" w:rsidRDefault="00D47468">
    <w:pPr>
      <w:pStyle w:val="Footer"/>
      <w:pBdr>
        <w:top w:val="single" w:sz="4" w:space="1" w:color="D9D9D9"/>
      </w:pBdr>
      <w:jc w:val="right"/>
    </w:pPr>
    <w:r>
      <w:t xml:space="preserve">1| </w:t>
    </w:r>
    <w:r>
      <w:rPr>
        <w:color w:val="7F7F7F"/>
        <w:spacing w:val="60"/>
      </w:rPr>
      <w:t>Page</w:t>
    </w:r>
  </w:p>
  <w:p w14:paraId="4C792A3F" w14:textId="77777777" w:rsidR="00D47468" w:rsidRDefault="00D474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3830764"/>
      <w:docPartObj>
        <w:docPartGallery w:val="Page Numbers (Bottom of Page)"/>
        <w:docPartUnique/>
      </w:docPartObj>
    </w:sdtPr>
    <w:sdtEndPr/>
    <w:sdtContent>
      <w:p w14:paraId="3EA23DE8" w14:textId="77777777" w:rsidR="00D47468" w:rsidRDefault="00D47468">
        <w:pPr>
          <w:pStyle w:val="Footer"/>
          <w:jc w:val="right"/>
        </w:pPr>
        <w:r>
          <w:fldChar w:fldCharType="begin"/>
        </w:r>
        <w:r>
          <w:instrText xml:space="preserve"> PAGE   \* MERGEFORMAT </w:instrText>
        </w:r>
        <w:r>
          <w:fldChar w:fldCharType="separate"/>
        </w:r>
        <w:r w:rsidR="0055329A">
          <w:rPr>
            <w:noProof/>
          </w:rPr>
          <w:t>21</w:t>
        </w:r>
        <w:r>
          <w:rPr>
            <w:noProof/>
          </w:rPr>
          <w:fldChar w:fldCharType="end"/>
        </w:r>
      </w:p>
    </w:sdtContent>
  </w:sdt>
  <w:p w14:paraId="712DCBD7" w14:textId="77777777" w:rsidR="00D47468" w:rsidRDefault="00D47468" w:rsidP="00D674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330C8B" w14:textId="77777777" w:rsidR="00710A11" w:rsidRDefault="00710A11" w:rsidP="00FD2C86">
      <w:r>
        <w:separator/>
      </w:r>
    </w:p>
  </w:footnote>
  <w:footnote w:type="continuationSeparator" w:id="0">
    <w:p w14:paraId="22AF793F" w14:textId="77777777" w:rsidR="00710A11" w:rsidRDefault="00710A11" w:rsidP="00FD2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90897" w14:textId="77777777" w:rsidR="00D47468" w:rsidRDefault="00D474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89287" w14:textId="77777777" w:rsidR="00D47468" w:rsidRDefault="00D474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CD666" w14:textId="77777777" w:rsidR="00D47468" w:rsidRDefault="00D474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3C3EE48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pt;height:11pt" o:bullet="t">
        <v:imagedata r:id="rId1" o:title="BD14565_"/>
      </v:shape>
    </w:pict>
  </w:numPicBullet>
  <w:abstractNum w:abstractNumId="0" w15:restartNumberingAfterBreak="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15:restartNumberingAfterBreak="0">
    <w:nsid w:val="08641B49"/>
    <w:multiLevelType w:val="hybridMultilevel"/>
    <w:tmpl w:val="FBC0A89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16E15E8F"/>
    <w:multiLevelType w:val="hybridMultilevel"/>
    <w:tmpl w:val="CF84BB32"/>
    <w:lvl w:ilvl="0" w:tplc="E01EA098">
      <w:start w:val="1"/>
      <w:numFmt w:val="bullet"/>
      <w:lvlText w:val=""/>
      <w:lvlJc w:val="left"/>
      <w:pPr>
        <w:tabs>
          <w:tab w:val="num" w:pos="720"/>
        </w:tabs>
        <w:ind w:left="720" w:hanging="360"/>
      </w:pPr>
      <w:rPr>
        <w:rFonts w:ascii="Wingdings" w:hAnsi="Wingdings" w:hint="default"/>
      </w:rPr>
    </w:lvl>
    <w:lvl w:ilvl="1" w:tplc="8C2C163E" w:tentative="1">
      <w:start w:val="1"/>
      <w:numFmt w:val="bullet"/>
      <w:lvlText w:val=""/>
      <w:lvlJc w:val="left"/>
      <w:pPr>
        <w:tabs>
          <w:tab w:val="num" w:pos="1440"/>
        </w:tabs>
        <w:ind w:left="1440" w:hanging="360"/>
      </w:pPr>
      <w:rPr>
        <w:rFonts w:ascii="Wingdings" w:hAnsi="Wingdings" w:hint="default"/>
      </w:rPr>
    </w:lvl>
    <w:lvl w:ilvl="2" w:tplc="A7749AB6" w:tentative="1">
      <w:start w:val="1"/>
      <w:numFmt w:val="bullet"/>
      <w:lvlText w:val=""/>
      <w:lvlJc w:val="left"/>
      <w:pPr>
        <w:tabs>
          <w:tab w:val="num" w:pos="2160"/>
        </w:tabs>
        <w:ind w:left="2160" w:hanging="360"/>
      </w:pPr>
      <w:rPr>
        <w:rFonts w:ascii="Wingdings" w:hAnsi="Wingdings" w:hint="default"/>
      </w:rPr>
    </w:lvl>
    <w:lvl w:ilvl="3" w:tplc="AEF09FC4" w:tentative="1">
      <w:start w:val="1"/>
      <w:numFmt w:val="bullet"/>
      <w:lvlText w:val=""/>
      <w:lvlJc w:val="left"/>
      <w:pPr>
        <w:tabs>
          <w:tab w:val="num" w:pos="2880"/>
        </w:tabs>
        <w:ind w:left="2880" w:hanging="360"/>
      </w:pPr>
      <w:rPr>
        <w:rFonts w:ascii="Wingdings" w:hAnsi="Wingdings" w:hint="default"/>
      </w:rPr>
    </w:lvl>
    <w:lvl w:ilvl="4" w:tplc="AD3C781C" w:tentative="1">
      <w:start w:val="1"/>
      <w:numFmt w:val="bullet"/>
      <w:lvlText w:val=""/>
      <w:lvlJc w:val="left"/>
      <w:pPr>
        <w:tabs>
          <w:tab w:val="num" w:pos="3600"/>
        </w:tabs>
        <w:ind w:left="3600" w:hanging="360"/>
      </w:pPr>
      <w:rPr>
        <w:rFonts w:ascii="Wingdings" w:hAnsi="Wingdings" w:hint="default"/>
      </w:rPr>
    </w:lvl>
    <w:lvl w:ilvl="5" w:tplc="329875BA" w:tentative="1">
      <w:start w:val="1"/>
      <w:numFmt w:val="bullet"/>
      <w:lvlText w:val=""/>
      <w:lvlJc w:val="left"/>
      <w:pPr>
        <w:tabs>
          <w:tab w:val="num" w:pos="4320"/>
        </w:tabs>
        <w:ind w:left="4320" w:hanging="360"/>
      </w:pPr>
      <w:rPr>
        <w:rFonts w:ascii="Wingdings" w:hAnsi="Wingdings" w:hint="default"/>
      </w:rPr>
    </w:lvl>
    <w:lvl w:ilvl="6" w:tplc="F3BC20B6" w:tentative="1">
      <w:start w:val="1"/>
      <w:numFmt w:val="bullet"/>
      <w:lvlText w:val=""/>
      <w:lvlJc w:val="left"/>
      <w:pPr>
        <w:tabs>
          <w:tab w:val="num" w:pos="5040"/>
        </w:tabs>
        <w:ind w:left="5040" w:hanging="360"/>
      </w:pPr>
      <w:rPr>
        <w:rFonts w:ascii="Wingdings" w:hAnsi="Wingdings" w:hint="default"/>
      </w:rPr>
    </w:lvl>
    <w:lvl w:ilvl="7" w:tplc="7256DB92" w:tentative="1">
      <w:start w:val="1"/>
      <w:numFmt w:val="bullet"/>
      <w:lvlText w:val=""/>
      <w:lvlJc w:val="left"/>
      <w:pPr>
        <w:tabs>
          <w:tab w:val="num" w:pos="5760"/>
        </w:tabs>
        <w:ind w:left="5760" w:hanging="360"/>
      </w:pPr>
      <w:rPr>
        <w:rFonts w:ascii="Wingdings" w:hAnsi="Wingdings" w:hint="default"/>
      </w:rPr>
    </w:lvl>
    <w:lvl w:ilvl="8" w:tplc="F17268A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B20A66"/>
    <w:multiLevelType w:val="multilevel"/>
    <w:tmpl w:val="52480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0E3A0E"/>
    <w:multiLevelType w:val="hybridMultilevel"/>
    <w:tmpl w:val="D1A6887E"/>
    <w:lvl w:ilvl="0" w:tplc="C558417A">
      <w:start w:val="1"/>
      <w:numFmt w:val="bullet"/>
      <w:lvlText w:val=""/>
      <w:lvlJc w:val="left"/>
      <w:pPr>
        <w:tabs>
          <w:tab w:val="num" w:pos="720"/>
        </w:tabs>
        <w:ind w:left="720" w:hanging="360"/>
      </w:pPr>
      <w:rPr>
        <w:rFonts w:ascii="Wingdings" w:hAnsi="Wingdings" w:hint="default"/>
      </w:rPr>
    </w:lvl>
    <w:lvl w:ilvl="1" w:tplc="2FA6651E" w:tentative="1">
      <w:start w:val="1"/>
      <w:numFmt w:val="bullet"/>
      <w:lvlText w:val=""/>
      <w:lvlJc w:val="left"/>
      <w:pPr>
        <w:tabs>
          <w:tab w:val="num" w:pos="1440"/>
        </w:tabs>
        <w:ind w:left="1440" w:hanging="360"/>
      </w:pPr>
      <w:rPr>
        <w:rFonts w:ascii="Wingdings" w:hAnsi="Wingdings" w:hint="default"/>
      </w:rPr>
    </w:lvl>
    <w:lvl w:ilvl="2" w:tplc="C92AEDE8" w:tentative="1">
      <w:start w:val="1"/>
      <w:numFmt w:val="bullet"/>
      <w:lvlText w:val=""/>
      <w:lvlJc w:val="left"/>
      <w:pPr>
        <w:tabs>
          <w:tab w:val="num" w:pos="2160"/>
        </w:tabs>
        <w:ind w:left="2160" w:hanging="360"/>
      </w:pPr>
      <w:rPr>
        <w:rFonts w:ascii="Wingdings" w:hAnsi="Wingdings" w:hint="default"/>
      </w:rPr>
    </w:lvl>
    <w:lvl w:ilvl="3" w:tplc="8E1E987A" w:tentative="1">
      <w:start w:val="1"/>
      <w:numFmt w:val="bullet"/>
      <w:lvlText w:val=""/>
      <w:lvlJc w:val="left"/>
      <w:pPr>
        <w:tabs>
          <w:tab w:val="num" w:pos="2880"/>
        </w:tabs>
        <w:ind w:left="2880" w:hanging="360"/>
      </w:pPr>
      <w:rPr>
        <w:rFonts w:ascii="Wingdings" w:hAnsi="Wingdings" w:hint="default"/>
      </w:rPr>
    </w:lvl>
    <w:lvl w:ilvl="4" w:tplc="E5245B5A" w:tentative="1">
      <w:start w:val="1"/>
      <w:numFmt w:val="bullet"/>
      <w:lvlText w:val=""/>
      <w:lvlJc w:val="left"/>
      <w:pPr>
        <w:tabs>
          <w:tab w:val="num" w:pos="3600"/>
        </w:tabs>
        <w:ind w:left="3600" w:hanging="360"/>
      </w:pPr>
      <w:rPr>
        <w:rFonts w:ascii="Wingdings" w:hAnsi="Wingdings" w:hint="default"/>
      </w:rPr>
    </w:lvl>
    <w:lvl w:ilvl="5" w:tplc="ED243E1A" w:tentative="1">
      <w:start w:val="1"/>
      <w:numFmt w:val="bullet"/>
      <w:lvlText w:val=""/>
      <w:lvlJc w:val="left"/>
      <w:pPr>
        <w:tabs>
          <w:tab w:val="num" w:pos="4320"/>
        </w:tabs>
        <w:ind w:left="4320" w:hanging="360"/>
      </w:pPr>
      <w:rPr>
        <w:rFonts w:ascii="Wingdings" w:hAnsi="Wingdings" w:hint="default"/>
      </w:rPr>
    </w:lvl>
    <w:lvl w:ilvl="6" w:tplc="E984FB14" w:tentative="1">
      <w:start w:val="1"/>
      <w:numFmt w:val="bullet"/>
      <w:lvlText w:val=""/>
      <w:lvlJc w:val="left"/>
      <w:pPr>
        <w:tabs>
          <w:tab w:val="num" w:pos="5040"/>
        </w:tabs>
        <w:ind w:left="5040" w:hanging="360"/>
      </w:pPr>
      <w:rPr>
        <w:rFonts w:ascii="Wingdings" w:hAnsi="Wingdings" w:hint="default"/>
      </w:rPr>
    </w:lvl>
    <w:lvl w:ilvl="7" w:tplc="EBACC766" w:tentative="1">
      <w:start w:val="1"/>
      <w:numFmt w:val="bullet"/>
      <w:lvlText w:val=""/>
      <w:lvlJc w:val="left"/>
      <w:pPr>
        <w:tabs>
          <w:tab w:val="num" w:pos="5760"/>
        </w:tabs>
        <w:ind w:left="5760" w:hanging="360"/>
      </w:pPr>
      <w:rPr>
        <w:rFonts w:ascii="Wingdings" w:hAnsi="Wingdings" w:hint="default"/>
      </w:rPr>
    </w:lvl>
    <w:lvl w:ilvl="8" w:tplc="244AA23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6" w15:restartNumberingAfterBreak="0">
    <w:nsid w:val="3A144205"/>
    <w:multiLevelType w:val="hybridMultilevel"/>
    <w:tmpl w:val="EF564654"/>
    <w:lvl w:ilvl="0" w:tplc="0F5ED9E6">
      <w:start w:val="1"/>
      <w:numFmt w:val="lowerLetter"/>
      <w:pStyle w:val="List-Lettereda"/>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A57B97"/>
    <w:multiLevelType w:val="hybridMultilevel"/>
    <w:tmpl w:val="C3702D14"/>
    <w:lvl w:ilvl="0" w:tplc="CF544146">
      <w:start w:val="1"/>
      <w:numFmt w:val="decimal"/>
      <w:pStyle w:val="List-Numbered1"/>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9" w15:restartNumberingAfterBreak="0">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9B368A8"/>
    <w:multiLevelType w:val="hybridMultilevel"/>
    <w:tmpl w:val="A5563D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741A507C"/>
    <w:multiLevelType w:val="hybridMultilevel"/>
    <w:tmpl w:val="A48E6B96"/>
    <w:lvl w:ilvl="0" w:tplc="F57C15FC">
      <w:start w:val="1"/>
      <w:numFmt w:val="lowerRoman"/>
      <w:pStyle w:val="List-Numberedi"/>
      <w:lvlText w:val="%1."/>
      <w:lvlJc w:val="right"/>
      <w:pPr>
        <w:tabs>
          <w:tab w:val="num" w:pos="720"/>
        </w:tabs>
        <w:ind w:left="720" w:hanging="360"/>
      </w:pPr>
      <w:rPr>
        <w:rFonts w:hint="default"/>
        <w:strike w:val="0"/>
        <w:d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6"/>
  </w:num>
  <w:num w:numId="3">
    <w:abstractNumId w:val="7"/>
  </w:num>
  <w:num w:numId="4">
    <w:abstractNumId w:val="13"/>
  </w:num>
  <w:num w:numId="5">
    <w:abstractNumId w:val="12"/>
  </w:num>
  <w:num w:numId="6">
    <w:abstractNumId w:val="9"/>
  </w:num>
  <w:num w:numId="7">
    <w:abstractNumId w:val="8"/>
  </w:num>
  <w:num w:numId="8">
    <w:abstractNumId w:val="5"/>
  </w:num>
  <w:num w:numId="9">
    <w:abstractNumId w:val="10"/>
  </w:num>
  <w:num w:numId="10">
    <w:abstractNumId w:val="11"/>
  </w:num>
  <w:num w:numId="11">
    <w:abstractNumId w:val="3"/>
  </w:num>
  <w:num w:numId="12">
    <w:abstractNumId w:val="2"/>
  </w:num>
  <w:num w:numId="13">
    <w:abstractNumId w:val="4"/>
  </w:num>
  <w:num w:numId="14">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498"/>
    <w:rsid w:val="00001BA5"/>
    <w:rsid w:val="000102F9"/>
    <w:rsid w:val="0001162A"/>
    <w:rsid w:val="00013342"/>
    <w:rsid w:val="000152D2"/>
    <w:rsid w:val="000163F5"/>
    <w:rsid w:val="00017CFE"/>
    <w:rsid w:val="000234B1"/>
    <w:rsid w:val="000235D4"/>
    <w:rsid w:val="00023904"/>
    <w:rsid w:val="000241D5"/>
    <w:rsid w:val="0002502F"/>
    <w:rsid w:val="0003219A"/>
    <w:rsid w:val="0003280F"/>
    <w:rsid w:val="000331B7"/>
    <w:rsid w:val="00036D6D"/>
    <w:rsid w:val="00037476"/>
    <w:rsid w:val="00041C6E"/>
    <w:rsid w:val="00042973"/>
    <w:rsid w:val="000435CA"/>
    <w:rsid w:val="00047201"/>
    <w:rsid w:val="000473C9"/>
    <w:rsid w:val="000500E7"/>
    <w:rsid w:val="000501E2"/>
    <w:rsid w:val="000506EE"/>
    <w:rsid w:val="00053A70"/>
    <w:rsid w:val="00056D45"/>
    <w:rsid w:val="0005726A"/>
    <w:rsid w:val="00062CC2"/>
    <w:rsid w:val="00062E59"/>
    <w:rsid w:val="00063DA0"/>
    <w:rsid w:val="00065131"/>
    <w:rsid w:val="00067D37"/>
    <w:rsid w:val="000711BA"/>
    <w:rsid w:val="00074111"/>
    <w:rsid w:val="00074E75"/>
    <w:rsid w:val="0007694A"/>
    <w:rsid w:val="00080BE3"/>
    <w:rsid w:val="000827CB"/>
    <w:rsid w:val="00082F87"/>
    <w:rsid w:val="000849A8"/>
    <w:rsid w:val="00085B8D"/>
    <w:rsid w:val="00087BCE"/>
    <w:rsid w:val="0009139F"/>
    <w:rsid w:val="00091F3A"/>
    <w:rsid w:val="00092A27"/>
    <w:rsid w:val="00095507"/>
    <w:rsid w:val="00095DF8"/>
    <w:rsid w:val="000A368B"/>
    <w:rsid w:val="000A40AD"/>
    <w:rsid w:val="000B0EF4"/>
    <w:rsid w:val="000B1D99"/>
    <w:rsid w:val="000B4CFF"/>
    <w:rsid w:val="000B5F94"/>
    <w:rsid w:val="000B6B6E"/>
    <w:rsid w:val="000C038E"/>
    <w:rsid w:val="000C0944"/>
    <w:rsid w:val="000C17F7"/>
    <w:rsid w:val="000C27A5"/>
    <w:rsid w:val="000C2A93"/>
    <w:rsid w:val="000C3B85"/>
    <w:rsid w:val="000C441C"/>
    <w:rsid w:val="000C5AF1"/>
    <w:rsid w:val="000D064F"/>
    <w:rsid w:val="000D0D2D"/>
    <w:rsid w:val="000D0E81"/>
    <w:rsid w:val="000D1424"/>
    <w:rsid w:val="000D1FA5"/>
    <w:rsid w:val="000D446D"/>
    <w:rsid w:val="000D507D"/>
    <w:rsid w:val="000D6870"/>
    <w:rsid w:val="000E0359"/>
    <w:rsid w:val="000E3749"/>
    <w:rsid w:val="000E5AEB"/>
    <w:rsid w:val="000E6809"/>
    <w:rsid w:val="000E723A"/>
    <w:rsid w:val="000F1485"/>
    <w:rsid w:val="000F1FA8"/>
    <w:rsid w:val="000F2F99"/>
    <w:rsid w:val="000F306D"/>
    <w:rsid w:val="000F36E1"/>
    <w:rsid w:val="00101837"/>
    <w:rsid w:val="00103D35"/>
    <w:rsid w:val="00112BFE"/>
    <w:rsid w:val="00113486"/>
    <w:rsid w:val="00113917"/>
    <w:rsid w:val="00120B86"/>
    <w:rsid w:val="00121FA2"/>
    <w:rsid w:val="00125C0A"/>
    <w:rsid w:val="001343A1"/>
    <w:rsid w:val="00137C26"/>
    <w:rsid w:val="00140D40"/>
    <w:rsid w:val="001431E3"/>
    <w:rsid w:val="00143811"/>
    <w:rsid w:val="00145053"/>
    <w:rsid w:val="001469A4"/>
    <w:rsid w:val="00147F76"/>
    <w:rsid w:val="00151132"/>
    <w:rsid w:val="00151E45"/>
    <w:rsid w:val="0015281E"/>
    <w:rsid w:val="00152CC8"/>
    <w:rsid w:val="00153BCD"/>
    <w:rsid w:val="00154202"/>
    <w:rsid w:val="00154434"/>
    <w:rsid w:val="0015491E"/>
    <w:rsid w:val="00155E39"/>
    <w:rsid w:val="00156754"/>
    <w:rsid w:val="00162333"/>
    <w:rsid w:val="001638DB"/>
    <w:rsid w:val="0016545E"/>
    <w:rsid w:val="00167687"/>
    <w:rsid w:val="0017022D"/>
    <w:rsid w:val="001724D7"/>
    <w:rsid w:val="00174902"/>
    <w:rsid w:val="00176572"/>
    <w:rsid w:val="001824E5"/>
    <w:rsid w:val="00182A0E"/>
    <w:rsid w:val="001837EB"/>
    <w:rsid w:val="001915B4"/>
    <w:rsid w:val="00192C71"/>
    <w:rsid w:val="00195876"/>
    <w:rsid w:val="001A028D"/>
    <w:rsid w:val="001A029A"/>
    <w:rsid w:val="001A2EF5"/>
    <w:rsid w:val="001A3360"/>
    <w:rsid w:val="001A4F42"/>
    <w:rsid w:val="001A607C"/>
    <w:rsid w:val="001A6412"/>
    <w:rsid w:val="001A7FCE"/>
    <w:rsid w:val="001B0849"/>
    <w:rsid w:val="001B25AC"/>
    <w:rsid w:val="001B515D"/>
    <w:rsid w:val="001B7D56"/>
    <w:rsid w:val="001C0158"/>
    <w:rsid w:val="001C0563"/>
    <w:rsid w:val="001C1C3D"/>
    <w:rsid w:val="001C1CF3"/>
    <w:rsid w:val="001C2DDB"/>
    <w:rsid w:val="001C310B"/>
    <w:rsid w:val="001C3E64"/>
    <w:rsid w:val="001C4485"/>
    <w:rsid w:val="001C60BF"/>
    <w:rsid w:val="001C6372"/>
    <w:rsid w:val="001D1211"/>
    <w:rsid w:val="001D16D2"/>
    <w:rsid w:val="001D4B5E"/>
    <w:rsid w:val="001D6E7C"/>
    <w:rsid w:val="001E0B4F"/>
    <w:rsid w:val="001E58FF"/>
    <w:rsid w:val="001E6019"/>
    <w:rsid w:val="001F2CDD"/>
    <w:rsid w:val="001F35ED"/>
    <w:rsid w:val="001F36EA"/>
    <w:rsid w:val="001F3E35"/>
    <w:rsid w:val="002017EB"/>
    <w:rsid w:val="00201817"/>
    <w:rsid w:val="002034A0"/>
    <w:rsid w:val="0020696B"/>
    <w:rsid w:val="0020780F"/>
    <w:rsid w:val="002121D9"/>
    <w:rsid w:val="00212C56"/>
    <w:rsid w:val="002136C6"/>
    <w:rsid w:val="00214334"/>
    <w:rsid w:val="002143E3"/>
    <w:rsid w:val="0021488C"/>
    <w:rsid w:val="0021506E"/>
    <w:rsid w:val="00215355"/>
    <w:rsid w:val="00215849"/>
    <w:rsid w:val="002176AA"/>
    <w:rsid w:val="00221845"/>
    <w:rsid w:val="0022379B"/>
    <w:rsid w:val="00223F48"/>
    <w:rsid w:val="002262C9"/>
    <w:rsid w:val="00231839"/>
    <w:rsid w:val="00231B71"/>
    <w:rsid w:val="00233A28"/>
    <w:rsid w:val="002348E6"/>
    <w:rsid w:val="002357E8"/>
    <w:rsid w:val="002400B7"/>
    <w:rsid w:val="002404D6"/>
    <w:rsid w:val="00241DE1"/>
    <w:rsid w:val="00241F03"/>
    <w:rsid w:val="00242748"/>
    <w:rsid w:val="00245E48"/>
    <w:rsid w:val="00246B89"/>
    <w:rsid w:val="0024733F"/>
    <w:rsid w:val="002509CC"/>
    <w:rsid w:val="0025231D"/>
    <w:rsid w:val="00252B0B"/>
    <w:rsid w:val="00256D8E"/>
    <w:rsid w:val="00257BB7"/>
    <w:rsid w:val="00257F1B"/>
    <w:rsid w:val="00260027"/>
    <w:rsid w:val="002601BE"/>
    <w:rsid w:val="00260450"/>
    <w:rsid w:val="00260BB3"/>
    <w:rsid w:val="00261482"/>
    <w:rsid w:val="002614FF"/>
    <w:rsid w:val="00262EBB"/>
    <w:rsid w:val="00270328"/>
    <w:rsid w:val="00270A84"/>
    <w:rsid w:val="00271235"/>
    <w:rsid w:val="002739D7"/>
    <w:rsid w:val="00274356"/>
    <w:rsid w:val="0027549D"/>
    <w:rsid w:val="002774EF"/>
    <w:rsid w:val="00277527"/>
    <w:rsid w:val="002832B3"/>
    <w:rsid w:val="002857AB"/>
    <w:rsid w:val="002863AB"/>
    <w:rsid w:val="002919A1"/>
    <w:rsid w:val="0029389A"/>
    <w:rsid w:val="002953A2"/>
    <w:rsid w:val="00297485"/>
    <w:rsid w:val="002A1AC5"/>
    <w:rsid w:val="002A41D2"/>
    <w:rsid w:val="002A7036"/>
    <w:rsid w:val="002A7352"/>
    <w:rsid w:val="002B019C"/>
    <w:rsid w:val="002B157E"/>
    <w:rsid w:val="002B395E"/>
    <w:rsid w:val="002B70F7"/>
    <w:rsid w:val="002C120B"/>
    <w:rsid w:val="002C144A"/>
    <w:rsid w:val="002C47A6"/>
    <w:rsid w:val="002C6649"/>
    <w:rsid w:val="002D2645"/>
    <w:rsid w:val="002D4A97"/>
    <w:rsid w:val="002D5AD4"/>
    <w:rsid w:val="002D6089"/>
    <w:rsid w:val="002D6F18"/>
    <w:rsid w:val="002D7C89"/>
    <w:rsid w:val="002E0C65"/>
    <w:rsid w:val="002E6A26"/>
    <w:rsid w:val="002F0C30"/>
    <w:rsid w:val="002F0D18"/>
    <w:rsid w:val="002F2B99"/>
    <w:rsid w:val="002F3FDC"/>
    <w:rsid w:val="002F5B14"/>
    <w:rsid w:val="002F6E25"/>
    <w:rsid w:val="002F7D8F"/>
    <w:rsid w:val="00300D1B"/>
    <w:rsid w:val="003016BA"/>
    <w:rsid w:val="00302DE1"/>
    <w:rsid w:val="003043F7"/>
    <w:rsid w:val="00312F72"/>
    <w:rsid w:val="00313061"/>
    <w:rsid w:val="003137CD"/>
    <w:rsid w:val="00313E88"/>
    <w:rsid w:val="00313FE9"/>
    <w:rsid w:val="00314540"/>
    <w:rsid w:val="0031535F"/>
    <w:rsid w:val="00315932"/>
    <w:rsid w:val="00321E4E"/>
    <w:rsid w:val="00322780"/>
    <w:rsid w:val="003250B4"/>
    <w:rsid w:val="00325A13"/>
    <w:rsid w:val="00325EA5"/>
    <w:rsid w:val="00326FFC"/>
    <w:rsid w:val="00334C7B"/>
    <w:rsid w:val="00336496"/>
    <w:rsid w:val="0033795A"/>
    <w:rsid w:val="003406A2"/>
    <w:rsid w:val="0034094B"/>
    <w:rsid w:val="0034115B"/>
    <w:rsid w:val="00341DFD"/>
    <w:rsid w:val="00342684"/>
    <w:rsid w:val="003448E3"/>
    <w:rsid w:val="00345DE2"/>
    <w:rsid w:val="003476F7"/>
    <w:rsid w:val="003476FA"/>
    <w:rsid w:val="0034790D"/>
    <w:rsid w:val="00350535"/>
    <w:rsid w:val="00350E37"/>
    <w:rsid w:val="00351FFC"/>
    <w:rsid w:val="003556D0"/>
    <w:rsid w:val="00355BD8"/>
    <w:rsid w:val="0035677C"/>
    <w:rsid w:val="00361F82"/>
    <w:rsid w:val="00362B7B"/>
    <w:rsid w:val="0036386D"/>
    <w:rsid w:val="00365978"/>
    <w:rsid w:val="0037013C"/>
    <w:rsid w:val="00373E70"/>
    <w:rsid w:val="003768E8"/>
    <w:rsid w:val="00382D44"/>
    <w:rsid w:val="00383910"/>
    <w:rsid w:val="0039207F"/>
    <w:rsid w:val="003924B0"/>
    <w:rsid w:val="00394A63"/>
    <w:rsid w:val="003954F2"/>
    <w:rsid w:val="003971E4"/>
    <w:rsid w:val="003A1071"/>
    <w:rsid w:val="003A406F"/>
    <w:rsid w:val="003A42C1"/>
    <w:rsid w:val="003A5F5F"/>
    <w:rsid w:val="003B306E"/>
    <w:rsid w:val="003B4E15"/>
    <w:rsid w:val="003B4E4F"/>
    <w:rsid w:val="003C0C7C"/>
    <w:rsid w:val="003C1627"/>
    <w:rsid w:val="003C27FF"/>
    <w:rsid w:val="003C2ED4"/>
    <w:rsid w:val="003C38E3"/>
    <w:rsid w:val="003C4406"/>
    <w:rsid w:val="003C459D"/>
    <w:rsid w:val="003C569D"/>
    <w:rsid w:val="003C6205"/>
    <w:rsid w:val="003C7874"/>
    <w:rsid w:val="003C7D52"/>
    <w:rsid w:val="003C7F5D"/>
    <w:rsid w:val="003D1583"/>
    <w:rsid w:val="003D2EB1"/>
    <w:rsid w:val="003D67E9"/>
    <w:rsid w:val="003E1323"/>
    <w:rsid w:val="003E158F"/>
    <w:rsid w:val="003E1B5D"/>
    <w:rsid w:val="003E4890"/>
    <w:rsid w:val="003E66B6"/>
    <w:rsid w:val="003E7CAF"/>
    <w:rsid w:val="003F063D"/>
    <w:rsid w:val="003F097B"/>
    <w:rsid w:val="003F25F1"/>
    <w:rsid w:val="003F33FC"/>
    <w:rsid w:val="003F34AB"/>
    <w:rsid w:val="003F3636"/>
    <w:rsid w:val="003F3A3C"/>
    <w:rsid w:val="003F7807"/>
    <w:rsid w:val="00401C52"/>
    <w:rsid w:val="0040305E"/>
    <w:rsid w:val="00403E2F"/>
    <w:rsid w:val="0040521A"/>
    <w:rsid w:val="0040526D"/>
    <w:rsid w:val="004061D5"/>
    <w:rsid w:val="00406B97"/>
    <w:rsid w:val="0040730D"/>
    <w:rsid w:val="00407C41"/>
    <w:rsid w:val="0041146C"/>
    <w:rsid w:val="00411E30"/>
    <w:rsid w:val="004140E9"/>
    <w:rsid w:val="004166EC"/>
    <w:rsid w:val="00423826"/>
    <w:rsid w:val="0042429F"/>
    <w:rsid w:val="0042442F"/>
    <w:rsid w:val="00425D8C"/>
    <w:rsid w:val="00427674"/>
    <w:rsid w:val="004276AC"/>
    <w:rsid w:val="00430FB8"/>
    <w:rsid w:val="004338A3"/>
    <w:rsid w:val="0043502F"/>
    <w:rsid w:val="00435790"/>
    <w:rsid w:val="00435AA3"/>
    <w:rsid w:val="00440BAB"/>
    <w:rsid w:val="00441986"/>
    <w:rsid w:val="004461EC"/>
    <w:rsid w:val="004472D9"/>
    <w:rsid w:val="00451290"/>
    <w:rsid w:val="004514BD"/>
    <w:rsid w:val="00451762"/>
    <w:rsid w:val="004530EE"/>
    <w:rsid w:val="00453930"/>
    <w:rsid w:val="00453BE8"/>
    <w:rsid w:val="00453D73"/>
    <w:rsid w:val="004569C9"/>
    <w:rsid w:val="004579F1"/>
    <w:rsid w:val="00461101"/>
    <w:rsid w:val="00461AF1"/>
    <w:rsid w:val="00462108"/>
    <w:rsid w:val="004626C6"/>
    <w:rsid w:val="00462720"/>
    <w:rsid w:val="004633B7"/>
    <w:rsid w:val="00464491"/>
    <w:rsid w:val="0047263D"/>
    <w:rsid w:val="00473A28"/>
    <w:rsid w:val="00476D80"/>
    <w:rsid w:val="00480530"/>
    <w:rsid w:val="00482BE8"/>
    <w:rsid w:val="00483365"/>
    <w:rsid w:val="00483E0C"/>
    <w:rsid w:val="00484A33"/>
    <w:rsid w:val="00487742"/>
    <w:rsid w:val="004919FA"/>
    <w:rsid w:val="00492133"/>
    <w:rsid w:val="004A118A"/>
    <w:rsid w:val="004A1D83"/>
    <w:rsid w:val="004A4E7F"/>
    <w:rsid w:val="004B0DA8"/>
    <w:rsid w:val="004B34A7"/>
    <w:rsid w:val="004B4305"/>
    <w:rsid w:val="004B4C93"/>
    <w:rsid w:val="004C11A0"/>
    <w:rsid w:val="004C1F2F"/>
    <w:rsid w:val="004C64BB"/>
    <w:rsid w:val="004D0C65"/>
    <w:rsid w:val="004D2C37"/>
    <w:rsid w:val="004D45D4"/>
    <w:rsid w:val="004E0CA6"/>
    <w:rsid w:val="004E162E"/>
    <w:rsid w:val="004E4276"/>
    <w:rsid w:val="004E6A4E"/>
    <w:rsid w:val="004E7DF7"/>
    <w:rsid w:val="004F1C4B"/>
    <w:rsid w:val="004F58E0"/>
    <w:rsid w:val="005009F3"/>
    <w:rsid w:val="00501D19"/>
    <w:rsid w:val="00502318"/>
    <w:rsid w:val="0050351E"/>
    <w:rsid w:val="0050375C"/>
    <w:rsid w:val="005057AE"/>
    <w:rsid w:val="00505903"/>
    <w:rsid w:val="00505A0A"/>
    <w:rsid w:val="00506020"/>
    <w:rsid w:val="00507A90"/>
    <w:rsid w:val="005152E7"/>
    <w:rsid w:val="00517D88"/>
    <w:rsid w:val="00520C4D"/>
    <w:rsid w:val="005211D8"/>
    <w:rsid w:val="00521DD6"/>
    <w:rsid w:val="00524DEA"/>
    <w:rsid w:val="005250CD"/>
    <w:rsid w:val="00525806"/>
    <w:rsid w:val="005266C3"/>
    <w:rsid w:val="00527B05"/>
    <w:rsid w:val="0053120E"/>
    <w:rsid w:val="005322A0"/>
    <w:rsid w:val="005333A9"/>
    <w:rsid w:val="005345B7"/>
    <w:rsid w:val="005358E9"/>
    <w:rsid w:val="005369B0"/>
    <w:rsid w:val="0053792D"/>
    <w:rsid w:val="00537F57"/>
    <w:rsid w:val="005402BB"/>
    <w:rsid w:val="0054080B"/>
    <w:rsid w:val="0054147E"/>
    <w:rsid w:val="00541AC7"/>
    <w:rsid w:val="0054257B"/>
    <w:rsid w:val="00544007"/>
    <w:rsid w:val="00545764"/>
    <w:rsid w:val="00551279"/>
    <w:rsid w:val="00553066"/>
    <w:rsid w:val="0055329A"/>
    <w:rsid w:val="00554DA9"/>
    <w:rsid w:val="005570A4"/>
    <w:rsid w:val="00562A52"/>
    <w:rsid w:val="00566AC9"/>
    <w:rsid w:val="00566C42"/>
    <w:rsid w:val="00566F98"/>
    <w:rsid w:val="005672C3"/>
    <w:rsid w:val="00573544"/>
    <w:rsid w:val="00584467"/>
    <w:rsid w:val="0059467D"/>
    <w:rsid w:val="00596A9B"/>
    <w:rsid w:val="00596DC6"/>
    <w:rsid w:val="005A14A5"/>
    <w:rsid w:val="005A367D"/>
    <w:rsid w:val="005A7A25"/>
    <w:rsid w:val="005B0A48"/>
    <w:rsid w:val="005B1AEB"/>
    <w:rsid w:val="005B40DD"/>
    <w:rsid w:val="005B429B"/>
    <w:rsid w:val="005B4B3E"/>
    <w:rsid w:val="005C18FF"/>
    <w:rsid w:val="005C372B"/>
    <w:rsid w:val="005C430B"/>
    <w:rsid w:val="005C6115"/>
    <w:rsid w:val="005C69B6"/>
    <w:rsid w:val="005C6EDC"/>
    <w:rsid w:val="005D2046"/>
    <w:rsid w:val="005D3539"/>
    <w:rsid w:val="005D738A"/>
    <w:rsid w:val="005D7945"/>
    <w:rsid w:val="005E197B"/>
    <w:rsid w:val="005E2971"/>
    <w:rsid w:val="005E3325"/>
    <w:rsid w:val="005E7CBD"/>
    <w:rsid w:val="005F037D"/>
    <w:rsid w:val="005F04F7"/>
    <w:rsid w:val="005F0AE5"/>
    <w:rsid w:val="005F152D"/>
    <w:rsid w:val="005F1573"/>
    <w:rsid w:val="005F1897"/>
    <w:rsid w:val="005F18B7"/>
    <w:rsid w:val="005F2D5A"/>
    <w:rsid w:val="005F409E"/>
    <w:rsid w:val="00600B02"/>
    <w:rsid w:val="0060122C"/>
    <w:rsid w:val="00601888"/>
    <w:rsid w:val="006024FC"/>
    <w:rsid w:val="00604B43"/>
    <w:rsid w:val="006063FD"/>
    <w:rsid w:val="006077EB"/>
    <w:rsid w:val="0061236E"/>
    <w:rsid w:val="00612783"/>
    <w:rsid w:val="00612D51"/>
    <w:rsid w:val="00612D73"/>
    <w:rsid w:val="0061311E"/>
    <w:rsid w:val="00622253"/>
    <w:rsid w:val="006223DF"/>
    <w:rsid w:val="0062552A"/>
    <w:rsid w:val="00625C84"/>
    <w:rsid w:val="0062663B"/>
    <w:rsid w:val="00626F5D"/>
    <w:rsid w:val="006320A4"/>
    <w:rsid w:val="006337AD"/>
    <w:rsid w:val="00634566"/>
    <w:rsid w:val="00636F39"/>
    <w:rsid w:val="00637044"/>
    <w:rsid w:val="00637668"/>
    <w:rsid w:val="00637D95"/>
    <w:rsid w:val="006405B1"/>
    <w:rsid w:val="00643292"/>
    <w:rsid w:val="00646A13"/>
    <w:rsid w:val="00647E01"/>
    <w:rsid w:val="0065056B"/>
    <w:rsid w:val="0065138B"/>
    <w:rsid w:val="006522DA"/>
    <w:rsid w:val="00652895"/>
    <w:rsid w:val="00653A25"/>
    <w:rsid w:val="00654468"/>
    <w:rsid w:val="00654DF6"/>
    <w:rsid w:val="00655ACB"/>
    <w:rsid w:val="00657780"/>
    <w:rsid w:val="006618B4"/>
    <w:rsid w:val="006633CB"/>
    <w:rsid w:val="00663704"/>
    <w:rsid w:val="00663B78"/>
    <w:rsid w:val="006641C0"/>
    <w:rsid w:val="00666749"/>
    <w:rsid w:val="006738A0"/>
    <w:rsid w:val="00673E0E"/>
    <w:rsid w:val="00675B1B"/>
    <w:rsid w:val="006811EA"/>
    <w:rsid w:val="00683891"/>
    <w:rsid w:val="006845D7"/>
    <w:rsid w:val="00684EA8"/>
    <w:rsid w:val="00685AA8"/>
    <w:rsid w:val="00690B7D"/>
    <w:rsid w:val="00690CE4"/>
    <w:rsid w:val="0069412A"/>
    <w:rsid w:val="0069558B"/>
    <w:rsid w:val="00695742"/>
    <w:rsid w:val="006965EF"/>
    <w:rsid w:val="00696698"/>
    <w:rsid w:val="006A0F5C"/>
    <w:rsid w:val="006A571D"/>
    <w:rsid w:val="006B1CA9"/>
    <w:rsid w:val="006B2D32"/>
    <w:rsid w:val="006B4AF4"/>
    <w:rsid w:val="006B4B1E"/>
    <w:rsid w:val="006C5ACA"/>
    <w:rsid w:val="006C6F88"/>
    <w:rsid w:val="006D0C11"/>
    <w:rsid w:val="006D1B5E"/>
    <w:rsid w:val="006D26B1"/>
    <w:rsid w:val="006D5B85"/>
    <w:rsid w:val="006D60A5"/>
    <w:rsid w:val="006D642B"/>
    <w:rsid w:val="006D772C"/>
    <w:rsid w:val="006E360C"/>
    <w:rsid w:val="006E3AA9"/>
    <w:rsid w:val="006E55E5"/>
    <w:rsid w:val="006E5E06"/>
    <w:rsid w:val="006F1911"/>
    <w:rsid w:val="006F210E"/>
    <w:rsid w:val="006F3F74"/>
    <w:rsid w:val="006F40C6"/>
    <w:rsid w:val="006F4CF2"/>
    <w:rsid w:val="00700E12"/>
    <w:rsid w:val="007022E7"/>
    <w:rsid w:val="0070299E"/>
    <w:rsid w:val="00706395"/>
    <w:rsid w:val="007073C1"/>
    <w:rsid w:val="007100FB"/>
    <w:rsid w:val="00710A11"/>
    <w:rsid w:val="007116DC"/>
    <w:rsid w:val="0071373F"/>
    <w:rsid w:val="00713EBB"/>
    <w:rsid w:val="00714AAB"/>
    <w:rsid w:val="00714EA0"/>
    <w:rsid w:val="007242EA"/>
    <w:rsid w:val="0072641E"/>
    <w:rsid w:val="00731AD2"/>
    <w:rsid w:val="007333D4"/>
    <w:rsid w:val="007378DF"/>
    <w:rsid w:val="00740099"/>
    <w:rsid w:val="00740329"/>
    <w:rsid w:val="00740C0D"/>
    <w:rsid w:val="007413DC"/>
    <w:rsid w:val="007436A7"/>
    <w:rsid w:val="00746F73"/>
    <w:rsid w:val="00750DA1"/>
    <w:rsid w:val="0075227D"/>
    <w:rsid w:val="00752436"/>
    <w:rsid w:val="007541DD"/>
    <w:rsid w:val="00755977"/>
    <w:rsid w:val="007565BF"/>
    <w:rsid w:val="00756D69"/>
    <w:rsid w:val="00757ADB"/>
    <w:rsid w:val="00760AAA"/>
    <w:rsid w:val="007624BF"/>
    <w:rsid w:val="00763E0A"/>
    <w:rsid w:val="00765318"/>
    <w:rsid w:val="007669AE"/>
    <w:rsid w:val="007729BF"/>
    <w:rsid w:val="0077336E"/>
    <w:rsid w:val="0077559D"/>
    <w:rsid w:val="007771D5"/>
    <w:rsid w:val="00781555"/>
    <w:rsid w:val="00781601"/>
    <w:rsid w:val="00785326"/>
    <w:rsid w:val="0078533E"/>
    <w:rsid w:val="00787A88"/>
    <w:rsid w:val="007912C8"/>
    <w:rsid w:val="00791971"/>
    <w:rsid w:val="00791A5B"/>
    <w:rsid w:val="0079204F"/>
    <w:rsid w:val="00792ED1"/>
    <w:rsid w:val="00794C5E"/>
    <w:rsid w:val="00795582"/>
    <w:rsid w:val="007A1BEA"/>
    <w:rsid w:val="007A277B"/>
    <w:rsid w:val="007A2A36"/>
    <w:rsid w:val="007A30CD"/>
    <w:rsid w:val="007A5D57"/>
    <w:rsid w:val="007B0437"/>
    <w:rsid w:val="007B4D60"/>
    <w:rsid w:val="007C0B82"/>
    <w:rsid w:val="007C3AE5"/>
    <w:rsid w:val="007C55B1"/>
    <w:rsid w:val="007C5FEB"/>
    <w:rsid w:val="007D00FB"/>
    <w:rsid w:val="007D030E"/>
    <w:rsid w:val="007D266F"/>
    <w:rsid w:val="007D3289"/>
    <w:rsid w:val="007D352A"/>
    <w:rsid w:val="007D4962"/>
    <w:rsid w:val="007D4A59"/>
    <w:rsid w:val="007D5B18"/>
    <w:rsid w:val="007D71BA"/>
    <w:rsid w:val="007E2D7B"/>
    <w:rsid w:val="007E2EA9"/>
    <w:rsid w:val="007E4A64"/>
    <w:rsid w:val="007E69D1"/>
    <w:rsid w:val="007E7EF6"/>
    <w:rsid w:val="007F2278"/>
    <w:rsid w:val="007F58E8"/>
    <w:rsid w:val="007F7488"/>
    <w:rsid w:val="007F7656"/>
    <w:rsid w:val="007F7686"/>
    <w:rsid w:val="00800B73"/>
    <w:rsid w:val="00801A0E"/>
    <w:rsid w:val="00801CA7"/>
    <w:rsid w:val="00807235"/>
    <w:rsid w:val="0080728B"/>
    <w:rsid w:val="00807767"/>
    <w:rsid w:val="00810ED2"/>
    <w:rsid w:val="008131FB"/>
    <w:rsid w:val="008134B6"/>
    <w:rsid w:val="00815200"/>
    <w:rsid w:val="00824D64"/>
    <w:rsid w:val="0082589A"/>
    <w:rsid w:val="0082653A"/>
    <w:rsid w:val="00832115"/>
    <w:rsid w:val="00833B6F"/>
    <w:rsid w:val="00844B8C"/>
    <w:rsid w:val="008460C0"/>
    <w:rsid w:val="00847717"/>
    <w:rsid w:val="00847A63"/>
    <w:rsid w:val="0085056D"/>
    <w:rsid w:val="00850C3E"/>
    <w:rsid w:val="00850E0B"/>
    <w:rsid w:val="0085156C"/>
    <w:rsid w:val="008566ED"/>
    <w:rsid w:val="00861C0C"/>
    <w:rsid w:val="00862AEB"/>
    <w:rsid w:val="00865D54"/>
    <w:rsid w:val="00866DAA"/>
    <w:rsid w:val="00867024"/>
    <w:rsid w:val="008705F3"/>
    <w:rsid w:val="00870911"/>
    <w:rsid w:val="00871349"/>
    <w:rsid w:val="008734A6"/>
    <w:rsid w:val="008738D9"/>
    <w:rsid w:val="00876B70"/>
    <w:rsid w:val="00881648"/>
    <w:rsid w:val="00881658"/>
    <w:rsid w:val="0088258A"/>
    <w:rsid w:val="00882767"/>
    <w:rsid w:val="00883C7A"/>
    <w:rsid w:val="00885138"/>
    <w:rsid w:val="008855AF"/>
    <w:rsid w:val="00887BA5"/>
    <w:rsid w:val="00887E98"/>
    <w:rsid w:val="00895D95"/>
    <w:rsid w:val="008A1DE8"/>
    <w:rsid w:val="008A26B1"/>
    <w:rsid w:val="008A2C78"/>
    <w:rsid w:val="008A6DCF"/>
    <w:rsid w:val="008B0A31"/>
    <w:rsid w:val="008B1DD3"/>
    <w:rsid w:val="008B29FF"/>
    <w:rsid w:val="008B56D3"/>
    <w:rsid w:val="008B752F"/>
    <w:rsid w:val="008C0570"/>
    <w:rsid w:val="008C20DB"/>
    <w:rsid w:val="008C49B2"/>
    <w:rsid w:val="008C575C"/>
    <w:rsid w:val="008C778E"/>
    <w:rsid w:val="008D0BD9"/>
    <w:rsid w:val="008D2E00"/>
    <w:rsid w:val="008D4AA5"/>
    <w:rsid w:val="008D7000"/>
    <w:rsid w:val="008D701D"/>
    <w:rsid w:val="008D7595"/>
    <w:rsid w:val="008D7C0A"/>
    <w:rsid w:val="008E1155"/>
    <w:rsid w:val="008E37E0"/>
    <w:rsid w:val="008E653A"/>
    <w:rsid w:val="008E7D6F"/>
    <w:rsid w:val="008F0AA3"/>
    <w:rsid w:val="008F19CC"/>
    <w:rsid w:val="008F6358"/>
    <w:rsid w:val="008F6A8B"/>
    <w:rsid w:val="008F6DCF"/>
    <w:rsid w:val="00901891"/>
    <w:rsid w:val="0090223D"/>
    <w:rsid w:val="00902542"/>
    <w:rsid w:val="0090496A"/>
    <w:rsid w:val="00906A0A"/>
    <w:rsid w:val="00906EFF"/>
    <w:rsid w:val="00907092"/>
    <w:rsid w:val="00907BC7"/>
    <w:rsid w:val="009138B8"/>
    <w:rsid w:val="00913D04"/>
    <w:rsid w:val="0091539E"/>
    <w:rsid w:val="00916351"/>
    <w:rsid w:val="0091699D"/>
    <w:rsid w:val="00917329"/>
    <w:rsid w:val="00917570"/>
    <w:rsid w:val="00922919"/>
    <w:rsid w:val="00925881"/>
    <w:rsid w:val="00932B8B"/>
    <w:rsid w:val="00933153"/>
    <w:rsid w:val="00934648"/>
    <w:rsid w:val="0093474A"/>
    <w:rsid w:val="009359F5"/>
    <w:rsid w:val="00935A6A"/>
    <w:rsid w:val="00936BFE"/>
    <w:rsid w:val="0093796F"/>
    <w:rsid w:val="0094015D"/>
    <w:rsid w:val="00941688"/>
    <w:rsid w:val="00943AAA"/>
    <w:rsid w:val="00943ED3"/>
    <w:rsid w:val="009474D3"/>
    <w:rsid w:val="00952E9F"/>
    <w:rsid w:val="00956243"/>
    <w:rsid w:val="00957425"/>
    <w:rsid w:val="00957E29"/>
    <w:rsid w:val="00962CA1"/>
    <w:rsid w:val="00964422"/>
    <w:rsid w:val="0096691C"/>
    <w:rsid w:val="00967CBE"/>
    <w:rsid w:val="009752B1"/>
    <w:rsid w:val="00976882"/>
    <w:rsid w:val="00976C4B"/>
    <w:rsid w:val="0098197E"/>
    <w:rsid w:val="009863A8"/>
    <w:rsid w:val="00991619"/>
    <w:rsid w:val="00992964"/>
    <w:rsid w:val="009943CC"/>
    <w:rsid w:val="009960E1"/>
    <w:rsid w:val="00997FE6"/>
    <w:rsid w:val="009A1613"/>
    <w:rsid w:val="009A2EEA"/>
    <w:rsid w:val="009A3016"/>
    <w:rsid w:val="009A3551"/>
    <w:rsid w:val="009A4098"/>
    <w:rsid w:val="009A5F7F"/>
    <w:rsid w:val="009A5FDE"/>
    <w:rsid w:val="009A7555"/>
    <w:rsid w:val="009B2A2A"/>
    <w:rsid w:val="009C162D"/>
    <w:rsid w:val="009C33AC"/>
    <w:rsid w:val="009C4322"/>
    <w:rsid w:val="009C4540"/>
    <w:rsid w:val="009C4A26"/>
    <w:rsid w:val="009C550C"/>
    <w:rsid w:val="009C5A4C"/>
    <w:rsid w:val="009D096B"/>
    <w:rsid w:val="009D1102"/>
    <w:rsid w:val="009D55B7"/>
    <w:rsid w:val="009D6F15"/>
    <w:rsid w:val="009D7BA2"/>
    <w:rsid w:val="009E1561"/>
    <w:rsid w:val="009E2079"/>
    <w:rsid w:val="009E36A5"/>
    <w:rsid w:val="009E45FA"/>
    <w:rsid w:val="009E4732"/>
    <w:rsid w:val="009E5D96"/>
    <w:rsid w:val="009F1812"/>
    <w:rsid w:val="009F2D7D"/>
    <w:rsid w:val="009F31F4"/>
    <w:rsid w:val="009F3CE2"/>
    <w:rsid w:val="009F3D78"/>
    <w:rsid w:val="009F579C"/>
    <w:rsid w:val="009F5E34"/>
    <w:rsid w:val="009F6EB2"/>
    <w:rsid w:val="009F74D0"/>
    <w:rsid w:val="00A029FE"/>
    <w:rsid w:val="00A03BB4"/>
    <w:rsid w:val="00A03BFD"/>
    <w:rsid w:val="00A05728"/>
    <w:rsid w:val="00A11174"/>
    <w:rsid w:val="00A1196B"/>
    <w:rsid w:val="00A1211E"/>
    <w:rsid w:val="00A15CA0"/>
    <w:rsid w:val="00A1687D"/>
    <w:rsid w:val="00A179D8"/>
    <w:rsid w:val="00A20650"/>
    <w:rsid w:val="00A21A60"/>
    <w:rsid w:val="00A23A4E"/>
    <w:rsid w:val="00A250E4"/>
    <w:rsid w:val="00A26DEF"/>
    <w:rsid w:val="00A27BBC"/>
    <w:rsid w:val="00A27BCD"/>
    <w:rsid w:val="00A30246"/>
    <w:rsid w:val="00A3031D"/>
    <w:rsid w:val="00A363D0"/>
    <w:rsid w:val="00A373F3"/>
    <w:rsid w:val="00A378CC"/>
    <w:rsid w:val="00A4090B"/>
    <w:rsid w:val="00A413F9"/>
    <w:rsid w:val="00A41FF2"/>
    <w:rsid w:val="00A43ED8"/>
    <w:rsid w:val="00A44957"/>
    <w:rsid w:val="00A4741B"/>
    <w:rsid w:val="00A47951"/>
    <w:rsid w:val="00A5157F"/>
    <w:rsid w:val="00A51B9F"/>
    <w:rsid w:val="00A51C88"/>
    <w:rsid w:val="00A51D89"/>
    <w:rsid w:val="00A52B7C"/>
    <w:rsid w:val="00A577A8"/>
    <w:rsid w:val="00A641CA"/>
    <w:rsid w:val="00A66422"/>
    <w:rsid w:val="00A66FCA"/>
    <w:rsid w:val="00A67176"/>
    <w:rsid w:val="00A6733C"/>
    <w:rsid w:val="00A7043D"/>
    <w:rsid w:val="00A70A78"/>
    <w:rsid w:val="00A71869"/>
    <w:rsid w:val="00A7233B"/>
    <w:rsid w:val="00A72C56"/>
    <w:rsid w:val="00A73051"/>
    <w:rsid w:val="00A7499D"/>
    <w:rsid w:val="00A759AE"/>
    <w:rsid w:val="00A77606"/>
    <w:rsid w:val="00A8077E"/>
    <w:rsid w:val="00A81284"/>
    <w:rsid w:val="00A82682"/>
    <w:rsid w:val="00A83F60"/>
    <w:rsid w:val="00A84EE4"/>
    <w:rsid w:val="00A867D5"/>
    <w:rsid w:val="00A8770C"/>
    <w:rsid w:val="00A903D3"/>
    <w:rsid w:val="00A9163B"/>
    <w:rsid w:val="00A917A7"/>
    <w:rsid w:val="00A91C9B"/>
    <w:rsid w:val="00A95C7B"/>
    <w:rsid w:val="00A9619F"/>
    <w:rsid w:val="00A96276"/>
    <w:rsid w:val="00A96ACB"/>
    <w:rsid w:val="00AA000E"/>
    <w:rsid w:val="00AA00B7"/>
    <w:rsid w:val="00AA2AF8"/>
    <w:rsid w:val="00AA3854"/>
    <w:rsid w:val="00AA3F67"/>
    <w:rsid w:val="00AA4A75"/>
    <w:rsid w:val="00AA6745"/>
    <w:rsid w:val="00AA72BD"/>
    <w:rsid w:val="00AB0524"/>
    <w:rsid w:val="00AB5756"/>
    <w:rsid w:val="00AB6439"/>
    <w:rsid w:val="00AB678C"/>
    <w:rsid w:val="00AC0414"/>
    <w:rsid w:val="00AC208A"/>
    <w:rsid w:val="00AC3D00"/>
    <w:rsid w:val="00AC492A"/>
    <w:rsid w:val="00AC5314"/>
    <w:rsid w:val="00AC706D"/>
    <w:rsid w:val="00AD0A1F"/>
    <w:rsid w:val="00AD298F"/>
    <w:rsid w:val="00AD32C7"/>
    <w:rsid w:val="00AD5DF8"/>
    <w:rsid w:val="00AD72FC"/>
    <w:rsid w:val="00AD78F7"/>
    <w:rsid w:val="00AE29E3"/>
    <w:rsid w:val="00AE30DB"/>
    <w:rsid w:val="00AE3D45"/>
    <w:rsid w:val="00AE53BE"/>
    <w:rsid w:val="00AE53F7"/>
    <w:rsid w:val="00AE6C70"/>
    <w:rsid w:val="00AF05E8"/>
    <w:rsid w:val="00AF0A1F"/>
    <w:rsid w:val="00AF1934"/>
    <w:rsid w:val="00AF3CA6"/>
    <w:rsid w:val="00AF5498"/>
    <w:rsid w:val="00AF5EB5"/>
    <w:rsid w:val="00AF78EA"/>
    <w:rsid w:val="00B01769"/>
    <w:rsid w:val="00B057E5"/>
    <w:rsid w:val="00B0769E"/>
    <w:rsid w:val="00B1179C"/>
    <w:rsid w:val="00B129CE"/>
    <w:rsid w:val="00B135A0"/>
    <w:rsid w:val="00B1388D"/>
    <w:rsid w:val="00B20490"/>
    <w:rsid w:val="00B204E7"/>
    <w:rsid w:val="00B22F7B"/>
    <w:rsid w:val="00B25A85"/>
    <w:rsid w:val="00B2645D"/>
    <w:rsid w:val="00B2655B"/>
    <w:rsid w:val="00B277F9"/>
    <w:rsid w:val="00B27E7A"/>
    <w:rsid w:val="00B316B3"/>
    <w:rsid w:val="00B31B6F"/>
    <w:rsid w:val="00B32583"/>
    <w:rsid w:val="00B33591"/>
    <w:rsid w:val="00B34D78"/>
    <w:rsid w:val="00B3501B"/>
    <w:rsid w:val="00B35F12"/>
    <w:rsid w:val="00B36430"/>
    <w:rsid w:val="00B36A38"/>
    <w:rsid w:val="00B41BDA"/>
    <w:rsid w:val="00B42CA2"/>
    <w:rsid w:val="00B43023"/>
    <w:rsid w:val="00B5135A"/>
    <w:rsid w:val="00B51D9E"/>
    <w:rsid w:val="00B52B6E"/>
    <w:rsid w:val="00B52C88"/>
    <w:rsid w:val="00B601E6"/>
    <w:rsid w:val="00B60DBC"/>
    <w:rsid w:val="00B616AF"/>
    <w:rsid w:val="00B638DB"/>
    <w:rsid w:val="00B63922"/>
    <w:rsid w:val="00B63D8D"/>
    <w:rsid w:val="00B63DEF"/>
    <w:rsid w:val="00B64D29"/>
    <w:rsid w:val="00B64E44"/>
    <w:rsid w:val="00B660F7"/>
    <w:rsid w:val="00B67157"/>
    <w:rsid w:val="00B6735C"/>
    <w:rsid w:val="00B6743F"/>
    <w:rsid w:val="00B72EA3"/>
    <w:rsid w:val="00B765D3"/>
    <w:rsid w:val="00B76D97"/>
    <w:rsid w:val="00B772CA"/>
    <w:rsid w:val="00B803FC"/>
    <w:rsid w:val="00B82058"/>
    <w:rsid w:val="00B82D1E"/>
    <w:rsid w:val="00B843AE"/>
    <w:rsid w:val="00B857AA"/>
    <w:rsid w:val="00B87F39"/>
    <w:rsid w:val="00B902A8"/>
    <w:rsid w:val="00B9061D"/>
    <w:rsid w:val="00B9140B"/>
    <w:rsid w:val="00B9431F"/>
    <w:rsid w:val="00B965BA"/>
    <w:rsid w:val="00BA006E"/>
    <w:rsid w:val="00BA0AFC"/>
    <w:rsid w:val="00BA1F8B"/>
    <w:rsid w:val="00BA57CD"/>
    <w:rsid w:val="00BA733B"/>
    <w:rsid w:val="00BA765B"/>
    <w:rsid w:val="00BA77F5"/>
    <w:rsid w:val="00BB0A12"/>
    <w:rsid w:val="00BB1172"/>
    <w:rsid w:val="00BB2FF3"/>
    <w:rsid w:val="00BB3499"/>
    <w:rsid w:val="00BB38F0"/>
    <w:rsid w:val="00BB3EC1"/>
    <w:rsid w:val="00BB5E3F"/>
    <w:rsid w:val="00BB6BFA"/>
    <w:rsid w:val="00BC227D"/>
    <w:rsid w:val="00BC5183"/>
    <w:rsid w:val="00BC6F2C"/>
    <w:rsid w:val="00BD3E47"/>
    <w:rsid w:val="00BD54CD"/>
    <w:rsid w:val="00BD5A39"/>
    <w:rsid w:val="00BE1722"/>
    <w:rsid w:val="00BE29B1"/>
    <w:rsid w:val="00BE2F2C"/>
    <w:rsid w:val="00BE39EF"/>
    <w:rsid w:val="00BE4A6A"/>
    <w:rsid w:val="00BE518D"/>
    <w:rsid w:val="00BE73B3"/>
    <w:rsid w:val="00BE7FA8"/>
    <w:rsid w:val="00BF0E11"/>
    <w:rsid w:val="00BF1EC5"/>
    <w:rsid w:val="00BF5927"/>
    <w:rsid w:val="00BF5DC4"/>
    <w:rsid w:val="00C003C3"/>
    <w:rsid w:val="00C00442"/>
    <w:rsid w:val="00C0481F"/>
    <w:rsid w:val="00C04BFB"/>
    <w:rsid w:val="00C052D1"/>
    <w:rsid w:val="00C06025"/>
    <w:rsid w:val="00C118B2"/>
    <w:rsid w:val="00C163A6"/>
    <w:rsid w:val="00C17EEC"/>
    <w:rsid w:val="00C204F8"/>
    <w:rsid w:val="00C248CE"/>
    <w:rsid w:val="00C24F16"/>
    <w:rsid w:val="00C27E7D"/>
    <w:rsid w:val="00C31C13"/>
    <w:rsid w:val="00C327D5"/>
    <w:rsid w:val="00C33606"/>
    <w:rsid w:val="00C34D65"/>
    <w:rsid w:val="00C359F3"/>
    <w:rsid w:val="00C3793A"/>
    <w:rsid w:val="00C433F8"/>
    <w:rsid w:val="00C4476F"/>
    <w:rsid w:val="00C465A0"/>
    <w:rsid w:val="00C47B34"/>
    <w:rsid w:val="00C51735"/>
    <w:rsid w:val="00C543D9"/>
    <w:rsid w:val="00C55D73"/>
    <w:rsid w:val="00C563C9"/>
    <w:rsid w:val="00C56E21"/>
    <w:rsid w:val="00C56F86"/>
    <w:rsid w:val="00C65011"/>
    <w:rsid w:val="00C66F3F"/>
    <w:rsid w:val="00C71813"/>
    <w:rsid w:val="00C72774"/>
    <w:rsid w:val="00C7289B"/>
    <w:rsid w:val="00C7548C"/>
    <w:rsid w:val="00C77601"/>
    <w:rsid w:val="00C838BD"/>
    <w:rsid w:val="00C87C34"/>
    <w:rsid w:val="00C91EE1"/>
    <w:rsid w:val="00C93702"/>
    <w:rsid w:val="00C93C1B"/>
    <w:rsid w:val="00C93EF7"/>
    <w:rsid w:val="00C95442"/>
    <w:rsid w:val="00C958CB"/>
    <w:rsid w:val="00CA0C2F"/>
    <w:rsid w:val="00CA0CB1"/>
    <w:rsid w:val="00CA1E6B"/>
    <w:rsid w:val="00CA4C50"/>
    <w:rsid w:val="00CB1BB9"/>
    <w:rsid w:val="00CB330F"/>
    <w:rsid w:val="00CB5E83"/>
    <w:rsid w:val="00CB6B43"/>
    <w:rsid w:val="00CB76D4"/>
    <w:rsid w:val="00CB7944"/>
    <w:rsid w:val="00CB7EC7"/>
    <w:rsid w:val="00CC017F"/>
    <w:rsid w:val="00CC0B98"/>
    <w:rsid w:val="00CC1A13"/>
    <w:rsid w:val="00CC22F1"/>
    <w:rsid w:val="00CC30BD"/>
    <w:rsid w:val="00CC65AE"/>
    <w:rsid w:val="00CD3076"/>
    <w:rsid w:val="00CD45DA"/>
    <w:rsid w:val="00CD50AA"/>
    <w:rsid w:val="00CD7BAA"/>
    <w:rsid w:val="00CE1085"/>
    <w:rsid w:val="00CE17A7"/>
    <w:rsid w:val="00CF4435"/>
    <w:rsid w:val="00CF68AF"/>
    <w:rsid w:val="00CF6993"/>
    <w:rsid w:val="00CF6B07"/>
    <w:rsid w:val="00CF7AAC"/>
    <w:rsid w:val="00D002CA"/>
    <w:rsid w:val="00D07047"/>
    <w:rsid w:val="00D11643"/>
    <w:rsid w:val="00D116D1"/>
    <w:rsid w:val="00D12A90"/>
    <w:rsid w:val="00D204A0"/>
    <w:rsid w:val="00D2271E"/>
    <w:rsid w:val="00D22930"/>
    <w:rsid w:val="00D232E0"/>
    <w:rsid w:val="00D237F7"/>
    <w:rsid w:val="00D2728C"/>
    <w:rsid w:val="00D27ADB"/>
    <w:rsid w:val="00D33085"/>
    <w:rsid w:val="00D36FBF"/>
    <w:rsid w:val="00D37BBE"/>
    <w:rsid w:val="00D37D90"/>
    <w:rsid w:val="00D40A4A"/>
    <w:rsid w:val="00D42109"/>
    <w:rsid w:val="00D47468"/>
    <w:rsid w:val="00D537A9"/>
    <w:rsid w:val="00D5384F"/>
    <w:rsid w:val="00D53B5E"/>
    <w:rsid w:val="00D55835"/>
    <w:rsid w:val="00D570D3"/>
    <w:rsid w:val="00D60013"/>
    <w:rsid w:val="00D62287"/>
    <w:rsid w:val="00D6251A"/>
    <w:rsid w:val="00D674EF"/>
    <w:rsid w:val="00D70583"/>
    <w:rsid w:val="00D72892"/>
    <w:rsid w:val="00D72BD5"/>
    <w:rsid w:val="00D73DF4"/>
    <w:rsid w:val="00D75E60"/>
    <w:rsid w:val="00D76FB5"/>
    <w:rsid w:val="00D81256"/>
    <w:rsid w:val="00D8187D"/>
    <w:rsid w:val="00D8227C"/>
    <w:rsid w:val="00D826FD"/>
    <w:rsid w:val="00D84685"/>
    <w:rsid w:val="00D856C0"/>
    <w:rsid w:val="00D90F87"/>
    <w:rsid w:val="00D93536"/>
    <w:rsid w:val="00D937A9"/>
    <w:rsid w:val="00D937D4"/>
    <w:rsid w:val="00D955F4"/>
    <w:rsid w:val="00D95D84"/>
    <w:rsid w:val="00D95DFA"/>
    <w:rsid w:val="00DA42A3"/>
    <w:rsid w:val="00DA56F5"/>
    <w:rsid w:val="00DA738A"/>
    <w:rsid w:val="00DA7E8A"/>
    <w:rsid w:val="00DB158F"/>
    <w:rsid w:val="00DB358E"/>
    <w:rsid w:val="00DB3FCF"/>
    <w:rsid w:val="00DB4008"/>
    <w:rsid w:val="00DB4222"/>
    <w:rsid w:val="00DB6707"/>
    <w:rsid w:val="00DC00D5"/>
    <w:rsid w:val="00DC37CB"/>
    <w:rsid w:val="00DD18D5"/>
    <w:rsid w:val="00DD4169"/>
    <w:rsid w:val="00DD4A21"/>
    <w:rsid w:val="00DD4FBC"/>
    <w:rsid w:val="00DD51E7"/>
    <w:rsid w:val="00DD7525"/>
    <w:rsid w:val="00DE0201"/>
    <w:rsid w:val="00DE11C7"/>
    <w:rsid w:val="00DE2DF1"/>
    <w:rsid w:val="00DE3571"/>
    <w:rsid w:val="00DE6AC3"/>
    <w:rsid w:val="00DF0E25"/>
    <w:rsid w:val="00DF1C98"/>
    <w:rsid w:val="00DF2DA9"/>
    <w:rsid w:val="00DF2ECA"/>
    <w:rsid w:val="00DF3122"/>
    <w:rsid w:val="00DF672C"/>
    <w:rsid w:val="00DF7548"/>
    <w:rsid w:val="00E00AA4"/>
    <w:rsid w:val="00E00E51"/>
    <w:rsid w:val="00E01B9A"/>
    <w:rsid w:val="00E0381C"/>
    <w:rsid w:val="00E03C7D"/>
    <w:rsid w:val="00E04787"/>
    <w:rsid w:val="00E04B8E"/>
    <w:rsid w:val="00E07F6A"/>
    <w:rsid w:val="00E115C0"/>
    <w:rsid w:val="00E12127"/>
    <w:rsid w:val="00E143B1"/>
    <w:rsid w:val="00E152E5"/>
    <w:rsid w:val="00E21BA9"/>
    <w:rsid w:val="00E23E6F"/>
    <w:rsid w:val="00E23F3E"/>
    <w:rsid w:val="00E242E6"/>
    <w:rsid w:val="00E26B8F"/>
    <w:rsid w:val="00E273F5"/>
    <w:rsid w:val="00E27994"/>
    <w:rsid w:val="00E27D68"/>
    <w:rsid w:val="00E31C31"/>
    <w:rsid w:val="00E330B0"/>
    <w:rsid w:val="00E34296"/>
    <w:rsid w:val="00E3546D"/>
    <w:rsid w:val="00E4143B"/>
    <w:rsid w:val="00E41B6D"/>
    <w:rsid w:val="00E4318F"/>
    <w:rsid w:val="00E443D1"/>
    <w:rsid w:val="00E44F75"/>
    <w:rsid w:val="00E47EDF"/>
    <w:rsid w:val="00E50D0B"/>
    <w:rsid w:val="00E51BDD"/>
    <w:rsid w:val="00E522D1"/>
    <w:rsid w:val="00E52CDC"/>
    <w:rsid w:val="00E533A9"/>
    <w:rsid w:val="00E56695"/>
    <w:rsid w:val="00E63180"/>
    <w:rsid w:val="00E65773"/>
    <w:rsid w:val="00E715E1"/>
    <w:rsid w:val="00E71972"/>
    <w:rsid w:val="00E71F29"/>
    <w:rsid w:val="00E73E70"/>
    <w:rsid w:val="00E7434B"/>
    <w:rsid w:val="00E7566F"/>
    <w:rsid w:val="00E77310"/>
    <w:rsid w:val="00E776B4"/>
    <w:rsid w:val="00E80514"/>
    <w:rsid w:val="00E8119A"/>
    <w:rsid w:val="00E83D99"/>
    <w:rsid w:val="00E84B9B"/>
    <w:rsid w:val="00E8583C"/>
    <w:rsid w:val="00E8616C"/>
    <w:rsid w:val="00E87046"/>
    <w:rsid w:val="00E87BCA"/>
    <w:rsid w:val="00E90846"/>
    <w:rsid w:val="00E91596"/>
    <w:rsid w:val="00E91D54"/>
    <w:rsid w:val="00E93950"/>
    <w:rsid w:val="00E976ED"/>
    <w:rsid w:val="00EA16F5"/>
    <w:rsid w:val="00EA2B61"/>
    <w:rsid w:val="00EA2D38"/>
    <w:rsid w:val="00EB1F6F"/>
    <w:rsid w:val="00EB1FB1"/>
    <w:rsid w:val="00EB53B6"/>
    <w:rsid w:val="00EB741C"/>
    <w:rsid w:val="00EB7F04"/>
    <w:rsid w:val="00EC2991"/>
    <w:rsid w:val="00EC2D14"/>
    <w:rsid w:val="00EC3D71"/>
    <w:rsid w:val="00EC42D3"/>
    <w:rsid w:val="00EC48E0"/>
    <w:rsid w:val="00EC6534"/>
    <w:rsid w:val="00EC6A45"/>
    <w:rsid w:val="00ED2C89"/>
    <w:rsid w:val="00ED316D"/>
    <w:rsid w:val="00ED5293"/>
    <w:rsid w:val="00ED6E1B"/>
    <w:rsid w:val="00ED7A24"/>
    <w:rsid w:val="00EE2777"/>
    <w:rsid w:val="00EE2F06"/>
    <w:rsid w:val="00EE5402"/>
    <w:rsid w:val="00EE5D09"/>
    <w:rsid w:val="00EE6047"/>
    <w:rsid w:val="00EE7736"/>
    <w:rsid w:val="00EF0C72"/>
    <w:rsid w:val="00EF36AE"/>
    <w:rsid w:val="00EF3EB9"/>
    <w:rsid w:val="00EF5BC4"/>
    <w:rsid w:val="00F01683"/>
    <w:rsid w:val="00F0398B"/>
    <w:rsid w:val="00F04FD6"/>
    <w:rsid w:val="00F05BB0"/>
    <w:rsid w:val="00F11B4E"/>
    <w:rsid w:val="00F12246"/>
    <w:rsid w:val="00F13965"/>
    <w:rsid w:val="00F1416D"/>
    <w:rsid w:val="00F166E6"/>
    <w:rsid w:val="00F171DD"/>
    <w:rsid w:val="00F17892"/>
    <w:rsid w:val="00F17C5F"/>
    <w:rsid w:val="00F2058E"/>
    <w:rsid w:val="00F20F43"/>
    <w:rsid w:val="00F21BF1"/>
    <w:rsid w:val="00F22828"/>
    <w:rsid w:val="00F231E0"/>
    <w:rsid w:val="00F23315"/>
    <w:rsid w:val="00F2406A"/>
    <w:rsid w:val="00F244F6"/>
    <w:rsid w:val="00F25062"/>
    <w:rsid w:val="00F25584"/>
    <w:rsid w:val="00F259F2"/>
    <w:rsid w:val="00F260D9"/>
    <w:rsid w:val="00F26C83"/>
    <w:rsid w:val="00F270CC"/>
    <w:rsid w:val="00F31069"/>
    <w:rsid w:val="00F32471"/>
    <w:rsid w:val="00F3443A"/>
    <w:rsid w:val="00F35C70"/>
    <w:rsid w:val="00F36062"/>
    <w:rsid w:val="00F42C68"/>
    <w:rsid w:val="00F4312B"/>
    <w:rsid w:val="00F44C7B"/>
    <w:rsid w:val="00F45012"/>
    <w:rsid w:val="00F47BFD"/>
    <w:rsid w:val="00F47C49"/>
    <w:rsid w:val="00F5146A"/>
    <w:rsid w:val="00F532C3"/>
    <w:rsid w:val="00F5564B"/>
    <w:rsid w:val="00F556DF"/>
    <w:rsid w:val="00F56255"/>
    <w:rsid w:val="00F57CCF"/>
    <w:rsid w:val="00F60BAE"/>
    <w:rsid w:val="00F610E2"/>
    <w:rsid w:val="00F615D7"/>
    <w:rsid w:val="00F62D5D"/>
    <w:rsid w:val="00F6640D"/>
    <w:rsid w:val="00F66EB7"/>
    <w:rsid w:val="00F67802"/>
    <w:rsid w:val="00F70260"/>
    <w:rsid w:val="00F70D87"/>
    <w:rsid w:val="00F70FE2"/>
    <w:rsid w:val="00F7387F"/>
    <w:rsid w:val="00F758AD"/>
    <w:rsid w:val="00F82AF6"/>
    <w:rsid w:val="00F8758B"/>
    <w:rsid w:val="00F90014"/>
    <w:rsid w:val="00F903ED"/>
    <w:rsid w:val="00F905A3"/>
    <w:rsid w:val="00F93562"/>
    <w:rsid w:val="00F936C5"/>
    <w:rsid w:val="00F93812"/>
    <w:rsid w:val="00F959F8"/>
    <w:rsid w:val="00F965F2"/>
    <w:rsid w:val="00FA258D"/>
    <w:rsid w:val="00FA2C6C"/>
    <w:rsid w:val="00FA53CE"/>
    <w:rsid w:val="00FA67A6"/>
    <w:rsid w:val="00FA70BD"/>
    <w:rsid w:val="00FB414E"/>
    <w:rsid w:val="00FB5616"/>
    <w:rsid w:val="00FB57BD"/>
    <w:rsid w:val="00FB6C52"/>
    <w:rsid w:val="00FC190E"/>
    <w:rsid w:val="00FC553F"/>
    <w:rsid w:val="00FD028F"/>
    <w:rsid w:val="00FD0D95"/>
    <w:rsid w:val="00FD0EFC"/>
    <w:rsid w:val="00FD23A7"/>
    <w:rsid w:val="00FD2C86"/>
    <w:rsid w:val="00FD53CD"/>
    <w:rsid w:val="00FD647A"/>
    <w:rsid w:val="00FD69E2"/>
    <w:rsid w:val="00FD724A"/>
    <w:rsid w:val="00FD72F8"/>
    <w:rsid w:val="00FD751B"/>
    <w:rsid w:val="00FD7520"/>
    <w:rsid w:val="00FE023C"/>
    <w:rsid w:val="00FE05F9"/>
    <w:rsid w:val="00FE0BC5"/>
    <w:rsid w:val="00FE3666"/>
    <w:rsid w:val="00FE5256"/>
    <w:rsid w:val="00FE69EE"/>
    <w:rsid w:val="00FF390A"/>
    <w:rsid w:val="00FF450F"/>
    <w:rsid w:val="00FF66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276AE7E2"/>
  <w15:docId w15:val="{5758AD57-E38A-4B4C-89E3-22569334A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11BA"/>
    <w:rPr>
      <w:sz w:val="24"/>
      <w:szCs w:val="24"/>
    </w:rPr>
  </w:style>
  <w:style w:type="paragraph" w:styleId="Heading1">
    <w:name w:val="heading 1"/>
    <w:next w:val="Normal"/>
    <w:link w:val="Heading1Char"/>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AC706D"/>
    <w:pPr>
      <w:keepNext/>
      <w:outlineLvl w:val="5"/>
    </w:pPr>
    <w:rPr>
      <w:snapToGrid w:val="0"/>
      <w:szCs w:val="20"/>
    </w:rPr>
  </w:style>
  <w:style w:type="paragraph" w:styleId="Heading8">
    <w:name w:val="heading 8"/>
    <w:basedOn w:val="Normal"/>
    <w:next w:val="Normal"/>
    <w:qFormat/>
    <w:rsid w:val="00AF5498"/>
    <w:pPr>
      <w:spacing w:before="240" w:after="60"/>
      <w:outlineLvl w:val="7"/>
    </w:pPr>
    <w:rPr>
      <w:i/>
      <w:iCs/>
    </w:rPr>
  </w:style>
  <w:style w:type="paragraph" w:styleId="Heading9">
    <w:name w:val="heading 9"/>
    <w:basedOn w:val="Normal"/>
    <w:next w:val="Normal"/>
    <w:qFormat/>
    <w:rsid w:val="00AF549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basedOn w:val="DefaultParagraphFon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D674EF"/>
    <w:pPr>
      <w:tabs>
        <w:tab w:val="right" w:pos="9360"/>
      </w:tabs>
    </w:pPr>
    <w:rPr>
      <w:i/>
      <w:sz w:val="20"/>
    </w:rPr>
  </w:style>
  <w:style w:type="character" w:customStyle="1" w:styleId="FooterChar">
    <w:name w:val="Footer Char"/>
    <w:basedOn w:val="DefaultParagraphFont"/>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9"/>
      </w:numPr>
      <w:tabs>
        <w:tab w:val="clear" w:pos="0"/>
        <w:tab w:val="left" w:pos="1080"/>
      </w:tabs>
    </w:pPr>
  </w:style>
  <w:style w:type="paragraph" w:customStyle="1" w:styleId="ESEBullet-Lev3">
    <w:name w:val="ESE Bullet - Lev3"/>
    <w:basedOn w:val="ESEBullet-Lev2"/>
    <w:qFormat/>
    <w:rsid w:val="006D1B5E"/>
    <w:pPr>
      <w:numPr>
        <w:numId w:val="5"/>
      </w:numPr>
      <w:tabs>
        <w:tab w:val="clear" w:pos="0"/>
        <w:tab w:val="clear" w:pos="1080"/>
        <w:tab w:val="left" w:pos="1440"/>
      </w:tabs>
    </w:pPr>
  </w:style>
  <w:style w:type="paragraph" w:customStyle="1" w:styleId="ESENumberswspacing">
    <w:name w:val="ESE Numbers w/ spacing"/>
    <w:basedOn w:val="Normal"/>
    <w:qFormat/>
    <w:rsid w:val="00765318"/>
    <w:pPr>
      <w:numPr>
        <w:numId w:val="7"/>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basedOn w:val="DefaultParagraphFont"/>
    <w:uiPriority w:val="99"/>
    <w:rsid w:val="00F13965"/>
    <w:rPr>
      <w:color w:val="0000FF"/>
      <w:u w:val="single"/>
    </w:rPr>
  </w:style>
  <w:style w:type="paragraph" w:styleId="TOC2">
    <w:name w:val="toc 2"/>
    <w:basedOn w:val="Normal"/>
    <w:next w:val="Normal"/>
    <w:semiHidden/>
    <w:rsid w:val="00AA2AF8"/>
    <w:pPr>
      <w:spacing w:before="120"/>
      <w:ind w:left="245"/>
    </w:pPr>
    <w:rPr>
      <w:rFonts w:ascii="Arial" w:hAnsi="Arial"/>
    </w:rPr>
  </w:style>
  <w:style w:type="paragraph" w:styleId="TOC3">
    <w:name w:val="toc 3"/>
    <w:basedOn w:val="Normal"/>
    <w:next w:val="Normal"/>
    <w:autoRedefine/>
    <w:semiHidden/>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6"/>
      </w:numPr>
    </w:pPr>
  </w:style>
  <w:style w:type="numbering" w:customStyle="1" w:styleId="ESEList-Bullets">
    <w:name w:val="ESE List - Bullets"/>
    <w:basedOn w:val="NoList"/>
    <w:rsid w:val="006D1B5E"/>
    <w:pPr>
      <w:numPr>
        <w:numId w:val="8"/>
      </w:numPr>
    </w:pPr>
  </w:style>
  <w:style w:type="paragraph" w:customStyle="1" w:styleId="reportname">
    <w:name w:val="report name"/>
    <w:basedOn w:val="Normal"/>
    <w:rsid w:val="00AF5498"/>
    <w:pPr>
      <w:spacing w:line="400" w:lineRule="exact"/>
    </w:pPr>
    <w:rPr>
      <w:rFonts w:ascii="Arial" w:hAnsi="Arial"/>
      <w:color w:val="000000"/>
      <w:sz w:val="36"/>
    </w:rPr>
  </w:style>
  <w:style w:type="paragraph" w:customStyle="1" w:styleId="arail9bold">
    <w:name w:val="arail9 bold"/>
    <w:basedOn w:val="Normal"/>
    <w:rsid w:val="00AF5498"/>
    <w:rPr>
      <w:rFonts w:ascii="Arial" w:hAnsi="Arial"/>
      <w:b/>
      <w:sz w:val="18"/>
    </w:rPr>
  </w:style>
  <w:style w:type="paragraph" w:customStyle="1" w:styleId="List-Bulleted">
    <w:name w:val="List - Bulleted"/>
    <w:basedOn w:val="Normal"/>
    <w:rsid w:val="00AF5498"/>
    <w:pPr>
      <w:tabs>
        <w:tab w:val="num" w:pos="720"/>
      </w:tabs>
      <w:spacing w:before="120" w:after="120"/>
      <w:ind w:left="720" w:hanging="360"/>
    </w:pPr>
  </w:style>
  <w:style w:type="paragraph" w:customStyle="1" w:styleId="arail9italic">
    <w:name w:val="arail9 italic"/>
    <w:basedOn w:val="Normal"/>
    <w:rsid w:val="00AF5498"/>
    <w:rPr>
      <w:rFonts w:ascii="Arial" w:hAnsi="Arial"/>
      <w:i/>
      <w:sz w:val="18"/>
    </w:rPr>
  </w:style>
  <w:style w:type="paragraph" w:customStyle="1" w:styleId="List-LetteredA0">
    <w:name w:val="List - Lettered: A"/>
    <w:rsid w:val="00AF5498"/>
    <w:pPr>
      <w:spacing w:before="120" w:after="120"/>
    </w:pPr>
    <w:rPr>
      <w:sz w:val="24"/>
      <w:szCs w:val="24"/>
    </w:rPr>
  </w:style>
  <w:style w:type="paragraph" w:customStyle="1" w:styleId="List-Lettereda">
    <w:name w:val="List - Lettered: a"/>
    <w:rsid w:val="00AF5498"/>
    <w:pPr>
      <w:numPr>
        <w:numId w:val="2"/>
      </w:numPr>
      <w:spacing w:before="120" w:after="120"/>
    </w:pPr>
    <w:rPr>
      <w:sz w:val="24"/>
      <w:szCs w:val="24"/>
    </w:rPr>
  </w:style>
  <w:style w:type="paragraph" w:customStyle="1" w:styleId="List-NoBullet">
    <w:name w:val="List - No Bullet"/>
    <w:basedOn w:val="Normal"/>
    <w:rsid w:val="00AF5498"/>
    <w:pPr>
      <w:tabs>
        <w:tab w:val="left" w:pos="720"/>
      </w:tabs>
      <w:spacing w:before="120" w:after="120"/>
      <w:ind w:left="720" w:hanging="360"/>
    </w:pPr>
  </w:style>
  <w:style w:type="paragraph" w:customStyle="1" w:styleId="List-Numbered1">
    <w:name w:val="List - Numbered: 1"/>
    <w:basedOn w:val="Normal"/>
    <w:rsid w:val="00AF5498"/>
    <w:pPr>
      <w:numPr>
        <w:numId w:val="3"/>
      </w:numPr>
      <w:spacing w:before="120" w:after="120"/>
    </w:pPr>
  </w:style>
  <w:style w:type="paragraph" w:customStyle="1" w:styleId="List-NumberedI0">
    <w:name w:val="List - Numbered: I"/>
    <w:basedOn w:val="List-Numbered1"/>
    <w:autoRedefine/>
    <w:rsid w:val="00AF5498"/>
    <w:pPr>
      <w:numPr>
        <w:numId w:val="0"/>
      </w:numPr>
    </w:pPr>
  </w:style>
  <w:style w:type="paragraph" w:customStyle="1" w:styleId="List-Numberedi">
    <w:name w:val="List - Numbered: i"/>
    <w:basedOn w:val="Normal"/>
    <w:rsid w:val="00AF5498"/>
    <w:pPr>
      <w:numPr>
        <w:numId w:val="4"/>
      </w:numPr>
      <w:spacing w:before="120" w:after="120"/>
    </w:pPr>
  </w:style>
  <w:style w:type="character" w:customStyle="1" w:styleId="Text-Bold">
    <w:name w:val="Text - Bold"/>
    <w:basedOn w:val="DefaultParagraphFont"/>
    <w:rsid w:val="00AF5498"/>
    <w:rPr>
      <w:b/>
    </w:rPr>
  </w:style>
  <w:style w:type="character" w:customStyle="1" w:styleId="Text-BoldItalic">
    <w:name w:val="Text - Bold &amp; Italic"/>
    <w:basedOn w:val="DefaultParagraphFont"/>
    <w:rsid w:val="00AF5498"/>
    <w:rPr>
      <w:b/>
      <w:i/>
    </w:rPr>
  </w:style>
  <w:style w:type="character" w:customStyle="1" w:styleId="Text-Italic">
    <w:name w:val="Text - Italic"/>
    <w:basedOn w:val="DefaultParagraphFont"/>
    <w:rsid w:val="00AF5498"/>
    <w:rPr>
      <w:i/>
    </w:rPr>
  </w:style>
  <w:style w:type="paragraph" w:styleId="BodyText2">
    <w:name w:val="Body Text 2"/>
    <w:basedOn w:val="Normal"/>
    <w:link w:val="BodyText2Char"/>
    <w:rsid w:val="00AF5498"/>
    <w:pPr>
      <w:ind w:right="-11"/>
    </w:pPr>
    <w:rPr>
      <w:rFonts w:ascii="Arial" w:hAnsi="Arial"/>
      <w:sz w:val="18"/>
    </w:rPr>
  </w:style>
  <w:style w:type="paragraph" w:customStyle="1" w:styleId="Arial9Bold-Centered">
    <w:name w:val="Arial9 Bold-Centered"/>
    <w:basedOn w:val="Normal"/>
    <w:rsid w:val="00AF5498"/>
    <w:pPr>
      <w:jc w:val="center"/>
    </w:pPr>
    <w:rPr>
      <w:rFonts w:ascii="Arial" w:hAnsi="Arial"/>
      <w:b/>
      <w:bCs/>
      <w:sz w:val="18"/>
      <w:szCs w:val="20"/>
    </w:rPr>
  </w:style>
  <w:style w:type="paragraph" w:customStyle="1" w:styleId="Arial9-Centered">
    <w:name w:val="Arial9-Centered"/>
    <w:basedOn w:val="Normal"/>
    <w:rsid w:val="00AF5498"/>
    <w:pPr>
      <w:jc w:val="center"/>
    </w:pPr>
    <w:rPr>
      <w:rFonts w:ascii="Arial" w:hAnsi="Arial"/>
      <w:sz w:val="18"/>
      <w:szCs w:val="20"/>
    </w:rPr>
  </w:style>
  <w:style w:type="paragraph" w:customStyle="1" w:styleId="Arial9Italic-Centered">
    <w:name w:val="Arial9Italic-Centered"/>
    <w:basedOn w:val="Normal"/>
    <w:rsid w:val="00AF5498"/>
    <w:pPr>
      <w:jc w:val="center"/>
    </w:pPr>
    <w:rPr>
      <w:rFonts w:ascii="Arial" w:hAnsi="Arial"/>
      <w:i/>
      <w:iCs/>
      <w:sz w:val="18"/>
      <w:szCs w:val="20"/>
    </w:rPr>
  </w:style>
  <w:style w:type="paragraph" w:styleId="BodyText">
    <w:name w:val="Body Text"/>
    <w:basedOn w:val="Normal"/>
    <w:rsid w:val="00AF5498"/>
    <w:pPr>
      <w:spacing w:after="120"/>
    </w:pPr>
  </w:style>
  <w:style w:type="character" w:styleId="PageNumber">
    <w:name w:val="page number"/>
    <w:basedOn w:val="DefaultParagraphFont"/>
    <w:rsid w:val="00AF5498"/>
  </w:style>
  <w:style w:type="paragraph" w:styleId="BodyText3">
    <w:name w:val="Body Text 3"/>
    <w:basedOn w:val="Normal"/>
    <w:rsid w:val="00AF5498"/>
    <w:pPr>
      <w:spacing w:after="120"/>
    </w:pPr>
    <w:rPr>
      <w:sz w:val="16"/>
      <w:szCs w:val="16"/>
    </w:rPr>
  </w:style>
  <w:style w:type="character" w:styleId="FootnoteReference">
    <w:name w:val="footnote reference"/>
    <w:basedOn w:val="DefaultParagraphFont"/>
    <w:semiHidden/>
    <w:rsid w:val="00AF5498"/>
    <w:rPr>
      <w:vertAlign w:val="superscript"/>
    </w:rPr>
  </w:style>
  <w:style w:type="paragraph" w:styleId="FootnoteText">
    <w:name w:val="footnote text"/>
    <w:basedOn w:val="Normal"/>
    <w:semiHidden/>
    <w:rsid w:val="00AF5498"/>
    <w:rPr>
      <w:sz w:val="20"/>
      <w:szCs w:val="20"/>
    </w:rPr>
  </w:style>
  <w:style w:type="paragraph" w:styleId="Caption">
    <w:name w:val="caption"/>
    <w:basedOn w:val="Normal"/>
    <w:next w:val="Normal"/>
    <w:qFormat/>
    <w:rsid w:val="00AF5498"/>
    <w:rPr>
      <w:rFonts w:ascii="Garamond" w:hAnsi="Garamond"/>
      <w:b/>
      <w:bCs/>
      <w:sz w:val="28"/>
    </w:rPr>
  </w:style>
  <w:style w:type="character" w:customStyle="1" w:styleId="em1">
    <w:name w:val="em1"/>
    <w:basedOn w:val="DefaultParagraphFont"/>
    <w:rsid w:val="00AF5498"/>
    <w:rPr>
      <w:i/>
      <w:iCs/>
    </w:rPr>
  </w:style>
  <w:style w:type="table" w:styleId="TableSimple1">
    <w:name w:val="Table Simple 1"/>
    <w:basedOn w:val="TableNormal"/>
    <w:rsid w:val="00AF5498"/>
    <w:tblPr>
      <w:tblBorders>
        <w:top w:val="single" w:sz="12" w:space="0" w:color="auto"/>
        <w:bottom w:val="single" w:sz="12" w:space="0" w:color="auto"/>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EndnoteReference">
    <w:name w:val="endnote reference"/>
    <w:basedOn w:val="DefaultParagraphFont"/>
    <w:semiHidden/>
    <w:rsid w:val="00AF5498"/>
    <w:rPr>
      <w:vertAlign w:val="superscript"/>
    </w:rPr>
  </w:style>
  <w:style w:type="character" w:customStyle="1" w:styleId="bold">
    <w:name w:val="bold"/>
    <w:basedOn w:val="DefaultParagraphFont"/>
    <w:rsid w:val="00AF5498"/>
  </w:style>
  <w:style w:type="character" w:styleId="CommentReference">
    <w:name w:val="annotation reference"/>
    <w:basedOn w:val="DefaultParagraphFont"/>
    <w:semiHidden/>
    <w:rsid w:val="00AF5498"/>
    <w:rPr>
      <w:sz w:val="16"/>
      <w:szCs w:val="16"/>
    </w:rPr>
  </w:style>
  <w:style w:type="paragraph" w:styleId="CommentText">
    <w:name w:val="annotation text"/>
    <w:basedOn w:val="Normal"/>
    <w:semiHidden/>
    <w:rsid w:val="00AF5498"/>
    <w:rPr>
      <w:sz w:val="20"/>
      <w:szCs w:val="20"/>
    </w:rPr>
  </w:style>
  <w:style w:type="paragraph" w:styleId="CommentSubject">
    <w:name w:val="annotation subject"/>
    <w:basedOn w:val="CommentText"/>
    <w:next w:val="CommentText"/>
    <w:semiHidden/>
    <w:rsid w:val="00AF5498"/>
    <w:rPr>
      <w:b/>
      <w:bCs/>
    </w:rPr>
  </w:style>
  <w:style w:type="paragraph" w:styleId="BalloonText">
    <w:name w:val="Balloon Text"/>
    <w:basedOn w:val="Normal"/>
    <w:semiHidden/>
    <w:rsid w:val="00AF5498"/>
    <w:rPr>
      <w:rFonts w:ascii="Tahoma" w:hAnsi="Tahoma" w:cs="Tahoma"/>
      <w:sz w:val="16"/>
      <w:szCs w:val="16"/>
    </w:rPr>
  </w:style>
  <w:style w:type="character" w:styleId="FollowedHyperlink">
    <w:name w:val="FollowedHyperlink"/>
    <w:basedOn w:val="DefaultParagraphFont"/>
    <w:rsid w:val="00AF5498"/>
    <w:rPr>
      <w:color w:val="800080"/>
      <w:u w:val="single"/>
    </w:rPr>
  </w:style>
  <w:style w:type="table" w:styleId="TableGrid">
    <w:name w:val="Table Grid"/>
    <w:basedOn w:val="TableNormal"/>
    <w:rsid w:val="00AF549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4">
    <w:name w:val="xl34"/>
    <w:basedOn w:val="Normal"/>
    <w:rsid w:val="00AF5498"/>
    <w:pPr>
      <w:spacing w:before="100" w:beforeAutospacing="1" w:after="100" w:afterAutospacing="1"/>
    </w:pPr>
    <w:rPr>
      <w:rFonts w:ascii="Arial" w:eastAsia="Arial Unicode MS" w:hAnsi="Arial" w:cs="Arial"/>
      <w:b/>
      <w:bCs/>
    </w:rPr>
  </w:style>
  <w:style w:type="paragraph" w:styleId="Title">
    <w:name w:val="Title"/>
    <w:basedOn w:val="Normal"/>
    <w:qFormat/>
    <w:rsid w:val="00AF5498"/>
    <w:pPr>
      <w:jc w:val="center"/>
    </w:pPr>
    <w:rPr>
      <w:rFonts w:ascii="Arial" w:hAnsi="Arial"/>
      <w:b/>
    </w:rPr>
  </w:style>
  <w:style w:type="paragraph" w:customStyle="1" w:styleId="Bullets">
    <w:name w:val="Bullets"/>
    <w:basedOn w:val="Normal"/>
    <w:rsid w:val="00AF5498"/>
  </w:style>
  <w:style w:type="paragraph" w:customStyle="1" w:styleId="Default">
    <w:name w:val="Default"/>
    <w:rsid w:val="005A14A5"/>
    <w:pPr>
      <w:widowControl w:val="0"/>
      <w:autoSpaceDE w:val="0"/>
      <w:autoSpaceDN w:val="0"/>
      <w:adjustRightInd w:val="0"/>
    </w:pPr>
    <w:rPr>
      <w:rFonts w:ascii="Cambria" w:eastAsiaTheme="minorEastAsia" w:hAnsi="Cambria" w:cs="Cambria"/>
      <w:color w:val="000000"/>
      <w:sz w:val="24"/>
      <w:szCs w:val="24"/>
    </w:rPr>
  </w:style>
  <w:style w:type="paragraph" w:styleId="Revision">
    <w:name w:val="Revision"/>
    <w:hidden/>
    <w:uiPriority w:val="99"/>
    <w:semiHidden/>
    <w:rsid w:val="00215849"/>
    <w:rPr>
      <w:sz w:val="24"/>
      <w:szCs w:val="24"/>
    </w:rPr>
  </w:style>
  <w:style w:type="paragraph" w:styleId="NormalWeb">
    <w:name w:val="Normal (Web)"/>
    <w:basedOn w:val="Normal"/>
    <w:uiPriority w:val="99"/>
    <w:unhideWhenUsed/>
    <w:rsid w:val="002400B7"/>
    <w:pPr>
      <w:spacing w:before="100" w:beforeAutospacing="1" w:after="100" w:afterAutospacing="1"/>
    </w:pPr>
  </w:style>
  <w:style w:type="paragraph" w:styleId="ListParagraph">
    <w:name w:val="List Paragraph"/>
    <w:basedOn w:val="Normal"/>
    <w:uiPriority w:val="34"/>
    <w:qFormat/>
    <w:rsid w:val="00CA0CB1"/>
    <w:pPr>
      <w:ind w:left="720"/>
      <w:contextualSpacing/>
    </w:pPr>
  </w:style>
  <w:style w:type="character" w:customStyle="1" w:styleId="Heading1Char">
    <w:name w:val="Heading 1 Char"/>
    <w:basedOn w:val="DefaultParagraphFont"/>
    <w:link w:val="Heading1"/>
    <w:rsid w:val="005358E9"/>
    <w:rPr>
      <w:rFonts w:ascii="Arial" w:hAnsi="Arial" w:cs="Arial"/>
      <w:b/>
      <w:bCs/>
      <w:kern w:val="32"/>
      <w:sz w:val="32"/>
      <w:szCs w:val="32"/>
    </w:rPr>
  </w:style>
  <w:style w:type="character" w:customStyle="1" w:styleId="BodyText2Char">
    <w:name w:val="Body Text 2 Char"/>
    <w:basedOn w:val="DefaultParagraphFont"/>
    <w:link w:val="BodyText2"/>
    <w:rsid w:val="005358E9"/>
    <w:rPr>
      <w:rFonts w:ascii="Arial" w:hAnsi="Arial"/>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70762">
      <w:bodyDiv w:val="1"/>
      <w:marLeft w:val="0"/>
      <w:marRight w:val="0"/>
      <w:marTop w:val="0"/>
      <w:marBottom w:val="0"/>
      <w:divBdr>
        <w:top w:val="none" w:sz="0" w:space="0" w:color="auto"/>
        <w:left w:val="none" w:sz="0" w:space="0" w:color="auto"/>
        <w:bottom w:val="none" w:sz="0" w:space="0" w:color="auto"/>
        <w:right w:val="none" w:sz="0" w:space="0" w:color="auto"/>
      </w:divBdr>
    </w:div>
    <w:div w:id="64844547">
      <w:bodyDiv w:val="1"/>
      <w:marLeft w:val="0"/>
      <w:marRight w:val="0"/>
      <w:marTop w:val="0"/>
      <w:marBottom w:val="0"/>
      <w:divBdr>
        <w:top w:val="none" w:sz="0" w:space="0" w:color="auto"/>
        <w:left w:val="none" w:sz="0" w:space="0" w:color="auto"/>
        <w:bottom w:val="none" w:sz="0" w:space="0" w:color="auto"/>
        <w:right w:val="none" w:sz="0" w:space="0" w:color="auto"/>
      </w:divBdr>
    </w:div>
    <w:div w:id="84883049">
      <w:bodyDiv w:val="1"/>
      <w:marLeft w:val="0"/>
      <w:marRight w:val="0"/>
      <w:marTop w:val="0"/>
      <w:marBottom w:val="0"/>
      <w:divBdr>
        <w:top w:val="none" w:sz="0" w:space="0" w:color="auto"/>
        <w:left w:val="none" w:sz="0" w:space="0" w:color="auto"/>
        <w:bottom w:val="none" w:sz="0" w:space="0" w:color="auto"/>
        <w:right w:val="none" w:sz="0" w:space="0" w:color="auto"/>
      </w:divBdr>
    </w:div>
    <w:div w:id="97675153">
      <w:bodyDiv w:val="1"/>
      <w:marLeft w:val="0"/>
      <w:marRight w:val="0"/>
      <w:marTop w:val="0"/>
      <w:marBottom w:val="0"/>
      <w:divBdr>
        <w:top w:val="none" w:sz="0" w:space="0" w:color="auto"/>
        <w:left w:val="none" w:sz="0" w:space="0" w:color="auto"/>
        <w:bottom w:val="none" w:sz="0" w:space="0" w:color="auto"/>
        <w:right w:val="none" w:sz="0" w:space="0" w:color="auto"/>
      </w:divBdr>
    </w:div>
    <w:div w:id="245264433">
      <w:bodyDiv w:val="1"/>
      <w:marLeft w:val="0"/>
      <w:marRight w:val="0"/>
      <w:marTop w:val="0"/>
      <w:marBottom w:val="0"/>
      <w:divBdr>
        <w:top w:val="none" w:sz="0" w:space="0" w:color="auto"/>
        <w:left w:val="none" w:sz="0" w:space="0" w:color="auto"/>
        <w:bottom w:val="none" w:sz="0" w:space="0" w:color="auto"/>
        <w:right w:val="none" w:sz="0" w:space="0" w:color="auto"/>
      </w:divBdr>
    </w:div>
    <w:div w:id="323969697">
      <w:bodyDiv w:val="1"/>
      <w:marLeft w:val="0"/>
      <w:marRight w:val="0"/>
      <w:marTop w:val="0"/>
      <w:marBottom w:val="0"/>
      <w:divBdr>
        <w:top w:val="none" w:sz="0" w:space="0" w:color="auto"/>
        <w:left w:val="none" w:sz="0" w:space="0" w:color="auto"/>
        <w:bottom w:val="none" w:sz="0" w:space="0" w:color="auto"/>
        <w:right w:val="none" w:sz="0" w:space="0" w:color="auto"/>
      </w:divBdr>
    </w:div>
    <w:div w:id="490101982">
      <w:bodyDiv w:val="1"/>
      <w:marLeft w:val="0"/>
      <w:marRight w:val="0"/>
      <w:marTop w:val="0"/>
      <w:marBottom w:val="0"/>
      <w:divBdr>
        <w:top w:val="none" w:sz="0" w:space="0" w:color="auto"/>
        <w:left w:val="none" w:sz="0" w:space="0" w:color="auto"/>
        <w:bottom w:val="none" w:sz="0" w:space="0" w:color="auto"/>
        <w:right w:val="none" w:sz="0" w:space="0" w:color="auto"/>
      </w:divBdr>
    </w:div>
    <w:div w:id="635066111">
      <w:bodyDiv w:val="1"/>
      <w:marLeft w:val="0"/>
      <w:marRight w:val="0"/>
      <w:marTop w:val="0"/>
      <w:marBottom w:val="0"/>
      <w:divBdr>
        <w:top w:val="none" w:sz="0" w:space="0" w:color="auto"/>
        <w:left w:val="none" w:sz="0" w:space="0" w:color="auto"/>
        <w:bottom w:val="none" w:sz="0" w:space="0" w:color="auto"/>
        <w:right w:val="none" w:sz="0" w:space="0" w:color="auto"/>
      </w:divBdr>
    </w:div>
    <w:div w:id="776604193">
      <w:bodyDiv w:val="1"/>
      <w:marLeft w:val="0"/>
      <w:marRight w:val="0"/>
      <w:marTop w:val="0"/>
      <w:marBottom w:val="0"/>
      <w:divBdr>
        <w:top w:val="none" w:sz="0" w:space="0" w:color="auto"/>
        <w:left w:val="none" w:sz="0" w:space="0" w:color="auto"/>
        <w:bottom w:val="none" w:sz="0" w:space="0" w:color="auto"/>
        <w:right w:val="none" w:sz="0" w:space="0" w:color="auto"/>
      </w:divBdr>
    </w:div>
    <w:div w:id="871502073">
      <w:bodyDiv w:val="1"/>
      <w:marLeft w:val="0"/>
      <w:marRight w:val="0"/>
      <w:marTop w:val="0"/>
      <w:marBottom w:val="0"/>
      <w:divBdr>
        <w:top w:val="none" w:sz="0" w:space="0" w:color="auto"/>
        <w:left w:val="none" w:sz="0" w:space="0" w:color="auto"/>
        <w:bottom w:val="none" w:sz="0" w:space="0" w:color="auto"/>
        <w:right w:val="none" w:sz="0" w:space="0" w:color="auto"/>
      </w:divBdr>
    </w:div>
    <w:div w:id="884637599">
      <w:bodyDiv w:val="1"/>
      <w:marLeft w:val="0"/>
      <w:marRight w:val="0"/>
      <w:marTop w:val="0"/>
      <w:marBottom w:val="0"/>
      <w:divBdr>
        <w:top w:val="none" w:sz="0" w:space="0" w:color="auto"/>
        <w:left w:val="none" w:sz="0" w:space="0" w:color="auto"/>
        <w:bottom w:val="none" w:sz="0" w:space="0" w:color="auto"/>
        <w:right w:val="none" w:sz="0" w:space="0" w:color="auto"/>
      </w:divBdr>
    </w:div>
    <w:div w:id="986201126">
      <w:bodyDiv w:val="1"/>
      <w:marLeft w:val="0"/>
      <w:marRight w:val="0"/>
      <w:marTop w:val="0"/>
      <w:marBottom w:val="0"/>
      <w:divBdr>
        <w:top w:val="none" w:sz="0" w:space="0" w:color="auto"/>
        <w:left w:val="none" w:sz="0" w:space="0" w:color="auto"/>
        <w:bottom w:val="none" w:sz="0" w:space="0" w:color="auto"/>
        <w:right w:val="none" w:sz="0" w:space="0" w:color="auto"/>
      </w:divBdr>
    </w:div>
    <w:div w:id="1057240701">
      <w:bodyDiv w:val="1"/>
      <w:marLeft w:val="0"/>
      <w:marRight w:val="0"/>
      <w:marTop w:val="0"/>
      <w:marBottom w:val="0"/>
      <w:divBdr>
        <w:top w:val="none" w:sz="0" w:space="0" w:color="auto"/>
        <w:left w:val="none" w:sz="0" w:space="0" w:color="auto"/>
        <w:bottom w:val="none" w:sz="0" w:space="0" w:color="auto"/>
        <w:right w:val="none" w:sz="0" w:space="0" w:color="auto"/>
      </w:divBdr>
    </w:div>
    <w:div w:id="1072585091">
      <w:bodyDiv w:val="1"/>
      <w:marLeft w:val="0"/>
      <w:marRight w:val="0"/>
      <w:marTop w:val="0"/>
      <w:marBottom w:val="0"/>
      <w:divBdr>
        <w:top w:val="none" w:sz="0" w:space="0" w:color="auto"/>
        <w:left w:val="none" w:sz="0" w:space="0" w:color="auto"/>
        <w:bottom w:val="none" w:sz="0" w:space="0" w:color="auto"/>
        <w:right w:val="none" w:sz="0" w:space="0" w:color="auto"/>
      </w:divBdr>
      <w:divsChild>
        <w:div w:id="228658880">
          <w:marLeft w:val="720"/>
          <w:marRight w:val="0"/>
          <w:marTop w:val="0"/>
          <w:marBottom w:val="0"/>
          <w:divBdr>
            <w:top w:val="none" w:sz="0" w:space="0" w:color="auto"/>
            <w:left w:val="none" w:sz="0" w:space="0" w:color="auto"/>
            <w:bottom w:val="none" w:sz="0" w:space="0" w:color="auto"/>
            <w:right w:val="none" w:sz="0" w:space="0" w:color="auto"/>
          </w:divBdr>
        </w:div>
        <w:div w:id="1765346003">
          <w:marLeft w:val="720"/>
          <w:marRight w:val="0"/>
          <w:marTop w:val="0"/>
          <w:marBottom w:val="0"/>
          <w:divBdr>
            <w:top w:val="none" w:sz="0" w:space="0" w:color="auto"/>
            <w:left w:val="none" w:sz="0" w:space="0" w:color="auto"/>
            <w:bottom w:val="none" w:sz="0" w:space="0" w:color="auto"/>
            <w:right w:val="none" w:sz="0" w:space="0" w:color="auto"/>
          </w:divBdr>
        </w:div>
        <w:div w:id="1081684797">
          <w:marLeft w:val="720"/>
          <w:marRight w:val="0"/>
          <w:marTop w:val="0"/>
          <w:marBottom w:val="0"/>
          <w:divBdr>
            <w:top w:val="none" w:sz="0" w:space="0" w:color="auto"/>
            <w:left w:val="none" w:sz="0" w:space="0" w:color="auto"/>
            <w:bottom w:val="none" w:sz="0" w:space="0" w:color="auto"/>
            <w:right w:val="none" w:sz="0" w:space="0" w:color="auto"/>
          </w:divBdr>
        </w:div>
      </w:divsChild>
    </w:div>
    <w:div w:id="1079524886">
      <w:bodyDiv w:val="1"/>
      <w:marLeft w:val="0"/>
      <w:marRight w:val="0"/>
      <w:marTop w:val="0"/>
      <w:marBottom w:val="0"/>
      <w:divBdr>
        <w:top w:val="none" w:sz="0" w:space="0" w:color="auto"/>
        <w:left w:val="none" w:sz="0" w:space="0" w:color="auto"/>
        <w:bottom w:val="none" w:sz="0" w:space="0" w:color="auto"/>
        <w:right w:val="none" w:sz="0" w:space="0" w:color="auto"/>
      </w:divBdr>
    </w:div>
    <w:div w:id="1186335084">
      <w:bodyDiv w:val="1"/>
      <w:marLeft w:val="0"/>
      <w:marRight w:val="0"/>
      <w:marTop w:val="0"/>
      <w:marBottom w:val="0"/>
      <w:divBdr>
        <w:top w:val="none" w:sz="0" w:space="0" w:color="auto"/>
        <w:left w:val="none" w:sz="0" w:space="0" w:color="auto"/>
        <w:bottom w:val="none" w:sz="0" w:space="0" w:color="auto"/>
        <w:right w:val="none" w:sz="0" w:space="0" w:color="auto"/>
      </w:divBdr>
    </w:div>
    <w:div w:id="1291549637">
      <w:bodyDiv w:val="1"/>
      <w:marLeft w:val="0"/>
      <w:marRight w:val="0"/>
      <w:marTop w:val="0"/>
      <w:marBottom w:val="0"/>
      <w:divBdr>
        <w:top w:val="none" w:sz="0" w:space="0" w:color="auto"/>
        <w:left w:val="none" w:sz="0" w:space="0" w:color="auto"/>
        <w:bottom w:val="none" w:sz="0" w:space="0" w:color="auto"/>
        <w:right w:val="none" w:sz="0" w:space="0" w:color="auto"/>
      </w:divBdr>
    </w:div>
    <w:div w:id="1324436537">
      <w:bodyDiv w:val="1"/>
      <w:marLeft w:val="0"/>
      <w:marRight w:val="0"/>
      <w:marTop w:val="0"/>
      <w:marBottom w:val="0"/>
      <w:divBdr>
        <w:top w:val="none" w:sz="0" w:space="0" w:color="auto"/>
        <w:left w:val="none" w:sz="0" w:space="0" w:color="auto"/>
        <w:bottom w:val="none" w:sz="0" w:space="0" w:color="auto"/>
        <w:right w:val="none" w:sz="0" w:space="0" w:color="auto"/>
      </w:divBdr>
    </w:div>
    <w:div w:id="1336566142">
      <w:bodyDiv w:val="1"/>
      <w:marLeft w:val="0"/>
      <w:marRight w:val="0"/>
      <w:marTop w:val="0"/>
      <w:marBottom w:val="0"/>
      <w:divBdr>
        <w:top w:val="none" w:sz="0" w:space="0" w:color="auto"/>
        <w:left w:val="none" w:sz="0" w:space="0" w:color="auto"/>
        <w:bottom w:val="none" w:sz="0" w:space="0" w:color="auto"/>
        <w:right w:val="none" w:sz="0" w:space="0" w:color="auto"/>
      </w:divBdr>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384255709">
      <w:bodyDiv w:val="1"/>
      <w:marLeft w:val="0"/>
      <w:marRight w:val="0"/>
      <w:marTop w:val="0"/>
      <w:marBottom w:val="0"/>
      <w:divBdr>
        <w:top w:val="none" w:sz="0" w:space="0" w:color="auto"/>
        <w:left w:val="none" w:sz="0" w:space="0" w:color="auto"/>
        <w:bottom w:val="none" w:sz="0" w:space="0" w:color="auto"/>
        <w:right w:val="none" w:sz="0" w:space="0" w:color="auto"/>
      </w:divBdr>
    </w:div>
    <w:div w:id="1434280155">
      <w:bodyDiv w:val="1"/>
      <w:marLeft w:val="0"/>
      <w:marRight w:val="0"/>
      <w:marTop w:val="0"/>
      <w:marBottom w:val="0"/>
      <w:divBdr>
        <w:top w:val="none" w:sz="0" w:space="0" w:color="auto"/>
        <w:left w:val="none" w:sz="0" w:space="0" w:color="auto"/>
        <w:bottom w:val="none" w:sz="0" w:space="0" w:color="auto"/>
        <w:right w:val="none" w:sz="0" w:space="0" w:color="auto"/>
      </w:divBdr>
    </w:div>
    <w:div w:id="1463696494">
      <w:bodyDiv w:val="1"/>
      <w:marLeft w:val="0"/>
      <w:marRight w:val="0"/>
      <w:marTop w:val="0"/>
      <w:marBottom w:val="0"/>
      <w:divBdr>
        <w:top w:val="none" w:sz="0" w:space="0" w:color="auto"/>
        <w:left w:val="none" w:sz="0" w:space="0" w:color="auto"/>
        <w:bottom w:val="none" w:sz="0" w:space="0" w:color="auto"/>
        <w:right w:val="none" w:sz="0" w:space="0" w:color="auto"/>
      </w:divBdr>
    </w:div>
    <w:div w:id="1469083849">
      <w:bodyDiv w:val="1"/>
      <w:marLeft w:val="0"/>
      <w:marRight w:val="0"/>
      <w:marTop w:val="0"/>
      <w:marBottom w:val="0"/>
      <w:divBdr>
        <w:top w:val="none" w:sz="0" w:space="0" w:color="auto"/>
        <w:left w:val="none" w:sz="0" w:space="0" w:color="auto"/>
        <w:bottom w:val="none" w:sz="0" w:space="0" w:color="auto"/>
        <w:right w:val="none" w:sz="0" w:space="0" w:color="auto"/>
      </w:divBdr>
    </w:div>
    <w:div w:id="1476606274">
      <w:bodyDiv w:val="1"/>
      <w:marLeft w:val="0"/>
      <w:marRight w:val="0"/>
      <w:marTop w:val="0"/>
      <w:marBottom w:val="0"/>
      <w:divBdr>
        <w:top w:val="none" w:sz="0" w:space="0" w:color="auto"/>
        <w:left w:val="none" w:sz="0" w:space="0" w:color="auto"/>
        <w:bottom w:val="none" w:sz="0" w:space="0" w:color="auto"/>
        <w:right w:val="none" w:sz="0" w:space="0" w:color="auto"/>
      </w:divBdr>
    </w:div>
    <w:div w:id="1524981716">
      <w:bodyDiv w:val="1"/>
      <w:marLeft w:val="0"/>
      <w:marRight w:val="0"/>
      <w:marTop w:val="0"/>
      <w:marBottom w:val="0"/>
      <w:divBdr>
        <w:top w:val="none" w:sz="0" w:space="0" w:color="auto"/>
        <w:left w:val="none" w:sz="0" w:space="0" w:color="auto"/>
        <w:bottom w:val="none" w:sz="0" w:space="0" w:color="auto"/>
        <w:right w:val="none" w:sz="0" w:space="0" w:color="auto"/>
      </w:divBdr>
    </w:div>
    <w:div w:id="1558205915">
      <w:bodyDiv w:val="1"/>
      <w:marLeft w:val="0"/>
      <w:marRight w:val="0"/>
      <w:marTop w:val="0"/>
      <w:marBottom w:val="0"/>
      <w:divBdr>
        <w:top w:val="none" w:sz="0" w:space="0" w:color="auto"/>
        <w:left w:val="none" w:sz="0" w:space="0" w:color="auto"/>
        <w:bottom w:val="none" w:sz="0" w:space="0" w:color="auto"/>
        <w:right w:val="none" w:sz="0" w:space="0" w:color="auto"/>
      </w:divBdr>
    </w:div>
    <w:div w:id="1655378217">
      <w:bodyDiv w:val="1"/>
      <w:marLeft w:val="0"/>
      <w:marRight w:val="0"/>
      <w:marTop w:val="0"/>
      <w:marBottom w:val="0"/>
      <w:divBdr>
        <w:top w:val="none" w:sz="0" w:space="0" w:color="auto"/>
        <w:left w:val="none" w:sz="0" w:space="0" w:color="auto"/>
        <w:bottom w:val="none" w:sz="0" w:space="0" w:color="auto"/>
        <w:right w:val="none" w:sz="0" w:space="0" w:color="auto"/>
      </w:divBdr>
      <w:divsChild>
        <w:div w:id="960647526">
          <w:marLeft w:val="0"/>
          <w:marRight w:val="0"/>
          <w:marTop w:val="0"/>
          <w:marBottom w:val="0"/>
          <w:divBdr>
            <w:top w:val="none" w:sz="0" w:space="0" w:color="auto"/>
            <w:left w:val="none" w:sz="0" w:space="0" w:color="auto"/>
            <w:bottom w:val="none" w:sz="0" w:space="0" w:color="auto"/>
            <w:right w:val="none" w:sz="0" w:space="0" w:color="auto"/>
          </w:divBdr>
          <w:divsChild>
            <w:div w:id="1902014864">
              <w:marLeft w:val="0"/>
              <w:marRight w:val="0"/>
              <w:marTop w:val="0"/>
              <w:marBottom w:val="0"/>
              <w:divBdr>
                <w:top w:val="none" w:sz="0" w:space="0" w:color="auto"/>
                <w:left w:val="none" w:sz="0" w:space="0" w:color="auto"/>
                <w:bottom w:val="none" w:sz="0" w:space="0" w:color="auto"/>
                <w:right w:val="none" w:sz="0" w:space="0" w:color="auto"/>
              </w:divBdr>
              <w:divsChild>
                <w:div w:id="3826418">
                  <w:marLeft w:val="0"/>
                  <w:marRight w:val="0"/>
                  <w:marTop w:val="0"/>
                  <w:marBottom w:val="0"/>
                  <w:divBdr>
                    <w:top w:val="none" w:sz="0" w:space="0" w:color="auto"/>
                    <w:left w:val="none" w:sz="0" w:space="0" w:color="auto"/>
                    <w:bottom w:val="none" w:sz="0" w:space="0" w:color="auto"/>
                    <w:right w:val="none" w:sz="0" w:space="0" w:color="auto"/>
                  </w:divBdr>
                  <w:divsChild>
                    <w:div w:id="1042824720">
                      <w:marLeft w:val="0"/>
                      <w:marRight w:val="0"/>
                      <w:marTop w:val="0"/>
                      <w:marBottom w:val="0"/>
                      <w:divBdr>
                        <w:top w:val="none" w:sz="0" w:space="0" w:color="auto"/>
                        <w:left w:val="none" w:sz="0" w:space="0" w:color="auto"/>
                        <w:bottom w:val="none" w:sz="0" w:space="0" w:color="auto"/>
                        <w:right w:val="none" w:sz="0" w:space="0" w:color="auto"/>
                      </w:divBdr>
                      <w:divsChild>
                        <w:div w:id="107108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859720">
          <w:marLeft w:val="0"/>
          <w:marRight w:val="0"/>
          <w:marTop w:val="0"/>
          <w:marBottom w:val="0"/>
          <w:divBdr>
            <w:top w:val="none" w:sz="0" w:space="0" w:color="auto"/>
            <w:left w:val="none" w:sz="0" w:space="0" w:color="auto"/>
            <w:bottom w:val="none" w:sz="0" w:space="0" w:color="auto"/>
            <w:right w:val="none" w:sz="0" w:space="0" w:color="auto"/>
          </w:divBdr>
          <w:divsChild>
            <w:div w:id="460345825">
              <w:marLeft w:val="0"/>
              <w:marRight w:val="0"/>
              <w:marTop w:val="0"/>
              <w:marBottom w:val="0"/>
              <w:divBdr>
                <w:top w:val="none" w:sz="0" w:space="0" w:color="auto"/>
                <w:left w:val="none" w:sz="0" w:space="0" w:color="auto"/>
                <w:bottom w:val="none" w:sz="0" w:space="0" w:color="auto"/>
                <w:right w:val="none" w:sz="0" w:space="0" w:color="auto"/>
              </w:divBdr>
              <w:divsChild>
                <w:div w:id="422922569">
                  <w:marLeft w:val="0"/>
                  <w:marRight w:val="0"/>
                  <w:marTop w:val="0"/>
                  <w:marBottom w:val="0"/>
                  <w:divBdr>
                    <w:top w:val="none" w:sz="0" w:space="0" w:color="auto"/>
                    <w:left w:val="none" w:sz="0" w:space="0" w:color="auto"/>
                    <w:bottom w:val="none" w:sz="0" w:space="0" w:color="auto"/>
                    <w:right w:val="none" w:sz="0" w:space="0" w:color="auto"/>
                  </w:divBdr>
                  <w:divsChild>
                    <w:div w:id="998385150">
                      <w:marLeft w:val="0"/>
                      <w:marRight w:val="0"/>
                      <w:marTop w:val="0"/>
                      <w:marBottom w:val="0"/>
                      <w:divBdr>
                        <w:top w:val="none" w:sz="0" w:space="0" w:color="auto"/>
                        <w:left w:val="none" w:sz="0" w:space="0" w:color="auto"/>
                        <w:bottom w:val="none" w:sz="0" w:space="0" w:color="auto"/>
                        <w:right w:val="none" w:sz="0" w:space="0" w:color="auto"/>
                      </w:divBdr>
                    </w:div>
                  </w:divsChild>
                </w:div>
                <w:div w:id="91312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02049">
          <w:marLeft w:val="0"/>
          <w:marRight w:val="0"/>
          <w:marTop w:val="0"/>
          <w:marBottom w:val="0"/>
          <w:divBdr>
            <w:top w:val="none" w:sz="0" w:space="0" w:color="auto"/>
            <w:left w:val="none" w:sz="0" w:space="0" w:color="auto"/>
            <w:bottom w:val="none" w:sz="0" w:space="0" w:color="auto"/>
            <w:right w:val="none" w:sz="0" w:space="0" w:color="auto"/>
          </w:divBdr>
          <w:divsChild>
            <w:div w:id="1907837790">
              <w:marLeft w:val="0"/>
              <w:marRight w:val="0"/>
              <w:marTop w:val="0"/>
              <w:marBottom w:val="0"/>
              <w:divBdr>
                <w:top w:val="none" w:sz="0" w:space="0" w:color="auto"/>
                <w:left w:val="none" w:sz="0" w:space="0" w:color="auto"/>
                <w:bottom w:val="none" w:sz="0" w:space="0" w:color="auto"/>
                <w:right w:val="none" w:sz="0" w:space="0" w:color="auto"/>
              </w:divBdr>
              <w:divsChild>
                <w:div w:id="187531257">
                  <w:marLeft w:val="0"/>
                  <w:marRight w:val="0"/>
                  <w:marTop w:val="0"/>
                  <w:marBottom w:val="0"/>
                  <w:divBdr>
                    <w:top w:val="none" w:sz="0" w:space="0" w:color="auto"/>
                    <w:left w:val="none" w:sz="0" w:space="0" w:color="auto"/>
                    <w:bottom w:val="none" w:sz="0" w:space="0" w:color="auto"/>
                    <w:right w:val="none" w:sz="0" w:space="0" w:color="auto"/>
                  </w:divBdr>
                </w:div>
                <w:div w:id="243926676">
                  <w:marLeft w:val="0"/>
                  <w:marRight w:val="0"/>
                  <w:marTop w:val="0"/>
                  <w:marBottom w:val="0"/>
                  <w:divBdr>
                    <w:top w:val="none" w:sz="0" w:space="0" w:color="auto"/>
                    <w:left w:val="none" w:sz="0" w:space="0" w:color="auto"/>
                    <w:bottom w:val="none" w:sz="0" w:space="0" w:color="auto"/>
                    <w:right w:val="none" w:sz="0" w:space="0" w:color="auto"/>
                  </w:divBdr>
                  <w:divsChild>
                    <w:div w:id="60365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941379">
      <w:bodyDiv w:val="1"/>
      <w:marLeft w:val="0"/>
      <w:marRight w:val="0"/>
      <w:marTop w:val="0"/>
      <w:marBottom w:val="0"/>
      <w:divBdr>
        <w:top w:val="none" w:sz="0" w:space="0" w:color="auto"/>
        <w:left w:val="none" w:sz="0" w:space="0" w:color="auto"/>
        <w:bottom w:val="none" w:sz="0" w:space="0" w:color="auto"/>
        <w:right w:val="none" w:sz="0" w:space="0" w:color="auto"/>
      </w:divBdr>
    </w:div>
    <w:div w:id="1845707809">
      <w:bodyDiv w:val="1"/>
      <w:marLeft w:val="0"/>
      <w:marRight w:val="0"/>
      <w:marTop w:val="0"/>
      <w:marBottom w:val="0"/>
      <w:divBdr>
        <w:top w:val="none" w:sz="0" w:space="0" w:color="auto"/>
        <w:left w:val="none" w:sz="0" w:space="0" w:color="auto"/>
        <w:bottom w:val="none" w:sz="0" w:space="0" w:color="auto"/>
        <w:right w:val="none" w:sz="0" w:space="0" w:color="auto"/>
      </w:divBdr>
    </w:div>
    <w:div w:id="1983122053">
      <w:bodyDiv w:val="1"/>
      <w:marLeft w:val="0"/>
      <w:marRight w:val="0"/>
      <w:marTop w:val="0"/>
      <w:marBottom w:val="0"/>
      <w:divBdr>
        <w:top w:val="none" w:sz="0" w:space="0" w:color="auto"/>
        <w:left w:val="none" w:sz="0" w:space="0" w:color="auto"/>
        <w:bottom w:val="none" w:sz="0" w:space="0" w:color="auto"/>
        <w:right w:val="none" w:sz="0" w:space="0" w:color="auto"/>
      </w:divBdr>
    </w:div>
    <w:div w:id="2075541112">
      <w:bodyDiv w:val="1"/>
      <w:marLeft w:val="0"/>
      <w:marRight w:val="0"/>
      <w:marTop w:val="0"/>
      <w:marBottom w:val="0"/>
      <w:divBdr>
        <w:top w:val="none" w:sz="0" w:space="0" w:color="auto"/>
        <w:left w:val="none" w:sz="0" w:space="0" w:color="auto"/>
        <w:bottom w:val="none" w:sz="0" w:space="0" w:color="auto"/>
        <w:right w:val="none" w:sz="0" w:space="0" w:color="auto"/>
      </w:divBdr>
    </w:div>
    <w:div w:id="2096435786">
      <w:bodyDiv w:val="1"/>
      <w:marLeft w:val="0"/>
      <w:marRight w:val="0"/>
      <w:marTop w:val="0"/>
      <w:marBottom w:val="0"/>
      <w:divBdr>
        <w:top w:val="none" w:sz="0" w:space="0" w:color="auto"/>
        <w:left w:val="none" w:sz="0" w:space="0" w:color="auto"/>
        <w:bottom w:val="none" w:sz="0" w:space="0" w:color="auto"/>
        <w:right w:val="none" w:sz="0" w:space="0" w:color="auto"/>
      </w:divBdr>
    </w:div>
    <w:div w:id="214519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png"/><Relationship Id="rId18" Type="http://schemas.openxmlformats.org/officeDocument/2006/relationships/hyperlink" Target="http://www.doe.mass.edu/lawsregs/603cmr27.html"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chart" Target="charts/chart2.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chart" Target="charts/chart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hart" Target="charts/chart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8.png"/><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png"/><Relationship Id="rId22" Type="http://schemas.openxmlformats.org/officeDocument/2006/relationships/image" Target="media/image7.png"/><Relationship Id="rId27" Type="http://schemas.openxmlformats.org/officeDocument/2006/relationships/footer" Target="footer2.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oleObject" Target="file:///\\ESE-FPS-MAL-002.doe.mass.edu\HOME\AJW\21st%20CCLC\FY18\Reports_Data%20Charts\Charts_SAYO_Mulit-Year%20thru%20FY18.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SE-FPS-MAL-002.doe.mass.edu\HOME\AJW\21st%20CCLC\FY18\Reports_Data%20Charts\Charts_SAYO_Mulit-Year%20thru%20FY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3">
                  <a:shade val="65000"/>
                </a:schemeClr>
              </a:solidFill>
              <a:ln w="19050">
                <a:solidFill>
                  <a:schemeClr val="lt1"/>
                </a:solidFill>
              </a:ln>
              <a:effectLst/>
            </c:spPr>
            <c:extLst>
              <c:ext xmlns:c16="http://schemas.microsoft.com/office/drawing/2014/chart" uri="{C3380CC4-5D6E-409C-BE32-E72D297353CC}">
                <c16:uniqueId val="{00000001-9433-4BF7-8829-8D5AD20E00DD}"/>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9433-4BF7-8829-8D5AD20E00DD}"/>
              </c:ext>
            </c:extLst>
          </c:dPt>
          <c:dPt>
            <c:idx val="2"/>
            <c:bubble3D val="0"/>
            <c:spPr>
              <a:solidFill>
                <a:schemeClr val="accent3">
                  <a:tint val="65000"/>
                </a:schemeClr>
              </a:solidFill>
              <a:ln w="19050">
                <a:solidFill>
                  <a:schemeClr val="lt1"/>
                </a:solidFill>
              </a:ln>
              <a:effectLst/>
            </c:spPr>
            <c:extLst>
              <c:ext xmlns:c16="http://schemas.microsoft.com/office/drawing/2014/chart" uri="{C3380CC4-5D6E-409C-BE32-E72D297353CC}">
                <c16:uniqueId val="{00000005-9433-4BF7-8829-8D5AD20E00DD}"/>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Narrow" panose="020B0606020202030204" pitchFamily="34" charset="0"/>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Sheet1!$I$5:$I$7</c:f>
              <c:strCache>
                <c:ptCount val="3"/>
                <c:pt idx="0">
                  <c:v>Elem</c:v>
                </c:pt>
                <c:pt idx="1">
                  <c:v>Middle</c:v>
                </c:pt>
                <c:pt idx="2">
                  <c:v>HS</c:v>
                </c:pt>
              </c:strCache>
            </c:strRef>
          </c:cat>
          <c:val>
            <c:numRef>
              <c:f>Sheet1!$J$5:$J$7</c:f>
              <c:numCache>
                <c:formatCode>0%</c:formatCode>
                <c:ptCount val="3"/>
                <c:pt idx="0">
                  <c:v>0.65</c:v>
                </c:pt>
                <c:pt idx="1">
                  <c:v>0.26</c:v>
                </c:pt>
                <c:pt idx="2">
                  <c:v>0.09</c:v>
                </c:pt>
              </c:numCache>
            </c:numRef>
          </c:val>
          <c:extLst>
            <c:ext xmlns:c16="http://schemas.microsoft.com/office/drawing/2014/chart" uri="{C3380CC4-5D6E-409C-BE32-E72D297353CC}">
              <c16:uniqueId val="{00000006-9433-4BF7-8829-8D5AD20E00DD}"/>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Arial Narrow" panose="020B0606020202030204" pitchFamily="34"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3">
                  <a:shade val="53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6B35-4996-BA2C-01CDAA26ADDA}"/>
              </c:ext>
            </c:extLst>
          </c:dPt>
          <c:dPt>
            <c:idx val="1"/>
            <c:bubble3D val="0"/>
            <c:spPr>
              <a:solidFill>
                <a:schemeClr val="accent3">
                  <a:shade val="76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6B35-4996-BA2C-01CDAA26ADDA}"/>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6B35-4996-BA2C-01CDAA26ADDA}"/>
              </c:ext>
            </c:extLst>
          </c:dPt>
          <c:dPt>
            <c:idx val="3"/>
            <c:bubble3D val="0"/>
            <c:spPr>
              <a:solidFill>
                <a:schemeClr val="accent3">
                  <a:tint val="77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6B35-4996-BA2C-01CDAA26ADDA}"/>
              </c:ext>
            </c:extLst>
          </c:dPt>
          <c:dPt>
            <c:idx val="4"/>
            <c:bubble3D val="0"/>
            <c:spPr>
              <a:solidFill>
                <a:schemeClr val="accent3">
                  <a:tint val="54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6B35-4996-BA2C-01CDAA26ADDA}"/>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Narrow" panose="020B0606020202030204" pitchFamily="34" charset="0"/>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6B35-4996-BA2C-01CDAA26ADDA}"/>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Narrow" panose="020B0606020202030204" pitchFamily="34" charset="0"/>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6B35-4996-BA2C-01CDAA26ADDA}"/>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Narrow" panose="020B0606020202030204" pitchFamily="34" charset="0"/>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6B35-4996-BA2C-01CDAA26ADDA}"/>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Narrow" panose="020B0606020202030204" pitchFamily="34" charset="0"/>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7-6B35-4996-BA2C-01CDAA26ADDA}"/>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Narrow" panose="020B0606020202030204" pitchFamily="34" charset="0"/>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6B35-4996-BA2C-01CDAA26ADDA}"/>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Narrow" panose="020B0606020202030204" pitchFamily="34" charset="0"/>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Sheet1!$I$61:$I$65</c:f>
              <c:strCache>
                <c:ptCount val="5"/>
                <c:pt idx="0">
                  <c:v>African American</c:v>
                </c:pt>
                <c:pt idx="1">
                  <c:v>Asian</c:v>
                </c:pt>
                <c:pt idx="2">
                  <c:v>Hispanic</c:v>
                </c:pt>
                <c:pt idx="3">
                  <c:v>White</c:v>
                </c:pt>
                <c:pt idx="4">
                  <c:v>Other</c:v>
                </c:pt>
              </c:strCache>
            </c:strRef>
          </c:cat>
          <c:val>
            <c:numRef>
              <c:f>Sheet1!$K$61:$K$65</c:f>
              <c:numCache>
                <c:formatCode>General</c:formatCode>
                <c:ptCount val="5"/>
                <c:pt idx="0">
                  <c:v>0.14409505092013578</c:v>
                </c:pt>
                <c:pt idx="1">
                  <c:v>4.8195461854564949E-2</c:v>
                </c:pt>
                <c:pt idx="2">
                  <c:v>0.4523852063605503</c:v>
                </c:pt>
                <c:pt idx="3">
                  <c:v>0.31038949437198499</c:v>
                </c:pt>
                <c:pt idx="4">
                  <c:v>4.493478649276398E-2</c:v>
                </c:pt>
              </c:numCache>
            </c:numRef>
          </c:val>
          <c:extLst>
            <c:ext xmlns:c16="http://schemas.microsoft.com/office/drawing/2014/chart" uri="{C3380CC4-5D6E-409C-BE32-E72D297353CC}">
              <c16:uniqueId val="{0000000A-6B35-4996-BA2C-01CDAA26ADDA}"/>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'[Charts_SAYO_Mulit-Year thru FY18.xlsx]Sheet1'!$D$71</c:f>
              <c:strCache>
                <c:ptCount val="1"/>
                <c:pt idx="0">
                  <c:v>Non-ED</c:v>
                </c:pt>
              </c:strCache>
            </c:strRef>
          </c:tx>
          <c:invertIfNegative val="0"/>
          <c:cat>
            <c:strRef>
              <c:f>'[Charts_SAYO_Mulit-Year thru FY18.xlsx]Sheet1'!$C$72:$C$79</c:f>
              <c:strCache>
                <c:ptCount val="8"/>
                <c:pt idx="0">
                  <c:v>Critical Thinking*</c:v>
                </c:pt>
                <c:pt idx="1">
                  <c:v>Self Regulation*</c:v>
                </c:pt>
                <c:pt idx="2">
                  <c:v>Leadership</c:v>
                </c:pt>
                <c:pt idx="3">
                  <c:v>Perseverance*</c:v>
                </c:pt>
                <c:pt idx="4">
                  <c:v>Relationships Adults</c:v>
                </c:pt>
                <c:pt idx="5">
                  <c:v>Relationships Peers*</c:v>
                </c:pt>
                <c:pt idx="6">
                  <c:v>Engagement</c:v>
                </c:pt>
                <c:pt idx="7">
                  <c:v>Communication</c:v>
                </c:pt>
              </c:strCache>
            </c:strRef>
          </c:cat>
          <c:val>
            <c:numRef>
              <c:f>'[Charts_SAYO_Mulit-Year thru FY18.xlsx]Sheet1'!$D$72:$D$79</c:f>
              <c:numCache>
                <c:formatCode>###0.0%</c:formatCode>
                <c:ptCount val="8"/>
                <c:pt idx="0">
                  <c:v>0.13741240813536157</c:v>
                </c:pt>
                <c:pt idx="1">
                  <c:v>0.1236512204490673</c:v>
                </c:pt>
                <c:pt idx="2">
                  <c:v>0.13176304234576169</c:v>
                </c:pt>
                <c:pt idx="3">
                  <c:v>0.15162695590327097</c:v>
                </c:pt>
                <c:pt idx="4">
                  <c:v>0.11670106206271696</c:v>
                </c:pt>
                <c:pt idx="5">
                  <c:v>0.11462205700123908</c:v>
                </c:pt>
                <c:pt idx="6">
                  <c:v>0.11053773684767548</c:v>
                </c:pt>
                <c:pt idx="7">
                  <c:v>0.16824856733524463</c:v>
                </c:pt>
              </c:numCache>
            </c:numRef>
          </c:val>
          <c:extLst>
            <c:ext xmlns:c16="http://schemas.microsoft.com/office/drawing/2014/chart" uri="{C3380CC4-5D6E-409C-BE32-E72D297353CC}">
              <c16:uniqueId val="{00000000-AD98-49D6-8EB4-CE03EEEE0773}"/>
            </c:ext>
          </c:extLst>
        </c:ser>
        <c:ser>
          <c:idx val="1"/>
          <c:order val="1"/>
          <c:tx>
            <c:strRef>
              <c:f>'[Charts_SAYO_Mulit-Year thru FY18.xlsx]Sheet1'!$E$71</c:f>
              <c:strCache>
                <c:ptCount val="1"/>
                <c:pt idx="0">
                  <c:v>ED</c:v>
                </c:pt>
              </c:strCache>
            </c:strRef>
          </c:tx>
          <c:invertIfNegative val="0"/>
          <c:cat>
            <c:strRef>
              <c:f>'[Charts_SAYO_Mulit-Year thru FY18.xlsx]Sheet1'!$C$72:$C$79</c:f>
              <c:strCache>
                <c:ptCount val="8"/>
                <c:pt idx="0">
                  <c:v>Critical Thinking*</c:v>
                </c:pt>
                <c:pt idx="1">
                  <c:v>Self Regulation*</c:v>
                </c:pt>
                <c:pt idx="2">
                  <c:v>Leadership</c:v>
                </c:pt>
                <c:pt idx="3">
                  <c:v>Perseverance*</c:v>
                </c:pt>
                <c:pt idx="4">
                  <c:v>Relationships Adults</c:v>
                </c:pt>
                <c:pt idx="5">
                  <c:v>Relationships Peers*</c:v>
                </c:pt>
                <c:pt idx="6">
                  <c:v>Engagement</c:v>
                </c:pt>
                <c:pt idx="7">
                  <c:v>Communication</c:v>
                </c:pt>
              </c:strCache>
            </c:strRef>
          </c:cat>
          <c:val>
            <c:numRef>
              <c:f>'[Charts_SAYO_Mulit-Year thru FY18.xlsx]Sheet1'!$E$72:$E$79</c:f>
              <c:numCache>
                <c:formatCode>###0.0%</c:formatCode>
                <c:ptCount val="8"/>
                <c:pt idx="0">
                  <c:v>0.16133154001344999</c:v>
                </c:pt>
                <c:pt idx="1">
                  <c:v>0.14421176179886591</c:v>
                </c:pt>
                <c:pt idx="2">
                  <c:v>0.14077918280827581</c:v>
                </c:pt>
                <c:pt idx="3">
                  <c:v>0.17132414175996741</c:v>
                </c:pt>
                <c:pt idx="4">
                  <c:v>0.11268052354471214</c:v>
                </c:pt>
                <c:pt idx="5">
                  <c:v>0.13857828623990395</c:v>
                </c:pt>
                <c:pt idx="6">
                  <c:v>0.10327190857254638</c:v>
                </c:pt>
                <c:pt idx="7">
                  <c:v>0.16015077138849887</c:v>
                </c:pt>
              </c:numCache>
            </c:numRef>
          </c:val>
          <c:extLst>
            <c:ext xmlns:c16="http://schemas.microsoft.com/office/drawing/2014/chart" uri="{C3380CC4-5D6E-409C-BE32-E72D297353CC}">
              <c16:uniqueId val="{00000001-AD98-49D6-8EB4-CE03EEEE0773}"/>
            </c:ext>
          </c:extLst>
        </c:ser>
        <c:dLbls>
          <c:showLegendKey val="0"/>
          <c:showVal val="0"/>
          <c:showCatName val="0"/>
          <c:showSerName val="0"/>
          <c:showPercent val="0"/>
          <c:showBubbleSize val="0"/>
        </c:dLbls>
        <c:gapWidth val="150"/>
        <c:axId val="84449920"/>
        <c:axId val="84468096"/>
      </c:barChart>
      <c:catAx>
        <c:axId val="84449920"/>
        <c:scaling>
          <c:orientation val="minMax"/>
        </c:scaling>
        <c:delete val="0"/>
        <c:axPos val="b"/>
        <c:numFmt formatCode="General" sourceLinked="0"/>
        <c:majorTickMark val="out"/>
        <c:minorTickMark val="none"/>
        <c:tickLblPos val="nextTo"/>
        <c:crossAx val="84468096"/>
        <c:crosses val="autoZero"/>
        <c:auto val="1"/>
        <c:lblAlgn val="ctr"/>
        <c:lblOffset val="100"/>
        <c:noMultiLvlLbl val="0"/>
      </c:catAx>
      <c:valAx>
        <c:axId val="84468096"/>
        <c:scaling>
          <c:orientation val="minMax"/>
          <c:max val="0.2"/>
        </c:scaling>
        <c:delete val="0"/>
        <c:axPos val="l"/>
        <c:majorGridlines/>
        <c:numFmt formatCode="###0.0%" sourceLinked="1"/>
        <c:majorTickMark val="out"/>
        <c:minorTickMark val="none"/>
        <c:tickLblPos val="nextTo"/>
        <c:crossAx val="84449920"/>
        <c:crosses val="autoZero"/>
        <c:crossBetween val="between"/>
      </c:valAx>
      <c:spPr>
        <a:ln>
          <a:solidFill>
            <a:srgbClr val="808080"/>
          </a:solidFill>
        </a:ln>
      </c:spPr>
    </c:plotArea>
    <c:legend>
      <c:legendPos val="r"/>
      <c:layout>
        <c:manualLayout>
          <c:xMode val="edge"/>
          <c:yMode val="edge"/>
          <c:x val="0.64902077865266827"/>
          <c:y val="6.0314789222288494E-2"/>
          <c:w val="0.12597922134733175"/>
          <c:h val="0.15923780551102751"/>
        </c:manualLayout>
      </c:layout>
      <c:overlay val="0"/>
    </c:legend>
    <c:plotVisOnly val="1"/>
    <c:dispBlanksAs val="gap"/>
    <c:showDLblsOverMax val="0"/>
  </c:chart>
  <c:spPr>
    <a:ln>
      <a:noFill/>
    </a:ln>
  </c:spPr>
  <c:txPr>
    <a:bodyPr/>
    <a:lstStyle/>
    <a:p>
      <a:pPr>
        <a:defRPr>
          <a:latin typeface="Arial Narrow" pitchFamily="3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'[Charts_SAYO_Mulit-Year thru FY18.xlsx]Sheet1'!$D$116</c:f>
              <c:strCache>
                <c:ptCount val="1"/>
                <c:pt idx="0">
                  <c:v>Non-ELL</c:v>
                </c:pt>
              </c:strCache>
            </c:strRef>
          </c:tx>
          <c:invertIfNegative val="0"/>
          <c:cat>
            <c:strRef>
              <c:f>'[Charts_SAYO_Mulit-Year thru FY18.xlsx]Sheet1'!$C$117:$C$124</c:f>
              <c:strCache>
                <c:ptCount val="8"/>
                <c:pt idx="0">
                  <c:v>Critical Thinking</c:v>
                </c:pt>
                <c:pt idx="1">
                  <c:v>Self Regulation</c:v>
                </c:pt>
                <c:pt idx="2">
                  <c:v>Leadership</c:v>
                </c:pt>
                <c:pt idx="3">
                  <c:v>Perseverance</c:v>
                </c:pt>
                <c:pt idx="4">
                  <c:v>Relationships Adults</c:v>
                </c:pt>
                <c:pt idx="5">
                  <c:v>Relationships Peers</c:v>
                </c:pt>
                <c:pt idx="6">
                  <c:v>Engagement</c:v>
                </c:pt>
                <c:pt idx="7">
                  <c:v>Communication</c:v>
                </c:pt>
              </c:strCache>
            </c:strRef>
          </c:cat>
          <c:val>
            <c:numRef>
              <c:f>'[Charts_SAYO_Mulit-Year thru FY18.xlsx]Sheet1'!$D$117:$D$124</c:f>
              <c:numCache>
                <c:formatCode>###0.0%</c:formatCode>
                <c:ptCount val="8"/>
                <c:pt idx="0">
                  <c:v>0.14826588359396434</c:v>
                </c:pt>
                <c:pt idx="1">
                  <c:v>0.13778542383484882</c:v>
                </c:pt>
                <c:pt idx="2">
                  <c:v>0.1353344104863107</c:v>
                </c:pt>
                <c:pt idx="3">
                  <c:v>0.16263093649757213</c:v>
                </c:pt>
                <c:pt idx="4">
                  <c:v>0.11913712590678401</c:v>
                </c:pt>
                <c:pt idx="5">
                  <c:v>0.13012840881479032</c:v>
                </c:pt>
                <c:pt idx="6">
                  <c:v>0.10591768736214814</c:v>
                </c:pt>
                <c:pt idx="7">
                  <c:v>0.16917293233082617</c:v>
                </c:pt>
              </c:numCache>
            </c:numRef>
          </c:val>
          <c:extLst>
            <c:ext xmlns:c16="http://schemas.microsoft.com/office/drawing/2014/chart" uri="{C3380CC4-5D6E-409C-BE32-E72D297353CC}">
              <c16:uniqueId val="{00000000-5258-4233-9D62-9B567304CAAB}"/>
            </c:ext>
          </c:extLst>
        </c:ser>
        <c:ser>
          <c:idx val="1"/>
          <c:order val="1"/>
          <c:tx>
            <c:strRef>
              <c:f>'[Charts_SAYO_Mulit-Year thru FY18.xlsx]Sheet1'!$E$116</c:f>
              <c:strCache>
                <c:ptCount val="1"/>
                <c:pt idx="0">
                  <c:v>ELL</c:v>
                </c:pt>
              </c:strCache>
            </c:strRef>
          </c:tx>
          <c:invertIfNegative val="0"/>
          <c:cat>
            <c:strRef>
              <c:f>'[Charts_SAYO_Mulit-Year thru FY18.xlsx]Sheet1'!$C$117:$C$124</c:f>
              <c:strCache>
                <c:ptCount val="8"/>
                <c:pt idx="0">
                  <c:v>Critical Thinking</c:v>
                </c:pt>
                <c:pt idx="1">
                  <c:v>Self Regulation</c:v>
                </c:pt>
                <c:pt idx="2">
                  <c:v>Leadership</c:v>
                </c:pt>
                <c:pt idx="3">
                  <c:v>Perseverance</c:v>
                </c:pt>
                <c:pt idx="4">
                  <c:v>Relationships Adults</c:v>
                </c:pt>
                <c:pt idx="5">
                  <c:v>Relationships Peers</c:v>
                </c:pt>
                <c:pt idx="6">
                  <c:v>Engagement</c:v>
                </c:pt>
                <c:pt idx="7">
                  <c:v>Communication</c:v>
                </c:pt>
              </c:strCache>
            </c:strRef>
          </c:cat>
          <c:val>
            <c:numRef>
              <c:f>'[Charts_SAYO_Mulit-Year thru FY18.xlsx]Sheet1'!$E$117:$E$124</c:f>
              <c:numCache>
                <c:formatCode>###0.0%</c:formatCode>
                <c:ptCount val="8"/>
                <c:pt idx="0">
                  <c:v>0.15723923196678619</c:v>
                </c:pt>
                <c:pt idx="1">
                  <c:v>0.11783794746983127</c:v>
                </c:pt>
                <c:pt idx="2">
                  <c:v>0.14048382395802991</c:v>
                </c:pt>
                <c:pt idx="3">
                  <c:v>0.15591579421366686</c:v>
                </c:pt>
                <c:pt idx="4">
                  <c:v>9.7892123197211647E-2</c:v>
                </c:pt>
                <c:pt idx="5">
                  <c:v>0.11494060565500938</c:v>
                </c:pt>
                <c:pt idx="6">
                  <c:v>0.11043194784026092</c:v>
                </c:pt>
                <c:pt idx="7">
                  <c:v>0.14234959734722907</c:v>
                </c:pt>
              </c:numCache>
            </c:numRef>
          </c:val>
          <c:extLst>
            <c:ext xmlns:c16="http://schemas.microsoft.com/office/drawing/2014/chart" uri="{C3380CC4-5D6E-409C-BE32-E72D297353CC}">
              <c16:uniqueId val="{00000001-5258-4233-9D62-9B567304CAAB}"/>
            </c:ext>
          </c:extLst>
        </c:ser>
        <c:dLbls>
          <c:showLegendKey val="0"/>
          <c:showVal val="0"/>
          <c:showCatName val="0"/>
          <c:showSerName val="0"/>
          <c:showPercent val="0"/>
          <c:showBubbleSize val="0"/>
        </c:dLbls>
        <c:gapWidth val="150"/>
        <c:axId val="53925760"/>
        <c:axId val="53927296"/>
      </c:barChart>
      <c:catAx>
        <c:axId val="53925760"/>
        <c:scaling>
          <c:orientation val="minMax"/>
        </c:scaling>
        <c:delete val="0"/>
        <c:axPos val="b"/>
        <c:numFmt formatCode="General" sourceLinked="0"/>
        <c:majorTickMark val="out"/>
        <c:minorTickMark val="none"/>
        <c:tickLblPos val="nextTo"/>
        <c:crossAx val="53927296"/>
        <c:crosses val="autoZero"/>
        <c:auto val="1"/>
        <c:lblAlgn val="ctr"/>
        <c:lblOffset val="100"/>
        <c:noMultiLvlLbl val="0"/>
      </c:catAx>
      <c:valAx>
        <c:axId val="53927296"/>
        <c:scaling>
          <c:orientation val="minMax"/>
        </c:scaling>
        <c:delete val="0"/>
        <c:axPos val="l"/>
        <c:majorGridlines/>
        <c:numFmt formatCode="###0.0%" sourceLinked="1"/>
        <c:majorTickMark val="out"/>
        <c:minorTickMark val="none"/>
        <c:tickLblPos val="nextTo"/>
        <c:crossAx val="53925760"/>
        <c:crosses val="autoZero"/>
        <c:crossBetween val="between"/>
      </c:valAx>
      <c:spPr>
        <a:ln>
          <a:solidFill>
            <a:srgbClr val="808080"/>
          </a:solidFill>
        </a:ln>
      </c:spPr>
    </c:plotArea>
    <c:legend>
      <c:legendPos val="r"/>
      <c:layout>
        <c:manualLayout>
          <c:xMode val="edge"/>
          <c:yMode val="edge"/>
          <c:x val="0.5901318897637795"/>
          <c:y val="6.4838439507873852E-2"/>
          <c:w val="0.13486811023622061"/>
          <c:h val="0.15923780551102751"/>
        </c:manualLayout>
      </c:layout>
      <c:overlay val="0"/>
    </c:legend>
    <c:plotVisOnly val="1"/>
    <c:dispBlanksAs val="gap"/>
    <c:showDLblsOverMax val="0"/>
  </c:chart>
  <c:spPr>
    <a:ln>
      <a:noFill/>
    </a:ln>
  </c:spPr>
  <c:txPr>
    <a:bodyPr/>
    <a:lstStyle/>
    <a:p>
      <a:pPr>
        <a:defRPr>
          <a:latin typeface="Arial Narrow" pitchFamily="34" charset="0"/>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DESE-231-62140</_dlc_DocId>
    <_dlc_DocIdUrl xmlns="733efe1c-5bbe-4968-87dc-d400e65c879f">
      <Url>https://sharepoint.doemass.org/ese/webteam/cps/_layouts/DocIdRedir.aspx?ID=DESE-231-62140</Url>
      <Description>DESE-231-62140</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76AB7-1681-4CB3-B7D7-75811EA0578B}">
  <ds:schemaRefs>
    <ds:schemaRef ds:uri="http://schemas.microsoft.com/sharepoint/events"/>
  </ds:schemaRefs>
</ds:datastoreItem>
</file>

<file path=customXml/itemProps2.xml><?xml version="1.0" encoding="utf-8"?>
<ds:datastoreItem xmlns:ds="http://schemas.openxmlformats.org/officeDocument/2006/customXml" ds:itemID="{6D82622C-A8EE-4932-8054-9084441564AD}">
  <ds:schemaRefs>
    <ds:schemaRef ds:uri="http://schemas.microsoft.com/sharepoint/v3/contenttype/forms"/>
  </ds:schemaRefs>
</ds:datastoreItem>
</file>

<file path=customXml/itemProps3.xml><?xml version="1.0" encoding="utf-8"?>
<ds:datastoreItem xmlns:ds="http://schemas.openxmlformats.org/officeDocument/2006/customXml" ds:itemID="{9465D5BF-68A3-4AE2-973E-8EA93F60F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FA6056-C625-4C35-A21D-CCC63A1BC0D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1F2A5987-E6C5-4CAD-8C18-858F3A492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6473</Words>
  <Characters>37226</Characters>
  <Application>Microsoft Office Word</Application>
  <DocSecurity>0</DocSecurity>
  <Lines>1431</Lines>
  <Paragraphs>1181</Paragraphs>
  <ScaleCrop>false</ScaleCrop>
  <HeadingPairs>
    <vt:vector size="2" baseType="variant">
      <vt:variant>
        <vt:lpstr>Title</vt:lpstr>
      </vt:variant>
      <vt:variant>
        <vt:i4>1</vt:i4>
      </vt:variant>
    </vt:vector>
  </HeadingPairs>
  <TitlesOfParts>
    <vt:vector size="1" baseType="lpstr">
      <vt:lpstr>FY2018 21st CCLC Year End Report (2017-2018)</vt:lpstr>
    </vt:vector>
  </TitlesOfParts>
  <Company/>
  <LinksUpToDate>false</LinksUpToDate>
  <CharactersWithSpaces>42518</CharactersWithSpaces>
  <SharedDoc>false</SharedDoc>
  <HLinks>
    <vt:vector size="54" baseType="variant">
      <vt:variant>
        <vt:i4>6291502</vt:i4>
      </vt:variant>
      <vt:variant>
        <vt:i4>51</vt:i4>
      </vt:variant>
      <vt:variant>
        <vt:i4>0</vt:i4>
      </vt:variant>
      <vt:variant>
        <vt:i4>5</vt:i4>
      </vt:variant>
      <vt:variant>
        <vt:lpwstr>http://www.doe.mass.edu/21cclc</vt:lpwstr>
      </vt:variant>
      <vt:variant>
        <vt:lpwstr/>
      </vt:variant>
      <vt:variant>
        <vt:i4>2031667</vt:i4>
      </vt:variant>
      <vt:variant>
        <vt:i4>44</vt:i4>
      </vt:variant>
      <vt:variant>
        <vt:i4>0</vt:i4>
      </vt:variant>
      <vt:variant>
        <vt:i4>5</vt:i4>
      </vt:variant>
      <vt:variant>
        <vt:lpwstr/>
      </vt:variant>
      <vt:variant>
        <vt:lpwstr>_Toc267569029</vt:lpwstr>
      </vt:variant>
      <vt:variant>
        <vt:i4>2031667</vt:i4>
      </vt:variant>
      <vt:variant>
        <vt:i4>38</vt:i4>
      </vt:variant>
      <vt:variant>
        <vt:i4>0</vt:i4>
      </vt:variant>
      <vt:variant>
        <vt:i4>5</vt:i4>
      </vt:variant>
      <vt:variant>
        <vt:lpwstr/>
      </vt:variant>
      <vt:variant>
        <vt:lpwstr>_Toc267569028</vt:lpwstr>
      </vt:variant>
      <vt:variant>
        <vt:i4>2031667</vt:i4>
      </vt:variant>
      <vt:variant>
        <vt:i4>32</vt:i4>
      </vt:variant>
      <vt:variant>
        <vt:i4>0</vt:i4>
      </vt:variant>
      <vt:variant>
        <vt:i4>5</vt:i4>
      </vt:variant>
      <vt:variant>
        <vt:lpwstr/>
      </vt:variant>
      <vt:variant>
        <vt:lpwstr>_Toc267569027</vt:lpwstr>
      </vt:variant>
      <vt:variant>
        <vt:i4>2031667</vt:i4>
      </vt:variant>
      <vt:variant>
        <vt:i4>26</vt:i4>
      </vt:variant>
      <vt:variant>
        <vt:i4>0</vt:i4>
      </vt:variant>
      <vt:variant>
        <vt:i4>5</vt:i4>
      </vt:variant>
      <vt:variant>
        <vt:lpwstr/>
      </vt:variant>
      <vt:variant>
        <vt:lpwstr>_Toc267569026</vt:lpwstr>
      </vt:variant>
      <vt:variant>
        <vt:i4>2031667</vt:i4>
      </vt:variant>
      <vt:variant>
        <vt:i4>20</vt:i4>
      </vt:variant>
      <vt:variant>
        <vt:i4>0</vt:i4>
      </vt:variant>
      <vt:variant>
        <vt:i4>5</vt:i4>
      </vt:variant>
      <vt:variant>
        <vt:lpwstr/>
      </vt:variant>
      <vt:variant>
        <vt:lpwstr>_Toc267569025</vt:lpwstr>
      </vt:variant>
      <vt:variant>
        <vt:i4>2031667</vt:i4>
      </vt:variant>
      <vt:variant>
        <vt:i4>14</vt:i4>
      </vt:variant>
      <vt:variant>
        <vt:i4>0</vt:i4>
      </vt:variant>
      <vt:variant>
        <vt:i4>5</vt:i4>
      </vt:variant>
      <vt:variant>
        <vt:lpwstr/>
      </vt:variant>
      <vt:variant>
        <vt:lpwstr>_Toc267569024</vt:lpwstr>
      </vt:variant>
      <vt:variant>
        <vt:i4>2031667</vt:i4>
      </vt:variant>
      <vt:variant>
        <vt:i4>8</vt:i4>
      </vt:variant>
      <vt:variant>
        <vt:i4>0</vt:i4>
      </vt:variant>
      <vt:variant>
        <vt:i4>5</vt:i4>
      </vt:variant>
      <vt:variant>
        <vt:lpwstr/>
      </vt:variant>
      <vt:variant>
        <vt:lpwstr>_Toc267569023</vt:lpwstr>
      </vt:variant>
      <vt:variant>
        <vt:i4>2031667</vt:i4>
      </vt:variant>
      <vt:variant>
        <vt:i4>2</vt:i4>
      </vt:variant>
      <vt:variant>
        <vt:i4>0</vt:i4>
      </vt:variant>
      <vt:variant>
        <vt:i4>5</vt:i4>
      </vt:variant>
      <vt:variant>
        <vt:lpwstr/>
      </vt:variant>
      <vt:variant>
        <vt:lpwstr>_Toc267569022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FY2018 21st CCLC Year End Report (2017-2018)</dc:title>
  <dc:creator>DESE</dc:creator>
  <cp:lastModifiedBy>Zou, Dong (EOE)</cp:lastModifiedBy>
  <cp:revision>6</cp:revision>
  <cp:lastPrinted>2008-03-05T20:00:00Z</cp:lastPrinted>
  <dcterms:created xsi:type="dcterms:W3CDTF">2020-07-07T17:01:00Z</dcterms:created>
  <dcterms:modified xsi:type="dcterms:W3CDTF">2020-07-07T19:04:00Z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2020</vt:lpwstr>
  </property>
</Properties>
</file>