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FC382" w14:textId="5199FF7E" w:rsidR="00BA29FF" w:rsidRPr="00DA6C1D" w:rsidRDefault="00BA29FF" w:rsidP="00256388">
      <w:pPr>
        <w:pStyle w:val="Heading1"/>
      </w:pPr>
      <w:bookmarkStart w:id="0" w:name="_Hlk199930738"/>
      <w:bookmarkStart w:id="1" w:name="_Toc196399939"/>
      <w:bookmarkStart w:id="2" w:name="_Toc200095139"/>
      <w:bookmarkEnd w:id="0"/>
      <w:r w:rsidRPr="00DA6C1D">
        <w:t>Massachusetts District Reviews</w:t>
      </w:r>
      <w:bookmarkEnd w:id="1"/>
      <w:bookmarkEnd w:id="2"/>
      <w:r w:rsidRPr="00DA6C1D">
        <w:t xml:space="preserve"> </w:t>
      </w:r>
    </w:p>
    <w:p w14:paraId="6AAFD165" w14:textId="77777777" w:rsidR="001C2C47" w:rsidRDefault="0071454C" w:rsidP="00256388">
      <w:pPr>
        <w:pStyle w:val="BodyText"/>
      </w:pPr>
      <w:r w:rsidRPr="00DA6C1D">
        <w:t xml:space="preserve">Research on effective school and district leadership </w:t>
      </w:r>
      <w:r w:rsidR="00163634">
        <w:t>highlights</w:t>
      </w:r>
      <w:r w:rsidRPr="00DA6C1D">
        <w:t xml:space="preserve"> the importance of a concerted districtwide focus on aligning systems</w:t>
      </w:r>
      <w:r w:rsidR="00163634">
        <w:t>, policies, and practices</w:t>
      </w:r>
      <w:r w:rsidRPr="00DA6C1D">
        <w:t xml:space="preserve"> in service of improving student </w:t>
      </w:r>
      <w:r w:rsidR="00163634">
        <w:t>outcomes and experiences</w:t>
      </w:r>
      <w:r w:rsidRPr="00DA6C1D">
        <w:t xml:space="preserve">. This focus is demonstrated by clear standards for performance and goals for improvement, coupled with an ongoing cyclical process for measuring progress. </w:t>
      </w:r>
      <w:r w:rsidR="001C2C47">
        <w:t xml:space="preserve"> </w:t>
      </w:r>
    </w:p>
    <w:p w14:paraId="699C5212" w14:textId="78F18960" w:rsidR="001C2C47" w:rsidRDefault="00A70845" w:rsidP="00256388">
      <w:pPr>
        <w:pStyle w:val="BodyText"/>
      </w:pPr>
      <w:r>
        <w:t xml:space="preserve">Therefore, </w:t>
      </w:r>
      <w:r w:rsidR="00324279">
        <w:t>in alignment with state statute (</w:t>
      </w:r>
      <w:r w:rsidR="00DD076B">
        <w:t>M.G.L. Ch</w:t>
      </w:r>
      <w:r w:rsidR="006E4C84">
        <w:t>. 15 S 55A)</w:t>
      </w:r>
      <w:r w:rsidR="00324279">
        <w:t xml:space="preserve">, </w:t>
      </w:r>
      <w:r>
        <w:t>t</w:t>
      </w:r>
      <w:r w:rsidR="00171FC2">
        <w:t>he</w:t>
      </w:r>
      <w:r w:rsidR="00E63080">
        <w:t xml:space="preserve"> Office of District Reviews and Monitoring (ODRM) at the Massachusetts Department of Elementary and Secondary Education (DESE)</w:t>
      </w:r>
      <w:r w:rsidR="00171FC2">
        <w:t xml:space="preserve"> </w:t>
      </w:r>
      <w:r w:rsidR="006E4C84">
        <w:t xml:space="preserve">partners with </w:t>
      </w:r>
      <w:r w:rsidR="00C12DBF">
        <w:t>an outside contractor</w:t>
      </w:r>
      <w:r w:rsidR="006E4C84">
        <w:t xml:space="preserve"> to </w:t>
      </w:r>
      <w:r w:rsidR="00324279">
        <w:t xml:space="preserve">conduct </w:t>
      </w:r>
      <w:r w:rsidR="00BA5FB8">
        <w:t xml:space="preserve">in-depth </w:t>
      </w:r>
      <w:r w:rsidR="00FD7B90">
        <w:t>reviews</w:t>
      </w:r>
      <w:r w:rsidR="00BA5FB8">
        <w:t xml:space="preserve"> of school districts across the Commonwealth. These reviews</w:t>
      </w:r>
      <w:r w:rsidR="00FD7B90">
        <w:t xml:space="preserve"> </w:t>
      </w:r>
      <w:r w:rsidR="00BA5FB8">
        <w:t xml:space="preserve">identify strengths, areas for growth, and recommendations that district leaders can leverage to catalyze </w:t>
      </w:r>
      <w:r w:rsidR="00DD076B">
        <w:t xml:space="preserve">systemic improvements. </w:t>
      </w:r>
    </w:p>
    <w:p w14:paraId="1B7523C9" w14:textId="6BFFC5FD" w:rsidR="00BF5997" w:rsidRDefault="00D15769" w:rsidP="00256388">
      <w:pPr>
        <w:pStyle w:val="BodyText"/>
      </w:pPr>
      <w:r>
        <w:t>A select number of districts are reviewed</w:t>
      </w:r>
      <w:r w:rsidR="002E31E6">
        <w:t xml:space="preserve"> each year and are assigned </w:t>
      </w:r>
      <w:r w:rsidR="0080505E">
        <w:t>e</w:t>
      </w:r>
      <w:r w:rsidR="002E31E6">
        <w:t xml:space="preserve">ither a </w:t>
      </w:r>
      <w:r w:rsidR="002E31E6" w:rsidRPr="005C0D8B">
        <w:rPr>
          <w:i/>
          <w:iCs/>
        </w:rPr>
        <w:t>comprehensive</w:t>
      </w:r>
      <w:r w:rsidR="002E31E6">
        <w:t xml:space="preserve"> or </w:t>
      </w:r>
      <w:r w:rsidR="002E31E6" w:rsidRPr="005C0D8B">
        <w:rPr>
          <w:i/>
          <w:iCs/>
        </w:rPr>
        <w:t>targeted</w:t>
      </w:r>
      <w:r w:rsidR="002E31E6">
        <w:t xml:space="preserve"> review</w:t>
      </w:r>
      <w:r w:rsidR="0080505E">
        <w:t xml:space="preserve">. Both review types are grounded in the </w:t>
      </w:r>
      <w:r w:rsidR="0080505E" w:rsidRPr="00266C65">
        <w:rPr>
          <w:i/>
          <w:iCs/>
        </w:rPr>
        <w:t>District Standards and Indicators</w:t>
      </w:r>
      <w:r w:rsidR="0080505E">
        <w:t xml:space="preserve">, </w:t>
      </w:r>
      <w:r w:rsidR="00FE3C84">
        <w:t>th</w:t>
      </w:r>
      <w:r w:rsidR="000E0ACB">
        <w:t xml:space="preserve">e foundational document guiding all data collection and reporting for district reviews. </w:t>
      </w:r>
    </w:p>
    <w:p w14:paraId="21FDD20C" w14:textId="4E5B6861" w:rsidR="00041BDA" w:rsidRDefault="000F3E93" w:rsidP="00256388">
      <w:pPr>
        <w:pStyle w:val="BodyText"/>
      </w:pPr>
      <w:r>
        <w:t>The district review process culminates in a</w:t>
      </w:r>
      <w:r w:rsidR="00296E04">
        <w:t xml:space="preserve"> detailed</w:t>
      </w:r>
      <w:r>
        <w:t xml:space="preserve"> report on each district that is shared with district leaders and published to DESE’s website. </w:t>
      </w:r>
      <w:r w:rsidR="00296E04">
        <w:t xml:space="preserve">District leaders are encouraged to use the information collected in the review to guide strategic planning, </w:t>
      </w:r>
      <w:r w:rsidR="00A149E6">
        <w:t xml:space="preserve">inform </w:t>
      </w:r>
      <w:r w:rsidR="00B27D1B">
        <w:t xml:space="preserve">resource </w:t>
      </w:r>
      <w:r w:rsidR="00296E04">
        <w:t xml:space="preserve">allocation, and </w:t>
      </w:r>
      <w:r w:rsidR="00A149E6">
        <w:t xml:space="preserve">determine focus areas. </w:t>
      </w:r>
    </w:p>
    <w:p w14:paraId="1EB31E92" w14:textId="59FF6435" w:rsidR="00386715" w:rsidRDefault="00386715">
      <w:r>
        <w:br w:type="page"/>
      </w:r>
    </w:p>
    <w:sdt>
      <w:sdtPr>
        <w:rPr>
          <w:b w:val="0"/>
          <w:bCs w:val="0"/>
          <w:color w:val="auto"/>
          <w:sz w:val="20"/>
          <w:szCs w:val="20"/>
        </w:rPr>
        <w:id w:val="-1590151312"/>
        <w:docPartObj>
          <w:docPartGallery w:val="Table of Contents"/>
          <w:docPartUnique/>
        </w:docPartObj>
      </w:sdtPr>
      <w:sdtEndPr>
        <w:rPr>
          <w:noProof/>
        </w:rPr>
      </w:sdtEndPr>
      <w:sdtContent>
        <w:p w14:paraId="4A079A61" w14:textId="1086EC6D" w:rsidR="00386715" w:rsidRDefault="00386715">
          <w:pPr>
            <w:pStyle w:val="TOCHeading"/>
          </w:pPr>
          <w:r>
            <w:t>Contents</w:t>
          </w:r>
        </w:p>
        <w:p w14:paraId="64A7F91E" w14:textId="60408482" w:rsidR="00BD36C4" w:rsidRDefault="00386715">
          <w:pPr>
            <w:pStyle w:val="TOC1"/>
            <w:rPr>
              <w:rFonts w:asciiTheme="minorHAnsi" w:eastAsiaTheme="minorEastAsia" w:hAnsiTheme="minorHAnsi" w:cstheme="minorBidi"/>
              <w:b w:val="0"/>
              <w:kern w:val="2"/>
              <w:sz w:val="24"/>
              <w:szCs w:val="24"/>
              <w14:ligatures w14:val="standardContextual"/>
            </w:rPr>
          </w:pPr>
          <w:r>
            <w:fldChar w:fldCharType="begin"/>
          </w:r>
          <w:r>
            <w:instrText xml:space="preserve"> TOC \o "1-3" \h \z \u </w:instrText>
          </w:r>
          <w:r>
            <w:fldChar w:fldCharType="separate"/>
          </w:r>
          <w:hyperlink w:anchor="_Toc200095139" w:history="1">
            <w:r w:rsidR="00BD36C4" w:rsidRPr="003568CD">
              <w:rPr>
                <w:rStyle w:val="Hyperlink"/>
              </w:rPr>
              <w:t>Massachusetts District Reviews</w:t>
            </w:r>
            <w:r w:rsidR="00BD36C4">
              <w:rPr>
                <w:webHidden/>
              </w:rPr>
              <w:tab/>
            </w:r>
            <w:r w:rsidR="00BD36C4">
              <w:rPr>
                <w:webHidden/>
              </w:rPr>
              <w:fldChar w:fldCharType="begin"/>
            </w:r>
            <w:r w:rsidR="00BD36C4">
              <w:rPr>
                <w:webHidden/>
              </w:rPr>
              <w:instrText xml:space="preserve"> PAGEREF _Toc200095139 \h </w:instrText>
            </w:r>
            <w:r w:rsidR="00BD36C4">
              <w:rPr>
                <w:webHidden/>
              </w:rPr>
            </w:r>
            <w:r w:rsidR="00BD36C4">
              <w:rPr>
                <w:webHidden/>
              </w:rPr>
              <w:fldChar w:fldCharType="separate"/>
            </w:r>
            <w:r w:rsidR="00BD36C4">
              <w:rPr>
                <w:webHidden/>
              </w:rPr>
              <w:t>1</w:t>
            </w:r>
            <w:r w:rsidR="00BD36C4">
              <w:rPr>
                <w:webHidden/>
              </w:rPr>
              <w:fldChar w:fldCharType="end"/>
            </w:r>
          </w:hyperlink>
        </w:p>
        <w:p w14:paraId="1B0CD861" w14:textId="7647F7A6" w:rsidR="00BD36C4" w:rsidRDefault="00BD36C4">
          <w:pPr>
            <w:pStyle w:val="TOC1"/>
            <w:rPr>
              <w:rFonts w:asciiTheme="minorHAnsi" w:eastAsiaTheme="minorEastAsia" w:hAnsiTheme="minorHAnsi" w:cstheme="minorBidi"/>
              <w:b w:val="0"/>
              <w:kern w:val="2"/>
              <w:sz w:val="24"/>
              <w:szCs w:val="24"/>
              <w14:ligatures w14:val="standardContextual"/>
            </w:rPr>
          </w:pPr>
          <w:hyperlink w:anchor="_Toc200095140" w:history="1">
            <w:r w:rsidRPr="003568CD">
              <w:rPr>
                <w:rStyle w:val="Hyperlink"/>
              </w:rPr>
              <w:t xml:space="preserve">Preview of DESE’s </w:t>
            </w:r>
            <w:r w:rsidRPr="003568CD">
              <w:rPr>
                <w:rStyle w:val="Hyperlink"/>
                <w:i/>
              </w:rPr>
              <w:t>District Standards and Indicators</w:t>
            </w:r>
            <w:r>
              <w:rPr>
                <w:webHidden/>
              </w:rPr>
              <w:tab/>
            </w:r>
            <w:r>
              <w:rPr>
                <w:webHidden/>
              </w:rPr>
              <w:fldChar w:fldCharType="begin"/>
            </w:r>
            <w:r>
              <w:rPr>
                <w:webHidden/>
              </w:rPr>
              <w:instrText xml:space="preserve"> PAGEREF _Toc200095140 \h </w:instrText>
            </w:r>
            <w:r>
              <w:rPr>
                <w:webHidden/>
              </w:rPr>
            </w:r>
            <w:r>
              <w:rPr>
                <w:webHidden/>
              </w:rPr>
              <w:fldChar w:fldCharType="separate"/>
            </w:r>
            <w:r>
              <w:rPr>
                <w:webHidden/>
              </w:rPr>
              <w:t>3</w:t>
            </w:r>
            <w:r>
              <w:rPr>
                <w:webHidden/>
              </w:rPr>
              <w:fldChar w:fldCharType="end"/>
            </w:r>
          </w:hyperlink>
        </w:p>
        <w:p w14:paraId="56D5CAF7" w14:textId="609F94BB" w:rsidR="00BD36C4" w:rsidRDefault="00BD36C4">
          <w:pPr>
            <w:pStyle w:val="TOC1"/>
            <w:rPr>
              <w:rFonts w:asciiTheme="minorHAnsi" w:eastAsiaTheme="minorEastAsia" w:hAnsiTheme="minorHAnsi" w:cstheme="minorBidi"/>
              <w:b w:val="0"/>
              <w:kern w:val="2"/>
              <w:sz w:val="24"/>
              <w:szCs w:val="24"/>
              <w14:ligatures w14:val="standardContextual"/>
            </w:rPr>
          </w:pPr>
          <w:hyperlink w:anchor="_Toc200095141" w:history="1">
            <w:r w:rsidRPr="003568CD">
              <w:rPr>
                <w:rStyle w:val="Hyperlink"/>
                <w:bCs/>
                <w:iCs/>
              </w:rPr>
              <w:t>Th</w:t>
            </w:r>
            <w:r w:rsidRPr="003568CD">
              <w:rPr>
                <w:rStyle w:val="Hyperlink"/>
              </w:rPr>
              <w:t>e District Review Process</w:t>
            </w:r>
            <w:r>
              <w:rPr>
                <w:webHidden/>
              </w:rPr>
              <w:tab/>
            </w:r>
            <w:r>
              <w:rPr>
                <w:webHidden/>
              </w:rPr>
              <w:fldChar w:fldCharType="begin"/>
            </w:r>
            <w:r>
              <w:rPr>
                <w:webHidden/>
              </w:rPr>
              <w:instrText xml:space="preserve"> PAGEREF _Toc200095141 \h </w:instrText>
            </w:r>
            <w:r>
              <w:rPr>
                <w:webHidden/>
              </w:rPr>
            </w:r>
            <w:r>
              <w:rPr>
                <w:webHidden/>
              </w:rPr>
              <w:fldChar w:fldCharType="separate"/>
            </w:r>
            <w:r>
              <w:rPr>
                <w:webHidden/>
              </w:rPr>
              <w:t>4</w:t>
            </w:r>
            <w:r>
              <w:rPr>
                <w:webHidden/>
              </w:rPr>
              <w:fldChar w:fldCharType="end"/>
            </w:r>
          </w:hyperlink>
        </w:p>
        <w:p w14:paraId="62D85BBE" w14:textId="248FCA63" w:rsidR="00BD36C4" w:rsidRDefault="00BD36C4">
          <w:pPr>
            <w:pStyle w:val="TOC2"/>
            <w:rPr>
              <w:rFonts w:asciiTheme="minorHAnsi" w:eastAsiaTheme="minorEastAsia" w:hAnsiTheme="minorHAnsi" w:cstheme="minorBidi"/>
              <w:kern w:val="2"/>
              <w:sz w:val="24"/>
              <w:szCs w:val="24"/>
              <w14:ligatures w14:val="standardContextual"/>
            </w:rPr>
          </w:pPr>
          <w:hyperlink w:anchor="_Toc200095142" w:history="1">
            <w:r w:rsidRPr="003568CD">
              <w:rPr>
                <w:rStyle w:val="Hyperlink"/>
              </w:rPr>
              <w:t>Phase 1: Preparation</w:t>
            </w:r>
            <w:r>
              <w:rPr>
                <w:webHidden/>
              </w:rPr>
              <w:tab/>
            </w:r>
            <w:r>
              <w:rPr>
                <w:webHidden/>
              </w:rPr>
              <w:fldChar w:fldCharType="begin"/>
            </w:r>
            <w:r>
              <w:rPr>
                <w:webHidden/>
              </w:rPr>
              <w:instrText xml:space="preserve"> PAGEREF _Toc200095142 \h </w:instrText>
            </w:r>
            <w:r>
              <w:rPr>
                <w:webHidden/>
              </w:rPr>
            </w:r>
            <w:r>
              <w:rPr>
                <w:webHidden/>
              </w:rPr>
              <w:fldChar w:fldCharType="separate"/>
            </w:r>
            <w:r>
              <w:rPr>
                <w:webHidden/>
              </w:rPr>
              <w:t>4</w:t>
            </w:r>
            <w:r>
              <w:rPr>
                <w:webHidden/>
              </w:rPr>
              <w:fldChar w:fldCharType="end"/>
            </w:r>
          </w:hyperlink>
        </w:p>
        <w:p w14:paraId="21446516" w14:textId="205EDE7D" w:rsidR="00BD36C4" w:rsidRDefault="00BD36C4">
          <w:pPr>
            <w:pStyle w:val="TOC2"/>
            <w:rPr>
              <w:rFonts w:asciiTheme="minorHAnsi" w:eastAsiaTheme="minorEastAsia" w:hAnsiTheme="minorHAnsi" w:cstheme="minorBidi"/>
              <w:kern w:val="2"/>
              <w:sz w:val="24"/>
              <w:szCs w:val="24"/>
              <w14:ligatures w14:val="standardContextual"/>
            </w:rPr>
          </w:pPr>
          <w:hyperlink w:anchor="_Toc200095143" w:history="1">
            <w:r w:rsidRPr="003568CD">
              <w:rPr>
                <w:rStyle w:val="Hyperlink"/>
              </w:rPr>
              <w:t>Phase 2: Onsite</w:t>
            </w:r>
            <w:r>
              <w:rPr>
                <w:webHidden/>
              </w:rPr>
              <w:tab/>
            </w:r>
            <w:r>
              <w:rPr>
                <w:webHidden/>
              </w:rPr>
              <w:fldChar w:fldCharType="begin"/>
            </w:r>
            <w:r>
              <w:rPr>
                <w:webHidden/>
              </w:rPr>
              <w:instrText xml:space="preserve"> PAGEREF _Toc200095143 \h </w:instrText>
            </w:r>
            <w:r>
              <w:rPr>
                <w:webHidden/>
              </w:rPr>
            </w:r>
            <w:r>
              <w:rPr>
                <w:webHidden/>
              </w:rPr>
              <w:fldChar w:fldCharType="separate"/>
            </w:r>
            <w:r>
              <w:rPr>
                <w:webHidden/>
              </w:rPr>
              <w:t>6</w:t>
            </w:r>
            <w:r>
              <w:rPr>
                <w:webHidden/>
              </w:rPr>
              <w:fldChar w:fldCharType="end"/>
            </w:r>
          </w:hyperlink>
        </w:p>
        <w:p w14:paraId="57E6C765" w14:textId="3880A0EB" w:rsidR="00BD36C4" w:rsidRDefault="00BD36C4">
          <w:pPr>
            <w:pStyle w:val="TOC2"/>
            <w:rPr>
              <w:rFonts w:asciiTheme="minorHAnsi" w:eastAsiaTheme="minorEastAsia" w:hAnsiTheme="minorHAnsi" w:cstheme="minorBidi"/>
              <w:kern w:val="2"/>
              <w:sz w:val="24"/>
              <w:szCs w:val="24"/>
              <w14:ligatures w14:val="standardContextual"/>
            </w:rPr>
          </w:pPr>
          <w:hyperlink w:anchor="_Toc200095144" w:history="1">
            <w:r w:rsidRPr="003568CD">
              <w:rPr>
                <w:rStyle w:val="Hyperlink"/>
              </w:rPr>
              <w:t>Phase 3: Drafting and Publication</w:t>
            </w:r>
            <w:r>
              <w:rPr>
                <w:webHidden/>
              </w:rPr>
              <w:tab/>
            </w:r>
            <w:r>
              <w:rPr>
                <w:webHidden/>
              </w:rPr>
              <w:fldChar w:fldCharType="begin"/>
            </w:r>
            <w:r>
              <w:rPr>
                <w:webHidden/>
              </w:rPr>
              <w:instrText xml:space="preserve"> PAGEREF _Toc200095144 \h </w:instrText>
            </w:r>
            <w:r>
              <w:rPr>
                <w:webHidden/>
              </w:rPr>
            </w:r>
            <w:r>
              <w:rPr>
                <w:webHidden/>
              </w:rPr>
              <w:fldChar w:fldCharType="separate"/>
            </w:r>
            <w:r>
              <w:rPr>
                <w:webHidden/>
              </w:rPr>
              <w:t>7</w:t>
            </w:r>
            <w:r>
              <w:rPr>
                <w:webHidden/>
              </w:rPr>
              <w:fldChar w:fldCharType="end"/>
            </w:r>
          </w:hyperlink>
        </w:p>
        <w:p w14:paraId="4B7C55B1" w14:textId="516DF371" w:rsidR="00BD36C4" w:rsidRDefault="00BD36C4">
          <w:pPr>
            <w:pStyle w:val="TOC2"/>
            <w:rPr>
              <w:rFonts w:asciiTheme="minorHAnsi" w:eastAsiaTheme="minorEastAsia" w:hAnsiTheme="minorHAnsi" w:cstheme="minorBidi"/>
              <w:kern w:val="2"/>
              <w:sz w:val="24"/>
              <w:szCs w:val="24"/>
              <w14:ligatures w14:val="standardContextual"/>
            </w:rPr>
          </w:pPr>
          <w:hyperlink w:anchor="_Toc200095145" w:history="1">
            <w:r w:rsidRPr="003568CD">
              <w:rPr>
                <w:rStyle w:val="Hyperlink"/>
              </w:rPr>
              <w:t>Phase 4: Post-Review</w:t>
            </w:r>
            <w:r>
              <w:rPr>
                <w:webHidden/>
              </w:rPr>
              <w:tab/>
            </w:r>
            <w:r>
              <w:rPr>
                <w:webHidden/>
              </w:rPr>
              <w:fldChar w:fldCharType="begin"/>
            </w:r>
            <w:r>
              <w:rPr>
                <w:webHidden/>
              </w:rPr>
              <w:instrText xml:space="preserve"> PAGEREF _Toc200095145 \h </w:instrText>
            </w:r>
            <w:r>
              <w:rPr>
                <w:webHidden/>
              </w:rPr>
            </w:r>
            <w:r>
              <w:rPr>
                <w:webHidden/>
              </w:rPr>
              <w:fldChar w:fldCharType="separate"/>
            </w:r>
            <w:r>
              <w:rPr>
                <w:webHidden/>
              </w:rPr>
              <w:t>8</w:t>
            </w:r>
            <w:r>
              <w:rPr>
                <w:webHidden/>
              </w:rPr>
              <w:fldChar w:fldCharType="end"/>
            </w:r>
          </w:hyperlink>
        </w:p>
        <w:p w14:paraId="7BF045A2" w14:textId="4D03461D" w:rsidR="00BD36C4" w:rsidRDefault="00BD36C4">
          <w:pPr>
            <w:pStyle w:val="TOC2"/>
            <w:rPr>
              <w:rFonts w:asciiTheme="minorHAnsi" w:eastAsiaTheme="minorEastAsia" w:hAnsiTheme="minorHAnsi" w:cstheme="minorBidi"/>
              <w:kern w:val="2"/>
              <w:sz w:val="24"/>
              <w:szCs w:val="24"/>
              <w14:ligatures w14:val="standardContextual"/>
            </w:rPr>
          </w:pPr>
          <w:hyperlink w:anchor="_Toc200095146" w:history="1">
            <w:r w:rsidRPr="003568CD">
              <w:rPr>
                <w:rStyle w:val="Hyperlink"/>
              </w:rPr>
              <w:t>Contact</w:t>
            </w:r>
            <w:r>
              <w:rPr>
                <w:webHidden/>
              </w:rPr>
              <w:tab/>
            </w:r>
            <w:r>
              <w:rPr>
                <w:webHidden/>
              </w:rPr>
              <w:fldChar w:fldCharType="begin"/>
            </w:r>
            <w:r>
              <w:rPr>
                <w:webHidden/>
              </w:rPr>
              <w:instrText xml:space="preserve"> PAGEREF _Toc200095146 \h </w:instrText>
            </w:r>
            <w:r>
              <w:rPr>
                <w:webHidden/>
              </w:rPr>
            </w:r>
            <w:r>
              <w:rPr>
                <w:webHidden/>
              </w:rPr>
              <w:fldChar w:fldCharType="separate"/>
            </w:r>
            <w:r>
              <w:rPr>
                <w:webHidden/>
              </w:rPr>
              <w:t>8</w:t>
            </w:r>
            <w:r>
              <w:rPr>
                <w:webHidden/>
              </w:rPr>
              <w:fldChar w:fldCharType="end"/>
            </w:r>
          </w:hyperlink>
        </w:p>
        <w:p w14:paraId="4BAC4BFD" w14:textId="1D8D02F2" w:rsidR="00BD36C4" w:rsidRDefault="00BD36C4">
          <w:pPr>
            <w:pStyle w:val="TOC1"/>
            <w:rPr>
              <w:rFonts w:asciiTheme="minorHAnsi" w:eastAsiaTheme="minorEastAsia" w:hAnsiTheme="minorHAnsi" w:cstheme="minorBidi"/>
              <w:b w:val="0"/>
              <w:kern w:val="2"/>
              <w:sz w:val="24"/>
              <w:szCs w:val="24"/>
              <w14:ligatures w14:val="standardContextual"/>
            </w:rPr>
          </w:pPr>
          <w:hyperlink w:anchor="_Toc200095147" w:history="1">
            <w:r w:rsidRPr="003568CD">
              <w:rPr>
                <w:rStyle w:val="Hyperlink"/>
              </w:rPr>
              <w:t>Appendix A. Document Collection and Submission</w:t>
            </w:r>
            <w:r>
              <w:rPr>
                <w:webHidden/>
              </w:rPr>
              <w:tab/>
            </w:r>
            <w:r>
              <w:rPr>
                <w:webHidden/>
              </w:rPr>
              <w:fldChar w:fldCharType="begin"/>
            </w:r>
            <w:r>
              <w:rPr>
                <w:webHidden/>
              </w:rPr>
              <w:instrText xml:space="preserve"> PAGEREF _Toc200095147 \h </w:instrText>
            </w:r>
            <w:r>
              <w:rPr>
                <w:webHidden/>
              </w:rPr>
            </w:r>
            <w:r>
              <w:rPr>
                <w:webHidden/>
              </w:rPr>
              <w:fldChar w:fldCharType="separate"/>
            </w:r>
            <w:r>
              <w:rPr>
                <w:webHidden/>
              </w:rPr>
              <w:t>9</w:t>
            </w:r>
            <w:r>
              <w:rPr>
                <w:webHidden/>
              </w:rPr>
              <w:fldChar w:fldCharType="end"/>
            </w:r>
          </w:hyperlink>
        </w:p>
        <w:p w14:paraId="2BEC17BB" w14:textId="0CDFB995" w:rsidR="00BD36C4" w:rsidRDefault="00BD36C4">
          <w:pPr>
            <w:pStyle w:val="TOC2"/>
            <w:rPr>
              <w:rFonts w:asciiTheme="minorHAnsi" w:eastAsiaTheme="minorEastAsia" w:hAnsiTheme="minorHAnsi" w:cstheme="minorBidi"/>
              <w:kern w:val="2"/>
              <w:sz w:val="24"/>
              <w:szCs w:val="24"/>
              <w14:ligatures w14:val="standardContextual"/>
            </w:rPr>
          </w:pPr>
          <w:hyperlink w:anchor="_Toc200095148" w:history="1">
            <w:r w:rsidRPr="003568CD">
              <w:rPr>
                <w:rStyle w:val="Hyperlink"/>
              </w:rPr>
              <w:t>Document Uploads</w:t>
            </w:r>
            <w:r>
              <w:rPr>
                <w:webHidden/>
              </w:rPr>
              <w:tab/>
            </w:r>
            <w:r>
              <w:rPr>
                <w:webHidden/>
              </w:rPr>
              <w:fldChar w:fldCharType="begin"/>
            </w:r>
            <w:r>
              <w:rPr>
                <w:webHidden/>
              </w:rPr>
              <w:instrText xml:space="preserve"> PAGEREF _Toc200095148 \h </w:instrText>
            </w:r>
            <w:r>
              <w:rPr>
                <w:webHidden/>
              </w:rPr>
            </w:r>
            <w:r>
              <w:rPr>
                <w:webHidden/>
              </w:rPr>
              <w:fldChar w:fldCharType="separate"/>
            </w:r>
            <w:r>
              <w:rPr>
                <w:webHidden/>
              </w:rPr>
              <w:t>9</w:t>
            </w:r>
            <w:r>
              <w:rPr>
                <w:webHidden/>
              </w:rPr>
              <w:fldChar w:fldCharType="end"/>
            </w:r>
          </w:hyperlink>
        </w:p>
        <w:p w14:paraId="1B572D37" w14:textId="770844C8" w:rsidR="00BD36C4" w:rsidRDefault="00BD36C4">
          <w:pPr>
            <w:pStyle w:val="TOC3"/>
            <w:rPr>
              <w:rFonts w:asciiTheme="minorHAnsi" w:eastAsiaTheme="minorEastAsia" w:hAnsiTheme="minorHAnsi" w:cstheme="minorBidi"/>
              <w:kern w:val="2"/>
              <w:sz w:val="24"/>
              <w:szCs w:val="24"/>
              <w14:ligatures w14:val="standardContextual"/>
            </w:rPr>
          </w:pPr>
          <w:hyperlink w:anchor="_Toc200095149" w:history="1">
            <w:r w:rsidRPr="003568CD">
              <w:rPr>
                <w:rStyle w:val="Hyperlink"/>
              </w:rPr>
              <w:t>Uploading Files to SharePoint</w:t>
            </w:r>
            <w:r>
              <w:rPr>
                <w:webHidden/>
              </w:rPr>
              <w:tab/>
            </w:r>
            <w:r>
              <w:rPr>
                <w:webHidden/>
              </w:rPr>
              <w:fldChar w:fldCharType="begin"/>
            </w:r>
            <w:r>
              <w:rPr>
                <w:webHidden/>
              </w:rPr>
              <w:instrText xml:space="preserve"> PAGEREF _Toc200095149 \h </w:instrText>
            </w:r>
            <w:r>
              <w:rPr>
                <w:webHidden/>
              </w:rPr>
            </w:r>
            <w:r>
              <w:rPr>
                <w:webHidden/>
              </w:rPr>
              <w:fldChar w:fldCharType="separate"/>
            </w:r>
            <w:r>
              <w:rPr>
                <w:webHidden/>
              </w:rPr>
              <w:t>9</w:t>
            </w:r>
            <w:r>
              <w:rPr>
                <w:webHidden/>
              </w:rPr>
              <w:fldChar w:fldCharType="end"/>
            </w:r>
          </w:hyperlink>
        </w:p>
        <w:p w14:paraId="7A6E4702" w14:textId="24235E80" w:rsidR="00BD36C4" w:rsidRDefault="00BD36C4">
          <w:pPr>
            <w:pStyle w:val="TOC3"/>
            <w:rPr>
              <w:rFonts w:asciiTheme="minorHAnsi" w:eastAsiaTheme="minorEastAsia" w:hAnsiTheme="minorHAnsi" w:cstheme="minorBidi"/>
              <w:kern w:val="2"/>
              <w:sz w:val="24"/>
              <w:szCs w:val="24"/>
              <w14:ligatures w14:val="standardContextual"/>
            </w:rPr>
          </w:pPr>
          <w:hyperlink w:anchor="_Toc200095150" w:history="1">
            <w:r w:rsidRPr="003568CD">
              <w:rPr>
                <w:rStyle w:val="Hyperlink"/>
              </w:rPr>
              <w:t>Having Difficulty?</w:t>
            </w:r>
            <w:r>
              <w:rPr>
                <w:webHidden/>
              </w:rPr>
              <w:tab/>
            </w:r>
            <w:r>
              <w:rPr>
                <w:webHidden/>
              </w:rPr>
              <w:fldChar w:fldCharType="begin"/>
            </w:r>
            <w:r>
              <w:rPr>
                <w:webHidden/>
              </w:rPr>
              <w:instrText xml:space="preserve"> PAGEREF _Toc200095150 \h </w:instrText>
            </w:r>
            <w:r>
              <w:rPr>
                <w:webHidden/>
              </w:rPr>
            </w:r>
            <w:r>
              <w:rPr>
                <w:webHidden/>
              </w:rPr>
              <w:fldChar w:fldCharType="separate"/>
            </w:r>
            <w:r>
              <w:rPr>
                <w:webHidden/>
              </w:rPr>
              <w:t>11</w:t>
            </w:r>
            <w:r>
              <w:rPr>
                <w:webHidden/>
              </w:rPr>
              <w:fldChar w:fldCharType="end"/>
            </w:r>
          </w:hyperlink>
        </w:p>
        <w:p w14:paraId="73A7021F" w14:textId="53E9BEDB" w:rsidR="00BD36C4" w:rsidRDefault="00BD36C4">
          <w:pPr>
            <w:pStyle w:val="TOC2"/>
            <w:rPr>
              <w:rFonts w:asciiTheme="minorHAnsi" w:eastAsiaTheme="minorEastAsia" w:hAnsiTheme="minorHAnsi" w:cstheme="minorBidi"/>
              <w:kern w:val="2"/>
              <w:sz w:val="24"/>
              <w:szCs w:val="24"/>
              <w14:ligatures w14:val="standardContextual"/>
            </w:rPr>
          </w:pPr>
          <w:hyperlink w:anchor="_Toc200095151" w:history="1">
            <w:r w:rsidRPr="003568CD">
              <w:rPr>
                <w:rStyle w:val="Hyperlink"/>
              </w:rPr>
              <w:t>Educator Evaluation Files</w:t>
            </w:r>
            <w:r>
              <w:rPr>
                <w:webHidden/>
              </w:rPr>
              <w:tab/>
            </w:r>
            <w:r>
              <w:rPr>
                <w:webHidden/>
              </w:rPr>
              <w:fldChar w:fldCharType="begin"/>
            </w:r>
            <w:r>
              <w:rPr>
                <w:webHidden/>
              </w:rPr>
              <w:instrText xml:space="preserve"> PAGEREF _Toc200095151 \h </w:instrText>
            </w:r>
            <w:r>
              <w:rPr>
                <w:webHidden/>
              </w:rPr>
            </w:r>
            <w:r>
              <w:rPr>
                <w:webHidden/>
              </w:rPr>
              <w:fldChar w:fldCharType="separate"/>
            </w:r>
            <w:r>
              <w:rPr>
                <w:webHidden/>
              </w:rPr>
              <w:t>11</w:t>
            </w:r>
            <w:r>
              <w:rPr>
                <w:webHidden/>
              </w:rPr>
              <w:fldChar w:fldCharType="end"/>
            </w:r>
          </w:hyperlink>
        </w:p>
        <w:p w14:paraId="69095CC4" w14:textId="796E15E0" w:rsidR="00BD36C4" w:rsidRDefault="00BD36C4">
          <w:pPr>
            <w:pStyle w:val="TOC2"/>
            <w:rPr>
              <w:rFonts w:asciiTheme="minorHAnsi" w:eastAsiaTheme="minorEastAsia" w:hAnsiTheme="minorHAnsi" w:cstheme="minorBidi"/>
              <w:kern w:val="2"/>
              <w:sz w:val="24"/>
              <w:szCs w:val="24"/>
              <w14:ligatures w14:val="standardContextual"/>
            </w:rPr>
          </w:pPr>
          <w:hyperlink w:anchor="_Toc200095152" w:history="1">
            <w:r w:rsidRPr="003568CD">
              <w:rPr>
                <w:rStyle w:val="Hyperlink"/>
              </w:rPr>
              <w:t>Questionnaires</w:t>
            </w:r>
            <w:r>
              <w:rPr>
                <w:webHidden/>
              </w:rPr>
              <w:tab/>
            </w:r>
            <w:r>
              <w:rPr>
                <w:webHidden/>
              </w:rPr>
              <w:fldChar w:fldCharType="begin"/>
            </w:r>
            <w:r>
              <w:rPr>
                <w:webHidden/>
              </w:rPr>
              <w:instrText xml:space="preserve"> PAGEREF _Toc200095152 \h </w:instrText>
            </w:r>
            <w:r>
              <w:rPr>
                <w:webHidden/>
              </w:rPr>
            </w:r>
            <w:r>
              <w:rPr>
                <w:webHidden/>
              </w:rPr>
              <w:fldChar w:fldCharType="separate"/>
            </w:r>
            <w:r>
              <w:rPr>
                <w:webHidden/>
              </w:rPr>
              <w:t>12</w:t>
            </w:r>
            <w:r>
              <w:rPr>
                <w:webHidden/>
              </w:rPr>
              <w:fldChar w:fldCharType="end"/>
            </w:r>
          </w:hyperlink>
        </w:p>
        <w:p w14:paraId="2738AEA3" w14:textId="2D749EA7" w:rsidR="00BD36C4" w:rsidRDefault="00BD36C4">
          <w:pPr>
            <w:pStyle w:val="TOC1"/>
            <w:rPr>
              <w:rFonts w:asciiTheme="minorHAnsi" w:eastAsiaTheme="minorEastAsia" w:hAnsiTheme="minorHAnsi" w:cstheme="minorBidi"/>
              <w:b w:val="0"/>
              <w:kern w:val="2"/>
              <w:sz w:val="24"/>
              <w:szCs w:val="24"/>
              <w14:ligatures w14:val="standardContextual"/>
            </w:rPr>
          </w:pPr>
          <w:hyperlink w:anchor="_Toc200095153" w:history="1">
            <w:r w:rsidRPr="003568CD">
              <w:rPr>
                <w:rStyle w:val="Hyperlink"/>
              </w:rPr>
              <w:t>Appendix B. Instructional Observations and CLASS Information</w:t>
            </w:r>
            <w:r>
              <w:rPr>
                <w:webHidden/>
              </w:rPr>
              <w:tab/>
            </w:r>
            <w:r>
              <w:rPr>
                <w:webHidden/>
              </w:rPr>
              <w:fldChar w:fldCharType="begin"/>
            </w:r>
            <w:r>
              <w:rPr>
                <w:webHidden/>
              </w:rPr>
              <w:instrText xml:space="preserve"> PAGEREF _Toc200095153 \h </w:instrText>
            </w:r>
            <w:r>
              <w:rPr>
                <w:webHidden/>
              </w:rPr>
            </w:r>
            <w:r>
              <w:rPr>
                <w:webHidden/>
              </w:rPr>
              <w:fldChar w:fldCharType="separate"/>
            </w:r>
            <w:r>
              <w:rPr>
                <w:webHidden/>
              </w:rPr>
              <w:t>13</w:t>
            </w:r>
            <w:r>
              <w:rPr>
                <w:webHidden/>
              </w:rPr>
              <w:fldChar w:fldCharType="end"/>
            </w:r>
          </w:hyperlink>
        </w:p>
        <w:p w14:paraId="4490581D" w14:textId="3D70936A" w:rsidR="00BD36C4" w:rsidRDefault="00BD36C4">
          <w:pPr>
            <w:pStyle w:val="TOC1"/>
            <w:rPr>
              <w:rFonts w:asciiTheme="minorHAnsi" w:eastAsiaTheme="minorEastAsia" w:hAnsiTheme="minorHAnsi" w:cstheme="minorBidi"/>
              <w:b w:val="0"/>
              <w:kern w:val="2"/>
              <w:sz w:val="24"/>
              <w:szCs w:val="24"/>
              <w14:ligatures w14:val="standardContextual"/>
            </w:rPr>
          </w:pPr>
          <w:hyperlink w:anchor="_Toc200095154" w:history="1">
            <w:r w:rsidRPr="003568CD">
              <w:rPr>
                <w:rStyle w:val="Hyperlink"/>
              </w:rPr>
              <w:t>Appendix C. Key Stakeholders for Interviews and Focus Groups</w:t>
            </w:r>
            <w:r>
              <w:rPr>
                <w:webHidden/>
              </w:rPr>
              <w:tab/>
            </w:r>
            <w:r>
              <w:rPr>
                <w:webHidden/>
              </w:rPr>
              <w:fldChar w:fldCharType="begin"/>
            </w:r>
            <w:r>
              <w:rPr>
                <w:webHidden/>
              </w:rPr>
              <w:instrText xml:space="preserve"> PAGEREF _Toc200095154 \h </w:instrText>
            </w:r>
            <w:r>
              <w:rPr>
                <w:webHidden/>
              </w:rPr>
            </w:r>
            <w:r>
              <w:rPr>
                <w:webHidden/>
              </w:rPr>
              <w:fldChar w:fldCharType="separate"/>
            </w:r>
            <w:r>
              <w:rPr>
                <w:webHidden/>
              </w:rPr>
              <w:t>14</w:t>
            </w:r>
            <w:r>
              <w:rPr>
                <w:webHidden/>
              </w:rPr>
              <w:fldChar w:fldCharType="end"/>
            </w:r>
          </w:hyperlink>
        </w:p>
        <w:p w14:paraId="20BA6231" w14:textId="70913383" w:rsidR="00386715" w:rsidRDefault="00386715">
          <w:r>
            <w:rPr>
              <w:b/>
              <w:bCs/>
              <w:noProof/>
            </w:rPr>
            <w:fldChar w:fldCharType="end"/>
          </w:r>
        </w:p>
      </w:sdtContent>
    </w:sdt>
    <w:p w14:paraId="35B42F94" w14:textId="77777777" w:rsidR="0009627F" w:rsidRPr="00DA6C1D" w:rsidRDefault="0009627F" w:rsidP="00256388">
      <w:pPr>
        <w:pStyle w:val="BodyText"/>
      </w:pPr>
    </w:p>
    <w:p w14:paraId="04AC0A7E" w14:textId="0B825557" w:rsidR="00721034" w:rsidRDefault="00721034">
      <w:pPr>
        <w:rPr>
          <w:rFonts w:eastAsia="Times New Roman"/>
          <w:b/>
          <w:bCs/>
          <w:iCs/>
          <w:color w:val="164785" w:themeColor="accent1"/>
          <w:sz w:val="40"/>
          <w:szCs w:val="36"/>
        </w:rPr>
      </w:pPr>
      <w:r>
        <w:br w:type="page"/>
      </w:r>
    </w:p>
    <w:p w14:paraId="373082AC" w14:textId="3F038257" w:rsidR="00BA29FF" w:rsidRPr="00DA6C1D" w:rsidRDefault="00D27973" w:rsidP="008C561A">
      <w:pPr>
        <w:pStyle w:val="Heading2"/>
      </w:pPr>
      <w:bookmarkStart w:id="3" w:name="_Toc196399940"/>
      <w:bookmarkStart w:id="4" w:name="_Toc200095140"/>
      <w:r>
        <w:lastRenderedPageBreak/>
        <w:t xml:space="preserve">Preview of </w:t>
      </w:r>
      <w:r w:rsidR="00BA29FF" w:rsidRPr="00DA6C1D">
        <w:t xml:space="preserve">DESE’s </w:t>
      </w:r>
      <w:r w:rsidR="00BA29FF" w:rsidRPr="00A149E6">
        <w:rPr>
          <w:i/>
        </w:rPr>
        <w:t>District Standards and Indicators</w:t>
      </w:r>
      <w:bookmarkEnd w:id="3"/>
      <w:bookmarkEnd w:id="4"/>
    </w:p>
    <w:p w14:paraId="5B11DA66" w14:textId="3614A1DA" w:rsidR="00BA29FF" w:rsidRDefault="00BA29FF" w:rsidP="00256388">
      <w:pPr>
        <w:pStyle w:val="BodyText"/>
      </w:pPr>
      <w:r w:rsidRPr="00DA6C1D">
        <w:t xml:space="preserve">The </w:t>
      </w:r>
      <w:hyperlink r:id="rId11" w:history="1">
        <w:r w:rsidRPr="00523242">
          <w:rPr>
            <w:rStyle w:val="Hyperlink"/>
            <w:i/>
            <w:iCs/>
          </w:rPr>
          <w:t>District Standards and Indicators</w:t>
        </w:r>
      </w:hyperlink>
      <w:r w:rsidR="00B65D21">
        <w:t xml:space="preserve"> </w:t>
      </w:r>
      <w:r w:rsidR="00FB0F61">
        <w:t>is</w:t>
      </w:r>
      <w:r w:rsidR="00B65D21">
        <w:t xml:space="preserve"> DESE’s definition of effective district systems, policies, a</w:t>
      </w:r>
      <w:r w:rsidR="004560F8">
        <w:t>nd practice. Furthermore, the document is</w:t>
      </w:r>
      <w:r w:rsidR="0882D982" w:rsidRPr="00DA6C1D">
        <w:t xml:space="preserve"> the basis </w:t>
      </w:r>
      <w:r w:rsidR="00611A85" w:rsidRPr="00DA6C1D">
        <w:t>for</w:t>
      </w:r>
      <w:r w:rsidR="0882D982" w:rsidRPr="00DA6C1D">
        <w:t xml:space="preserve"> the comprehensive district review</w:t>
      </w:r>
      <w:r w:rsidR="004560F8">
        <w:t xml:space="preserve">. </w:t>
      </w:r>
      <w:r w:rsidR="005B6FC2">
        <w:t xml:space="preserve">The </w:t>
      </w:r>
      <w:r w:rsidR="0021167E" w:rsidRPr="0021167E">
        <w:rPr>
          <w:i/>
          <w:iCs/>
        </w:rPr>
        <w:t>District Standards and Indicators</w:t>
      </w:r>
      <w:r w:rsidR="005B6FC2" w:rsidRPr="0021167E">
        <w:rPr>
          <w:i/>
          <w:iCs/>
        </w:rPr>
        <w:t xml:space="preserve"> </w:t>
      </w:r>
      <w:proofErr w:type="gramStart"/>
      <w:r w:rsidR="005B6FC2">
        <w:t>was</w:t>
      </w:r>
      <w:proofErr w:type="gramEnd"/>
      <w:r w:rsidR="005B6FC2">
        <w:t xml:space="preserve"> </w:t>
      </w:r>
      <w:r w:rsidRPr="00DA6C1D">
        <w:t xml:space="preserve">based on research and on input from </w:t>
      </w:r>
      <w:r w:rsidR="00F03DA8" w:rsidRPr="00DA6C1D">
        <w:t xml:space="preserve">Massachusetts </w:t>
      </w:r>
      <w:r w:rsidRPr="00DA6C1D">
        <w:t>school-, district-, and state-level stakeholders</w:t>
      </w:r>
      <w:r w:rsidR="003720E9">
        <w:t xml:space="preserve">, with a particular focus on equity and practices that can help </w:t>
      </w:r>
      <w:r w:rsidR="00055281">
        <w:t>advance equitable outcomes</w:t>
      </w:r>
      <w:r w:rsidR="003720E9">
        <w:t xml:space="preserve"> </w:t>
      </w:r>
      <w:r w:rsidR="00F64D6E">
        <w:t xml:space="preserve">for historically underserved </w:t>
      </w:r>
      <w:r w:rsidR="00761370">
        <w:t xml:space="preserve">student </w:t>
      </w:r>
      <w:r w:rsidR="00F64D6E">
        <w:t>groups.</w:t>
      </w:r>
      <w:r w:rsidRPr="00DA6C1D">
        <w:t xml:space="preserve">  </w:t>
      </w:r>
    </w:p>
    <w:p w14:paraId="6BE415F4" w14:textId="77777777" w:rsidR="000E4326" w:rsidRDefault="00EE168D" w:rsidP="000E4326">
      <w:pPr>
        <w:pStyle w:val="BodyText"/>
      </w:pPr>
      <w:r w:rsidRPr="00561768">
        <w:t>The six standards</w:t>
      </w:r>
      <w:r w:rsidR="009867F0">
        <w:t xml:space="preserve"> include Leadership and Governance, </w:t>
      </w:r>
      <w:r w:rsidR="000E4326">
        <w:t xml:space="preserve">Curriculum and Instruction, Assessment, Human Resources and Professional Development, Student Support, and Financial and Asset Management. </w:t>
      </w:r>
      <w:r w:rsidRPr="00561768">
        <w:t xml:space="preserve"> </w:t>
      </w:r>
      <w:r w:rsidR="000E4326">
        <w:t>Within each standard, there are three to four indicators and corresponding “look-</w:t>
      </w:r>
      <w:proofErr w:type="spellStart"/>
      <w:r w:rsidR="000E4326">
        <w:t>fors</w:t>
      </w:r>
      <w:proofErr w:type="spellEnd"/>
      <w:r w:rsidR="000E4326">
        <w:t xml:space="preserve">” that increase in granularity and further describe what effective systems, policies, and practices can look like. </w:t>
      </w:r>
    </w:p>
    <w:p w14:paraId="222113B6" w14:textId="205AB366" w:rsidR="00284CB4" w:rsidRDefault="000E4326" w:rsidP="00256388">
      <w:pPr>
        <w:pStyle w:val="BodyText"/>
      </w:pPr>
      <w:r>
        <w:t xml:space="preserve">The six standards and their </w:t>
      </w:r>
      <w:r w:rsidR="00CA53B1">
        <w:t xml:space="preserve">corresponding indicators </w:t>
      </w:r>
      <w:r w:rsidR="00523242">
        <w:t xml:space="preserve">are </w:t>
      </w:r>
      <w:r>
        <w:t>displayed below</w:t>
      </w:r>
      <w:r w:rsidR="001A0F9B" w:rsidRPr="00561768">
        <w:t xml:space="preserve">: </w:t>
      </w:r>
    </w:p>
    <w:p w14:paraId="1068F5AB" w14:textId="7F1C41EA" w:rsidR="00CA53B1" w:rsidRPr="00561768" w:rsidRDefault="009867F0" w:rsidP="00256388">
      <w:pPr>
        <w:pStyle w:val="BodyText"/>
      </w:pPr>
      <w:r w:rsidRPr="009867F0">
        <w:rPr>
          <w:noProof/>
        </w:rPr>
        <w:drawing>
          <wp:inline distT="0" distB="0" distL="0" distR="0" wp14:anchorId="7A19AC7C" wp14:editId="69669A98">
            <wp:extent cx="5943600" cy="3406140"/>
            <wp:effectExtent l="0" t="0" r="0" b="3810"/>
            <wp:docPr id="4" name="Picture 3" descr="The six district standards and their 21 indicators, displayed graphically">
              <a:extLst xmlns:a="http://schemas.openxmlformats.org/drawingml/2006/main">
                <a:ext uri="{FF2B5EF4-FFF2-40B4-BE49-F238E27FC236}">
                  <a16:creationId xmlns:a16="http://schemas.microsoft.com/office/drawing/2014/main" id="{56806B4E-86A0-4FAD-2BA7-9DA7FC191C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e six district standards and their 21 indicators, displayed graphically">
                      <a:extLst>
                        <a:ext uri="{FF2B5EF4-FFF2-40B4-BE49-F238E27FC236}">
                          <a16:creationId xmlns:a16="http://schemas.microsoft.com/office/drawing/2014/main" id="{56806B4E-86A0-4FAD-2BA7-9DA7FC191C88}"/>
                        </a:ext>
                      </a:extLst>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406140"/>
                    </a:xfrm>
                    <a:prstGeom prst="rect">
                      <a:avLst/>
                    </a:prstGeom>
                    <a:noFill/>
                  </pic:spPr>
                </pic:pic>
              </a:graphicData>
            </a:graphic>
          </wp:inline>
        </w:drawing>
      </w:r>
    </w:p>
    <w:p w14:paraId="7B705124" w14:textId="29B26E0D" w:rsidR="00561768" w:rsidRDefault="00561768" w:rsidP="00256388">
      <w:pPr>
        <w:pStyle w:val="BodyText"/>
      </w:pPr>
    </w:p>
    <w:p w14:paraId="40EAAFDA" w14:textId="329CE92D" w:rsidR="00B2576F" w:rsidRDefault="00561768" w:rsidP="00256388">
      <w:pPr>
        <w:pStyle w:val="BodyText"/>
      </w:pPr>
      <w:r>
        <w:t xml:space="preserve">It is highly recommended that district leaders review the </w:t>
      </w:r>
      <w:r w:rsidRPr="00FB0F61">
        <w:rPr>
          <w:i/>
          <w:iCs/>
        </w:rPr>
        <w:t>District Standards and Indicators</w:t>
      </w:r>
      <w:r>
        <w:t xml:space="preserve"> in </w:t>
      </w:r>
      <w:proofErr w:type="gramStart"/>
      <w:r>
        <w:t>its</w:t>
      </w:r>
      <w:proofErr w:type="gramEnd"/>
      <w:r>
        <w:t xml:space="preserve"> entirety, as this document informs every aspect of data collection for district reviews. </w:t>
      </w:r>
      <w:r w:rsidR="00A4714D">
        <w:t xml:space="preserve">Your </w:t>
      </w:r>
      <w:r>
        <w:t xml:space="preserve">district’s finalized report will be structured around the six standards and their corresponding indicators.  </w:t>
      </w:r>
    </w:p>
    <w:p w14:paraId="08DE3788" w14:textId="17FE8D99" w:rsidR="00B2576F" w:rsidRPr="0090153E" w:rsidRDefault="000D4CC2" w:rsidP="00256388">
      <w:pPr>
        <w:pStyle w:val="BodyText"/>
      </w:pPr>
      <w:r>
        <w:t xml:space="preserve">DESE </w:t>
      </w:r>
      <w:r w:rsidR="00D64AAC">
        <w:t>strongly</w:t>
      </w:r>
      <w:r>
        <w:t xml:space="preserve"> recommends that </w:t>
      </w:r>
      <w:r w:rsidR="00E35564">
        <w:t xml:space="preserve">superintendents and district review liaisons </w:t>
      </w:r>
      <w:r>
        <w:t xml:space="preserve">read through the </w:t>
      </w:r>
      <w:r w:rsidRPr="00FA15BE">
        <w:rPr>
          <w:i/>
          <w:iCs/>
        </w:rPr>
        <w:t>District Standards and Indicators</w:t>
      </w:r>
      <w:r>
        <w:t xml:space="preserve"> </w:t>
      </w:r>
      <w:r w:rsidR="00E35564">
        <w:t xml:space="preserve">prior to their district’s onsite week. </w:t>
      </w:r>
    </w:p>
    <w:p w14:paraId="049A3AD5" w14:textId="77777777" w:rsidR="002A5BF5" w:rsidRDefault="002A5BF5">
      <w:pPr>
        <w:rPr>
          <w:rStyle w:val="Heading2Char"/>
          <w:rFonts w:eastAsia="Calibri"/>
        </w:rPr>
      </w:pPr>
      <w:bookmarkStart w:id="5" w:name="_Toc196399941"/>
      <w:r>
        <w:rPr>
          <w:rStyle w:val="Heading2Char"/>
          <w:rFonts w:eastAsia="Calibri"/>
          <w:b w:val="0"/>
        </w:rPr>
        <w:br w:type="page"/>
      </w:r>
    </w:p>
    <w:p w14:paraId="2CB14C18" w14:textId="220DC062" w:rsidR="0090153E" w:rsidRPr="003A6E04" w:rsidRDefault="005D5C64" w:rsidP="008C561A">
      <w:pPr>
        <w:pStyle w:val="Heading2"/>
      </w:pPr>
      <w:bookmarkStart w:id="6" w:name="_Toc200095141"/>
      <w:r w:rsidRPr="003A6E04">
        <w:rPr>
          <w:rStyle w:val="Heading2Char"/>
          <w:b/>
        </w:rPr>
        <w:lastRenderedPageBreak/>
        <w:t>Th</w:t>
      </w:r>
      <w:r w:rsidR="0090153E" w:rsidRPr="003A6E04">
        <w:t>e District Review Process</w:t>
      </w:r>
      <w:bookmarkEnd w:id="5"/>
      <w:bookmarkEnd w:id="6"/>
    </w:p>
    <w:p w14:paraId="723E0A09" w14:textId="3E786E22" w:rsidR="00AC3C71" w:rsidRPr="00AC3C71" w:rsidRDefault="00863DB8" w:rsidP="008C561A">
      <w:pPr>
        <w:pStyle w:val="BodyText"/>
      </w:pPr>
      <w:r>
        <w:rPr>
          <w:b/>
          <w:bCs/>
          <w:noProof/>
        </w:rPr>
        <w:drawing>
          <wp:anchor distT="0" distB="0" distL="114300" distR="114300" simplePos="0" relativeHeight="251658244" behindDoc="1" locked="0" layoutInCell="1" allowOverlap="1" wp14:anchorId="488DAFFF" wp14:editId="778DCC89">
            <wp:simplePos x="0" y="0"/>
            <wp:positionH relativeFrom="margin">
              <wp:align>center</wp:align>
            </wp:positionH>
            <wp:positionV relativeFrom="paragraph">
              <wp:posOffset>287443</wp:posOffset>
            </wp:positionV>
            <wp:extent cx="4707255" cy="1905000"/>
            <wp:effectExtent l="0" t="0" r="0" b="0"/>
            <wp:wrapSquare wrapText="bothSides"/>
            <wp:docPr id="1735154410" name="Diagram 4" descr="Four phases of the district review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90153E" w:rsidRPr="005070DB">
        <w:t>The four phases of the district review process are as follows:</w:t>
      </w:r>
    </w:p>
    <w:p w14:paraId="086CB168" w14:textId="1B704E4C" w:rsidR="005B0B77" w:rsidRDefault="005B0B77" w:rsidP="008C561A">
      <w:pPr>
        <w:pStyle w:val="Heading3"/>
      </w:pPr>
      <w:bookmarkStart w:id="7" w:name="_Toc196399942"/>
      <w:bookmarkStart w:id="8" w:name="_Toc200095142"/>
      <w:r w:rsidRPr="003A6E04">
        <w:t>Phase 1: Preparation</w:t>
      </w:r>
      <w:bookmarkEnd w:id="7"/>
      <w:bookmarkEnd w:id="8"/>
    </w:p>
    <w:p w14:paraId="486B3A5D" w14:textId="4F61927B" w:rsidR="00E04F91" w:rsidRPr="007D3B64" w:rsidRDefault="00E04F91" w:rsidP="008C561A">
      <w:r w:rsidRPr="007D3B64">
        <w:t xml:space="preserve">The preparation phase </w:t>
      </w:r>
      <w:r w:rsidR="0002574F" w:rsidRPr="007D3B64">
        <w:t xml:space="preserve">includes all </w:t>
      </w:r>
      <w:r w:rsidR="00C94D2F" w:rsidRPr="007D3B64">
        <w:t xml:space="preserve">the tasks a district must complete to be well-prepared for the onsite </w:t>
      </w:r>
      <w:r w:rsidR="007D3B64" w:rsidRPr="007D3B64">
        <w:t>portion of the review.</w:t>
      </w:r>
      <w:r w:rsidR="009F14CD">
        <w:t xml:space="preserve"> </w:t>
      </w:r>
      <w:r w:rsidR="006A7686">
        <w:t>Because this phase is typically the most labor-intensive for districts, the following checklist is designed to clearly display and organize each of the tasks required</w:t>
      </w:r>
      <w:r w:rsidR="00CB2E55">
        <w:t xml:space="preserve"> and their approximate timelines. </w:t>
      </w:r>
      <w:r w:rsidR="009F14CD">
        <w:t xml:space="preserve"> </w:t>
      </w:r>
    </w:p>
    <w:p w14:paraId="2D0BBD4B" w14:textId="77777777" w:rsidR="007D3B64" w:rsidRPr="00E04F91" w:rsidRDefault="007D3B64" w:rsidP="008C561A"/>
    <w:tbl>
      <w:tblPr>
        <w:tblStyle w:val="GridTable4-Accent1"/>
        <w:tblW w:w="0" w:type="auto"/>
        <w:tblLook w:val="04A0" w:firstRow="1" w:lastRow="0" w:firstColumn="1" w:lastColumn="0" w:noHBand="0" w:noVBand="1"/>
      </w:tblPr>
      <w:tblGrid>
        <w:gridCol w:w="1609"/>
        <w:gridCol w:w="3949"/>
        <w:gridCol w:w="2393"/>
        <w:gridCol w:w="1399"/>
      </w:tblGrid>
      <w:tr w:rsidR="005B352A" w14:paraId="6E96D0CF" w14:textId="5ECAD0E3" w:rsidTr="00454F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7" w:type="dxa"/>
            <w:shd w:val="clear" w:color="auto" w:fill="1A4785"/>
          </w:tcPr>
          <w:p w14:paraId="41F141A2" w14:textId="0E4B1D18" w:rsidR="008C74B8" w:rsidRPr="00CC063B" w:rsidRDefault="005B0B77" w:rsidP="008C561A">
            <w:pPr>
              <w:pStyle w:val="BodyText"/>
            </w:pPr>
            <w:r>
              <w:t>Item</w:t>
            </w:r>
          </w:p>
        </w:tc>
        <w:tc>
          <w:tcPr>
            <w:tcW w:w="4678" w:type="dxa"/>
            <w:shd w:val="clear" w:color="auto" w:fill="1A4785"/>
          </w:tcPr>
          <w:p w14:paraId="5F6FC149" w14:textId="21AD0F2B" w:rsidR="008C74B8" w:rsidRPr="00CC063B" w:rsidRDefault="008C74B8" w:rsidP="008C561A">
            <w:pPr>
              <w:pStyle w:val="BodyText"/>
              <w:cnfStyle w:val="100000000000" w:firstRow="1" w:lastRow="0" w:firstColumn="0" w:lastColumn="0" w:oddVBand="0" w:evenVBand="0" w:oddHBand="0" w:evenHBand="0" w:firstRowFirstColumn="0" w:firstRowLastColumn="0" w:lastRowFirstColumn="0" w:lastRowLastColumn="0"/>
            </w:pPr>
            <w:r w:rsidRPr="00CC063B">
              <w:t>Description</w:t>
            </w:r>
          </w:p>
        </w:tc>
        <w:tc>
          <w:tcPr>
            <w:tcW w:w="2970" w:type="dxa"/>
            <w:shd w:val="clear" w:color="auto" w:fill="1A4785"/>
          </w:tcPr>
          <w:p w14:paraId="5D57063A" w14:textId="68BA520E" w:rsidR="008C74B8" w:rsidRPr="00CC063B" w:rsidRDefault="007B3071" w:rsidP="008C561A">
            <w:pPr>
              <w:pStyle w:val="BodyText"/>
              <w:cnfStyle w:val="100000000000" w:firstRow="1" w:lastRow="0" w:firstColumn="0" w:lastColumn="0" w:oddVBand="0" w:evenVBand="0" w:oddHBand="0" w:evenHBand="0" w:firstRowFirstColumn="0" w:firstRowLastColumn="0" w:lastRowFirstColumn="0" w:lastRowLastColumn="0"/>
            </w:pPr>
            <w:r>
              <w:t>Timeline/Due Date</w:t>
            </w:r>
          </w:p>
        </w:tc>
        <w:tc>
          <w:tcPr>
            <w:tcW w:w="1435" w:type="dxa"/>
            <w:shd w:val="clear" w:color="auto" w:fill="1A4785"/>
          </w:tcPr>
          <w:p w14:paraId="25BC8B74" w14:textId="29E030EB" w:rsidR="008C74B8" w:rsidRPr="00CC063B" w:rsidRDefault="007B3071" w:rsidP="008C561A">
            <w:pPr>
              <w:pStyle w:val="BodyText"/>
              <w:cnfStyle w:val="100000000000" w:firstRow="1" w:lastRow="0" w:firstColumn="0" w:lastColumn="0" w:oddVBand="0" w:evenVBand="0" w:oddHBand="0" w:evenHBand="0" w:firstRowFirstColumn="0" w:firstRowLastColumn="0" w:lastRowFirstColumn="0" w:lastRowLastColumn="0"/>
            </w:pPr>
            <w:r>
              <w:t>Completed?</w:t>
            </w:r>
          </w:p>
        </w:tc>
      </w:tr>
      <w:tr w:rsidR="007B3071" w14:paraId="2819CC86" w14:textId="5E483200" w:rsidTr="0045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2AD58B10" w14:textId="03C5AC7E" w:rsidR="005622FA" w:rsidRDefault="005622FA" w:rsidP="008C561A">
            <w:pPr>
              <w:pStyle w:val="BodyText"/>
            </w:pPr>
            <w:r>
              <w:t>Liaison Selection</w:t>
            </w:r>
          </w:p>
        </w:tc>
        <w:tc>
          <w:tcPr>
            <w:tcW w:w="4678" w:type="dxa"/>
          </w:tcPr>
          <w:p w14:paraId="001B0E13" w14:textId="70AB98F5" w:rsidR="005622FA" w:rsidRDefault="005622FA" w:rsidP="008C561A">
            <w:pPr>
              <w:pStyle w:val="BodyText"/>
              <w:cnfStyle w:val="000000100000" w:firstRow="0" w:lastRow="0" w:firstColumn="0" w:lastColumn="0" w:oddVBand="0" w:evenVBand="0" w:oddHBand="1" w:evenHBand="0" w:firstRowFirstColumn="0" w:firstRowLastColumn="0" w:lastRowFirstColumn="0" w:lastRowLastColumn="0"/>
              <w:rPr>
                <w:b/>
                <w:bCs/>
              </w:rPr>
            </w:pPr>
            <w:r>
              <w:t xml:space="preserve">Select a liaison for the review. This person is responsible for facilitating the review through </w:t>
            </w:r>
            <w:r w:rsidR="00292713">
              <w:t>its</w:t>
            </w:r>
            <w:r>
              <w:t xml:space="preserve"> completion. Typically, districts will appoint </w:t>
            </w:r>
            <w:r w:rsidR="00292713">
              <w:rPr>
                <w:b/>
                <w:bCs/>
              </w:rPr>
              <w:t>a</w:t>
            </w:r>
            <w:r w:rsidRPr="00255156">
              <w:rPr>
                <w:b/>
                <w:bCs/>
              </w:rPr>
              <w:t xml:space="preserve"> central office administrator</w:t>
            </w:r>
            <w:r>
              <w:rPr>
                <w:b/>
                <w:bCs/>
              </w:rPr>
              <w:t xml:space="preserve"> to this role. </w:t>
            </w:r>
          </w:p>
          <w:p w14:paraId="5D44B403" w14:textId="5DEB3E3A" w:rsidR="005622FA" w:rsidRDefault="005622FA" w:rsidP="008C561A">
            <w:pPr>
              <w:pStyle w:val="BodyText"/>
              <w:cnfStyle w:val="000000100000" w:firstRow="0" w:lastRow="0" w:firstColumn="0" w:lastColumn="0" w:oddVBand="0" w:evenVBand="0" w:oddHBand="1" w:evenHBand="0" w:firstRowFirstColumn="0" w:firstRowLastColumn="0" w:lastRowFirstColumn="0" w:lastRowLastColumn="0"/>
            </w:pPr>
            <w:r>
              <w:t xml:space="preserve">Submit </w:t>
            </w:r>
            <w:r w:rsidR="00AA5F3C">
              <w:t>the</w:t>
            </w:r>
            <w:r>
              <w:t xml:space="preserve"> liaison</w:t>
            </w:r>
            <w:r w:rsidR="007B3071">
              <w:t>’s</w:t>
            </w:r>
            <w:r>
              <w:t xml:space="preserve"> name, role, and contact information to </w:t>
            </w:r>
            <w:hyperlink r:id="rId18" w:history="1">
              <w:r w:rsidRPr="002C0725">
                <w:rPr>
                  <w:rStyle w:val="Hyperlink"/>
                </w:rPr>
                <w:t>Robert.J.Havdala@mass.gov</w:t>
              </w:r>
            </w:hyperlink>
            <w:r w:rsidR="007B3071">
              <w:t>.</w:t>
            </w:r>
          </w:p>
        </w:tc>
        <w:tc>
          <w:tcPr>
            <w:tcW w:w="2970" w:type="dxa"/>
          </w:tcPr>
          <w:p w14:paraId="2FBAB0B5" w14:textId="42AEBE73" w:rsidR="005622FA" w:rsidRDefault="00707277" w:rsidP="008C561A">
            <w:pPr>
              <w:pStyle w:val="BodyText"/>
              <w:cnfStyle w:val="000000100000" w:firstRow="0" w:lastRow="0" w:firstColumn="0" w:lastColumn="0" w:oddVBand="0" w:evenVBand="0" w:oddHBand="1" w:evenHBand="0" w:firstRowFirstColumn="0" w:firstRowLastColumn="0" w:lastRowFirstColumn="0" w:lastRowLastColumn="0"/>
            </w:pPr>
            <w:r>
              <w:t xml:space="preserve">Due by: </w:t>
            </w:r>
            <w:r w:rsidR="00292713">
              <w:t>March 30</w:t>
            </w:r>
            <w:r w:rsidR="00292713" w:rsidRPr="00292713">
              <w:rPr>
                <w:vertAlign w:val="superscript"/>
              </w:rPr>
              <w:t>th</w:t>
            </w:r>
          </w:p>
        </w:tc>
        <w:tc>
          <w:tcPr>
            <w:tcW w:w="1435" w:type="dxa"/>
          </w:tcPr>
          <w:p w14:paraId="12B300FF" w14:textId="7053B810" w:rsidR="005622FA" w:rsidRDefault="005622FA" w:rsidP="008C561A">
            <w:pPr>
              <w:pStyle w:val="BodyText"/>
              <w:cnfStyle w:val="000000100000" w:firstRow="0" w:lastRow="0" w:firstColumn="0" w:lastColumn="0" w:oddVBand="0" w:evenVBand="0" w:oddHBand="1" w:evenHBand="0" w:firstRowFirstColumn="0" w:firstRowLastColumn="0" w:lastRowFirstColumn="0" w:lastRowLastColumn="0"/>
            </w:pPr>
          </w:p>
        </w:tc>
      </w:tr>
      <w:tr w:rsidR="005622FA" w14:paraId="7DB1CC1F" w14:textId="4F8D5F2B" w:rsidTr="00454F28">
        <w:tc>
          <w:tcPr>
            <w:cnfStyle w:val="001000000000" w:firstRow="0" w:lastRow="0" w:firstColumn="1" w:lastColumn="0" w:oddVBand="0" w:evenVBand="0" w:oddHBand="0" w:evenHBand="0" w:firstRowFirstColumn="0" w:firstRowLastColumn="0" w:lastRowFirstColumn="0" w:lastRowLastColumn="0"/>
            <w:tcW w:w="1707" w:type="dxa"/>
          </w:tcPr>
          <w:p w14:paraId="00C7F013" w14:textId="0FBC15A9" w:rsidR="005622FA" w:rsidRDefault="005622FA" w:rsidP="008C561A">
            <w:pPr>
              <w:pStyle w:val="BodyText"/>
            </w:pPr>
            <w:r>
              <w:t>Orientation</w:t>
            </w:r>
          </w:p>
        </w:tc>
        <w:tc>
          <w:tcPr>
            <w:tcW w:w="4678" w:type="dxa"/>
          </w:tcPr>
          <w:p w14:paraId="6FBCA8B6" w14:textId="0FACA56C" w:rsidR="005622FA" w:rsidRDefault="005622FA" w:rsidP="008C561A">
            <w:pPr>
              <w:pStyle w:val="BodyText"/>
              <w:cnfStyle w:val="000000000000" w:firstRow="0" w:lastRow="0" w:firstColumn="0" w:lastColumn="0" w:oddVBand="0" w:evenVBand="0" w:oddHBand="0" w:evenHBand="0" w:firstRowFirstColumn="0" w:firstRowLastColumn="0" w:lastRowFirstColumn="0" w:lastRowLastColumn="0"/>
            </w:pPr>
            <w:r>
              <w:t xml:space="preserve">ODRM will host two 90-minute orientation sessions in which </w:t>
            </w:r>
            <w:r w:rsidR="00FC6E16">
              <w:t>DESE will</w:t>
            </w:r>
            <w:r>
              <w:t xml:space="preserve"> discuss the review process, introduce the </w:t>
            </w:r>
            <w:r w:rsidRPr="00217C6F">
              <w:rPr>
                <w:i/>
                <w:iCs/>
              </w:rPr>
              <w:t>District Standards and Indicators</w:t>
            </w:r>
            <w:r>
              <w:t>, and answer districts’ questions.</w:t>
            </w:r>
          </w:p>
          <w:p w14:paraId="1151AFA5" w14:textId="0089D241" w:rsidR="00707277" w:rsidRDefault="00707277" w:rsidP="008C561A">
            <w:pPr>
              <w:pStyle w:val="BodyText"/>
              <w:cnfStyle w:val="000000000000" w:firstRow="0" w:lastRow="0" w:firstColumn="0" w:lastColumn="0" w:oddVBand="0" w:evenVBand="0" w:oddHBand="0" w:evenHBand="0" w:firstRowFirstColumn="0" w:firstRowLastColumn="0" w:lastRowFirstColumn="0" w:lastRowLastColumn="0"/>
            </w:pPr>
            <w:r>
              <w:t xml:space="preserve">Each district must send at least one representative (the liaison and/or superintendent) to one of the </w:t>
            </w:r>
            <w:r w:rsidR="008D4DD3">
              <w:t>orientation</w:t>
            </w:r>
            <w:r>
              <w:t xml:space="preserve"> sessions. </w:t>
            </w:r>
          </w:p>
        </w:tc>
        <w:tc>
          <w:tcPr>
            <w:tcW w:w="2970" w:type="dxa"/>
          </w:tcPr>
          <w:p w14:paraId="299F67C5" w14:textId="77777777" w:rsidR="005622FA" w:rsidRDefault="00707277" w:rsidP="008C561A">
            <w:pPr>
              <w:pStyle w:val="BodyText"/>
              <w:cnfStyle w:val="000000000000" w:firstRow="0" w:lastRow="0" w:firstColumn="0" w:lastColumn="0" w:oddVBand="0" w:evenVBand="0" w:oddHBand="0" w:evenHBand="0" w:firstRowFirstColumn="0" w:firstRowLastColumn="0" w:lastRowFirstColumn="0" w:lastRowLastColumn="0"/>
            </w:pPr>
            <w:r>
              <w:t xml:space="preserve">2025-26 orientation sessions are scheduled for the following dates/times: </w:t>
            </w:r>
          </w:p>
          <w:p w14:paraId="7732E774" w14:textId="615CB83F" w:rsidR="00707277" w:rsidRDefault="00707277" w:rsidP="008C561A">
            <w:pPr>
              <w:pStyle w:val="BodyText"/>
              <w:cnfStyle w:val="000000000000" w:firstRow="0" w:lastRow="0" w:firstColumn="0" w:lastColumn="0" w:oddVBand="0" w:evenVBand="0" w:oddHBand="0" w:evenHBand="0" w:firstRowFirstColumn="0" w:firstRowLastColumn="0" w:lastRowFirstColumn="0" w:lastRowLastColumn="0"/>
            </w:pPr>
            <w:r>
              <w:t>June</w:t>
            </w:r>
            <w:r w:rsidR="00551075">
              <w:t xml:space="preserve"> 10</w:t>
            </w:r>
            <w:r w:rsidR="00551075" w:rsidRPr="00551075">
              <w:rPr>
                <w:vertAlign w:val="superscript"/>
              </w:rPr>
              <w:t>th</w:t>
            </w:r>
            <w:r w:rsidR="00551075">
              <w:t xml:space="preserve">: </w:t>
            </w:r>
            <w:r w:rsidR="007B3BED">
              <w:t>10:30am-12pm</w:t>
            </w:r>
          </w:p>
          <w:p w14:paraId="052EFB53" w14:textId="674D78D5" w:rsidR="007B3BED" w:rsidRDefault="007B3BED" w:rsidP="008C561A">
            <w:pPr>
              <w:pStyle w:val="BodyText"/>
              <w:cnfStyle w:val="000000000000" w:firstRow="0" w:lastRow="0" w:firstColumn="0" w:lastColumn="0" w:oddVBand="0" w:evenVBand="0" w:oddHBand="0" w:evenHBand="0" w:firstRowFirstColumn="0" w:firstRowLastColumn="0" w:lastRowFirstColumn="0" w:lastRowLastColumn="0"/>
            </w:pPr>
            <w:r>
              <w:t>August</w:t>
            </w:r>
            <w:r w:rsidR="00551075">
              <w:t xml:space="preserve"> 5</w:t>
            </w:r>
            <w:r w:rsidR="00551075" w:rsidRPr="00551075">
              <w:rPr>
                <w:vertAlign w:val="superscript"/>
              </w:rPr>
              <w:t>th</w:t>
            </w:r>
            <w:r w:rsidR="00551075">
              <w:t>: 10am-11:30am</w:t>
            </w:r>
          </w:p>
          <w:p w14:paraId="05CBFCE7" w14:textId="7DDAE4F1" w:rsidR="00707277" w:rsidRDefault="00707277" w:rsidP="008C561A">
            <w:pPr>
              <w:pStyle w:val="BodyText"/>
              <w:cnfStyle w:val="000000000000" w:firstRow="0" w:lastRow="0" w:firstColumn="0" w:lastColumn="0" w:oddVBand="0" w:evenVBand="0" w:oddHBand="0" w:evenHBand="0" w:firstRowFirstColumn="0" w:firstRowLastColumn="0" w:lastRowFirstColumn="0" w:lastRowLastColumn="0"/>
            </w:pPr>
          </w:p>
        </w:tc>
        <w:tc>
          <w:tcPr>
            <w:tcW w:w="1435" w:type="dxa"/>
          </w:tcPr>
          <w:p w14:paraId="7D88DA12" w14:textId="3342AF22" w:rsidR="005622FA" w:rsidRDefault="005622FA" w:rsidP="008C561A">
            <w:pPr>
              <w:pStyle w:val="BodyText"/>
              <w:cnfStyle w:val="000000000000" w:firstRow="0" w:lastRow="0" w:firstColumn="0" w:lastColumn="0" w:oddVBand="0" w:evenVBand="0" w:oddHBand="0" w:evenHBand="0" w:firstRowFirstColumn="0" w:firstRowLastColumn="0" w:lastRowFirstColumn="0" w:lastRowLastColumn="0"/>
            </w:pPr>
          </w:p>
        </w:tc>
      </w:tr>
      <w:tr w:rsidR="00476E8A" w14:paraId="476627B4" w14:textId="77777777" w:rsidTr="0045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4A1A427C" w14:textId="744ABF44" w:rsidR="00476E8A" w:rsidRDefault="00F417BC" w:rsidP="008C561A">
            <w:pPr>
              <w:pStyle w:val="BodyText"/>
            </w:pPr>
            <w:r>
              <w:t>Document Collection</w:t>
            </w:r>
          </w:p>
        </w:tc>
        <w:tc>
          <w:tcPr>
            <w:tcW w:w="4678" w:type="dxa"/>
          </w:tcPr>
          <w:p w14:paraId="6C7571A6" w14:textId="646DEA60" w:rsidR="00476E8A" w:rsidRDefault="00F417BC" w:rsidP="008C561A">
            <w:pPr>
              <w:pStyle w:val="BodyText"/>
              <w:cnfStyle w:val="000000100000" w:firstRow="0" w:lastRow="0" w:firstColumn="0" w:lastColumn="0" w:oddVBand="0" w:evenVBand="0" w:oddHBand="1" w:evenHBand="0" w:firstRowFirstColumn="0" w:firstRowLastColumn="0" w:lastRowFirstColumn="0" w:lastRowLastColumn="0"/>
            </w:pPr>
            <w:r w:rsidRPr="006E28F3">
              <w:t>Districts must submit several documents as part of the district review process.</w:t>
            </w:r>
            <w:r>
              <w:t xml:space="preserve"> </w:t>
            </w:r>
            <w:r w:rsidR="0040628E">
              <w:t xml:space="preserve">Please see </w:t>
            </w:r>
            <w:hyperlink w:anchor="_Appendix_A._Document" w:history="1">
              <w:r w:rsidR="0040628E" w:rsidRPr="005D0CAF">
                <w:rPr>
                  <w:rStyle w:val="Hyperlink"/>
                </w:rPr>
                <w:t>Appendix A</w:t>
              </w:r>
            </w:hyperlink>
            <w:r w:rsidR="0040628E">
              <w:t xml:space="preserve"> for details on</w:t>
            </w:r>
            <w:r w:rsidR="00917610">
              <w:t xml:space="preserve"> the </w:t>
            </w:r>
            <w:r w:rsidR="00917610">
              <w:lastRenderedPageBreak/>
              <w:t xml:space="preserve">required documents and submission directions. </w:t>
            </w:r>
          </w:p>
        </w:tc>
        <w:tc>
          <w:tcPr>
            <w:tcW w:w="2970" w:type="dxa"/>
          </w:tcPr>
          <w:p w14:paraId="7095EF01" w14:textId="08D0EE72" w:rsidR="00476E8A" w:rsidRDefault="00917610" w:rsidP="008C561A">
            <w:pPr>
              <w:pStyle w:val="BodyText"/>
              <w:cnfStyle w:val="000000100000" w:firstRow="0" w:lastRow="0" w:firstColumn="0" w:lastColumn="0" w:oddVBand="0" w:evenVBand="0" w:oddHBand="1" w:evenHBand="0" w:firstRowFirstColumn="0" w:firstRowLastColumn="0" w:lastRowFirstColumn="0" w:lastRowLastColumn="0"/>
            </w:pPr>
            <w:r>
              <w:lastRenderedPageBreak/>
              <w:t xml:space="preserve">All documents should be submitted </w:t>
            </w:r>
            <w:r w:rsidR="00CD0D07">
              <w:t>2</w:t>
            </w:r>
            <w:r>
              <w:t xml:space="preserve"> weeks prior </w:t>
            </w:r>
            <w:r>
              <w:lastRenderedPageBreak/>
              <w:t xml:space="preserve">to the district’s onsite week. </w:t>
            </w:r>
          </w:p>
        </w:tc>
        <w:tc>
          <w:tcPr>
            <w:tcW w:w="1435" w:type="dxa"/>
          </w:tcPr>
          <w:p w14:paraId="42FEE363" w14:textId="77777777" w:rsidR="00476E8A" w:rsidRDefault="00476E8A" w:rsidP="008C561A">
            <w:pPr>
              <w:pStyle w:val="BodyText"/>
              <w:cnfStyle w:val="000000100000" w:firstRow="0" w:lastRow="0" w:firstColumn="0" w:lastColumn="0" w:oddVBand="0" w:evenVBand="0" w:oddHBand="1" w:evenHBand="0" w:firstRowFirstColumn="0" w:firstRowLastColumn="0" w:lastRowFirstColumn="0" w:lastRowLastColumn="0"/>
            </w:pPr>
          </w:p>
        </w:tc>
      </w:tr>
      <w:tr w:rsidR="00F22DE1" w14:paraId="1FB505A5" w14:textId="77777777" w:rsidTr="00454F28">
        <w:tc>
          <w:tcPr>
            <w:cnfStyle w:val="001000000000" w:firstRow="0" w:lastRow="0" w:firstColumn="1" w:lastColumn="0" w:oddVBand="0" w:evenVBand="0" w:oddHBand="0" w:evenHBand="0" w:firstRowFirstColumn="0" w:firstRowLastColumn="0" w:lastRowFirstColumn="0" w:lastRowLastColumn="0"/>
            <w:tcW w:w="1707" w:type="dxa"/>
          </w:tcPr>
          <w:p w14:paraId="04B1F6CF" w14:textId="7879FDD1" w:rsidR="00F22DE1" w:rsidRDefault="00F22DE1" w:rsidP="008C561A">
            <w:pPr>
              <w:pStyle w:val="BodyText"/>
            </w:pPr>
            <w:proofErr w:type="gramStart"/>
            <w:r>
              <w:t>Master</w:t>
            </w:r>
            <w:proofErr w:type="gramEnd"/>
            <w:r>
              <w:t xml:space="preserve"> Schedule Development</w:t>
            </w:r>
          </w:p>
        </w:tc>
        <w:tc>
          <w:tcPr>
            <w:tcW w:w="4678" w:type="dxa"/>
          </w:tcPr>
          <w:p w14:paraId="3A5628A9" w14:textId="6326DEC7" w:rsidR="00F22DE1" w:rsidRDefault="00A006B2" w:rsidP="008C561A">
            <w:pPr>
              <w:pStyle w:val="BodyText"/>
              <w:cnfStyle w:val="000000000000" w:firstRow="0" w:lastRow="0" w:firstColumn="0" w:lastColumn="0" w:oddVBand="0" w:evenVBand="0" w:oddHBand="0" w:evenHBand="0" w:firstRowFirstColumn="0" w:firstRowLastColumn="0" w:lastRowFirstColumn="0" w:lastRowLastColumn="0"/>
            </w:pPr>
            <w:r>
              <w:t>Districts will receive</w:t>
            </w:r>
            <w:r w:rsidR="00F22DE1">
              <w:t xml:space="preserve"> </w:t>
            </w:r>
            <w:proofErr w:type="gramStart"/>
            <w:r w:rsidR="00F22DE1">
              <w:t>survey</w:t>
            </w:r>
            <w:proofErr w:type="gramEnd"/>
            <w:r w:rsidR="00F22DE1">
              <w:t xml:space="preserve"> to determine their preferred onsite review week. Scheduling decisions will take into consideration MCAS testing schedules and other constraints. </w:t>
            </w:r>
          </w:p>
        </w:tc>
        <w:tc>
          <w:tcPr>
            <w:tcW w:w="2970" w:type="dxa"/>
          </w:tcPr>
          <w:p w14:paraId="16629D7C" w14:textId="5EE5EBA9" w:rsidR="00734C2C" w:rsidRDefault="00515CAB" w:rsidP="008C561A">
            <w:pPr>
              <w:pStyle w:val="BodyText"/>
              <w:cnfStyle w:val="000000000000" w:firstRow="0" w:lastRow="0" w:firstColumn="0" w:lastColumn="0" w:oddVBand="0" w:evenVBand="0" w:oddHBand="0" w:evenHBand="0" w:firstRowFirstColumn="0" w:firstRowLastColumn="0" w:lastRowFirstColumn="0" w:lastRowLastColumn="0"/>
            </w:pPr>
            <w:r>
              <w:t>The scheduling survey will be sent out in the week of August 5</w:t>
            </w:r>
            <w:r w:rsidRPr="00515CAB">
              <w:rPr>
                <w:vertAlign w:val="superscript"/>
              </w:rPr>
              <w:t>th</w:t>
            </w:r>
            <w:r>
              <w:t>, after the</w:t>
            </w:r>
            <w:r w:rsidR="00EA26B8">
              <w:t xml:space="preserve"> August orientation. </w:t>
            </w:r>
            <w:r w:rsidR="00F22DE1">
              <w:t xml:space="preserve"> </w:t>
            </w:r>
          </w:p>
        </w:tc>
        <w:tc>
          <w:tcPr>
            <w:tcW w:w="1435" w:type="dxa"/>
          </w:tcPr>
          <w:p w14:paraId="60405977" w14:textId="25232304" w:rsidR="00F22DE1" w:rsidRDefault="00F22DE1" w:rsidP="008C561A">
            <w:pPr>
              <w:pStyle w:val="BodyText"/>
              <w:cnfStyle w:val="000000000000" w:firstRow="0" w:lastRow="0" w:firstColumn="0" w:lastColumn="0" w:oddVBand="0" w:evenVBand="0" w:oddHBand="0" w:evenHBand="0" w:firstRowFirstColumn="0" w:firstRowLastColumn="0" w:lastRowFirstColumn="0" w:lastRowLastColumn="0"/>
            </w:pPr>
          </w:p>
        </w:tc>
      </w:tr>
      <w:tr w:rsidR="00454F28" w14:paraId="64D06CF3" w14:textId="77777777" w:rsidTr="0045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34DBBB59" w14:textId="3B71037B" w:rsidR="00D77A7E" w:rsidRDefault="00D77A7E" w:rsidP="008C561A">
            <w:pPr>
              <w:pStyle w:val="BodyText"/>
            </w:pPr>
            <w:r>
              <w:t>Introductory Calls</w:t>
            </w:r>
          </w:p>
        </w:tc>
        <w:tc>
          <w:tcPr>
            <w:tcW w:w="4678" w:type="dxa"/>
          </w:tcPr>
          <w:p w14:paraId="6CAF271C" w14:textId="2CD1E8FF" w:rsidR="00D77A7E" w:rsidRDefault="00C2437C" w:rsidP="008C561A">
            <w:pPr>
              <w:pStyle w:val="BodyText"/>
              <w:cnfStyle w:val="000000100000" w:firstRow="0" w:lastRow="0" w:firstColumn="0" w:lastColumn="0" w:oddVBand="0" w:evenVBand="0" w:oddHBand="1" w:evenHBand="0" w:firstRowFirstColumn="0" w:firstRowLastColumn="0" w:lastRowFirstColumn="0" w:lastRowLastColumn="0"/>
            </w:pPr>
            <w:r>
              <w:t xml:space="preserve">District review </w:t>
            </w:r>
            <w:proofErr w:type="gramStart"/>
            <w:r>
              <w:t>partner</w:t>
            </w:r>
            <w:proofErr w:type="gramEnd"/>
            <w:r w:rsidRPr="006E28F3">
              <w:t xml:space="preserve"> </w:t>
            </w:r>
            <w:r w:rsidR="00D77A7E" w:rsidRPr="006E28F3">
              <w:t xml:space="preserve">will reach out to each district to schedule </w:t>
            </w:r>
            <w:r w:rsidR="002604FA">
              <w:t xml:space="preserve">a brief </w:t>
            </w:r>
            <w:r w:rsidR="00D77A7E" w:rsidRPr="006E28F3">
              <w:t xml:space="preserve">introductory meeting with the district review liaison. This is an opportunity for </w:t>
            </w:r>
            <w:r>
              <w:t>the district review partner</w:t>
            </w:r>
            <w:r w:rsidRPr="006E28F3">
              <w:t xml:space="preserve"> </w:t>
            </w:r>
            <w:r w:rsidR="00D77A7E" w:rsidRPr="006E28F3">
              <w:t>to answer questions about the review process and to support the district with its document collection</w:t>
            </w:r>
            <w:r w:rsidR="00D77A7E">
              <w:t xml:space="preserve"> and scheduling </w:t>
            </w:r>
            <w:r w:rsidR="00D77A7E" w:rsidRPr="006E28F3">
              <w:t>responsibilities.</w:t>
            </w:r>
          </w:p>
        </w:tc>
        <w:tc>
          <w:tcPr>
            <w:tcW w:w="2970" w:type="dxa"/>
          </w:tcPr>
          <w:p w14:paraId="167C5EF3" w14:textId="0BE43D35" w:rsidR="00D77A7E" w:rsidRDefault="00C2437C" w:rsidP="008C561A">
            <w:pPr>
              <w:pStyle w:val="BodyText"/>
              <w:cnfStyle w:val="000000100000" w:firstRow="0" w:lastRow="0" w:firstColumn="0" w:lastColumn="0" w:oddVBand="0" w:evenVBand="0" w:oddHBand="1" w:evenHBand="0" w:firstRowFirstColumn="0" w:firstRowLastColumn="0" w:lastRowFirstColumn="0" w:lastRowLastColumn="0"/>
            </w:pPr>
            <w:proofErr w:type="gramStart"/>
            <w:r>
              <w:t>District</w:t>
            </w:r>
            <w:proofErr w:type="gramEnd"/>
            <w:r>
              <w:t xml:space="preserve"> review partner </w:t>
            </w:r>
            <w:r w:rsidR="002604FA">
              <w:t xml:space="preserve">will begin scheduling these meetings once the master schedule is set. Typically, this will take place in September and/or October. </w:t>
            </w:r>
          </w:p>
        </w:tc>
        <w:tc>
          <w:tcPr>
            <w:tcW w:w="1435" w:type="dxa"/>
          </w:tcPr>
          <w:p w14:paraId="3C535AD5" w14:textId="388A2570" w:rsidR="00D77A7E" w:rsidRDefault="00D77A7E" w:rsidP="008C561A">
            <w:pPr>
              <w:pStyle w:val="BodyText"/>
              <w:cnfStyle w:val="000000100000" w:firstRow="0" w:lastRow="0" w:firstColumn="0" w:lastColumn="0" w:oddVBand="0" w:evenVBand="0" w:oddHBand="1" w:evenHBand="0" w:firstRowFirstColumn="0" w:firstRowLastColumn="0" w:lastRowFirstColumn="0" w:lastRowLastColumn="0"/>
            </w:pPr>
          </w:p>
        </w:tc>
      </w:tr>
      <w:tr w:rsidR="002604FA" w14:paraId="650EFB8B" w14:textId="5D9EE334" w:rsidTr="00454F28">
        <w:tc>
          <w:tcPr>
            <w:cnfStyle w:val="001000000000" w:firstRow="0" w:lastRow="0" w:firstColumn="1" w:lastColumn="0" w:oddVBand="0" w:evenVBand="0" w:oddHBand="0" w:evenHBand="0" w:firstRowFirstColumn="0" w:firstRowLastColumn="0" w:lastRowFirstColumn="0" w:lastRowLastColumn="0"/>
            <w:tcW w:w="1707" w:type="dxa"/>
          </w:tcPr>
          <w:p w14:paraId="28F0AB2D" w14:textId="5496C177" w:rsidR="002604FA" w:rsidRDefault="002604FA" w:rsidP="008C561A">
            <w:pPr>
              <w:pStyle w:val="BodyText"/>
            </w:pPr>
            <w:r>
              <w:t>Onsite Scheduling</w:t>
            </w:r>
          </w:p>
        </w:tc>
        <w:tc>
          <w:tcPr>
            <w:tcW w:w="4678" w:type="dxa"/>
          </w:tcPr>
          <w:p w14:paraId="33E39A6A" w14:textId="2304F791" w:rsidR="002604FA" w:rsidRDefault="002604FA" w:rsidP="008C561A">
            <w:pPr>
              <w:pStyle w:val="BodyText"/>
              <w:cnfStyle w:val="000000000000" w:firstRow="0" w:lastRow="0" w:firstColumn="0" w:lastColumn="0" w:oddVBand="0" w:evenVBand="0" w:oddHBand="0" w:evenHBand="0" w:firstRowFirstColumn="0" w:firstRowLastColumn="0" w:lastRowFirstColumn="0" w:lastRowLastColumn="0"/>
            </w:pPr>
            <w:r>
              <w:t xml:space="preserve">Ahead of each district’s onsite, the review team leader will work with the district liaison to build a detailed schedule for all onsite classroom observations, interviews, and focus groups.  </w:t>
            </w:r>
          </w:p>
        </w:tc>
        <w:tc>
          <w:tcPr>
            <w:tcW w:w="2970" w:type="dxa"/>
          </w:tcPr>
          <w:p w14:paraId="3DA7AFC5" w14:textId="72DD1E8A" w:rsidR="002604FA" w:rsidRDefault="00454F28" w:rsidP="008C561A">
            <w:pPr>
              <w:pStyle w:val="BodyText"/>
              <w:cnfStyle w:val="000000000000" w:firstRow="0" w:lastRow="0" w:firstColumn="0" w:lastColumn="0" w:oddVBand="0" w:evenVBand="0" w:oddHBand="0" w:evenHBand="0" w:firstRowFirstColumn="0" w:firstRowLastColumn="0" w:lastRowFirstColumn="0" w:lastRowLastColumn="0"/>
            </w:pPr>
            <w:r>
              <w:t xml:space="preserve">This process </w:t>
            </w:r>
            <w:r w:rsidR="004970D1">
              <w:t>can start</w:t>
            </w:r>
            <w:r>
              <w:t xml:space="preserve"> </w:t>
            </w:r>
            <w:r w:rsidR="004F0637">
              <w:t xml:space="preserve">with the introduction call (above) </w:t>
            </w:r>
            <w:r>
              <w:t>and should be finalized two weeks in advance of the onsite.</w:t>
            </w:r>
          </w:p>
        </w:tc>
        <w:tc>
          <w:tcPr>
            <w:tcW w:w="1435" w:type="dxa"/>
          </w:tcPr>
          <w:p w14:paraId="337F271F" w14:textId="4111E73D" w:rsidR="002604FA" w:rsidRDefault="002604FA" w:rsidP="008C561A">
            <w:pPr>
              <w:pStyle w:val="BodyText"/>
              <w:cnfStyle w:val="000000000000" w:firstRow="0" w:lastRow="0" w:firstColumn="0" w:lastColumn="0" w:oddVBand="0" w:evenVBand="0" w:oddHBand="0" w:evenHBand="0" w:firstRowFirstColumn="0" w:firstRowLastColumn="0" w:lastRowFirstColumn="0" w:lastRowLastColumn="0"/>
            </w:pPr>
          </w:p>
        </w:tc>
      </w:tr>
    </w:tbl>
    <w:p w14:paraId="19E6C424" w14:textId="77777777" w:rsidR="0019370F" w:rsidRDefault="0019370F" w:rsidP="008C561A">
      <w:bookmarkStart w:id="9" w:name="_Toc196399943"/>
    </w:p>
    <w:p w14:paraId="58DE5E0A" w14:textId="77777777" w:rsidR="00C526E5" w:rsidRDefault="00C526E5" w:rsidP="008C561A">
      <w:pPr>
        <w:rPr>
          <w:rFonts w:eastAsia="Times New Roman"/>
          <w:b/>
          <w:bCs/>
          <w:iCs/>
          <w:color w:val="164785" w:themeColor="accent1"/>
          <w:sz w:val="40"/>
          <w:szCs w:val="36"/>
        </w:rPr>
      </w:pPr>
      <w:r>
        <w:br w:type="page"/>
      </w:r>
    </w:p>
    <w:p w14:paraId="010582F0" w14:textId="55CDF289" w:rsidR="008709C4" w:rsidRPr="00405E76" w:rsidRDefault="008709C4" w:rsidP="008C561A">
      <w:pPr>
        <w:pStyle w:val="Heading3"/>
      </w:pPr>
      <w:bookmarkStart w:id="10" w:name="_Toc200095143"/>
      <w:r w:rsidRPr="0019370F">
        <w:lastRenderedPageBreak/>
        <w:t>Phase 2: Onsite</w:t>
      </w:r>
      <w:bookmarkEnd w:id="9"/>
      <w:bookmarkEnd w:id="10"/>
    </w:p>
    <w:p w14:paraId="1938903B" w14:textId="41606FC5" w:rsidR="00560157" w:rsidRDefault="00560157" w:rsidP="008C561A">
      <w:r>
        <w:t xml:space="preserve">The onsite phase of the district review will last </w:t>
      </w:r>
      <w:r w:rsidR="00C23E3A">
        <w:t>one</w:t>
      </w:r>
      <w:r w:rsidR="00C23E3A">
        <w:rPr>
          <w:rStyle w:val="CommentReference"/>
        </w:rPr>
        <w:t xml:space="preserve"> </w:t>
      </w:r>
      <w:r w:rsidR="00C23E3A" w:rsidRPr="00C23E3A">
        <w:t xml:space="preserve">week </w:t>
      </w:r>
      <w:r w:rsidR="00C23E3A" w:rsidRPr="00C23E3A">
        <w:rPr>
          <w:b/>
          <w:bCs/>
        </w:rPr>
        <w:t>a</w:t>
      </w:r>
      <w:r w:rsidR="00B63773" w:rsidRPr="00C23E3A">
        <w:rPr>
          <w:b/>
          <w:bCs/>
        </w:rPr>
        <w:t>nd</w:t>
      </w:r>
      <w:r w:rsidR="00B63773" w:rsidRPr="002C0619">
        <w:rPr>
          <w:b/>
          <w:bCs/>
        </w:rPr>
        <w:t xml:space="preserve"> will take place between the months of October and April</w:t>
      </w:r>
      <w:r>
        <w:t xml:space="preserve">. Typically, reviewers will be physically present in </w:t>
      </w:r>
      <w:r w:rsidR="00B63773">
        <w:t>each</w:t>
      </w:r>
      <w:r>
        <w:t xml:space="preserve"> district for</w:t>
      </w:r>
      <w:r w:rsidR="00DE7C59">
        <w:t xml:space="preserve"> three to five days </w:t>
      </w:r>
      <w:r w:rsidR="00AF036A">
        <w:t xml:space="preserve">during the </w:t>
      </w:r>
      <w:r w:rsidR="00DE7C59">
        <w:t xml:space="preserve">onsite. </w:t>
      </w:r>
      <w:r w:rsidR="00AF036A">
        <w:t>In the week following the onsite,</w:t>
      </w:r>
      <w:r w:rsidR="00DE7C59">
        <w:t xml:space="preserve"> stakeholders may be contacted</w:t>
      </w:r>
      <w:r w:rsidR="00AF036A">
        <w:t xml:space="preserve"> on a limited basis</w:t>
      </w:r>
      <w:r w:rsidR="00DE7C59">
        <w:t xml:space="preserve"> to provide additional information, clarification,</w:t>
      </w:r>
      <w:r w:rsidR="00153523">
        <w:t xml:space="preserve"> and/or documentation. </w:t>
      </w:r>
    </w:p>
    <w:p w14:paraId="455DA77D" w14:textId="0C07297A" w:rsidR="00D53ED5" w:rsidRDefault="00D53ED5" w:rsidP="008C561A"/>
    <w:p w14:paraId="0AE72155" w14:textId="307C8548" w:rsidR="00D53ED5" w:rsidRDefault="00D53ED5" w:rsidP="008C561A">
      <w:r>
        <w:t xml:space="preserve">The onsite consists of </w:t>
      </w:r>
      <w:r w:rsidR="00C3154F">
        <w:t>three</w:t>
      </w:r>
      <w:r>
        <w:t xml:space="preserve"> components: </w:t>
      </w:r>
    </w:p>
    <w:p w14:paraId="1F327A42" w14:textId="30D1A592" w:rsidR="009A78A1" w:rsidRDefault="00037B1C" w:rsidP="008C561A">
      <w:r>
        <w:rPr>
          <w:noProof/>
        </w:rPr>
        <mc:AlternateContent>
          <mc:Choice Requires="wps">
            <w:drawing>
              <wp:anchor distT="0" distB="0" distL="114300" distR="114300" simplePos="0" relativeHeight="251658243" behindDoc="0" locked="0" layoutInCell="1" allowOverlap="1" wp14:anchorId="5131C371" wp14:editId="558C2CE9">
                <wp:simplePos x="0" y="0"/>
                <wp:positionH relativeFrom="column">
                  <wp:posOffset>2751244</wp:posOffset>
                </wp:positionH>
                <wp:positionV relativeFrom="paragraph">
                  <wp:posOffset>4445</wp:posOffset>
                </wp:positionV>
                <wp:extent cx="2039112" cy="2042584"/>
                <wp:effectExtent l="0" t="0" r="18415" b="15240"/>
                <wp:wrapSquare wrapText="bothSides"/>
                <wp:docPr id="319185680" name="Oval 5"/>
                <wp:cNvGraphicFramePr/>
                <a:graphic xmlns:a="http://schemas.openxmlformats.org/drawingml/2006/main">
                  <a:graphicData uri="http://schemas.microsoft.com/office/word/2010/wordprocessingShape">
                    <wps:wsp>
                      <wps:cNvSpPr/>
                      <wps:spPr>
                        <a:xfrm>
                          <a:off x="0" y="0"/>
                          <a:ext cx="2039112" cy="2042584"/>
                        </a:xfrm>
                        <a:prstGeom prst="ellipse">
                          <a:avLst/>
                        </a:prstGeom>
                        <a:solidFill>
                          <a:srgbClr val="F2ACDB"/>
                        </a:solidFill>
                        <a:ln>
                          <a:solidFill>
                            <a:srgbClr val="C41F8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C05878" w14:textId="46DC25FC" w:rsidR="00C3154F" w:rsidRPr="00C3154F" w:rsidRDefault="00C3154F" w:rsidP="00C3154F">
                            <w:pPr>
                              <w:jc w:val="center"/>
                              <w:rPr>
                                <w:b/>
                                <w:bCs/>
                                <w:color w:val="000000" w:themeColor="text1"/>
                                <w:sz w:val="24"/>
                                <w:szCs w:val="24"/>
                              </w:rPr>
                            </w:pPr>
                            <w:r>
                              <w:rPr>
                                <w:b/>
                                <w:bCs/>
                                <w:color w:val="000000" w:themeColor="text1"/>
                                <w:sz w:val="24"/>
                                <w:szCs w:val="24"/>
                              </w:rPr>
                              <w:t>Interviews and Focus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1C371" id="Oval 5" o:spid="_x0000_s1026" style="position:absolute;margin-left:216.65pt;margin-top:.35pt;width:160.55pt;height:160.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7iwIAAJcFAAAOAAAAZHJzL2Uyb0RvYy54bWysVE1v2zAMvQ/YfxB0X/2xdGuDOkWWIsOA&#10;oi3WDj0rshQLkEVNUuJkv36U7DjdUvQw7CKTIvlEPpO8ut61mmyF8wpMRYuznBJhONTKrCv642n5&#10;4YISH5ipmQYjKroXnl7P3r+76uxUlNCAroUjCGL8tLMVbUKw0yzzvBEt82dghUGjBNeygKpbZ7Vj&#10;HaK3Oivz/FPWgautAy68x9ub3khnCV9KwcO9lF4EoiuKuYV0unSu4pnNrth07ZhtFB/SYP+QRcuU&#10;wUdHqBsWGNk4dQLVKu7AgwxnHNoMpFRcpBqwmiL/q5rHhlmRakFyvB1p8v8Plt9tH+2DQxo666ce&#10;xVjFTro2fjE/sktk7UeyxC4Qjpdl/vGyKEpKONrKfFKeX0windkx3DofvgpoSRQqKrRW1seC2JRt&#10;b33ovQ9e8dqDVvVSaZ0Ut14ttCNbhj9vWc4XN1+GB/5w0+btyMWkWF4sTiMx0RiaHQtPUthrEQG1&#10;+S4kUXUsNaWcelKMCTHOhQlFb2pYLfo8i/M8T22F8GNEYiUBRmSJ9Y3YA0Ds91PsnqDBP4aK1NJj&#10;cP5WYn3wGJFeBhPG4FYZcK8BaKxqeLn3P5DUUxNZCrvVDl2iuIJ6/+CIg362vOVLhb/7lvnwwBwO&#10;E44dLohwj4fU0FUUBomSBtyv1+6jP/Y4WinpcDgr6n9umBOU6G8Gu/+ymEziNCdlcv65RMW9tKxe&#10;WsymXQC2UIGryPIkRv+gD6J00D7jHpnHV9HEDMe3K8qDOyiL0C8N3ERczOfJDSfYsnBrHi2P4JHg&#10;2MtPu2fm7NDzAcflDg6DfNL3vW+MNDDfBJAqDcWR14F6nP7UQ8OmiuvlpZ68jvt09hsAAP//AwBQ&#10;SwMEFAAGAAgAAAAhAAqHzpndAAAACAEAAA8AAABkcnMvZG93bnJldi54bWxMj8FOwzAQRO9I/IO1&#10;SNyo08QQFLKpUBFXJEIPHN14m4TG6xC7bfL3mBMcRzOaeVNuZjuIM02+d4ywXiUgiBtnem4Rdh+v&#10;d48gfNBs9OCYEBbysKmur0pdGHfhdzrXoRWxhH2hEboQxkJK33RktV+5kTh6BzdZHaKcWmkmfYnl&#10;dpBpkjxIq3uOC50eadtRc6xPFqH5ynfb7xd1cMvyVq+To0sVfSLe3szPTyACzeEvDL/4ER2qyLR3&#10;JzZeDAgqy7IYRchBRDu/VwrEHiFLUwWyKuX/A9UPAAAA//8DAFBLAQItABQABgAIAAAAIQC2gziS&#10;/gAAAOEBAAATAAAAAAAAAAAAAAAAAAAAAABbQ29udGVudF9UeXBlc10ueG1sUEsBAi0AFAAGAAgA&#10;AAAhADj9If/WAAAAlAEAAAsAAAAAAAAAAAAAAAAALwEAAF9yZWxzLy5yZWxzUEsBAi0AFAAGAAgA&#10;AAAhAD72MvuLAgAAlwUAAA4AAAAAAAAAAAAAAAAALgIAAGRycy9lMm9Eb2MueG1sUEsBAi0AFAAG&#10;AAgAAAAhAAqHzpndAAAACAEAAA8AAAAAAAAAAAAAAAAA5QQAAGRycy9kb3ducmV2LnhtbFBLBQYA&#10;AAAABAAEAPMAAADvBQAAAAA=&#10;" fillcolor="#f2acdb" strokecolor="#c41f8c" strokeweight="2pt">
                <v:textbox>
                  <w:txbxContent>
                    <w:p w14:paraId="25C05878" w14:textId="46DC25FC" w:rsidR="00C3154F" w:rsidRPr="00C3154F" w:rsidRDefault="00C3154F" w:rsidP="00C3154F">
                      <w:pPr>
                        <w:jc w:val="center"/>
                        <w:rPr>
                          <w:b/>
                          <w:bCs/>
                          <w:color w:val="000000" w:themeColor="text1"/>
                          <w:sz w:val="24"/>
                          <w:szCs w:val="24"/>
                        </w:rPr>
                      </w:pPr>
                      <w:r>
                        <w:rPr>
                          <w:b/>
                          <w:bCs/>
                          <w:color w:val="000000" w:themeColor="text1"/>
                          <w:sz w:val="24"/>
                          <w:szCs w:val="24"/>
                        </w:rPr>
                        <w:t>Interviews and Focus Groups</w:t>
                      </w:r>
                    </w:p>
                  </w:txbxContent>
                </v:textbox>
                <w10:wrap type="square"/>
              </v:oval>
            </w:pict>
          </mc:Fallback>
        </mc:AlternateContent>
      </w:r>
    </w:p>
    <w:p w14:paraId="1978CA63" w14:textId="6DD21DE4" w:rsidR="009A78A1" w:rsidRDefault="009A78A1" w:rsidP="008C561A">
      <w:pPr>
        <w:rPr>
          <w:noProof/>
        </w:rPr>
      </w:pPr>
    </w:p>
    <w:p w14:paraId="6B5B0F51" w14:textId="24905846" w:rsidR="00085EE7" w:rsidRDefault="00085EE7" w:rsidP="008C561A">
      <w:pPr>
        <w:rPr>
          <w:noProof/>
        </w:rPr>
      </w:pPr>
    </w:p>
    <w:p w14:paraId="53C055A4" w14:textId="5D6A92BA" w:rsidR="00085EE7" w:rsidRDefault="00037B1C" w:rsidP="008C561A">
      <w:r>
        <w:rPr>
          <w:noProof/>
        </w:rPr>
        <mc:AlternateContent>
          <mc:Choice Requires="wps">
            <w:drawing>
              <wp:anchor distT="0" distB="0" distL="114300" distR="114300" simplePos="0" relativeHeight="251658241" behindDoc="0" locked="0" layoutInCell="1" allowOverlap="1" wp14:anchorId="1DDF70EB" wp14:editId="0FD9C9AE">
                <wp:simplePos x="0" y="0"/>
                <wp:positionH relativeFrom="column">
                  <wp:posOffset>1125644</wp:posOffset>
                </wp:positionH>
                <wp:positionV relativeFrom="paragraph">
                  <wp:posOffset>45720</wp:posOffset>
                </wp:positionV>
                <wp:extent cx="2039112" cy="2042584"/>
                <wp:effectExtent l="0" t="0" r="18415" b="15240"/>
                <wp:wrapSquare wrapText="bothSides"/>
                <wp:docPr id="537676533" name="Oval 5"/>
                <wp:cNvGraphicFramePr/>
                <a:graphic xmlns:a="http://schemas.openxmlformats.org/drawingml/2006/main">
                  <a:graphicData uri="http://schemas.microsoft.com/office/word/2010/wordprocessingShape">
                    <wps:wsp>
                      <wps:cNvSpPr/>
                      <wps:spPr>
                        <a:xfrm>
                          <a:off x="0" y="0"/>
                          <a:ext cx="2039112" cy="2042584"/>
                        </a:xfrm>
                        <a:prstGeom prst="ellipse">
                          <a:avLst/>
                        </a:prstGeom>
                        <a:solidFill>
                          <a:srgbClr val="F2ACDB"/>
                        </a:solidFill>
                        <a:ln>
                          <a:solidFill>
                            <a:srgbClr val="C41F8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719BC3" w14:textId="0D0291E2" w:rsidR="00C3154F" w:rsidRPr="00C3154F" w:rsidRDefault="00C3154F" w:rsidP="00C3154F">
                            <w:pPr>
                              <w:jc w:val="center"/>
                              <w:rPr>
                                <w:b/>
                                <w:bCs/>
                                <w:color w:val="000000" w:themeColor="text1"/>
                                <w:sz w:val="24"/>
                                <w:szCs w:val="24"/>
                              </w:rPr>
                            </w:pPr>
                            <w:r w:rsidRPr="00C3154F">
                              <w:rPr>
                                <w:b/>
                                <w:bCs/>
                                <w:color w:val="000000" w:themeColor="text1"/>
                                <w:sz w:val="24"/>
                                <w:szCs w:val="24"/>
                              </w:rPr>
                              <w:t>Classroom Observations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DF70EB" id="_x0000_s1027" style="position:absolute;margin-left:88.65pt;margin-top:3.6pt;width:160.55pt;height:16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A5kAIAAJ4FAAAOAAAAZHJzL2Uyb0RvYy54bWysVE1v2zAMvQ/YfxB0X/2xdGuDOkWWIsOA&#10;oi3WDj0rshQLkEVNUuJkv36U7DjdUvQw7CKLIvlIPpO8ut61mmyF8wpMRYuznBJhONTKrCv642n5&#10;4YISH5ipmQYjKroXnl7P3r+76uxUlNCAroUjCGL8tLMVbUKw0yzzvBEt82dghUGlBNeygKJbZ7Vj&#10;HaK3Oivz/FPWgautAy68x9ebXklnCV9KwcO9lF4EoiuKuYV0unSu4pnNrth07ZhtFB/SYP+QRcuU&#10;waAj1A0LjGycOoFqFXfgQYYzDm0GUiouUg1YTZH/Vc1jw6xItSA53o40+f8Hy++2j/bBIQ2d9VOP&#10;11jFTro2fjE/sktk7UeyxC4Qjo9l/vGyKEpKOOrKfFKeX0windnR3TofvgpoSbxUVGitrI8FsSnb&#10;3vrQWx+s4rMHreql0joJbr1aaEe2DH/espwvbr4MAf4w0+Ztz8WkWF4sTj0x0eiaHQtPt7DXIgJq&#10;811IoupYako59aQYE2KcCxOKXtWwWvR5Fud5ntoK4UePxEoCjMgS6xuxB4DY76fYPUGDfXQVqaVH&#10;5/ytxHrn0SNFBhNG51YZcK8BaKxqiNzbH0jqqYkshd1qh9zgxEfL+LKCev/giIN+xLzlS4V//Zb5&#10;8MAczhROH+6JcI+H1NBVFIYbJQ24X6+9R3tsddRS0uGMVtT/3DAnKNHfDA7BZTGZxKFOwuT8c4mC&#10;e6lZvdSYTbsA7KQCN5Ll6Rrtgz5cpYP2GdfJPEZFFTMcY1eUB3cQFqHfHbiQuJjPkxkOsmXh1jxa&#10;HsEjz7Gln3bPzNmh9QNOzR0c5vmk/Xvb6GlgvgkgVZqNI6/DH8AlkFppWFhxy7yUk9Vxrc5+AwAA&#10;//8DAFBLAwQUAAYACAAAACEAmRTGZ90AAAAJAQAADwAAAGRycy9kb3ducmV2LnhtbEyPQU+DQBSE&#10;7yb+h81r4s0upUQosjSmxquJ2IPHLfsKtOxbZLct/HufJz1OZjLzTbGdbC+uOPrOkYLVMgKBVDvT&#10;UaNg//n2mIHwQZPRvSNUMKOHbXl/V+jcuBt94LUKjeAS8rlW0IYw5FL6ukWr/dINSOwd3Wh1YDk2&#10;0oz6xuW2l3EUPUmrO+KFVg+4a7E+VxeroD6l+933a3J08/xeraKzixP8UuphMb08gwg4hb8w/OIz&#10;OpTMdHAXMl70rNN0zVEFaQyC/WSTJSAOCtZxtgFZFvL/g/IHAAD//wMAUEsBAi0AFAAGAAgAAAAh&#10;ALaDOJL+AAAA4QEAABMAAAAAAAAAAAAAAAAAAAAAAFtDb250ZW50X1R5cGVzXS54bWxQSwECLQAU&#10;AAYACAAAACEAOP0h/9YAAACUAQAACwAAAAAAAAAAAAAAAAAvAQAAX3JlbHMvLnJlbHNQSwECLQAU&#10;AAYACAAAACEACywQOZACAACeBQAADgAAAAAAAAAAAAAAAAAuAgAAZHJzL2Uyb0RvYy54bWxQSwEC&#10;LQAUAAYACAAAACEAmRTGZ90AAAAJAQAADwAAAAAAAAAAAAAAAADqBAAAZHJzL2Rvd25yZXYueG1s&#10;UEsFBgAAAAAEAAQA8wAAAPQFAAAAAA==&#10;" fillcolor="#f2acdb" strokecolor="#c41f8c" strokeweight="2pt">
                <v:textbox>
                  <w:txbxContent>
                    <w:p w14:paraId="4C719BC3" w14:textId="0D0291E2" w:rsidR="00C3154F" w:rsidRPr="00C3154F" w:rsidRDefault="00C3154F" w:rsidP="00C3154F">
                      <w:pPr>
                        <w:jc w:val="center"/>
                        <w:rPr>
                          <w:b/>
                          <w:bCs/>
                          <w:color w:val="000000" w:themeColor="text1"/>
                          <w:sz w:val="24"/>
                          <w:szCs w:val="24"/>
                        </w:rPr>
                      </w:pPr>
                      <w:r w:rsidRPr="00C3154F">
                        <w:rPr>
                          <w:b/>
                          <w:bCs/>
                          <w:color w:val="000000" w:themeColor="text1"/>
                          <w:sz w:val="24"/>
                          <w:szCs w:val="24"/>
                        </w:rPr>
                        <w:t>Classroom Observations</w:t>
                      </w:r>
                    </w:p>
                  </w:txbxContent>
                </v:textbox>
                <w10:wrap type="square"/>
              </v:oval>
            </w:pict>
          </mc:Fallback>
        </mc:AlternateContent>
      </w:r>
    </w:p>
    <w:p w14:paraId="5AA2FBDC" w14:textId="225C7109" w:rsidR="00D53ED5" w:rsidRDefault="00D53ED5" w:rsidP="008C561A"/>
    <w:p w14:paraId="7F877160" w14:textId="63258DCF" w:rsidR="00153523" w:rsidRDefault="00153523" w:rsidP="008C561A"/>
    <w:p w14:paraId="2355C6B3" w14:textId="54AC5F89" w:rsidR="000828D7" w:rsidRDefault="000828D7" w:rsidP="008C561A"/>
    <w:p w14:paraId="24F7073B" w14:textId="2FEE20BC" w:rsidR="000828D7" w:rsidRDefault="000828D7" w:rsidP="008C561A"/>
    <w:p w14:paraId="476CD17A" w14:textId="20EF4055" w:rsidR="000828D7" w:rsidRDefault="000828D7" w:rsidP="008C561A"/>
    <w:p w14:paraId="6BB5E5E3" w14:textId="126E509C" w:rsidR="000828D7" w:rsidRDefault="008D1429" w:rsidP="008C561A">
      <w:r>
        <w:rPr>
          <w:noProof/>
        </w:rPr>
        <mc:AlternateContent>
          <mc:Choice Requires="wps">
            <w:drawing>
              <wp:anchor distT="0" distB="0" distL="114300" distR="114300" simplePos="0" relativeHeight="251658242" behindDoc="0" locked="0" layoutInCell="1" allowOverlap="1" wp14:anchorId="637192C5" wp14:editId="6DCA3D6D">
                <wp:simplePos x="0" y="0"/>
                <wp:positionH relativeFrom="margin">
                  <wp:posOffset>2632499</wp:posOffset>
                </wp:positionH>
                <wp:positionV relativeFrom="paragraph">
                  <wp:posOffset>16510</wp:posOffset>
                </wp:positionV>
                <wp:extent cx="1636776" cy="1634067"/>
                <wp:effectExtent l="0" t="0" r="20955" b="23495"/>
                <wp:wrapSquare wrapText="bothSides"/>
                <wp:docPr id="1269203266" name="Oval 5"/>
                <wp:cNvGraphicFramePr/>
                <a:graphic xmlns:a="http://schemas.openxmlformats.org/drawingml/2006/main">
                  <a:graphicData uri="http://schemas.microsoft.com/office/word/2010/wordprocessingShape">
                    <wps:wsp>
                      <wps:cNvSpPr/>
                      <wps:spPr>
                        <a:xfrm>
                          <a:off x="0" y="0"/>
                          <a:ext cx="1636776" cy="1634067"/>
                        </a:xfrm>
                        <a:prstGeom prst="ellipse">
                          <a:avLst/>
                        </a:prstGeom>
                        <a:solidFill>
                          <a:srgbClr val="F2ACDB"/>
                        </a:solidFill>
                        <a:ln>
                          <a:solidFill>
                            <a:srgbClr val="C41F8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CAC392" w14:textId="572FE137" w:rsidR="00C3154F" w:rsidRPr="00C3154F" w:rsidRDefault="00C3154F" w:rsidP="00C3154F">
                            <w:pPr>
                              <w:jc w:val="center"/>
                              <w:rPr>
                                <w:b/>
                                <w:bCs/>
                                <w:color w:val="000000" w:themeColor="text1"/>
                                <w:sz w:val="24"/>
                                <w:szCs w:val="24"/>
                              </w:rPr>
                            </w:pPr>
                            <w:r>
                              <w:rPr>
                                <w:b/>
                                <w:bCs/>
                                <w:color w:val="000000" w:themeColor="text1"/>
                                <w:sz w:val="24"/>
                                <w:szCs w:val="24"/>
                              </w:rPr>
                              <w:t>Exit Call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192C5" id="_x0000_s1028" style="position:absolute;margin-left:207.3pt;margin-top:1.3pt;width:128.9pt;height:12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o8kAIAAJ4FAAAOAAAAZHJzL2Uyb0RvYy54bWysVMFu2zAMvQ/YPwi6r7azNOmCOkWWIsOA&#10;Yi3WDj0rshQLkEVNUhJnXz9KdpxuKXoYdpFFkXwkn0le37SNJjvhvAJT0uIip0QYDpUym5L+eFp9&#10;uKLEB2YqpsGIkh6Epzfz9++u93YmRlCDroQjCGL8bG9LWodgZ1nmeS0a5i/ACoNKCa5hAUW3ySrH&#10;9oje6GyU55NsD66yDrjwHl9vOyWdJ3wpBQ/3UnoRiC4p5hbS6dK5jmc2v2azjWO2VrxPg/1DFg1T&#10;BoMOULcsMLJ16gyqUdyBBxkuODQZSKm4SDVgNUX+VzWPNbMi1YLkeDvQ5P8fLP+2e7QPDmnYWz/z&#10;eI1VtNI18Yv5kTaRdRjIEm0gHB+LycfJdDqhhKMOhXE+mUY6s5O7dT58EdCQeCmp0FpZHwtiM7a7&#10;86GzPlrFZw9aVSuldRLcZr3UjuwY/rzVaLG8/dwH+MNMm7c9l+NidbU898REo2t2KjzdwkGLCKjN&#10;dyGJqrDUUUo59aQYEmKcCxOKTlWzSnR5Fpd5ntoK4QePxEoCjMgS6xuwe4DY7+fYHUG9fXQVqaUH&#10;5/ytxDrnwSNFBhMG50YZcK8BaKyqj9zZH0nqqIkshXbdIjeRGrSML2uoDg+OOOhGzFu+UvjX75gP&#10;D8zhTOH04Z4I93hIDfuSQn+jpAb367X3aI+tjlpK9jijJfU/t8wJSvRXg0PwqRiP41AnYXw5HaHg&#10;XmrWLzVm2ywBO6nAjWR5ukb7oI9X6aB5xnWyiFFRxQzH2CXlwR2FZeh2By4kLhaLZIaDbFm4M4+W&#10;R/DIc2zpp/aZOdu3fsCp+QbHeT5r/842ehpYbANIlWbjxGv/B3AJpFbqF1bcMi/lZHVaq/PfAAAA&#10;//8DAFBLAwQUAAYACAAAACEAzLFGcd4AAAAJAQAADwAAAGRycy9kb3ducmV2LnhtbEyPQU+DQBCF&#10;7yb+h8008WYXyEotsjSmxquJ2IPHLUyBlp1FdtvCv3c82dPk5b28+V6+mWwvLjj6zpGGeBmBQKpc&#10;3VGjYff1/vgMwgdDtekdoYYZPWyK+7vcZLW70ideytAILiGfGQ1tCEMmpa9atMYv3YDE3sGN1gSW&#10;YyPr0Vy53PYyiaJUWtMRf2jNgNsWq1N5thqq42q3/XlTBzfPH2UcnVyi8Fvrh8X0+gIi4BT+w/CH&#10;z+hQMNPenan2otegYpVyVEPCh/10lSgQe9ZP6zXIIpe3C4pfAAAA//8DAFBLAQItABQABgAIAAAA&#10;IQC2gziS/gAAAOEBAAATAAAAAAAAAAAAAAAAAAAAAABbQ29udGVudF9UeXBlc10ueG1sUEsBAi0A&#10;FAAGAAgAAAAhADj9If/WAAAAlAEAAAsAAAAAAAAAAAAAAAAALwEAAF9yZWxzLy5yZWxzUEsBAi0A&#10;FAAGAAgAAAAhADKf2jyQAgAAngUAAA4AAAAAAAAAAAAAAAAALgIAAGRycy9lMm9Eb2MueG1sUEsB&#10;Ai0AFAAGAAgAAAAhAMyxRnHeAAAACQEAAA8AAAAAAAAAAAAAAAAA6gQAAGRycy9kb3ducmV2Lnht&#10;bFBLBQYAAAAABAAEAPMAAAD1BQAAAAA=&#10;" fillcolor="#f2acdb" strokecolor="#c41f8c" strokeweight="2pt">
                <v:textbox>
                  <w:txbxContent>
                    <w:p w14:paraId="69CAC392" w14:textId="572FE137" w:rsidR="00C3154F" w:rsidRPr="00C3154F" w:rsidRDefault="00C3154F" w:rsidP="00C3154F">
                      <w:pPr>
                        <w:jc w:val="center"/>
                        <w:rPr>
                          <w:b/>
                          <w:bCs/>
                          <w:color w:val="000000" w:themeColor="text1"/>
                          <w:sz w:val="24"/>
                          <w:szCs w:val="24"/>
                        </w:rPr>
                      </w:pPr>
                      <w:r>
                        <w:rPr>
                          <w:b/>
                          <w:bCs/>
                          <w:color w:val="000000" w:themeColor="text1"/>
                          <w:sz w:val="24"/>
                          <w:szCs w:val="24"/>
                        </w:rPr>
                        <w:t>Exit Call</w:t>
                      </w:r>
                    </w:p>
                  </w:txbxContent>
                </v:textbox>
                <w10:wrap type="square" anchorx="margin"/>
              </v:oval>
            </w:pict>
          </mc:Fallback>
        </mc:AlternateContent>
      </w:r>
    </w:p>
    <w:p w14:paraId="03F01D2C" w14:textId="3F5A9E0E" w:rsidR="000828D7" w:rsidRDefault="000828D7" w:rsidP="008C561A"/>
    <w:p w14:paraId="59D9F265" w14:textId="32B6CD8B" w:rsidR="000828D7" w:rsidRDefault="000828D7" w:rsidP="008C561A"/>
    <w:p w14:paraId="22060CD5" w14:textId="5EA77764" w:rsidR="000828D7" w:rsidRDefault="000828D7" w:rsidP="008C561A"/>
    <w:p w14:paraId="3ED68E2D" w14:textId="75DBF956" w:rsidR="000828D7" w:rsidRDefault="000828D7" w:rsidP="008C561A"/>
    <w:p w14:paraId="0672D71E" w14:textId="77777777" w:rsidR="000828D7" w:rsidRDefault="000828D7" w:rsidP="008C561A"/>
    <w:p w14:paraId="3F27F37F" w14:textId="588BBC39" w:rsidR="000828D7" w:rsidRDefault="000828D7" w:rsidP="008C561A"/>
    <w:p w14:paraId="77F3CF13" w14:textId="3B9A98BD" w:rsidR="00031D79" w:rsidRDefault="00031D79" w:rsidP="008C561A"/>
    <w:p w14:paraId="7B4EFE68" w14:textId="225AD216" w:rsidR="00031D79" w:rsidRDefault="00031D79" w:rsidP="008C561A"/>
    <w:p w14:paraId="7B289156" w14:textId="77777777" w:rsidR="003855D7" w:rsidRDefault="003855D7" w:rsidP="008C561A"/>
    <w:p w14:paraId="744DF28D" w14:textId="77777777" w:rsidR="00F77104" w:rsidRDefault="00F77104" w:rsidP="008C561A"/>
    <w:p w14:paraId="55A90732" w14:textId="77777777" w:rsidR="008D1429" w:rsidRDefault="008D1429" w:rsidP="008C561A"/>
    <w:p w14:paraId="56948BD9" w14:textId="4A55E2F7" w:rsidR="00031D79" w:rsidRDefault="00F77104" w:rsidP="008C561A">
      <w:r w:rsidRPr="00F77104">
        <w:rPr>
          <w:b/>
          <w:bCs/>
        </w:rPr>
        <w:t>Interviews and focus groups</w:t>
      </w:r>
      <w:r>
        <w:t xml:space="preserve"> are core elements of the district review process. While onsite in the district, the review team will conduct in-person interviews and focus groups with an array of stakeholders</w:t>
      </w:r>
      <w:r w:rsidR="003855D7">
        <w:t>.</w:t>
      </w:r>
      <w:r w:rsidR="008A7875">
        <w:t xml:space="preserve"> Most of these discussions will be held in person, however, the review team will arrange virtual interviews and focus groups when necessary. </w:t>
      </w:r>
      <w:hyperlink w:anchor="_Appendix_C._Key" w:history="1">
        <w:r w:rsidR="008A7875" w:rsidRPr="005D0CAF">
          <w:rPr>
            <w:rStyle w:val="Hyperlink"/>
          </w:rPr>
          <w:t xml:space="preserve">Appendix </w:t>
        </w:r>
        <w:r w:rsidR="00591F85" w:rsidRPr="005D0CAF">
          <w:rPr>
            <w:rStyle w:val="Hyperlink"/>
          </w:rPr>
          <w:t>C</w:t>
        </w:r>
      </w:hyperlink>
      <w:r w:rsidR="008A7875">
        <w:t xml:space="preserve"> provides detailed information regarding which stakeholders will participate and directions for selecting focus group participants. </w:t>
      </w:r>
      <w:r w:rsidR="00766051">
        <w:t xml:space="preserve"> </w:t>
      </w:r>
    </w:p>
    <w:p w14:paraId="62BCA5D7" w14:textId="77777777" w:rsidR="00CC5985" w:rsidRDefault="00CC5985" w:rsidP="008C561A"/>
    <w:p w14:paraId="12C846CB" w14:textId="687726D7" w:rsidR="00CC5985" w:rsidRDefault="00CC5985" w:rsidP="008C561A">
      <w:r w:rsidRPr="004D739F">
        <w:rPr>
          <w:b/>
          <w:bCs/>
        </w:rPr>
        <w:t>Classroom observations</w:t>
      </w:r>
      <w:r>
        <w:t xml:space="preserve"> are conducted in all district reviews</w:t>
      </w:r>
      <w:r w:rsidR="00753544">
        <w:t xml:space="preserve">. </w:t>
      </w:r>
      <w:r w:rsidR="00753544" w:rsidRPr="00753544">
        <w:t>Certified observers will conduct classroom observations using the Classroom Assessment Scoring System (CLASS) observation tool. Observations will be conducted at each grade level</w:t>
      </w:r>
      <w:r w:rsidR="00753544">
        <w:t xml:space="preserve"> and across multiple subjects. Observations</w:t>
      </w:r>
      <w:r w:rsidR="00753544" w:rsidRPr="00753544">
        <w:t xml:space="preserve"> are typically scheduled at the same time as the on-site stakeholder interviews and focus groups</w:t>
      </w:r>
      <w:r w:rsidR="00813224">
        <w:t xml:space="preserve">. </w:t>
      </w:r>
      <w:hyperlink w:anchor="_Appendix_B._Instructional" w:history="1">
        <w:r w:rsidR="00813224" w:rsidRPr="005D0CAF">
          <w:rPr>
            <w:rStyle w:val="Hyperlink"/>
          </w:rPr>
          <w:t xml:space="preserve">Appendix </w:t>
        </w:r>
        <w:r w:rsidR="006A22FF" w:rsidRPr="005D0CAF">
          <w:rPr>
            <w:rStyle w:val="Hyperlink"/>
          </w:rPr>
          <w:t>B</w:t>
        </w:r>
      </w:hyperlink>
      <w:r w:rsidR="00813224">
        <w:t xml:space="preserve"> provides additional information on the CLASS protocol. </w:t>
      </w:r>
    </w:p>
    <w:p w14:paraId="5D4B9502" w14:textId="77777777" w:rsidR="00813224" w:rsidRDefault="00813224" w:rsidP="008C561A"/>
    <w:p w14:paraId="273DD777" w14:textId="4CC557FF" w:rsidR="00C526E5" w:rsidRPr="008D1429" w:rsidRDefault="00813224" w:rsidP="008C561A">
      <w:r w:rsidRPr="004D739F">
        <w:rPr>
          <w:b/>
          <w:bCs/>
        </w:rPr>
        <w:t xml:space="preserve">Exit </w:t>
      </w:r>
      <w:r w:rsidR="004D739F">
        <w:rPr>
          <w:b/>
          <w:bCs/>
        </w:rPr>
        <w:t>calls</w:t>
      </w:r>
      <w:r>
        <w:t xml:space="preserve"> typically take place 1-2 weeks after the onsite visit. These are short (approximately 1</w:t>
      </w:r>
      <w:r w:rsidR="00A71403">
        <w:t xml:space="preserve">5-30 minute) calls facilitated by ODRM staff, </w:t>
      </w:r>
      <w:r w:rsidR="00D15769">
        <w:t>the review team</w:t>
      </w:r>
      <w:r w:rsidR="00A71403">
        <w:t xml:space="preserve">, and the district liaison. </w:t>
      </w:r>
      <w:r w:rsidR="00AE08D9">
        <w:t xml:space="preserve">During the call, ODRM and </w:t>
      </w:r>
      <w:r w:rsidR="00D15769">
        <w:t xml:space="preserve">the review team </w:t>
      </w:r>
      <w:r w:rsidR="00AE08D9">
        <w:t xml:space="preserve">will </w:t>
      </w:r>
      <w:r w:rsidR="004D739F">
        <w:t>summarize the visit, share</w:t>
      </w:r>
      <w:r w:rsidR="00AE08D9">
        <w:t xml:space="preserve"> preliminary </w:t>
      </w:r>
      <w:r w:rsidR="00930E05">
        <w:t>themes</w:t>
      </w:r>
      <w:r w:rsidR="00AE08D9">
        <w:t xml:space="preserve"> </w:t>
      </w:r>
      <w:r w:rsidR="004D739F">
        <w:t>and observations</w:t>
      </w:r>
      <w:r w:rsidR="00AE08D9">
        <w:t xml:space="preserve">, </w:t>
      </w:r>
      <w:r w:rsidR="004D739F">
        <w:t>and preview next steps in the process.</w:t>
      </w:r>
      <w:bookmarkStart w:id="11" w:name="_Toc196399944"/>
      <w:r w:rsidR="00C526E5">
        <w:br w:type="page"/>
      </w:r>
    </w:p>
    <w:p w14:paraId="53A4928B" w14:textId="65CA9187" w:rsidR="007D3B64" w:rsidRPr="00405E76" w:rsidRDefault="007D3B64" w:rsidP="008C561A">
      <w:pPr>
        <w:pStyle w:val="Heading3"/>
      </w:pPr>
      <w:bookmarkStart w:id="12" w:name="_Toc200095144"/>
      <w:r>
        <w:lastRenderedPageBreak/>
        <w:t>Phase 3: Drafting and Publication</w:t>
      </w:r>
      <w:bookmarkEnd w:id="11"/>
      <w:bookmarkEnd w:id="12"/>
    </w:p>
    <w:p w14:paraId="5419E639" w14:textId="3A40EE66" w:rsidR="000B0947" w:rsidRDefault="007D3B64" w:rsidP="008C561A">
      <w:r>
        <w:t xml:space="preserve">Once the onsite is complete, the review team will begin synthesizing data collected through the documents, questionnaires, </w:t>
      </w:r>
      <w:r w:rsidR="001D283C">
        <w:t>interviews and focus groups, and classroom observations</w:t>
      </w:r>
      <w:r>
        <w:t xml:space="preserve">. </w:t>
      </w:r>
      <w:r w:rsidR="000B0947">
        <w:t>Once a near-final draft report is developed, the district will have an opportunity to review findings and provide factual corrections prior to its publication on DESE’s website.</w:t>
      </w:r>
    </w:p>
    <w:p w14:paraId="24F2D882" w14:textId="77777777" w:rsidR="006D1E46" w:rsidRDefault="006D1E46" w:rsidP="008C561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372"/>
        <w:gridCol w:w="2785"/>
        <w:gridCol w:w="372"/>
        <w:gridCol w:w="2944"/>
      </w:tblGrid>
      <w:tr w:rsidR="00700895" w14:paraId="23E5C586" w14:textId="77777777" w:rsidTr="00900024">
        <w:tc>
          <w:tcPr>
            <w:tcW w:w="3235" w:type="dxa"/>
            <w:shd w:val="clear" w:color="auto" w:fill="45BDB2"/>
          </w:tcPr>
          <w:p w14:paraId="66175D8D" w14:textId="11523ADA" w:rsidR="00700895" w:rsidRPr="00900024" w:rsidRDefault="00700895" w:rsidP="008C561A">
            <w:pPr>
              <w:jc w:val="center"/>
              <w:rPr>
                <w:b/>
                <w:bCs/>
                <w:sz w:val="28"/>
                <w:szCs w:val="28"/>
              </w:rPr>
            </w:pPr>
            <w:r w:rsidRPr="00900024">
              <w:rPr>
                <w:b/>
                <w:bCs/>
                <w:sz w:val="28"/>
                <w:szCs w:val="28"/>
              </w:rPr>
              <w:t>Findings Call</w:t>
            </w:r>
          </w:p>
        </w:tc>
        <w:tc>
          <w:tcPr>
            <w:tcW w:w="450" w:type="dxa"/>
          </w:tcPr>
          <w:p w14:paraId="296CE961" w14:textId="77777777" w:rsidR="00700895" w:rsidRPr="00900024" w:rsidRDefault="00700895" w:rsidP="008C561A">
            <w:pPr>
              <w:jc w:val="center"/>
              <w:rPr>
                <w:b/>
                <w:bCs/>
                <w:sz w:val="28"/>
                <w:szCs w:val="28"/>
              </w:rPr>
            </w:pPr>
          </w:p>
        </w:tc>
        <w:tc>
          <w:tcPr>
            <w:tcW w:w="3240" w:type="dxa"/>
            <w:shd w:val="clear" w:color="auto" w:fill="45BDB2"/>
          </w:tcPr>
          <w:p w14:paraId="5241EB14" w14:textId="3CDBECB6" w:rsidR="00700895" w:rsidRPr="00900024" w:rsidRDefault="00700895" w:rsidP="008C561A">
            <w:pPr>
              <w:jc w:val="center"/>
              <w:rPr>
                <w:b/>
                <w:bCs/>
                <w:sz w:val="28"/>
                <w:szCs w:val="28"/>
              </w:rPr>
            </w:pPr>
            <w:r w:rsidRPr="00900024">
              <w:rPr>
                <w:b/>
                <w:bCs/>
                <w:sz w:val="28"/>
                <w:szCs w:val="28"/>
              </w:rPr>
              <w:t>Factual Corrections</w:t>
            </w:r>
          </w:p>
        </w:tc>
        <w:tc>
          <w:tcPr>
            <w:tcW w:w="450" w:type="dxa"/>
          </w:tcPr>
          <w:p w14:paraId="45E44AFD" w14:textId="5A8D3E84" w:rsidR="00700895" w:rsidRPr="00900024" w:rsidRDefault="00700895" w:rsidP="008C561A">
            <w:pPr>
              <w:jc w:val="center"/>
              <w:rPr>
                <w:b/>
                <w:bCs/>
                <w:sz w:val="28"/>
                <w:szCs w:val="28"/>
              </w:rPr>
            </w:pPr>
          </w:p>
        </w:tc>
        <w:tc>
          <w:tcPr>
            <w:tcW w:w="3415" w:type="dxa"/>
            <w:shd w:val="clear" w:color="auto" w:fill="45BDB2"/>
          </w:tcPr>
          <w:p w14:paraId="621D94E3" w14:textId="249F6E33" w:rsidR="00700895" w:rsidRPr="00900024" w:rsidRDefault="00700895" w:rsidP="008C561A">
            <w:pPr>
              <w:jc w:val="center"/>
              <w:rPr>
                <w:b/>
                <w:bCs/>
                <w:sz w:val="28"/>
                <w:szCs w:val="28"/>
              </w:rPr>
            </w:pPr>
            <w:r w:rsidRPr="00900024">
              <w:rPr>
                <w:b/>
                <w:bCs/>
                <w:sz w:val="28"/>
                <w:szCs w:val="28"/>
              </w:rPr>
              <w:t>Publication</w:t>
            </w:r>
          </w:p>
        </w:tc>
      </w:tr>
      <w:tr w:rsidR="001B1C38" w14:paraId="33C0EA54" w14:textId="77777777" w:rsidTr="003F26E6">
        <w:trPr>
          <w:trHeight w:val="4356"/>
        </w:trPr>
        <w:tc>
          <w:tcPr>
            <w:tcW w:w="3235" w:type="dxa"/>
            <w:shd w:val="clear" w:color="auto" w:fill="C4EAE6"/>
          </w:tcPr>
          <w:p w14:paraId="164392DE" w14:textId="6264EC6E" w:rsidR="00700895" w:rsidRPr="001B1C38" w:rsidRDefault="00A7117B" w:rsidP="008C561A">
            <w:pPr>
              <w:pStyle w:val="ListParagraph"/>
              <w:numPr>
                <w:ilvl w:val="0"/>
                <w:numId w:val="13"/>
              </w:numPr>
              <w:ind w:left="360"/>
              <w:rPr>
                <w:rFonts w:ascii="Aptos" w:hAnsi="Aptos"/>
              </w:rPr>
            </w:pPr>
            <w:r w:rsidRPr="001B1C38">
              <w:rPr>
                <w:rFonts w:ascii="Aptos" w:hAnsi="Aptos"/>
              </w:rPr>
              <w:t>Approximately 3-6 months after onsite</w:t>
            </w:r>
          </w:p>
          <w:p w14:paraId="7EE16D81" w14:textId="04E765FD" w:rsidR="00A7117B" w:rsidRPr="003F26E6" w:rsidRDefault="00A7117B" w:rsidP="008C561A">
            <w:pPr>
              <w:pStyle w:val="ListParagraph"/>
              <w:numPr>
                <w:ilvl w:val="0"/>
                <w:numId w:val="13"/>
              </w:numPr>
              <w:ind w:left="360"/>
            </w:pPr>
            <w:r w:rsidRPr="003F26E6">
              <w:rPr>
                <w:rFonts w:ascii="Aptos" w:hAnsi="Aptos"/>
              </w:rPr>
              <w:t xml:space="preserve">ODRM, with the support </w:t>
            </w:r>
            <w:r w:rsidR="001A7D24" w:rsidRPr="003F26E6">
              <w:rPr>
                <w:rFonts w:ascii="Aptos" w:hAnsi="Aptos"/>
              </w:rPr>
              <w:t xml:space="preserve">of </w:t>
            </w:r>
            <w:r w:rsidR="00282CFE">
              <w:rPr>
                <w:rFonts w:ascii="Aptos" w:hAnsi="Aptos"/>
              </w:rPr>
              <w:t>the review team</w:t>
            </w:r>
            <w:r w:rsidR="001A7D24" w:rsidRPr="003F26E6">
              <w:rPr>
                <w:rFonts w:ascii="Aptos" w:hAnsi="Aptos"/>
              </w:rPr>
              <w:t>, will review the findings of the near-final draft report</w:t>
            </w:r>
            <w:r w:rsidR="00FC7B81" w:rsidRPr="003F26E6">
              <w:rPr>
                <w:rFonts w:ascii="Aptos" w:hAnsi="Aptos"/>
              </w:rPr>
              <w:t>, introduce the factual correction process, and preview opportunities fo</w:t>
            </w:r>
            <w:r w:rsidR="00900024" w:rsidRPr="003F26E6">
              <w:rPr>
                <w:rFonts w:ascii="Aptos" w:hAnsi="Aptos"/>
              </w:rPr>
              <w:t>r ongoing monitoring and support.</w:t>
            </w:r>
          </w:p>
          <w:p w14:paraId="23AFBF3C" w14:textId="77777777" w:rsidR="00900024" w:rsidRPr="003F26E6" w:rsidRDefault="00900024" w:rsidP="008C561A">
            <w:pPr>
              <w:rPr>
                <w:sz w:val="22"/>
                <w:szCs w:val="22"/>
                <w:lang w:bidi="en-US"/>
              </w:rPr>
            </w:pPr>
          </w:p>
          <w:p w14:paraId="7024B443" w14:textId="77777777" w:rsidR="00900024" w:rsidRPr="003F26E6" w:rsidRDefault="00900024" w:rsidP="008C561A">
            <w:pPr>
              <w:rPr>
                <w:rFonts w:eastAsia="Arial" w:cs="Arial"/>
                <w:sz w:val="22"/>
                <w:szCs w:val="22"/>
                <w:lang w:bidi="en-US"/>
              </w:rPr>
            </w:pPr>
          </w:p>
          <w:p w14:paraId="40D75F3A" w14:textId="4B246CD2" w:rsidR="00900024" w:rsidRPr="003F26E6" w:rsidRDefault="00900024" w:rsidP="008C561A">
            <w:pPr>
              <w:tabs>
                <w:tab w:val="left" w:pos="2000"/>
              </w:tabs>
              <w:rPr>
                <w:sz w:val="22"/>
                <w:szCs w:val="22"/>
                <w:lang w:bidi="en-US"/>
              </w:rPr>
            </w:pPr>
            <w:r w:rsidRPr="003F26E6">
              <w:rPr>
                <w:sz w:val="22"/>
                <w:szCs w:val="22"/>
                <w:lang w:bidi="en-US"/>
              </w:rPr>
              <w:tab/>
            </w:r>
          </w:p>
        </w:tc>
        <w:tc>
          <w:tcPr>
            <w:tcW w:w="450" w:type="dxa"/>
          </w:tcPr>
          <w:p w14:paraId="216CFABB" w14:textId="77777777" w:rsidR="00700895" w:rsidRPr="003F26E6" w:rsidRDefault="00700895" w:rsidP="008C561A">
            <w:pPr>
              <w:rPr>
                <w:sz w:val="22"/>
                <w:szCs w:val="22"/>
              </w:rPr>
            </w:pPr>
          </w:p>
        </w:tc>
        <w:tc>
          <w:tcPr>
            <w:tcW w:w="3240" w:type="dxa"/>
            <w:shd w:val="clear" w:color="auto" w:fill="C4EAE6"/>
          </w:tcPr>
          <w:p w14:paraId="1F9145CA" w14:textId="7D0A555D" w:rsidR="00700895" w:rsidRPr="001B1C38" w:rsidRDefault="00700895" w:rsidP="008C561A">
            <w:pPr>
              <w:pStyle w:val="ListParagraph"/>
              <w:numPr>
                <w:ilvl w:val="0"/>
                <w:numId w:val="13"/>
              </w:numPr>
              <w:ind w:left="360"/>
              <w:rPr>
                <w:rFonts w:ascii="Aptos" w:hAnsi="Aptos"/>
              </w:rPr>
            </w:pPr>
            <w:r w:rsidRPr="001B1C38">
              <w:rPr>
                <w:rFonts w:ascii="Aptos" w:hAnsi="Aptos"/>
              </w:rPr>
              <w:t xml:space="preserve">This is the district’s opportunity to review the report ahead of publication, identify factual errors, and communicate these to ODRM so they can be corrected. </w:t>
            </w:r>
          </w:p>
          <w:p w14:paraId="232F079D" w14:textId="46AEFBC4" w:rsidR="00700895" w:rsidRPr="003F26E6" w:rsidRDefault="00700895" w:rsidP="008C561A">
            <w:pPr>
              <w:pStyle w:val="ListParagraph"/>
              <w:numPr>
                <w:ilvl w:val="0"/>
                <w:numId w:val="13"/>
              </w:numPr>
              <w:ind w:left="360"/>
              <w:rPr>
                <w:rFonts w:ascii="Aptos" w:hAnsi="Aptos"/>
              </w:rPr>
            </w:pPr>
            <w:r w:rsidRPr="003F26E6">
              <w:rPr>
                <w:rFonts w:ascii="Aptos" w:hAnsi="Aptos"/>
              </w:rPr>
              <w:t xml:space="preserve">Please </w:t>
            </w:r>
            <w:proofErr w:type="gramStart"/>
            <w:r w:rsidRPr="003F26E6">
              <w:rPr>
                <w:rFonts w:ascii="Aptos" w:hAnsi="Aptos"/>
              </w:rPr>
              <w:t>reference</w:t>
            </w:r>
            <w:proofErr w:type="gramEnd"/>
            <w:r w:rsidRPr="003F26E6">
              <w:rPr>
                <w:rFonts w:ascii="Aptos" w:hAnsi="Aptos"/>
              </w:rPr>
              <w:t xml:space="preserve"> the Factual Correction Guidance when completing this step. </w:t>
            </w:r>
          </w:p>
          <w:p w14:paraId="23095AC5" w14:textId="77777777" w:rsidR="00EA48BC" w:rsidRPr="005362DC" w:rsidRDefault="00700895" w:rsidP="008C561A">
            <w:pPr>
              <w:pStyle w:val="ListParagraph"/>
              <w:numPr>
                <w:ilvl w:val="0"/>
                <w:numId w:val="13"/>
              </w:numPr>
              <w:ind w:left="360"/>
              <w:rPr>
                <w:rFonts w:ascii="Aptos" w:hAnsi="Aptos"/>
              </w:rPr>
            </w:pPr>
            <w:r w:rsidRPr="003F26E6">
              <w:rPr>
                <w:rFonts w:ascii="Aptos" w:hAnsi="Aptos"/>
              </w:rPr>
              <w:t>Factual corrections are due back to ODRM via email 2 weeks after the findings call.</w:t>
            </w:r>
          </w:p>
          <w:p w14:paraId="6CDB966C" w14:textId="26A8F6FE" w:rsidR="00FC73DB" w:rsidRPr="003F26E6" w:rsidRDefault="00FC73DB" w:rsidP="008C561A">
            <w:pPr>
              <w:ind w:left="360"/>
            </w:pPr>
          </w:p>
        </w:tc>
        <w:tc>
          <w:tcPr>
            <w:tcW w:w="450" w:type="dxa"/>
          </w:tcPr>
          <w:p w14:paraId="3F2699CE" w14:textId="77777777" w:rsidR="00700895" w:rsidRPr="003F26E6" w:rsidRDefault="00700895" w:rsidP="008C561A">
            <w:pPr>
              <w:rPr>
                <w:sz w:val="22"/>
                <w:szCs w:val="22"/>
              </w:rPr>
            </w:pPr>
          </w:p>
        </w:tc>
        <w:tc>
          <w:tcPr>
            <w:tcW w:w="3415" w:type="dxa"/>
            <w:shd w:val="clear" w:color="auto" w:fill="C4EAE6"/>
          </w:tcPr>
          <w:p w14:paraId="46E75551" w14:textId="778868EA" w:rsidR="00700895" w:rsidRPr="003F26E6" w:rsidRDefault="00700895" w:rsidP="008C561A">
            <w:pPr>
              <w:pStyle w:val="ListParagraph"/>
              <w:numPr>
                <w:ilvl w:val="0"/>
                <w:numId w:val="13"/>
              </w:numPr>
              <w:ind w:left="360"/>
            </w:pPr>
            <w:r w:rsidRPr="001B1C38">
              <w:rPr>
                <w:rFonts w:ascii="Aptos" w:hAnsi="Aptos"/>
              </w:rPr>
              <w:t xml:space="preserve">Once factual corrections are received and any necessary adjustments are made, the final report will be emailed to the district liaison and superintendent and published on </w:t>
            </w:r>
            <w:hyperlink r:id="rId19" w:history="1">
              <w:r w:rsidRPr="001B1C38">
                <w:t>DESE’s website</w:t>
              </w:r>
            </w:hyperlink>
            <w:r w:rsidRPr="001B1C38">
              <w:rPr>
                <w:rFonts w:ascii="Aptos" w:hAnsi="Aptos"/>
              </w:rPr>
              <w:t>.</w:t>
            </w:r>
          </w:p>
        </w:tc>
      </w:tr>
    </w:tbl>
    <w:p w14:paraId="465DF089" w14:textId="77777777" w:rsidR="00700895" w:rsidRDefault="00700895" w:rsidP="008C561A"/>
    <w:p w14:paraId="1411E58E" w14:textId="77777777" w:rsidR="00700895" w:rsidRDefault="00700895" w:rsidP="008C561A"/>
    <w:p w14:paraId="3203AB3A" w14:textId="0DA0319C" w:rsidR="006D1E46" w:rsidRDefault="006D1E46" w:rsidP="008C561A"/>
    <w:p w14:paraId="5FF115E2" w14:textId="77777777" w:rsidR="000B0947" w:rsidRDefault="000B0947" w:rsidP="008C561A"/>
    <w:p w14:paraId="474BBDA4" w14:textId="360678EE" w:rsidR="00E550DE" w:rsidRDefault="00E550DE" w:rsidP="008C561A"/>
    <w:p w14:paraId="6CDD96C0" w14:textId="77777777" w:rsidR="00A819AC" w:rsidRDefault="00A819AC" w:rsidP="008C561A"/>
    <w:p w14:paraId="68B5F4CF" w14:textId="7D381417" w:rsidR="000B0947" w:rsidRDefault="000B0947" w:rsidP="008C561A">
      <w:bookmarkStart w:id="13" w:name="_Toc196399945"/>
    </w:p>
    <w:p w14:paraId="40E5C215" w14:textId="77777777" w:rsidR="00216146" w:rsidRDefault="00216146" w:rsidP="008C561A"/>
    <w:p w14:paraId="21484F33" w14:textId="77777777" w:rsidR="00216146" w:rsidRDefault="00216146" w:rsidP="008C561A"/>
    <w:bookmarkEnd w:id="13"/>
    <w:p w14:paraId="7B9D0003" w14:textId="7143E87B" w:rsidR="00771372" w:rsidRDefault="00771372" w:rsidP="008C561A">
      <w:pPr>
        <w:rPr>
          <w:rFonts w:eastAsia="Times New Roman"/>
          <w:b/>
          <w:bCs/>
          <w:iCs/>
          <w:color w:val="164785" w:themeColor="accent1"/>
          <w:sz w:val="40"/>
          <w:szCs w:val="36"/>
        </w:rPr>
      </w:pPr>
      <w:r>
        <w:br w:type="page"/>
      </w:r>
    </w:p>
    <w:p w14:paraId="53C98739" w14:textId="7143E87B" w:rsidR="005B0E7F" w:rsidRDefault="005B0E7F" w:rsidP="008C561A">
      <w:pPr>
        <w:pStyle w:val="Heading3"/>
      </w:pPr>
      <w:bookmarkStart w:id="14" w:name="_Toc200095145"/>
      <w:r>
        <w:lastRenderedPageBreak/>
        <w:t>Phase 4: Post-Review</w:t>
      </w:r>
      <w:bookmarkEnd w:id="14"/>
    </w:p>
    <w:p w14:paraId="64CC7860" w14:textId="6202A0D5" w:rsidR="008B4614" w:rsidRDefault="005B0E7F" w:rsidP="008C561A">
      <w:r>
        <w:t xml:space="preserve">Once the review is published on DESE’s website, the district </w:t>
      </w:r>
      <w:r w:rsidR="0017068A">
        <w:t>assumes the responsibility of reviewing</w:t>
      </w:r>
      <w:r w:rsidR="005F2FDF">
        <w:t xml:space="preserve">, disseminating, and acting upon the findings. </w:t>
      </w:r>
      <w:r w:rsidR="00B76DC9">
        <w:t>ODRM provide</w:t>
      </w:r>
      <w:r w:rsidR="00482C56">
        <w:t>s</w:t>
      </w:r>
      <w:r w:rsidR="00B76DC9">
        <w:t xml:space="preserve"> </w:t>
      </w:r>
      <w:r w:rsidR="00301C40">
        <w:t xml:space="preserve">optional </w:t>
      </w:r>
      <w:r w:rsidR="00B76DC9">
        <w:t xml:space="preserve">resources and follow-up opportunities </w:t>
      </w:r>
      <w:r w:rsidR="003C0472">
        <w:t>t</w:t>
      </w:r>
      <w:r w:rsidR="0019143E">
        <w:t>o support this work.</w:t>
      </w:r>
    </w:p>
    <w:p w14:paraId="24C6033A" w14:textId="70EEFC29" w:rsidR="008B4614" w:rsidRDefault="008B4614" w:rsidP="008C561A">
      <w:r>
        <w:rPr>
          <w:noProof/>
        </w:rPr>
        <w:drawing>
          <wp:inline distT="0" distB="0" distL="0" distR="0" wp14:anchorId="1B4C9839" wp14:editId="7278E4CC">
            <wp:extent cx="5909733" cy="4918710"/>
            <wp:effectExtent l="0" t="0" r="15240" b="0"/>
            <wp:docPr id="1067629605" name="Diagram 8" descr="Follow-up actions after the revie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0679D93" w14:textId="77777777" w:rsidR="008B4614" w:rsidRDefault="008B4614" w:rsidP="008C561A"/>
    <w:p w14:paraId="09B863B0" w14:textId="77777777" w:rsidR="008B4614" w:rsidRDefault="008B4614" w:rsidP="008C561A"/>
    <w:p w14:paraId="0C5D81FD" w14:textId="3C405415" w:rsidR="00BA29FF" w:rsidRPr="006F0535" w:rsidRDefault="00BA29FF" w:rsidP="008C561A">
      <w:pPr>
        <w:pStyle w:val="Heading3"/>
      </w:pPr>
      <w:bookmarkStart w:id="15" w:name="_Toc196399946"/>
      <w:bookmarkStart w:id="16" w:name="_Toc200095146"/>
      <w:r w:rsidRPr="00DA6C1D">
        <w:t>Contact</w:t>
      </w:r>
      <w:bookmarkEnd w:id="15"/>
      <w:bookmarkEnd w:id="16"/>
      <w:r w:rsidR="00237BF7">
        <w:tab/>
      </w:r>
    </w:p>
    <w:p w14:paraId="78C16853" w14:textId="77777777" w:rsidR="00326244" w:rsidRPr="00DA6C1D" w:rsidRDefault="00326244" w:rsidP="00326244">
      <w:pPr>
        <w:pStyle w:val="BodyText"/>
      </w:pPr>
      <w:r w:rsidRPr="00DA6C1D">
        <w:t>Robert Havdala</w:t>
      </w:r>
    </w:p>
    <w:p w14:paraId="2ECC3F79" w14:textId="77777777" w:rsidR="00326244" w:rsidRPr="00DA6C1D" w:rsidRDefault="00326244" w:rsidP="00326244">
      <w:pPr>
        <w:pStyle w:val="BodyText"/>
      </w:pPr>
      <w:r w:rsidRPr="00DA6C1D">
        <w:t>Office of District Reviews and Monitoring</w:t>
      </w:r>
    </w:p>
    <w:p w14:paraId="6CABE098" w14:textId="64A01813" w:rsidR="00326244" w:rsidRPr="00DA6C1D" w:rsidRDefault="00326244" w:rsidP="00326244">
      <w:pPr>
        <w:pStyle w:val="BodyText"/>
      </w:pPr>
      <w:r w:rsidRPr="00DA6C1D">
        <w:t>Massachusetts Department of Elementary and Secondary Education</w:t>
      </w:r>
    </w:p>
    <w:p w14:paraId="3AF30B22" w14:textId="18D406AE" w:rsidR="007E73D3" w:rsidRDefault="00326244" w:rsidP="00C40902">
      <w:pPr>
        <w:pStyle w:val="BodyText"/>
      </w:pPr>
      <w:hyperlink r:id="rId25" w:history="1">
        <w:r w:rsidRPr="00DA6C1D">
          <w:rPr>
            <w:rStyle w:val="Hyperlink"/>
          </w:rPr>
          <w:t>Robert.J.Havdala@mass.gov</w:t>
        </w:r>
      </w:hyperlink>
      <w:r w:rsidRPr="00DA6C1D">
        <w:t xml:space="preserve"> </w:t>
      </w:r>
    </w:p>
    <w:p w14:paraId="4D01810D" w14:textId="3CA02736" w:rsidR="004F3306" w:rsidRPr="00680B1E" w:rsidRDefault="007E73D3" w:rsidP="008C561A">
      <w:pPr>
        <w:pStyle w:val="Heading2"/>
        <w:rPr>
          <w:rStyle w:val="Heading2Char"/>
          <w:b/>
          <w:bCs/>
        </w:rPr>
      </w:pPr>
      <w:bookmarkStart w:id="17" w:name="_Toc200095147"/>
      <w:r w:rsidRPr="00680B1E">
        <w:rPr>
          <w:rStyle w:val="Heading2Char"/>
          <w:b/>
          <w:bCs/>
        </w:rPr>
        <w:lastRenderedPageBreak/>
        <w:t xml:space="preserve">Appendix </w:t>
      </w:r>
      <w:r w:rsidR="00C40902" w:rsidRPr="00680B1E">
        <w:rPr>
          <w:rStyle w:val="Heading2Char"/>
          <w:b/>
          <w:bCs/>
        </w:rPr>
        <w:t>A</w:t>
      </w:r>
      <w:r w:rsidRPr="00680B1E">
        <w:rPr>
          <w:rStyle w:val="Heading2Char"/>
          <w:b/>
          <w:bCs/>
        </w:rPr>
        <w:t>.</w:t>
      </w:r>
      <w:r w:rsidRPr="00680B1E">
        <w:rPr>
          <w:rStyle w:val="Heading2Char"/>
          <w:b/>
          <w:bCs/>
        </w:rPr>
        <w:br/>
      </w:r>
      <w:r w:rsidR="004F3306" w:rsidRPr="00680B1E">
        <w:rPr>
          <w:rStyle w:val="Heading2Char"/>
          <w:b/>
          <w:bCs/>
        </w:rPr>
        <w:t>Document Collection</w:t>
      </w:r>
      <w:r w:rsidR="00F63311" w:rsidRPr="00680B1E">
        <w:rPr>
          <w:rStyle w:val="Heading2Char"/>
          <w:b/>
          <w:bCs/>
        </w:rPr>
        <w:t xml:space="preserve"> and Submission</w:t>
      </w:r>
      <w:bookmarkEnd w:id="17"/>
      <w:r w:rsidR="004F3306" w:rsidRPr="00680B1E">
        <w:rPr>
          <w:rStyle w:val="Heading2Char"/>
          <w:b/>
          <w:bCs/>
        </w:rPr>
        <w:t xml:space="preserve"> </w:t>
      </w:r>
    </w:p>
    <w:p w14:paraId="7110C3AF" w14:textId="17FD5A02" w:rsidR="004F3306" w:rsidRPr="00DF54DE" w:rsidRDefault="00096161" w:rsidP="00EB33A9">
      <w:r w:rsidRPr="00DF54DE">
        <w:t xml:space="preserve">Document review is a critical piece of the district review process. The </w:t>
      </w:r>
      <w:r w:rsidR="00060AA5">
        <w:t>onsite</w:t>
      </w:r>
      <w:r w:rsidRPr="00DF54DE">
        <w:t xml:space="preserve"> team will use the submitted documents, in combination with focus group and interview responses and classroom observations to triangulate findings in the final report. Additionally,</w:t>
      </w:r>
      <w:r w:rsidR="00C1363E" w:rsidRPr="00DF54DE">
        <w:t xml:space="preserve"> completing an in-depth review of district documents</w:t>
      </w:r>
      <w:r w:rsidR="00FE4F9E" w:rsidRPr="00DF54DE">
        <w:t xml:space="preserve"> allows the </w:t>
      </w:r>
      <w:r w:rsidR="00C1363E" w:rsidRPr="00DF54DE">
        <w:t xml:space="preserve">team </w:t>
      </w:r>
      <w:r w:rsidR="00FE4F9E" w:rsidRPr="00DF54DE">
        <w:t>an opportunity t</w:t>
      </w:r>
      <w:r w:rsidR="00E314A5" w:rsidRPr="00DF54DE">
        <w:t>o</w:t>
      </w:r>
      <w:r w:rsidR="00FE4F9E" w:rsidRPr="00DF54DE">
        <w:t xml:space="preserve"> familiarize themselves with district systems, policies, and practices so that they may</w:t>
      </w:r>
      <w:r w:rsidR="00734EBE" w:rsidRPr="00DF54DE">
        <w:t xml:space="preserve"> </w:t>
      </w:r>
      <w:r w:rsidR="00F31B55" w:rsidRPr="00DF54DE">
        <w:t xml:space="preserve">identify key stakeholders and tailor their interview and focus group scheduling and protocols accordingly. </w:t>
      </w:r>
    </w:p>
    <w:p w14:paraId="52F0DF40" w14:textId="77777777" w:rsidR="00E314A5" w:rsidRPr="00DF54DE" w:rsidRDefault="00E314A5" w:rsidP="00EB33A9"/>
    <w:p w14:paraId="1E2699FE" w14:textId="4C6FD834" w:rsidR="00E314A5" w:rsidRPr="00DF54DE" w:rsidRDefault="003E5367" w:rsidP="00EB33A9">
      <w:r w:rsidRPr="00DF54DE">
        <w:t xml:space="preserve">There are </w:t>
      </w:r>
      <w:r w:rsidR="00A46BDB">
        <w:t>three</w:t>
      </w:r>
      <w:r w:rsidRPr="00DF54DE">
        <w:t xml:space="preserve"> core components of the document submission process. These include</w:t>
      </w:r>
      <w:r w:rsidR="006649C0">
        <w:t xml:space="preserve">: </w:t>
      </w:r>
    </w:p>
    <w:p w14:paraId="064D8F5E" w14:textId="77777777" w:rsidR="008E08F6" w:rsidRDefault="008E08F6" w:rsidP="00EB33A9">
      <w:pPr>
        <w:pStyle w:val="ListParagraph"/>
        <w:numPr>
          <w:ilvl w:val="0"/>
          <w:numId w:val="12"/>
        </w:numPr>
        <w:rPr>
          <w:rFonts w:ascii="Aptos" w:hAnsi="Aptos"/>
          <w:sz w:val="20"/>
          <w:szCs w:val="20"/>
        </w:rPr>
      </w:pPr>
      <w:r>
        <w:rPr>
          <w:rFonts w:ascii="Aptos" w:hAnsi="Aptos"/>
          <w:sz w:val="20"/>
          <w:szCs w:val="20"/>
        </w:rPr>
        <w:t>Document Uploads</w:t>
      </w:r>
    </w:p>
    <w:p w14:paraId="6BF738DE" w14:textId="7EEF1D49" w:rsidR="008E08F6" w:rsidRPr="008E08F6" w:rsidRDefault="008E08F6" w:rsidP="00EB33A9">
      <w:pPr>
        <w:pStyle w:val="ListParagraph"/>
        <w:numPr>
          <w:ilvl w:val="0"/>
          <w:numId w:val="12"/>
        </w:numPr>
        <w:rPr>
          <w:rFonts w:ascii="Aptos" w:hAnsi="Aptos"/>
          <w:sz w:val="20"/>
          <w:szCs w:val="20"/>
        </w:rPr>
      </w:pPr>
      <w:r>
        <w:rPr>
          <w:rFonts w:ascii="Aptos" w:hAnsi="Aptos"/>
          <w:sz w:val="20"/>
          <w:szCs w:val="20"/>
        </w:rPr>
        <w:t>Educator Evaluation Files</w:t>
      </w:r>
    </w:p>
    <w:p w14:paraId="5B21B873" w14:textId="7E931771" w:rsidR="00720109" w:rsidRPr="00A46BDB" w:rsidRDefault="00A46BDB" w:rsidP="00EB33A9">
      <w:pPr>
        <w:pStyle w:val="ListParagraph"/>
        <w:numPr>
          <w:ilvl w:val="0"/>
          <w:numId w:val="12"/>
        </w:numPr>
        <w:rPr>
          <w:rFonts w:ascii="Aptos" w:hAnsi="Aptos"/>
          <w:sz w:val="20"/>
          <w:szCs w:val="20"/>
        </w:rPr>
      </w:pPr>
      <w:r>
        <w:rPr>
          <w:rFonts w:ascii="Aptos" w:hAnsi="Aptos"/>
          <w:sz w:val="20"/>
          <w:szCs w:val="20"/>
        </w:rPr>
        <w:t>Questionnaires</w:t>
      </w:r>
    </w:p>
    <w:p w14:paraId="10540303" w14:textId="77777777" w:rsidR="009C7FE0" w:rsidRDefault="009C7FE0" w:rsidP="00EB33A9"/>
    <w:p w14:paraId="1CE6F04D" w14:textId="301F0CEC" w:rsidR="00A46BDB" w:rsidRDefault="009C7FE0" w:rsidP="00EB33A9">
      <w:r>
        <w:t xml:space="preserve">Detailed instructions for each of these </w:t>
      </w:r>
      <w:r w:rsidR="00AE6058">
        <w:t>components</w:t>
      </w:r>
      <w:r>
        <w:t xml:space="preserve"> are</w:t>
      </w:r>
      <w:r w:rsidR="007842D4">
        <w:t xml:space="preserve"> below</w:t>
      </w:r>
      <w:r w:rsidR="00A46BDB">
        <w:t xml:space="preserve">: </w:t>
      </w:r>
    </w:p>
    <w:p w14:paraId="08C0AA0D" w14:textId="77777777" w:rsidR="00B771F7" w:rsidRDefault="00B771F7" w:rsidP="00EB33A9"/>
    <w:p w14:paraId="572599F5" w14:textId="1C2FEFE4" w:rsidR="008E08F6" w:rsidRPr="006B1651" w:rsidRDefault="008E08F6" w:rsidP="00680B1E">
      <w:pPr>
        <w:pStyle w:val="Heading3"/>
      </w:pPr>
      <w:bookmarkStart w:id="18" w:name="_Toc200095148"/>
      <w:r w:rsidRPr="006B1651">
        <w:t>Document Uploads</w:t>
      </w:r>
      <w:bookmarkEnd w:id="18"/>
    </w:p>
    <w:p w14:paraId="2E6508ED" w14:textId="4CD66A99" w:rsidR="008E08F6" w:rsidRDefault="004369B0" w:rsidP="006B1651">
      <w:r>
        <w:t xml:space="preserve">As part of the review, districts are expected to submit </w:t>
      </w:r>
      <w:r w:rsidR="00E06318">
        <w:t xml:space="preserve">documents </w:t>
      </w:r>
      <w:r w:rsidR="008D5FA0">
        <w:t>related</w:t>
      </w:r>
      <w:r w:rsidR="00E06318">
        <w:t xml:space="preserve"> to each of the six standards outlined in the </w:t>
      </w:r>
      <w:hyperlink r:id="rId26" w:history="1">
        <w:r w:rsidR="00E06318" w:rsidRPr="00A272ED">
          <w:rPr>
            <w:rStyle w:val="Hyperlink"/>
            <w:i/>
            <w:iCs/>
          </w:rPr>
          <w:t xml:space="preserve">District Standards </w:t>
        </w:r>
        <w:r w:rsidR="00F63311" w:rsidRPr="00A272ED">
          <w:rPr>
            <w:rStyle w:val="Hyperlink"/>
            <w:i/>
            <w:iCs/>
          </w:rPr>
          <w:t>and Indicators</w:t>
        </w:r>
      </w:hyperlink>
      <w:r w:rsidR="00075199">
        <w:t>, as well as general documents to facilitate classroom observations (e.g. school maps and class schedules)</w:t>
      </w:r>
      <w:r w:rsidR="00E06318">
        <w:t>.</w:t>
      </w:r>
    </w:p>
    <w:p w14:paraId="6BB145D9" w14:textId="77777777" w:rsidR="00E06318" w:rsidRDefault="00E06318" w:rsidP="006B1651"/>
    <w:p w14:paraId="50D75262" w14:textId="42E9FAB4" w:rsidR="0053040A" w:rsidRDefault="00E06318" w:rsidP="006B1651">
      <w:r>
        <w:t xml:space="preserve">The full list of required documents is available as </w:t>
      </w:r>
      <w:r w:rsidR="00E06D26">
        <w:t>an E</w:t>
      </w:r>
      <w:r>
        <w:t>xcel spreadsheet</w:t>
      </w:r>
      <w:r w:rsidR="00D0421F">
        <w:t xml:space="preserve">. </w:t>
      </w:r>
      <w:r w:rsidR="00EA78E8">
        <w:t xml:space="preserve">Districts can fulfill document requirements by uploading files to SharePoint (see instructions below) or, in many cases, sharing </w:t>
      </w:r>
      <w:r w:rsidR="006859B5">
        <w:t>internet links</w:t>
      </w:r>
      <w:r w:rsidR="001317A3">
        <w:t xml:space="preserve"> to district websites</w:t>
      </w:r>
      <w:r w:rsidR="006859B5">
        <w:t xml:space="preserve">. </w:t>
      </w:r>
      <w:r w:rsidR="00F86AEB">
        <w:t xml:space="preserve">Please note that districts are not required nor expected to create new documents </w:t>
      </w:r>
      <w:r w:rsidR="00AA240F">
        <w:t>where they</w:t>
      </w:r>
      <w:r w:rsidR="00F86AEB">
        <w:t xml:space="preserve"> do </w:t>
      </w:r>
      <w:proofErr w:type="gramStart"/>
      <w:r w:rsidR="0001094E">
        <w:t>not</w:t>
      </w:r>
      <w:r w:rsidR="00F86AEB">
        <w:t xml:space="preserve"> </w:t>
      </w:r>
      <w:r w:rsidR="0001094E">
        <w:t>already</w:t>
      </w:r>
      <w:proofErr w:type="gramEnd"/>
      <w:r w:rsidR="0001094E">
        <w:t xml:space="preserve"> </w:t>
      </w:r>
      <w:r w:rsidR="00F86AEB">
        <w:t>exist. Th</w:t>
      </w:r>
      <w:r w:rsidR="0001094E">
        <w:t>e only exception</w:t>
      </w:r>
      <w:r w:rsidR="0053040A">
        <w:t>s</w:t>
      </w:r>
      <w:r w:rsidR="0001094E">
        <w:t xml:space="preserve"> to this </w:t>
      </w:r>
      <w:r w:rsidR="0053040A">
        <w:t>are</w:t>
      </w:r>
      <w:r w:rsidR="0001094E">
        <w:t xml:space="preserve"> the </w:t>
      </w:r>
      <w:r w:rsidR="0001094E" w:rsidRPr="00D065D3">
        <w:rPr>
          <w:b/>
          <w:bCs/>
        </w:rPr>
        <w:t>Curriculum Table</w:t>
      </w:r>
      <w:r w:rsidR="00A60B0B">
        <w:t xml:space="preserve">, the </w:t>
      </w:r>
      <w:r w:rsidR="00A60B0B">
        <w:rPr>
          <w:b/>
          <w:bCs/>
        </w:rPr>
        <w:t>Assessment Inventory</w:t>
      </w:r>
      <w:r w:rsidR="00A60B0B">
        <w:t xml:space="preserve">, and the </w:t>
      </w:r>
      <w:hyperlink r:id="rId27" w:history="1">
        <w:r w:rsidR="0053040A" w:rsidRPr="00C12A05">
          <w:rPr>
            <w:rStyle w:val="Hyperlink"/>
            <w:b/>
            <w:bCs/>
          </w:rPr>
          <w:t>Self-Assessment</w:t>
        </w:r>
      </w:hyperlink>
      <w:r w:rsidR="0053040A">
        <w:t xml:space="preserve">. </w:t>
      </w:r>
    </w:p>
    <w:p w14:paraId="7B8B92BB" w14:textId="77777777" w:rsidR="005211B1" w:rsidRDefault="005211B1" w:rsidP="006B1651"/>
    <w:p w14:paraId="25B4E62C" w14:textId="195FA04F" w:rsidR="00E06318" w:rsidRDefault="005211B1" w:rsidP="006B1651">
      <w:r>
        <w:t xml:space="preserve">All districts are </w:t>
      </w:r>
      <w:r w:rsidR="00D065D3">
        <w:t>required</w:t>
      </w:r>
      <w:r>
        <w:t xml:space="preserve"> to create and submit the Curriculum Table, which</w:t>
      </w:r>
      <w:r w:rsidR="0001094E">
        <w:t xml:space="preserve"> </w:t>
      </w:r>
      <w:r>
        <w:t xml:space="preserve">lists </w:t>
      </w:r>
      <w:r w:rsidR="0001094E">
        <w:t xml:space="preserve">the </w:t>
      </w:r>
      <w:r w:rsidR="00AA240F">
        <w:t>various</w:t>
      </w:r>
      <w:r w:rsidR="0001094E">
        <w:t xml:space="preserve"> curriculum and instructional materials used across each grade and subject area in the district alongside their ratings on </w:t>
      </w:r>
      <w:hyperlink r:id="rId28" w:history="1">
        <w:r w:rsidR="0001094E" w:rsidRPr="008F5D45">
          <w:rPr>
            <w:rStyle w:val="Hyperlink"/>
          </w:rPr>
          <w:t>CURATE</w:t>
        </w:r>
      </w:hyperlink>
      <w:r w:rsidR="0001094E">
        <w:t xml:space="preserve"> and </w:t>
      </w:r>
      <w:hyperlink r:id="rId29" w:history="1">
        <w:r w:rsidR="0001094E" w:rsidRPr="00A9351F">
          <w:rPr>
            <w:rStyle w:val="Hyperlink"/>
          </w:rPr>
          <w:t>EdReports</w:t>
        </w:r>
      </w:hyperlink>
      <w:r w:rsidR="00837CDB">
        <w:t xml:space="preserve">, as well as the Assessment Inventory, which lists the various assessments across each grade and subject area. </w:t>
      </w:r>
      <w:r w:rsidR="00F95925">
        <w:t>Completing the</w:t>
      </w:r>
      <w:r>
        <w:t xml:space="preserve"> Self-Assessment is</w:t>
      </w:r>
      <w:r w:rsidR="00F95925">
        <w:t xml:space="preserve"> optional, but highly recommended, as it gives districts an opportunity to evaluate themselves against the indicators and look-</w:t>
      </w:r>
      <w:proofErr w:type="spellStart"/>
      <w:r w:rsidR="00F95925">
        <w:t>fors</w:t>
      </w:r>
      <w:proofErr w:type="spellEnd"/>
      <w:r w:rsidR="00F95925">
        <w:t xml:space="preserve"> outlined in the </w:t>
      </w:r>
      <w:r w:rsidR="00F95925" w:rsidRPr="00FE6CE6">
        <w:rPr>
          <w:i/>
          <w:iCs/>
        </w:rPr>
        <w:t>District Standards and Indicators.</w:t>
      </w:r>
      <w:r w:rsidR="00F95925">
        <w:t xml:space="preserve"> </w:t>
      </w:r>
    </w:p>
    <w:p w14:paraId="437CE95E" w14:textId="77777777" w:rsidR="004369B0" w:rsidRDefault="004369B0" w:rsidP="006B1651"/>
    <w:p w14:paraId="2B2E867C" w14:textId="16F50553" w:rsidR="00EB1196" w:rsidRDefault="00EB1196" w:rsidP="006B1651">
      <w:r>
        <w:t>Once the district liaison has gathered</w:t>
      </w:r>
      <w:r w:rsidR="005E70F2">
        <w:t xml:space="preserve"> and/or completed</w:t>
      </w:r>
      <w:r>
        <w:t xml:space="preserve"> </w:t>
      </w:r>
      <w:r w:rsidR="000A3658">
        <w:t>all</w:t>
      </w:r>
      <w:r>
        <w:t xml:space="preserve"> the requested documents, they should upload the documents to </w:t>
      </w:r>
      <w:r w:rsidR="007B55CC">
        <w:t>the district review partner’s</w:t>
      </w:r>
      <w:r>
        <w:t xml:space="preserve"> SharePoint site. Directions for uploading are as follows: </w:t>
      </w:r>
    </w:p>
    <w:p w14:paraId="6ADB83C2" w14:textId="77777777" w:rsidR="00EB1196" w:rsidRPr="00B771F7" w:rsidRDefault="00EB1196" w:rsidP="003E1482">
      <w:pPr>
        <w:pStyle w:val="Heading4"/>
        <w:rPr>
          <w:color w:val="164785" w:themeColor="accent1"/>
          <w:szCs w:val="18"/>
        </w:rPr>
      </w:pPr>
      <w:bookmarkStart w:id="19" w:name="_Toc200095149"/>
      <w:r w:rsidRPr="00B771F7">
        <w:rPr>
          <w:color w:val="164785" w:themeColor="accent1"/>
          <w:szCs w:val="18"/>
        </w:rPr>
        <w:lastRenderedPageBreak/>
        <w:t>Uploading Files to SharePoint</w:t>
      </w:r>
      <w:bookmarkEnd w:id="19"/>
    </w:p>
    <w:p w14:paraId="025A9FCB" w14:textId="4EC87D5B" w:rsidR="00EB1196" w:rsidRPr="00DA6C1D" w:rsidRDefault="00EB1196" w:rsidP="006B1651">
      <w:pPr>
        <w:pStyle w:val="NumberedList"/>
      </w:pPr>
      <w:r w:rsidRPr="00DA6C1D">
        <w:rPr>
          <w:lang w:val="en-US"/>
        </w:rPr>
        <w:t xml:space="preserve">Provide your </w:t>
      </w:r>
      <w:r w:rsidR="007B55CC">
        <w:rPr>
          <w:lang w:val="en-US"/>
        </w:rPr>
        <w:t xml:space="preserve">review team </w:t>
      </w:r>
      <w:r w:rsidRPr="00DA6C1D">
        <w:rPr>
          <w:lang w:val="en-US"/>
        </w:rPr>
        <w:t>with email addresses for one or more district representatives who will be responsible for providing documents for the district review and thus need access to SharePoint. Note: Only authorized individuals will have access to the SharePoint.</w:t>
      </w:r>
    </w:p>
    <w:p w14:paraId="331F7D8D" w14:textId="77777777" w:rsidR="0033622A" w:rsidRDefault="00EB1196" w:rsidP="006B1651">
      <w:pPr>
        <w:pStyle w:val="NumberedList"/>
      </w:pPr>
      <w:r w:rsidRPr="00DA6C1D">
        <w:t>You will receive an email sharing a folder with you. (This email may go to your Spam or Junk folder, so please check those folders if you are expecting the invitation.) Click on the folder icon or the Open button to open a folder.</w:t>
      </w:r>
      <w:r w:rsidR="0033622A" w:rsidRPr="0033622A">
        <w:rPr>
          <w:noProof/>
        </w:rPr>
        <w:t xml:space="preserve"> </w:t>
      </w:r>
    </w:p>
    <w:p w14:paraId="69B0DB07" w14:textId="31F8DC12" w:rsidR="00EB1196" w:rsidRPr="00DA6C1D" w:rsidRDefault="0033622A" w:rsidP="00FB6F3A">
      <w:pPr>
        <w:pStyle w:val="NumberedList"/>
        <w:numPr>
          <w:ilvl w:val="0"/>
          <w:numId w:val="0"/>
        </w:numPr>
        <w:ind w:left="360"/>
        <w:jc w:val="center"/>
      </w:pPr>
      <w:r w:rsidRPr="00DA6C1D">
        <w:rPr>
          <w:noProof/>
        </w:rPr>
        <w:drawing>
          <wp:inline distT="0" distB="0" distL="0" distR="0" wp14:anchorId="33726361" wp14:editId="648389C0">
            <wp:extent cx="3972831" cy="2834217"/>
            <wp:effectExtent l="19050" t="19050" r="27940" b="23495"/>
            <wp:docPr id="504607721" name="Picture 504607721" descr="Screenshot of email invitation to a shared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email invitation to a shared folder"/>
                    <pic:cNvPicPr/>
                  </pic:nvPicPr>
                  <pic:blipFill rotWithShape="1">
                    <a:blip r:embed="rId30"/>
                    <a:srcRect l="39047" t="15603" r="7041" b="20927"/>
                    <a:stretch/>
                  </pic:blipFill>
                  <pic:spPr bwMode="auto">
                    <a:xfrm>
                      <a:off x="0" y="0"/>
                      <a:ext cx="3972831" cy="2834217"/>
                    </a:xfrm>
                    <a:prstGeom prst="rect">
                      <a:avLst/>
                    </a:prstGeom>
                    <a:ln w="9525" cap="flat" cmpd="sng" algn="ctr">
                      <a:solidFill>
                        <a:srgbClr val="53749A"/>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0CF82CC" w14:textId="594F3614" w:rsidR="00EB1196" w:rsidRPr="00DA6C1D" w:rsidRDefault="00EB1196" w:rsidP="006B1651">
      <w:pPr>
        <w:pStyle w:val="BodyText"/>
        <w:rPr>
          <w:lang w:val="en"/>
        </w:rPr>
      </w:pPr>
    </w:p>
    <w:p w14:paraId="7F2D938B" w14:textId="50D9F813" w:rsidR="00EB1196" w:rsidRPr="00EB33A9" w:rsidRDefault="00EB1196" w:rsidP="001116EF">
      <w:pPr>
        <w:pStyle w:val="NumberedList"/>
      </w:pPr>
      <w:r w:rsidRPr="00DA6C1D">
        <w:t xml:space="preserve">Note: You may need to create a Microsoft account to access the site. You may have difficulty accessing the site if you use a Microsoft account that already is linked to another organization. If you have any difficulty connecting to the folder, please contact your district lead. </w:t>
      </w:r>
    </w:p>
    <w:p w14:paraId="12822752" w14:textId="77777777" w:rsidR="00EB1196" w:rsidRPr="00DA6C1D" w:rsidRDefault="00EB1196" w:rsidP="001116EF">
      <w:pPr>
        <w:pStyle w:val="NumberedList"/>
      </w:pPr>
      <w:r w:rsidRPr="00DA6C1D">
        <w:t>You should then receive a prompt for two-factor authentication. Click Next.</w:t>
      </w:r>
      <w:r w:rsidRPr="001116EF">
        <w:t xml:space="preserve"> </w:t>
      </w:r>
    </w:p>
    <w:p w14:paraId="262B36F4" w14:textId="77777777" w:rsidR="00EB1196" w:rsidRPr="00DA6C1D" w:rsidRDefault="00EB1196" w:rsidP="001116EF">
      <w:pPr>
        <w:pStyle w:val="NumberedList"/>
      </w:pPr>
      <w:r w:rsidRPr="00DA6C1D">
        <w:t xml:space="preserve">Select your preferred method of contact (text, call, or mobile app) for two-factor authentication. </w:t>
      </w:r>
    </w:p>
    <w:p w14:paraId="62E7F106" w14:textId="77777777" w:rsidR="00EB1196" w:rsidRPr="00DA6C1D" w:rsidRDefault="00EB1196" w:rsidP="00FB6F3A">
      <w:pPr>
        <w:spacing w:after="160" w:line="259" w:lineRule="auto"/>
        <w:jc w:val="center"/>
        <w:rPr>
          <w:lang w:val="en"/>
        </w:rPr>
      </w:pPr>
      <w:r w:rsidRPr="00DA6C1D">
        <w:rPr>
          <w:noProof/>
        </w:rPr>
        <w:lastRenderedPageBreak/>
        <w:drawing>
          <wp:inline distT="0" distB="0" distL="0" distR="0" wp14:anchorId="64DF19E1" wp14:editId="6B878AA7">
            <wp:extent cx="5008742" cy="2986841"/>
            <wp:effectExtent l="19050" t="19050" r="20955" b="23495"/>
            <wp:docPr id="1696811879" name="Picture 1696811879" descr="Screenshot of additional security verific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of additional security verification page"/>
                    <pic:cNvPicPr/>
                  </pic:nvPicPr>
                  <pic:blipFill rotWithShape="1">
                    <a:blip r:embed="rId31"/>
                    <a:srcRect t="15340"/>
                    <a:stretch>
                      <a:fillRect/>
                    </a:stretch>
                  </pic:blipFill>
                  <pic:spPr bwMode="auto">
                    <a:xfrm>
                      <a:off x="0" y="0"/>
                      <a:ext cx="5042863" cy="3007188"/>
                    </a:xfrm>
                    <a:prstGeom prst="rect">
                      <a:avLst/>
                    </a:prstGeom>
                    <a:ln w="9525" cap="flat" cmpd="sng" algn="ctr">
                      <a:solidFill>
                        <a:srgbClr val="53749A"/>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71670D5" w14:textId="77777777" w:rsidR="00EB1196" w:rsidRPr="00DA6C1D" w:rsidRDefault="00EB1196" w:rsidP="006B1651">
      <w:pPr>
        <w:pStyle w:val="BodyText"/>
        <w:rPr>
          <w:lang w:val="en"/>
        </w:rPr>
      </w:pPr>
      <w:r w:rsidRPr="00DA6C1D">
        <w:rPr>
          <w:lang w:val="en"/>
        </w:rPr>
        <w:t>Click Next and enter in the code as prompted.</w:t>
      </w:r>
    </w:p>
    <w:p w14:paraId="5C30BDF2" w14:textId="77777777" w:rsidR="001116EF" w:rsidRDefault="00EB1196" w:rsidP="001116EF">
      <w:pPr>
        <w:pStyle w:val="NumberedList"/>
      </w:pPr>
      <w:r w:rsidRPr="00DA6C1D">
        <w:t xml:space="preserve">Click Done, and you will be taken directly to the folder for your district (only authorized users from your district and the </w:t>
      </w:r>
      <w:r w:rsidR="00060AA5">
        <w:t>onsite</w:t>
      </w:r>
      <w:r w:rsidRPr="00DA6C1D">
        <w:t xml:space="preserve"> team will have access to this folder).</w:t>
      </w:r>
    </w:p>
    <w:p w14:paraId="7565659E" w14:textId="27AE138D" w:rsidR="00EB1196" w:rsidRPr="001116EF" w:rsidRDefault="00EB1196" w:rsidP="001116EF">
      <w:pPr>
        <w:pStyle w:val="NumberedList"/>
      </w:pPr>
      <w:r w:rsidRPr="4EC9A1E4">
        <w:rPr>
          <w:lang w:val="en-US"/>
        </w:rPr>
        <w:t xml:space="preserve">On the SharePoint site, click upload and select the file or files you want to upload. Folder permissions ensure that personnel from each district can only view their own district’s documents.  Please be sure that all documents are titled in such a way that the content of the document is clear.  </w:t>
      </w:r>
    </w:p>
    <w:p w14:paraId="4DF85529" w14:textId="77777777" w:rsidR="00EB1196" w:rsidRPr="00DA6C1D" w:rsidRDefault="00EB1196" w:rsidP="00FB6F3A">
      <w:pPr>
        <w:spacing w:after="160" w:line="259" w:lineRule="auto"/>
        <w:jc w:val="center"/>
        <w:rPr>
          <w:lang w:val="en"/>
        </w:rPr>
      </w:pPr>
      <w:r w:rsidRPr="00DA6C1D">
        <w:rPr>
          <w:noProof/>
        </w:rPr>
        <mc:AlternateContent>
          <mc:Choice Requires="wps">
            <w:drawing>
              <wp:anchor distT="0" distB="0" distL="114300" distR="114300" simplePos="0" relativeHeight="251658240" behindDoc="0" locked="0" layoutInCell="1" allowOverlap="1" wp14:anchorId="78DC37C4" wp14:editId="5014BC6B">
                <wp:simplePos x="0" y="0"/>
                <wp:positionH relativeFrom="column">
                  <wp:posOffset>1564651</wp:posOffset>
                </wp:positionH>
                <wp:positionV relativeFrom="paragraph">
                  <wp:posOffset>411361</wp:posOffset>
                </wp:positionV>
                <wp:extent cx="1208616" cy="903817"/>
                <wp:effectExtent l="19050" t="19050" r="29845" b="29845"/>
                <wp:wrapNone/>
                <wp:docPr id="281719915" name="Oval 2817199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08616" cy="903817"/>
                        </a:xfrm>
                        <a:prstGeom prst="ellipse">
                          <a:avLst/>
                        </a:prstGeom>
                        <a:noFill/>
                        <a:ln w="57150">
                          <a:solidFill>
                            <a:schemeClr val="accent1"/>
                          </a:solidFill>
                        </a:ln>
                        <a:effectLst/>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dgm="http://schemas.openxmlformats.org/drawingml/2006/diagram" xmlns:ask="http://schemas.microsoft.com/office/drawing/2018/sketchyshapes" xmlns:adec="http://schemas.microsoft.com/office/drawing/2017/decorative">
            <w:pict>
              <v:oval id="Oval 281719915" style="position:absolute;margin-left:123.2pt;margin-top:32.4pt;width:95.15pt;height:7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164785 [3204]" strokeweight="4.5pt" w14:anchorId="30F8A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Y1bwIAAFYFAAAOAAAAZHJzL2Uyb0RvYy54bWysVEtvGyEQvlfqf0Dcm9113lbWkZUoVaUo&#10;sZpUORMWYiSWoQP22v31Hdi112pyadULDMw378fV9aa1bK0wGHA1r45KzpST0Bj3VvMfz3dfLjgL&#10;UbhGWHCq5lsV+PXs86erzk/VBJZgG4WMlLgw7XzNlzH6aVEEuVStCEfglSOmBmxFpCe+FQ2KjrS3&#10;tpiU5VnRATYeQaoQ6Pe2Z/JZ1q+1kvFR66AiszUn32I+MZ+v6SxmV2L6hsIvjRzcEP/gRSuMI6N7&#10;VbciCrZC805VayRCAB2PJLQFaG2kyjFQNFX5RzRPS+FVjoWSE/w+TeH/qZUP6ye/QEpD58M0EJmi&#10;2Ghs003+sU1O1nafLLWJTNJnNSkvzqozziTxLsvji+o8ZbMYpT2G+FVByxJRc2Wt8SHFI6ZifR9i&#10;j96h0reDO2Ntrol1rKv56Xl1WmaJANY0iZtwuT3UjUW2FlRYIaVysRrMHyDJGeuSgMqtMNgcI81U&#10;3FqVMNZ9V5qZhmI77k2mJhyt2L2FjEwimvzZC1UfCfWuTQbXBvzo0d8I9zGQRLYMLu6FW+MAP7I+&#10;uqx7PNXnIOZEvkKzXSBD6EcjeHlnqFz3IsSFQJoFmhqa7/hIh7ZANYGB4mwJ+Ouj/4SnFiUuZx3N&#10;Vs3Dz5VAxZn95qh5L6uTkzSM+XFyej6hBx5yXg85btXeAFW5ok3iZSYTPtodqRHaF1oD82SVWMJJ&#10;sl1zGXH3uIn9zNMikWo+zzAaQC/ivXvyMilPWU29+Lx5EeiHno3U7Q+wm8N3fdtjk6SD+SqCNrmp&#10;x7wO+abhzZMxLJq0HQ7fGTWuw9lvAAAA//8DAFBLAwQUAAYACAAAACEAr2BSEeIAAAAKAQAADwAA&#10;AGRycy9kb3ducmV2LnhtbEyPQUvDQBCF74L/YRnBi7Sb1jSNMZtSBbEHQZoWz9vsmESzsyG7baO/&#10;3vGkx+F9vPlevhptJ044+NaRgtk0AoFUOdNSrWC/e5qkIHzQZHTnCBV8oYdVcXmR68y4M23xVIZa&#10;cAn5TCtoQugzKX3VoNV+6nokzt7dYHXgc6ilGfSZy20n51GUSKtb4g+N7vGxweqzPFoFm+/Xt5uH&#10;j/WLxLs0XTxvy0W3b5W6vhrX9yACjuEPhl99VoeCnQ7uSMaLTsE8TmJGFSQxT2Agvk2WIA6cRMsZ&#10;yCKX/ycUPwAAAP//AwBQSwECLQAUAAYACAAAACEAtoM4kv4AAADhAQAAEwAAAAAAAAAAAAAAAAAA&#10;AAAAW0NvbnRlbnRfVHlwZXNdLnhtbFBLAQItABQABgAIAAAAIQA4/SH/1gAAAJQBAAALAAAAAAAA&#10;AAAAAAAAAC8BAABfcmVscy8ucmVsc1BLAQItABQABgAIAAAAIQDPADY1bwIAAFYFAAAOAAAAAAAA&#10;AAAAAAAAAC4CAABkcnMvZTJvRG9jLnhtbFBLAQItABQABgAIAAAAIQCvYFIR4gAAAAoBAAAPAAAA&#10;AAAAAAAAAAAAAMkEAABkcnMvZG93bnJldi54bWxQSwUGAAAAAAQABADzAAAA2AUAAAAA&#10;"/>
            </w:pict>
          </mc:Fallback>
        </mc:AlternateContent>
      </w:r>
      <w:r w:rsidRPr="00DA6C1D">
        <w:rPr>
          <w:noProof/>
        </w:rPr>
        <w:drawing>
          <wp:inline distT="0" distB="0" distL="0" distR="0" wp14:anchorId="42B620A4" wp14:editId="7C95DB04">
            <wp:extent cx="5941400" cy="1591310"/>
            <wp:effectExtent l="19050" t="19050" r="21590" b="27940"/>
            <wp:docPr id="1728825549" name="Picture 1728825549" descr="How to upload documents to the SharePoint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ow to upload documents to the SharePoint site"/>
                    <pic:cNvPicPr/>
                  </pic:nvPicPr>
                  <pic:blipFill rotWithShape="1">
                    <a:blip r:embed="rId32"/>
                    <a:srcRect t="14000" r="18910" b="49873"/>
                    <a:stretch>
                      <a:fillRect/>
                    </a:stretch>
                  </pic:blipFill>
                  <pic:spPr bwMode="auto">
                    <a:xfrm>
                      <a:off x="0" y="0"/>
                      <a:ext cx="5943600" cy="1591899"/>
                    </a:xfrm>
                    <a:prstGeom prst="rect">
                      <a:avLst/>
                    </a:prstGeom>
                    <a:ln w="9525" cap="flat" cmpd="sng" algn="ctr">
                      <a:solidFill>
                        <a:srgbClr val="53749A"/>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AE7DBFD" w14:textId="77777777" w:rsidR="00EB1196" w:rsidRPr="00DA6C1D" w:rsidRDefault="00EB1196" w:rsidP="006B1651">
      <w:pPr>
        <w:pStyle w:val="BodyText"/>
        <w:spacing w:before="240"/>
      </w:pPr>
      <w:r w:rsidRPr="00DA6C1D">
        <w:t xml:space="preserve">If the documents are already stored in a folder or directory structure, you may upload the complete structure. </w:t>
      </w:r>
    </w:p>
    <w:p w14:paraId="3BEF4770" w14:textId="77777777" w:rsidR="00EB1196" w:rsidRPr="00B771F7" w:rsidRDefault="00EB1196" w:rsidP="003E1482">
      <w:pPr>
        <w:pStyle w:val="Heading4"/>
        <w:rPr>
          <w:color w:val="164785" w:themeColor="accent1"/>
          <w:szCs w:val="18"/>
        </w:rPr>
      </w:pPr>
      <w:bookmarkStart w:id="20" w:name="_Toc200095150"/>
      <w:r w:rsidRPr="00B771F7">
        <w:rPr>
          <w:color w:val="164785" w:themeColor="accent1"/>
          <w:szCs w:val="18"/>
        </w:rPr>
        <w:t>Having Difficulty?</w:t>
      </w:r>
      <w:bookmarkEnd w:id="20"/>
    </w:p>
    <w:p w14:paraId="659454F3" w14:textId="20D8A652" w:rsidR="00EB1196" w:rsidRPr="00DA6C1D" w:rsidRDefault="00EB1196" w:rsidP="00EB33A9">
      <w:pPr>
        <w:pStyle w:val="BodyText"/>
      </w:pPr>
      <w:r w:rsidRPr="00DA6C1D">
        <w:t>If you are signed into a SharePoint, OneDrive, or Microsoft account with an email address that differs from the email address that received the SharePoint Online invitation, please sign out of the account before clicking on the SharePoint Online folder link in the email from AIR.</w:t>
      </w:r>
    </w:p>
    <w:p w14:paraId="068BD023" w14:textId="66492944" w:rsidR="00EB1196" w:rsidRPr="00DA6C1D" w:rsidRDefault="00EB1196" w:rsidP="00EB33A9">
      <w:pPr>
        <w:pStyle w:val="BodyText"/>
        <w:rPr>
          <w:lang w:val="en"/>
        </w:rPr>
      </w:pPr>
      <w:r w:rsidRPr="00DA6C1D">
        <w:rPr>
          <w:lang w:val="en"/>
        </w:rPr>
        <w:t xml:space="preserve">If you have any questions about the document collection process or using </w:t>
      </w:r>
      <w:proofErr w:type="gramStart"/>
      <w:r w:rsidRPr="00DA6C1D">
        <w:rPr>
          <w:lang w:val="en"/>
        </w:rPr>
        <w:t>the SharePoint</w:t>
      </w:r>
      <w:proofErr w:type="gramEnd"/>
      <w:r w:rsidRPr="00DA6C1D">
        <w:rPr>
          <w:lang w:val="en"/>
        </w:rPr>
        <w:t>, please contact</w:t>
      </w:r>
      <w:r w:rsidR="000E6625">
        <w:t xml:space="preserve"> </w:t>
      </w:r>
      <w:r w:rsidR="00852B5D">
        <w:t xml:space="preserve">your district </w:t>
      </w:r>
      <w:proofErr w:type="gramStart"/>
      <w:r w:rsidR="00852B5D">
        <w:t>lead</w:t>
      </w:r>
      <w:proofErr w:type="gramEnd"/>
      <w:r w:rsidRPr="00DA6C1D">
        <w:rPr>
          <w:lang w:val="en"/>
        </w:rPr>
        <w:t xml:space="preserve">. </w:t>
      </w:r>
    </w:p>
    <w:p w14:paraId="7D20B563" w14:textId="77777777" w:rsidR="00EB1196" w:rsidRDefault="00EB1196" w:rsidP="00EB33A9"/>
    <w:p w14:paraId="02002365" w14:textId="648F9454" w:rsidR="004369B0" w:rsidRDefault="004369B0" w:rsidP="003E1482">
      <w:pPr>
        <w:pStyle w:val="Heading3"/>
      </w:pPr>
      <w:bookmarkStart w:id="21" w:name="_Toc200095151"/>
      <w:r>
        <w:lastRenderedPageBreak/>
        <w:t>Educator Evaluation Files</w:t>
      </w:r>
      <w:bookmarkEnd w:id="21"/>
    </w:p>
    <w:p w14:paraId="0BA9C096" w14:textId="77777777" w:rsidR="00397F2F" w:rsidRPr="00DA6C1D" w:rsidRDefault="00397F2F" w:rsidP="00EB33A9">
      <w:r w:rsidRPr="00DA6C1D">
        <w:t>Because a district’s systems for continually building educator effectiveness are critical to improving student achievement, the review includes a careful analysis of educator evaluations, following the guidelines below.</w:t>
      </w:r>
      <w:r w:rsidRPr="00DA6C1D">
        <w:rPr>
          <w:rStyle w:val="FootnoteReference"/>
        </w:rPr>
        <w:footnoteReference w:id="2"/>
      </w:r>
      <w:r w:rsidRPr="00DA6C1D">
        <w:t xml:space="preserve"> </w:t>
      </w:r>
    </w:p>
    <w:p w14:paraId="0A4DF11E" w14:textId="77777777" w:rsidR="00397F2F" w:rsidRPr="00DA6C1D" w:rsidRDefault="00397F2F" w:rsidP="00EB33A9"/>
    <w:p w14:paraId="6B27CF55" w14:textId="77777777" w:rsidR="00397F2F" w:rsidRPr="00DA6C1D" w:rsidRDefault="00397F2F" w:rsidP="00EB33A9">
      <w:pPr>
        <w:pStyle w:val="NumberedList"/>
        <w:numPr>
          <w:ilvl w:val="0"/>
          <w:numId w:val="6"/>
        </w:numPr>
        <w:spacing w:before="160"/>
        <w:ind w:left="360"/>
      </w:pPr>
      <w:r w:rsidRPr="00DA6C1D">
        <w:rPr>
          <w:lang w:val="en-US"/>
        </w:rPr>
        <w:t xml:space="preserve">Based on the number of teachers working in the district, the site-visit team identifies a group of teachers who were scheduled to receive a summative evaluation </w:t>
      </w:r>
      <w:r w:rsidRPr="00DA6C1D">
        <w:rPr>
          <w:u w:val="single"/>
          <w:lang w:val="en-US"/>
        </w:rPr>
        <w:t>in the previous school year</w:t>
      </w:r>
      <w:r w:rsidRPr="00DA6C1D">
        <w:rPr>
          <w:lang w:val="en-US"/>
        </w:rPr>
        <w:t xml:space="preserve"> and asks to see the following documents for each of them:</w:t>
      </w:r>
    </w:p>
    <w:p w14:paraId="7149DBFF" w14:textId="77777777" w:rsidR="00397F2F" w:rsidRPr="00DA6C1D" w:rsidRDefault="00397F2F" w:rsidP="00EB33A9">
      <w:pPr>
        <w:pStyle w:val="Bullet3"/>
      </w:pPr>
      <w:r w:rsidRPr="00DA6C1D">
        <w:t>Teacher self-assessment</w:t>
      </w:r>
    </w:p>
    <w:p w14:paraId="3989CA09" w14:textId="77777777" w:rsidR="00397F2F" w:rsidRPr="00DA6C1D" w:rsidRDefault="00397F2F" w:rsidP="00EB33A9">
      <w:pPr>
        <w:pStyle w:val="Bullet3"/>
      </w:pPr>
      <w:r w:rsidRPr="00DA6C1D">
        <w:t>Educator Plan, including professional practice and student learning goals</w:t>
      </w:r>
    </w:p>
    <w:p w14:paraId="7618939B" w14:textId="77777777" w:rsidR="00397F2F" w:rsidRPr="00DA6C1D" w:rsidRDefault="00397F2F" w:rsidP="00EB33A9">
      <w:pPr>
        <w:pStyle w:val="Bullet3"/>
      </w:pPr>
      <w:r w:rsidRPr="00DA6C1D">
        <w:t xml:space="preserve">Announced or </w:t>
      </w:r>
      <w:proofErr w:type="gramStart"/>
      <w:r w:rsidRPr="00DA6C1D">
        <w:t>unannounced</w:t>
      </w:r>
      <w:proofErr w:type="gramEnd"/>
      <w:r w:rsidRPr="00DA6C1D">
        <w:t xml:space="preserve"> observation reports</w:t>
      </w:r>
    </w:p>
    <w:p w14:paraId="27E3A76F" w14:textId="77777777" w:rsidR="00397F2F" w:rsidRPr="00DA6C1D" w:rsidRDefault="00397F2F" w:rsidP="00EB33A9">
      <w:pPr>
        <w:pStyle w:val="Bullet3"/>
      </w:pPr>
      <w:r w:rsidRPr="00DA6C1D">
        <w:t>Formative assessment or evaluations</w:t>
      </w:r>
    </w:p>
    <w:p w14:paraId="639B0631" w14:textId="77777777" w:rsidR="00397F2F" w:rsidRPr="00DA6C1D" w:rsidRDefault="00397F2F" w:rsidP="00EB33A9">
      <w:pPr>
        <w:pStyle w:val="Bullet3"/>
      </w:pPr>
      <w:r w:rsidRPr="00DA6C1D">
        <w:t xml:space="preserve">Summative evaluations </w:t>
      </w:r>
    </w:p>
    <w:p w14:paraId="4D4980D5" w14:textId="77777777" w:rsidR="00397F2F" w:rsidRPr="00F41DB3" w:rsidRDefault="00397F2F" w:rsidP="00F41DB3">
      <w:pPr>
        <w:pStyle w:val="NumberedList"/>
        <w:numPr>
          <w:ilvl w:val="0"/>
          <w:numId w:val="6"/>
        </w:numPr>
        <w:spacing w:before="160"/>
        <w:ind w:left="360"/>
        <w:rPr>
          <w:lang w:val="en-US"/>
        </w:rPr>
      </w:pPr>
      <w:r w:rsidRPr="00F41DB3">
        <w:rPr>
          <w:lang w:val="en-US"/>
        </w:rPr>
        <w:t>In addition, the site-visit team will ask to see the following documents for each currently serving administrator, including the superintendent:</w:t>
      </w:r>
    </w:p>
    <w:p w14:paraId="17E04EF6" w14:textId="77777777" w:rsidR="00397F2F" w:rsidRPr="00DA6C1D" w:rsidRDefault="00397F2F" w:rsidP="00EB33A9">
      <w:pPr>
        <w:pStyle w:val="Bullet3"/>
      </w:pPr>
      <w:r w:rsidRPr="00DA6C1D">
        <w:t>Self-assessment</w:t>
      </w:r>
    </w:p>
    <w:p w14:paraId="1341F635" w14:textId="77777777" w:rsidR="00397F2F" w:rsidRPr="00DA6C1D" w:rsidRDefault="00397F2F" w:rsidP="00EB33A9">
      <w:pPr>
        <w:pStyle w:val="Bullet3"/>
      </w:pPr>
      <w:r w:rsidRPr="00DA6C1D">
        <w:t>Educator Plan, including professional practice and student learning goals</w:t>
      </w:r>
    </w:p>
    <w:p w14:paraId="648F03A0" w14:textId="77777777" w:rsidR="00397F2F" w:rsidRPr="00DA6C1D" w:rsidRDefault="00397F2F" w:rsidP="00EB33A9">
      <w:pPr>
        <w:pStyle w:val="Bullet3"/>
      </w:pPr>
      <w:r w:rsidRPr="00DA6C1D">
        <w:t>Observation or school visit reports or documentation</w:t>
      </w:r>
    </w:p>
    <w:p w14:paraId="5D8B100D" w14:textId="77777777" w:rsidR="00397F2F" w:rsidRPr="00DA6C1D" w:rsidRDefault="00397F2F" w:rsidP="00EB33A9">
      <w:pPr>
        <w:pStyle w:val="Bullet3"/>
      </w:pPr>
      <w:r w:rsidRPr="00DA6C1D">
        <w:t xml:space="preserve">Formative assessment or evaluations </w:t>
      </w:r>
    </w:p>
    <w:p w14:paraId="3AF3B763" w14:textId="77777777" w:rsidR="00397F2F" w:rsidRPr="00DA6C1D" w:rsidRDefault="00397F2F" w:rsidP="00EB33A9">
      <w:pPr>
        <w:pStyle w:val="Bullet3"/>
      </w:pPr>
      <w:r w:rsidRPr="00DA6C1D">
        <w:t>Summative evaluations (also called administrator evaluations) for administrators who were evaluated during the previous school year</w:t>
      </w:r>
    </w:p>
    <w:p w14:paraId="6D94B531" w14:textId="03C84538" w:rsidR="00B4746B" w:rsidRDefault="00D77483" w:rsidP="00EB33A9">
      <w:pPr>
        <w:pStyle w:val="Bullet1"/>
        <w:numPr>
          <w:ilvl w:val="0"/>
          <w:numId w:val="0"/>
        </w:numPr>
        <w:spacing w:before="160"/>
      </w:pPr>
      <w:r>
        <w:t>Initially, d</w:t>
      </w:r>
      <w:r w:rsidR="00BF088F">
        <w:t>istricts will need to provide</w:t>
      </w:r>
      <w:r w:rsidR="00616EF6">
        <w:t xml:space="preserve"> AIR with a list of staff who should have been evaluated </w:t>
      </w:r>
      <w:r w:rsidR="00616EF6" w:rsidRPr="008C13F3">
        <w:rPr>
          <w:u w:val="single"/>
        </w:rPr>
        <w:t>in the previous school year</w:t>
      </w:r>
      <w:r w:rsidR="00616EF6">
        <w:t xml:space="preserve">. </w:t>
      </w:r>
      <w:r w:rsidR="00B4746B">
        <w:t xml:space="preserve">Then, </w:t>
      </w:r>
      <w:proofErr w:type="gramStart"/>
      <w:r w:rsidR="00B4746B">
        <w:t xml:space="preserve">in order </w:t>
      </w:r>
      <w:r w:rsidR="003F2B0D">
        <w:t>to</w:t>
      </w:r>
      <w:proofErr w:type="gramEnd"/>
      <w:r w:rsidR="003F2B0D">
        <w:t xml:space="preserve"> provide the documents </w:t>
      </w:r>
      <w:r w:rsidR="006208C3">
        <w:t>required</w:t>
      </w:r>
      <w:r w:rsidR="00B4746B">
        <w:t>:</w:t>
      </w:r>
    </w:p>
    <w:p w14:paraId="1F972E6B" w14:textId="43321D7F" w:rsidR="00B4746B" w:rsidRDefault="00397F2F" w:rsidP="00B4746B">
      <w:pPr>
        <w:pStyle w:val="Bullet1"/>
        <w:numPr>
          <w:ilvl w:val="0"/>
          <w:numId w:val="22"/>
        </w:numPr>
        <w:spacing w:before="160"/>
      </w:pPr>
      <w:r w:rsidRPr="00DA6C1D">
        <w:t xml:space="preserve">If records are stored electronically, the district should provide electronic access for the assigned members of the site-visit team. </w:t>
      </w:r>
      <w:r w:rsidR="00597570">
        <w:t xml:space="preserve">Alternatively, </w:t>
      </w:r>
      <w:r w:rsidR="0019555C">
        <w:t xml:space="preserve">the district may download the select staff members’ </w:t>
      </w:r>
      <w:r w:rsidR="006208C3">
        <w:t xml:space="preserve">documents </w:t>
      </w:r>
      <w:r w:rsidR="0019555C">
        <w:t xml:space="preserve">and submit </w:t>
      </w:r>
      <w:r w:rsidR="006208C3">
        <w:t xml:space="preserve">them </w:t>
      </w:r>
      <w:r w:rsidR="0019555C">
        <w:t>electronically.</w:t>
      </w:r>
    </w:p>
    <w:p w14:paraId="32CF23B0" w14:textId="05DC7C17" w:rsidR="00397F2F" w:rsidRPr="00DA6C1D" w:rsidRDefault="00B4746B" w:rsidP="00B4746B">
      <w:pPr>
        <w:pStyle w:val="Bullet1"/>
        <w:numPr>
          <w:ilvl w:val="0"/>
          <w:numId w:val="22"/>
        </w:numPr>
        <w:spacing w:before="160"/>
      </w:pPr>
      <w:r>
        <w:t>I</w:t>
      </w:r>
      <w:r w:rsidR="00397F2F" w:rsidRPr="00DA6C1D">
        <w:t xml:space="preserve">f paper documents are stored, hard copies should be provided or scanned and submitted electronically. </w:t>
      </w:r>
    </w:p>
    <w:p w14:paraId="4DFDFF5F" w14:textId="001C75AA" w:rsidR="004369B0" w:rsidRPr="004369B0" w:rsidRDefault="00397F2F" w:rsidP="00EB33A9">
      <w:pPr>
        <w:pStyle w:val="Bullet1"/>
        <w:numPr>
          <w:ilvl w:val="0"/>
          <w:numId w:val="0"/>
        </w:numPr>
        <w:spacing w:before="160"/>
      </w:pPr>
      <w:r w:rsidRPr="00DA6C1D">
        <w:t xml:space="preserve">The site-visit team recognizes that in many districts, only about half the teachers and half the administrators are being evaluated each year, in accordance with the educator evaluator requirements. </w:t>
      </w:r>
    </w:p>
    <w:p w14:paraId="64C66D06" w14:textId="58903773" w:rsidR="00B1653B" w:rsidRDefault="00B1653B" w:rsidP="003E1482">
      <w:pPr>
        <w:pStyle w:val="Heading3"/>
      </w:pPr>
      <w:bookmarkStart w:id="22" w:name="_Toc200095152"/>
      <w:r>
        <w:t>Questionnaires</w:t>
      </w:r>
      <w:bookmarkEnd w:id="22"/>
    </w:p>
    <w:p w14:paraId="78590ED2" w14:textId="73B16697" w:rsidR="007842D4" w:rsidRDefault="00013158" w:rsidP="009C7FE0">
      <w:r>
        <w:t>In addition to the doc</w:t>
      </w:r>
      <w:r w:rsidR="009969E3">
        <w:t>uments and files listed above, districts are required to complete two types of questionnaires</w:t>
      </w:r>
      <w:r w:rsidR="00AE18F5">
        <w:t xml:space="preserve">. </w:t>
      </w:r>
      <w:r w:rsidR="00AE18F5" w:rsidRPr="0033622A">
        <w:t>The</w:t>
      </w:r>
      <w:r w:rsidR="00AE18F5" w:rsidRPr="0033622A">
        <w:rPr>
          <w:b/>
          <w:bCs/>
        </w:rPr>
        <w:t xml:space="preserve"> district liaison questionnaire</w:t>
      </w:r>
      <w:r w:rsidR="006969C1">
        <w:t xml:space="preserve">, completed by the district’s designated liaison, and </w:t>
      </w:r>
      <w:r w:rsidR="006969C1" w:rsidRPr="0033622A">
        <w:rPr>
          <w:b/>
          <w:bCs/>
        </w:rPr>
        <w:t>school leader questionnaire</w:t>
      </w:r>
      <w:r w:rsidR="006969C1">
        <w:t>, completed by each school’s principal,</w:t>
      </w:r>
      <w:r w:rsidR="00AE18F5" w:rsidRPr="00AE18F5">
        <w:t xml:space="preserve"> confirm general information about administrative, curriculum, and support services and technology infrastructure.</w:t>
      </w:r>
      <w:r w:rsidR="009447EF">
        <w:t xml:space="preserve"> Questionnaires will be </w:t>
      </w:r>
      <w:r w:rsidR="009447EF">
        <w:lastRenderedPageBreak/>
        <w:t xml:space="preserve">completed </w:t>
      </w:r>
      <w:r w:rsidR="00DF275F">
        <w:t>through an</w:t>
      </w:r>
      <w:r w:rsidR="009447EF">
        <w:t xml:space="preserve"> online survey and links will be sent to the district liaison once the master schedule for reviews is set. </w:t>
      </w:r>
    </w:p>
    <w:p w14:paraId="511171AF" w14:textId="77777777" w:rsidR="00A46BDB" w:rsidRPr="009C7FE0" w:rsidRDefault="00A46BDB" w:rsidP="009C7FE0"/>
    <w:p w14:paraId="5FF21C18" w14:textId="77777777" w:rsidR="00341D8D" w:rsidRDefault="00341D8D">
      <w:pPr>
        <w:rPr>
          <w:rFonts w:eastAsia="Times New Roman"/>
          <w:b/>
          <w:color w:val="164785" w:themeColor="accent1"/>
          <w:sz w:val="36"/>
        </w:rPr>
      </w:pPr>
      <w:r>
        <w:br w:type="page"/>
      </w:r>
    </w:p>
    <w:p w14:paraId="3E857C43" w14:textId="7DB1FC95" w:rsidR="007E73D3" w:rsidRPr="00DA6C1D" w:rsidRDefault="007E73D3" w:rsidP="003E1482">
      <w:pPr>
        <w:pStyle w:val="Heading2"/>
      </w:pPr>
      <w:bookmarkStart w:id="23" w:name="_Toc200095153"/>
      <w:r w:rsidRPr="00DA6C1D">
        <w:lastRenderedPageBreak/>
        <w:t xml:space="preserve">Appendix </w:t>
      </w:r>
      <w:r w:rsidR="0040628E">
        <w:t>B</w:t>
      </w:r>
      <w:r w:rsidRPr="00DA6C1D">
        <w:t>.</w:t>
      </w:r>
      <w:r w:rsidRPr="00DA6C1D">
        <w:rPr>
          <w:color w:val="000000"/>
          <w:sz w:val="27"/>
          <w:szCs w:val="27"/>
        </w:rPr>
        <w:br/>
      </w:r>
      <w:r w:rsidRPr="00DA6C1D">
        <w:t>Instructional Observations and CLASS Information</w:t>
      </w:r>
      <w:bookmarkEnd w:id="23"/>
    </w:p>
    <w:p w14:paraId="21FCEC49" w14:textId="77777777" w:rsidR="007E73D3" w:rsidRPr="00DA6C1D" w:rsidRDefault="007E73D3" w:rsidP="007E73D3">
      <w:pPr>
        <w:pStyle w:val="BodyText"/>
      </w:pPr>
      <w:r w:rsidRPr="00DA6C1D">
        <w:t>Site review team members who observe the classrooms all receive training on the CLASS protocol in a two-day session and pass a rigorous certification exam to ensure that they can accurately rate the dimensions.</w:t>
      </w:r>
    </w:p>
    <w:p w14:paraId="7F016D1B" w14:textId="77777777" w:rsidR="007E73D3" w:rsidRPr="00DA6C1D" w:rsidRDefault="007E73D3" w:rsidP="007E73D3">
      <w:pPr>
        <w:pStyle w:val="TableTitle"/>
      </w:pPr>
      <w:r w:rsidRPr="00DA6C1D">
        <w:t>Table E1. CLASS K–3 Domains and Dimensions</w:t>
      </w:r>
    </w:p>
    <w:tbl>
      <w:tblPr>
        <w:tblStyle w:val="TableGrid"/>
        <w:tblW w:w="9360" w:type="dxa"/>
        <w:jc w:val="center"/>
        <w:tblLook w:val="04A0" w:firstRow="1" w:lastRow="0" w:firstColumn="1" w:lastColumn="0" w:noHBand="0" w:noVBand="1"/>
      </w:tblPr>
      <w:tblGrid>
        <w:gridCol w:w="3120"/>
        <w:gridCol w:w="3120"/>
        <w:gridCol w:w="3120"/>
      </w:tblGrid>
      <w:tr w:rsidR="007E73D3" w:rsidRPr="00DA6C1D" w14:paraId="3BAFCA38" w14:textId="77777777" w:rsidTr="00F41DB3">
        <w:trPr>
          <w:trHeight w:val="278"/>
          <w:jc w:val="center"/>
        </w:trPr>
        <w:tc>
          <w:tcPr>
            <w:tcW w:w="3120" w:type="dxa"/>
            <w:tcBorders>
              <w:top w:val="single" w:sz="4" w:space="0" w:color="53749A"/>
              <w:left w:val="single" w:sz="4" w:space="0" w:color="53749A"/>
              <w:bottom w:val="single" w:sz="4" w:space="0" w:color="53749A" w:themeColor="accent5"/>
              <w:right w:val="single" w:sz="4" w:space="0" w:color="FFFFFF"/>
            </w:tcBorders>
            <w:shd w:val="clear" w:color="auto" w:fill="53749A"/>
            <w:tcMar>
              <w:top w:w="29" w:type="dxa"/>
              <w:left w:w="115" w:type="dxa"/>
              <w:bottom w:w="29" w:type="dxa"/>
              <w:right w:w="115" w:type="dxa"/>
            </w:tcMar>
          </w:tcPr>
          <w:p w14:paraId="74C394AC" w14:textId="77777777" w:rsidR="007E73D3" w:rsidRPr="00DA6C1D" w:rsidRDefault="007E73D3" w:rsidP="00F41DB3">
            <w:pPr>
              <w:pStyle w:val="TableText"/>
              <w:rPr>
                <w:b/>
                <w:bCs/>
                <w:color w:val="FFFFFF" w:themeColor="background1"/>
              </w:rPr>
            </w:pPr>
            <w:r w:rsidRPr="00DA6C1D">
              <w:rPr>
                <w:b/>
                <w:bCs/>
                <w:color w:val="FFFFFF" w:themeColor="background1"/>
              </w:rPr>
              <w:t>Emotional Support</w:t>
            </w:r>
          </w:p>
        </w:tc>
        <w:tc>
          <w:tcPr>
            <w:tcW w:w="3120" w:type="dxa"/>
            <w:tcBorders>
              <w:top w:val="single" w:sz="4" w:space="0" w:color="53749A"/>
              <w:left w:val="single" w:sz="4" w:space="0" w:color="FFFFFF"/>
              <w:bottom w:val="single" w:sz="4" w:space="0" w:color="53749A" w:themeColor="accent5"/>
              <w:right w:val="single" w:sz="4" w:space="0" w:color="FFFFFF"/>
            </w:tcBorders>
            <w:shd w:val="clear" w:color="auto" w:fill="53749A"/>
            <w:tcMar>
              <w:top w:w="29" w:type="dxa"/>
              <w:left w:w="115" w:type="dxa"/>
              <w:bottom w:w="29" w:type="dxa"/>
              <w:right w:w="115" w:type="dxa"/>
            </w:tcMar>
          </w:tcPr>
          <w:p w14:paraId="0E2B9208" w14:textId="77777777" w:rsidR="007E73D3" w:rsidRPr="00DA6C1D" w:rsidRDefault="007E73D3" w:rsidP="00F41DB3">
            <w:pPr>
              <w:pStyle w:val="TableText"/>
              <w:rPr>
                <w:b/>
                <w:bCs/>
                <w:color w:val="FFFFFF" w:themeColor="background1"/>
              </w:rPr>
            </w:pPr>
            <w:r w:rsidRPr="00DA6C1D">
              <w:rPr>
                <w:b/>
                <w:bCs/>
                <w:color w:val="FFFFFF" w:themeColor="background1"/>
              </w:rPr>
              <w:t>Classroom Organization</w:t>
            </w:r>
          </w:p>
        </w:tc>
        <w:tc>
          <w:tcPr>
            <w:tcW w:w="3120" w:type="dxa"/>
            <w:tcBorders>
              <w:top w:val="single" w:sz="4" w:space="0" w:color="53749A"/>
              <w:left w:val="single" w:sz="4" w:space="0" w:color="FFFFFF"/>
              <w:bottom w:val="single" w:sz="4" w:space="0" w:color="53749A" w:themeColor="accent5"/>
              <w:right w:val="single" w:sz="4" w:space="0" w:color="53749A"/>
            </w:tcBorders>
            <w:shd w:val="clear" w:color="auto" w:fill="53749A"/>
            <w:tcMar>
              <w:top w:w="29" w:type="dxa"/>
              <w:left w:w="115" w:type="dxa"/>
              <w:bottom w:w="29" w:type="dxa"/>
              <w:right w:w="115" w:type="dxa"/>
            </w:tcMar>
          </w:tcPr>
          <w:p w14:paraId="388E0703" w14:textId="77777777" w:rsidR="007E73D3" w:rsidRPr="00DA6C1D" w:rsidRDefault="007E73D3" w:rsidP="00F41DB3">
            <w:pPr>
              <w:pStyle w:val="TableText"/>
              <w:rPr>
                <w:b/>
                <w:bCs/>
                <w:color w:val="FFFFFF" w:themeColor="background1"/>
              </w:rPr>
            </w:pPr>
            <w:r w:rsidRPr="00DA6C1D">
              <w:rPr>
                <w:b/>
                <w:bCs/>
                <w:color w:val="FFFFFF" w:themeColor="background1"/>
              </w:rPr>
              <w:t>Instructional Support</w:t>
            </w:r>
          </w:p>
        </w:tc>
      </w:tr>
      <w:tr w:rsidR="007E73D3" w:rsidRPr="00DA6C1D" w14:paraId="7DDC0880" w14:textId="77777777" w:rsidTr="00F41DB3">
        <w:trPr>
          <w:jc w:val="center"/>
        </w:trPr>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61ED8ECC" w14:textId="77777777" w:rsidR="007E73D3" w:rsidRPr="00DA6C1D" w:rsidRDefault="007E73D3" w:rsidP="00F41DB3">
            <w:pPr>
              <w:pStyle w:val="TableBullet1"/>
              <w:rPr>
                <w:rFonts w:cstheme="minorHAnsi"/>
                <w:sz w:val="20"/>
                <w:szCs w:val="20"/>
              </w:rPr>
            </w:pPr>
            <w:r w:rsidRPr="00DA6C1D">
              <w:rPr>
                <w:rFonts w:cstheme="minorHAnsi"/>
                <w:sz w:val="20"/>
                <w:szCs w:val="20"/>
              </w:rPr>
              <w:t>Positive Climate</w:t>
            </w:r>
          </w:p>
          <w:p w14:paraId="718C1ABF" w14:textId="77777777" w:rsidR="007E73D3" w:rsidRPr="00DA6C1D" w:rsidRDefault="007E73D3" w:rsidP="00F41DB3">
            <w:pPr>
              <w:pStyle w:val="TableBullet1"/>
              <w:rPr>
                <w:rFonts w:cstheme="minorHAnsi"/>
                <w:sz w:val="20"/>
                <w:szCs w:val="20"/>
              </w:rPr>
            </w:pPr>
            <w:r w:rsidRPr="00DA6C1D">
              <w:rPr>
                <w:rFonts w:cstheme="minorHAnsi"/>
                <w:sz w:val="20"/>
                <w:szCs w:val="20"/>
              </w:rPr>
              <w:t>Negative Climate</w:t>
            </w:r>
          </w:p>
          <w:p w14:paraId="26EB0E25" w14:textId="77777777" w:rsidR="007E73D3" w:rsidRPr="00DA6C1D" w:rsidRDefault="007E73D3" w:rsidP="00F41DB3">
            <w:pPr>
              <w:pStyle w:val="TableBullet1"/>
              <w:rPr>
                <w:rFonts w:cstheme="minorHAnsi"/>
                <w:sz w:val="20"/>
                <w:szCs w:val="20"/>
              </w:rPr>
            </w:pPr>
            <w:r w:rsidRPr="00DA6C1D">
              <w:rPr>
                <w:rFonts w:cstheme="minorHAnsi"/>
                <w:sz w:val="20"/>
                <w:szCs w:val="20"/>
              </w:rPr>
              <w:t>Teacher Sensitivity</w:t>
            </w:r>
          </w:p>
          <w:p w14:paraId="228A658E" w14:textId="77777777" w:rsidR="007E73D3" w:rsidRPr="00DA6C1D" w:rsidRDefault="007E73D3" w:rsidP="00F41DB3">
            <w:pPr>
              <w:pStyle w:val="TableBullet1"/>
              <w:rPr>
                <w:rFonts w:cstheme="minorHAnsi"/>
                <w:sz w:val="20"/>
                <w:szCs w:val="20"/>
              </w:rPr>
            </w:pPr>
            <w:r w:rsidRPr="00DA6C1D">
              <w:rPr>
                <w:rFonts w:cstheme="minorHAnsi"/>
                <w:sz w:val="20"/>
                <w:szCs w:val="20"/>
              </w:rPr>
              <w:t>Regard for Student Perspectives</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3266B055" w14:textId="77777777" w:rsidR="007E73D3" w:rsidRPr="00DA6C1D" w:rsidRDefault="007E73D3" w:rsidP="00F41DB3">
            <w:pPr>
              <w:pStyle w:val="TableBullet1"/>
              <w:rPr>
                <w:rFonts w:cstheme="minorHAnsi"/>
                <w:b/>
                <w:bCs/>
                <w:sz w:val="20"/>
                <w:szCs w:val="20"/>
              </w:rPr>
            </w:pPr>
            <w:r w:rsidRPr="00DA6C1D">
              <w:rPr>
                <w:rFonts w:cstheme="minorHAnsi"/>
                <w:sz w:val="20"/>
                <w:szCs w:val="20"/>
              </w:rPr>
              <w:t>Behavior Management</w:t>
            </w:r>
          </w:p>
          <w:p w14:paraId="28878C1D" w14:textId="77777777" w:rsidR="007E73D3" w:rsidRPr="00DA6C1D" w:rsidRDefault="007E73D3" w:rsidP="00F41DB3">
            <w:pPr>
              <w:pStyle w:val="TableBullet1"/>
              <w:rPr>
                <w:rFonts w:cstheme="minorHAnsi"/>
                <w:b/>
                <w:bCs/>
                <w:sz w:val="20"/>
                <w:szCs w:val="20"/>
              </w:rPr>
            </w:pPr>
            <w:r w:rsidRPr="00DA6C1D">
              <w:rPr>
                <w:rFonts w:cstheme="minorHAnsi"/>
                <w:sz w:val="20"/>
                <w:szCs w:val="20"/>
              </w:rPr>
              <w:t>Productivity</w:t>
            </w:r>
          </w:p>
          <w:p w14:paraId="73170934" w14:textId="77777777" w:rsidR="007E73D3" w:rsidRPr="00DA6C1D" w:rsidRDefault="007E73D3" w:rsidP="00F41DB3">
            <w:pPr>
              <w:pStyle w:val="TableBullet1"/>
              <w:rPr>
                <w:rFonts w:cstheme="minorHAnsi"/>
                <w:b/>
                <w:bCs/>
                <w:sz w:val="20"/>
                <w:szCs w:val="20"/>
              </w:rPr>
            </w:pPr>
            <w:r w:rsidRPr="00DA6C1D">
              <w:rPr>
                <w:rFonts w:cstheme="minorHAnsi"/>
                <w:sz w:val="20"/>
                <w:szCs w:val="20"/>
              </w:rPr>
              <w:t>Instructional Learning Formats</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55C8F378" w14:textId="77777777" w:rsidR="007E73D3" w:rsidRPr="00DA6C1D" w:rsidRDefault="007E73D3" w:rsidP="00F41DB3">
            <w:pPr>
              <w:pStyle w:val="TableBullet1"/>
              <w:rPr>
                <w:rFonts w:cstheme="minorHAnsi"/>
                <w:b/>
                <w:bCs/>
                <w:sz w:val="20"/>
                <w:szCs w:val="20"/>
              </w:rPr>
            </w:pPr>
            <w:r w:rsidRPr="00DA6C1D">
              <w:rPr>
                <w:rFonts w:cstheme="minorHAnsi"/>
                <w:sz w:val="20"/>
                <w:szCs w:val="20"/>
              </w:rPr>
              <w:t>Concept Development</w:t>
            </w:r>
          </w:p>
          <w:p w14:paraId="19312BDF" w14:textId="77777777" w:rsidR="007E73D3" w:rsidRPr="00DA6C1D" w:rsidRDefault="007E73D3" w:rsidP="00F41DB3">
            <w:pPr>
              <w:pStyle w:val="TableBullet1"/>
              <w:rPr>
                <w:rFonts w:cstheme="minorHAnsi"/>
                <w:b/>
                <w:bCs/>
                <w:sz w:val="20"/>
                <w:szCs w:val="20"/>
              </w:rPr>
            </w:pPr>
            <w:r w:rsidRPr="00DA6C1D">
              <w:rPr>
                <w:rFonts w:cstheme="minorHAnsi"/>
                <w:sz w:val="20"/>
                <w:szCs w:val="20"/>
              </w:rPr>
              <w:t>Quality of Feedback</w:t>
            </w:r>
          </w:p>
          <w:p w14:paraId="0E6CC55C" w14:textId="77777777" w:rsidR="007E73D3" w:rsidRPr="00DA6C1D" w:rsidRDefault="007E73D3" w:rsidP="00F41DB3">
            <w:pPr>
              <w:pStyle w:val="TableBullet1"/>
              <w:rPr>
                <w:rFonts w:cstheme="minorHAnsi"/>
                <w:b/>
                <w:bCs/>
                <w:sz w:val="20"/>
                <w:szCs w:val="20"/>
              </w:rPr>
            </w:pPr>
            <w:r w:rsidRPr="00DA6C1D">
              <w:rPr>
                <w:rFonts w:cstheme="minorHAnsi"/>
                <w:sz w:val="20"/>
                <w:szCs w:val="20"/>
              </w:rPr>
              <w:t>Language Modeling</w:t>
            </w:r>
          </w:p>
        </w:tc>
      </w:tr>
    </w:tbl>
    <w:p w14:paraId="7D3F0B89" w14:textId="77777777" w:rsidR="007E73D3" w:rsidRDefault="007E73D3" w:rsidP="007E73D3">
      <w:pPr>
        <w:pStyle w:val="TableTitle"/>
        <w:rPr>
          <w:rFonts w:cstheme="minorHAnsi"/>
          <w:szCs w:val="22"/>
        </w:rPr>
      </w:pPr>
      <w:r w:rsidRPr="00DA6C1D">
        <w:rPr>
          <w:rFonts w:cstheme="minorHAnsi"/>
          <w:szCs w:val="22"/>
        </w:rPr>
        <w:t>Table E2. CLASS Upper Elementary Domains and Dimensions</w:t>
      </w:r>
    </w:p>
    <w:p w14:paraId="6901B202" w14:textId="4F68F59D" w:rsidR="00492C64" w:rsidRPr="00492C64" w:rsidRDefault="00492C64" w:rsidP="007E73D3">
      <w:pPr>
        <w:pStyle w:val="TableTitle"/>
        <w:rPr>
          <w:rFonts w:cstheme="minorHAnsi"/>
          <w:b w:val="0"/>
          <w:bCs/>
          <w:szCs w:val="22"/>
        </w:rPr>
      </w:pPr>
      <w:r w:rsidRPr="00492C64">
        <w:rPr>
          <w:rFonts w:cstheme="minorHAnsi"/>
          <w:b w:val="0"/>
          <w:bCs/>
          <w:szCs w:val="22"/>
        </w:rPr>
        <w:t>Student Engagement</w:t>
      </w:r>
    </w:p>
    <w:tbl>
      <w:tblPr>
        <w:tblStyle w:val="TableGrid"/>
        <w:tblW w:w="9360" w:type="dxa"/>
        <w:jc w:val="center"/>
        <w:tblLook w:val="04A0" w:firstRow="1" w:lastRow="0" w:firstColumn="1" w:lastColumn="0" w:noHBand="0" w:noVBand="1"/>
      </w:tblPr>
      <w:tblGrid>
        <w:gridCol w:w="3120"/>
        <w:gridCol w:w="3120"/>
        <w:gridCol w:w="3120"/>
      </w:tblGrid>
      <w:tr w:rsidR="007E73D3" w:rsidRPr="00DA6C1D" w14:paraId="6CBCD3D6" w14:textId="77777777" w:rsidTr="00F41DB3">
        <w:trPr>
          <w:jc w:val="center"/>
        </w:trPr>
        <w:tc>
          <w:tcPr>
            <w:tcW w:w="3120" w:type="dxa"/>
            <w:tcBorders>
              <w:top w:val="single" w:sz="4" w:space="0" w:color="53749A"/>
              <w:left w:val="single" w:sz="4" w:space="0" w:color="53749A"/>
              <w:bottom w:val="single" w:sz="4" w:space="0" w:color="53749A" w:themeColor="accent5"/>
              <w:right w:val="single" w:sz="4" w:space="0" w:color="FFFFFF"/>
            </w:tcBorders>
            <w:shd w:val="clear" w:color="auto" w:fill="53749A"/>
            <w:tcMar>
              <w:top w:w="29" w:type="dxa"/>
              <w:left w:w="115" w:type="dxa"/>
              <w:bottom w:w="29" w:type="dxa"/>
              <w:right w:w="115" w:type="dxa"/>
            </w:tcMar>
          </w:tcPr>
          <w:p w14:paraId="76AA7C7B" w14:textId="77777777" w:rsidR="007E73D3" w:rsidRPr="00DA6C1D" w:rsidRDefault="007E73D3" w:rsidP="00F41DB3">
            <w:pPr>
              <w:pStyle w:val="TableText"/>
              <w:rPr>
                <w:rFonts w:cstheme="minorHAnsi"/>
                <w:b/>
                <w:bCs/>
                <w:color w:val="FFFFFF" w:themeColor="background1"/>
                <w:szCs w:val="20"/>
              </w:rPr>
            </w:pPr>
            <w:r w:rsidRPr="00DA6C1D">
              <w:rPr>
                <w:rFonts w:cstheme="minorHAnsi"/>
                <w:b/>
                <w:bCs/>
                <w:color w:val="FFFFFF" w:themeColor="background1"/>
                <w:szCs w:val="20"/>
              </w:rPr>
              <w:t>Emotional Support</w:t>
            </w:r>
          </w:p>
        </w:tc>
        <w:tc>
          <w:tcPr>
            <w:tcW w:w="3120" w:type="dxa"/>
            <w:tcBorders>
              <w:top w:val="single" w:sz="4" w:space="0" w:color="53749A"/>
              <w:left w:val="single" w:sz="4" w:space="0" w:color="FFFFFF"/>
              <w:bottom w:val="single" w:sz="4" w:space="0" w:color="53749A" w:themeColor="accent5"/>
              <w:right w:val="single" w:sz="4" w:space="0" w:color="FFFFFF"/>
            </w:tcBorders>
            <w:shd w:val="clear" w:color="auto" w:fill="53749A"/>
            <w:tcMar>
              <w:top w:w="29" w:type="dxa"/>
              <w:left w:w="115" w:type="dxa"/>
              <w:bottom w:w="29" w:type="dxa"/>
              <w:right w:w="115" w:type="dxa"/>
            </w:tcMar>
          </w:tcPr>
          <w:p w14:paraId="05766250" w14:textId="77777777" w:rsidR="007E73D3" w:rsidRPr="00DA6C1D" w:rsidRDefault="007E73D3" w:rsidP="00F41DB3">
            <w:pPr>
              <w:pStyle w:val="TableText"/>
              <w:rPr>
                <w:rFonts w:cstheme="minorHAnsi"/>
                <w:b/>
                <w:bCs/>
                <w:color w:val="FFFFFF" w:themeColor="background1"/>
                <w:szCs w:val="20"/>
              </w:rPr>
            </w:pPr>
            <w:r w:rsidRPr="00DA6C1D">
              <w:rPr>
                <w:rFonts w:cstheme="minorHAnsi"/>
                <w:b/>
                <w:bCs/>
                <w:color w:val="FFFFFF" w:themeColor="background1"/>
                <w:szCs w:val="20"/>
              </w:rPr>
              <w:t>Classroom Organization</w:t>
            </w:r>
          </w:p>
        </w:tc>
        <w:tc>
          <w:tcPr>
            <w:tcW w:w="3120" w:type="dxa"/>
            <w:tcBorders>
              <w:top w:val="single" w:sz="4" w:space="0" w:color="53749A"/>
              <w:left w:val="single" w:sz="4" w:space="0" w:color="FFFFFF"/>
              <w:bottom w:val="single" w:sz="4" w:space="0" w:color="53749A" w:themeColor="accent5"/>
              <w:right w:val="single" w:sz="4" w:space="0" w:color="53749A"/>
            </w:tcBorders>
            <w:shd w:val="clear" w:color="auto" w:fill="53749A"/>
            <w:tcMar>
              <w:top w:w="29" w:type="dxa"/>
              <w:left w:w="115" w:type="dxa"/>
              <w:bottom w:w="29" w:type="dxa"/>
              <w:right w:w="115" w:type="dxa"/>
            </w:tcMar>
          </w:tcPr>
          <w:p w14:paraId="29A652A2" w14:textId="77777777" w:rsidR="007E73D3" w:rsidRPr="00DA6C1D" w:rsidRDefault="007E73D3" w:rsidP="00F41DB3">
            <w:pPr>
              <w:pStyle w:val="TableText"/>
              <w:rPr>
                <w:rFonts w:cstheme="minorHAnsi"/>
                <w:b/>
                <w:bCs/>
                <w:color w:val="FFFFFF" w:themeColor="background1"/>
                <w:szCs w:val="20"/>
              </w:rPr>
            </w:pPr>
            <w:r w:rsidRPr="00DA6C1D">
              <w:rPr>
                <w:rFonts w:cstheme="minorHAnsi"/>
                <w:b/>
                <w:bCs/>
                <w:color w:val="FFFFFF" w:themeColor="background1"/>
                <w:szCs w:val="20"/>
              </w:rPr>
              <w:t>Instructional Support</w:t>
            </w:r>
          </w:p>
        </w:tc>
      </w:tr>
      <w:tr w:rsidR="007E73D3" w:rsidRPr="00DA6C1D" w14:paraId="6532825B" w14:textId="77777777" w:rsidTr="00F41DB3">
        <w:trPr>
          <w:jc w:val="center"/>
        </w:trPr>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2317A16B" w14:textId="77777777" w:rsidR="007E73D3" w:rsidRPr="00DA6C1D" w:rsidRDefault="007E73D3" w:rsidP="00F41DB3">
            <w:pPr>
              <w:pStyle w:val="TableBullet1"/>
              <w:rPr>
                <w:rFonts w:cstheme="minorHAnsi"/>
                <w:sz w:val="20"/>
                <w:szCs w:val="20"/>
              </w:rPr>
            </w:pPr>
            <w:r w:rsidRPr="00DA6C1D">
              <w:rPr>
                <w:rFonts w:cstheme="minorHAnsi"/>
                <w:sz w:val="20"/>
                <w:szCs w:val="20"/>
              </w:rPr>
              <w:t>Positive Climate</w:t>
            </w:r>
          </w:p>
          <w:p w14:paraId="5C985645" w14:textId="77777777" w:rsidR="007E73D3" w:rsidRPr="00DA6C1D" w:rsidRDefault="007E73D3" w:rsidP="00F41DB3">
            <w:pPr>
              <w:pStyle w:val="TableBullet1"/>
              <w:rPr>
                <w:rFonts w:cstheme="minorHAnsi"/>
                <w:sz w:val="20"/>
                <w:szCs w:val="20"/>
              </w:rPr>
            </w:pPr>
            <w:r w:rsidRPr="00DA6C1D">
              <w:rPr>
                <w:rFonts w:cstheme="minorHAnsi"/>
                <w:sz w:val="20"/>
                <w:szCs w:val="20"/>
              </w:rPr>
              <w:t>Teacher Sensitivity</w:t>
            </w:r>
          </w:p>
          <w:p w14:paraId="5B326B15" w14:textId="77777777" w:rsidR="007E73D3" w:rsidRPr="00DA6C1D" w:rsidRDefault="007E73D3" w:rsidP="00F41DB3">
            <w:pPr>
              <w:pStyle w:val="TableBullet1"/>
              <w:rPr>
                <w:rFonts w:cstheme="minorHAnsi"/>
                <w:sz w:val="20"/>
                <w:szCs w:val="20"/>
              </w:rPr>
            </w:pPr>
            <w:r w:rsidRPr="00DA6C1D">
              <w:rPr>
                <w:rFonts w:cstheme="minorHAnsi"/>
                <w:sz w:val="20"/>
                <w:szCs w:val="20"/>
              </w:rPr>
              <w:t>Regard for Student Perspectives</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3842F28D" w14:textId="77777777" w:rsidR="007E73D3" w:rsidRPr="00DA6C1D" w:rsidRDefault="007E73D3" w:rsidP="00F41DB3">
            <w:pPr>
              <w:pStyle w:val="TableBullet1"/>
              <w:rPr>
                <w:rFonts w:cstheme="minorHAnsi"/>
                <w:b/>
                <w:bCs/>
                <w:sz w:val="20"/>
                <w:szCs w:val="20"/>
              </w:rPr>
            </w:pPr>
            <w:r w:rsidRPr="00DA6C1D">
              <w:rPr>
                <w:rFonts w:cstheme="minorHAnsi"/>
                <w:sz w:val="20"/>
                <w:szCs w:val="20"/>
              </w:rPr>
              <w:t>Behavior Management</w:t>
            </w:r>
          </w:p>
          <w:p w14:paraId="7B5FD09A" w14:textId="77777777" w:rsidR="007E73D3" w:rsidRPr="00DA6C1D" w:rsidRDefault="007E73D3" w:rsidP="00F41DB3">
            <w:pPr>
              <w:pStyle w:val="TableBullet1"/>
              <w:rPr>
                <w:rFonts w:cstheme="minorHAnsi"/>
                <w:b/>
                <w:bCs/>
                <w:sz w:val="20"/>
                <w:szCs w:val="20"/>
              </w:rPr>
            </w:pPr>
            <w:r w:rsidRPr="00DA6C1D">
              <w:rPr>
                <w:rFonts w:cstheme="minorHAnsi"/>
                <w:sz w:val="20"/>
                <w:szCs w:val="20"/>
              </w:rPr>
              <w:t>Productivity</w:t>
            </w:r>
          </w:p>
          <w:p w14:paraId="25D2ABCB" w14:textId="77777777" w:rsidR="007E73D3" w:rsidRPr="00DA6C1D" w:rsidRDefault="007E73D3" w:rsidP="00F41DB3">
            <w:pPr>
              <w:pStyle w:val="TableBullet1"/>
              <w:rPr>
                <w:rFonts w:cstheme="minorHAnsi"/>
                <w:sz w:val="20"/>
                <w:szCs w:val="20"/>
              </w:rPr>
            </w:pPr>
            <w:r w:rsidRPr="00DA6C1D">
              <w:rPr>
                <w:rFonts w:cstheme="minorHAnsi"/>
                <w:sz w:val="20"/>
                <w:szCs w:val="20"/>
              </w:rPr>
              <w:t>Negative Climate</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1E154A5D" w14:textId="77777777" w:rsidR="007E73D3" w:rsidRPr="00DA6C1D" w:rsidRDefault="007E73D3" w:rsidP="00F41DB3">
            <w:pPr>
              <w:pStyle w:val="TableBullet1"/>
              <w:rPr>
                <w:rFonts w:cstheme="minorHAnsi"/>
                <w:b/>
                <w:bCs/>
                <w:sz w:val="20"/>
                <w:szCs w:val="20"/>
              </w:rPr>
            </w:pPr>
            <w:r w:rsidRPr="00DA6C1D">
              <w:rPr>
                <w:rFonts w:cstheme="minorHAnsi"/>
                <w:sz w:val="20"/>
                <w:szCs w:val="20"/>
              </w:rPr>
              <w:t xml:space="preserve">Instructional Learning Formats </w:t>
            </w:r>
          </w:p>
          <w:p w14:paraId="31D28D6E" w14:textId="77777777" w:rsidR="007E73D3" w:rsidRPr="00DA6C1D" w:rsidRDefault="007E73D3" w:rsidP="00F41DB3">
            <w:pPr>
              <w:pStyle w:val="TableBullet1"/>
              <w:rPr>
                <w:rFonts w:cstheme="minorHAnsi"/>
                <w:b/>
                <w:bCs/>
                <w:sz w:val="20"/>
                <w:szCs w:val="20"/>
              </w:rPr>
            </w:pPr>
            <w:r w:rsidRPr="00DA6C1D">
              <w:rPr>
                <w:rFonts w:cstheme="minorHAnsi"/>
                <w:sz w:val="20"/>
                <w:szCs w:val="20"/>
              </w:rPr>
              <w:t>Content Understanding</w:t>
            </w:r>
          </w:p>
          <w:p w14:paraId="75887EEA" w14:textId="77777777" w:rsidR="007E73D3" w:rsidRPr="00DA6C1D" w:rsidRDefault="007E73D3" w:rsidP="00F41DB3">
            <w:pPr>
              <w:pStyle w:val="TableBullet1"/>
              <w:rPr>
                <w:rFonts w:cstheme="minorHAnsi"/>
                <w:b/>
                <w:bCs/>
                <w:sz w:val="20"/>
                <w:szCs w:val="20"/>
              </w:rPr>
            </w:pPr>
            <w:r w:rsidRPr="00DA6C1D">
              <w:rPr>
                <w:rFonts w:cstheme="minorHAnsi"/>
                <w:sz w:val="20"/>
                <w:szCs w:val="20"/>
              </w:rPr>
              <w:t>Analysis and Inquiry</w:t>
            </w:r>
          </w:p>
          <w:p w14:paraId="1079BB91" w14:textId="77777777" w:rsidR="007E73D3" w:rsidRPr="00DA6C1D" w:rsidRDefault="007E73D3" w:rsidP="00F41DB3">
            <w:pPr>
              <w:pStyle w:val="TableBullet1"/>
              <w:rPr>
                <w:rFonts w:cstheme="minorHAnsi"/>
                <w:b/>
                <w:bCs/>
                <w:sz w:val="20"/>
                <w:szCs w:val="20"/>
              </w:rPr>
            </w:pPr>
            <w:r w:rsidRPr="00DA6C1D">
              <w:rPr>
                <w:rFonts w:cstheme="minorHAnsi"/>
                <w:sz w:val="20"/>
                <w:szCs w:val="20"/>
              </w:rPr>
              <w:t>Quality of Feedback</w:t>
            </w:r>
          </w:p>
          <w:p w14:paraId="291D5429" w14:textId="77777777" w:rsidR="007E73D3" w:rsidRPr="00DA6C1D" w:rsidRDefault="007E73D3" w:rsidP="00F41DB3">
            <w:pPr>
              <w:pStyle w:val="TableBullet1"/>
              <w:rPr>
                <w:rFonts w:cstheme="minorHAnsi"/>
                <w:b/>
                <w:bCs/>
                <w:sz w:val="20"/>
                <w:szCs w:val="20"/>
              </w:rPr>
            </w:pPr>
            <w:r w:rsidRPr="00DA6C1D">
              <w:rPr>
                <w:rFonts w:cstheme="minorHAnsi"/>
                <w:sz w:val="20"/>
                <w:szCs w:val="20"/>
              </w:rPr>
              <w:t>Instructional Dialogue</w:t>
            </w:r>
          </w:p>
        </w:tc>
      </w:tr>
    </w:tbl>
    <w:p w14:paraId="46C31842" w14:textId="77777777" w:rsidR="007E73D3" w:rsidRDefault="007E73D3" w:rsidP="007E73D3">
      <w:pPr>
        <w:pStyle w:val="TableTitle"/>
        <w:rPr>
          <w:rFonts w:cstheme="minorHAnsi"/>
          <w:szCs w:val="22"/>
        </w:rPr>
      </w:pPr>
      <w:r w:rsidRPr="00DA6C1D">
        <w:rPr>
          <w:rFonts w:cstheme="minorHAnsi"/>
          <w:szCs w:val="22"/>
        </w:rPr>
        <w:t>Table E3. CLASS Secondary Domains and Dimensions</w:t>
      </w:r>
    </w:p>
    <w:p w14:paraId="6287D982" w14:textId="08A35F68" w:rsidR="00492C64" w:rsidRPr="00492C64" w:rsidRDefault="00492C64" w:rsidP="007E73D3">
      <w:pPr>
        <w:pStyle w:val="TableTitle"/>
        <w:rPr>
          <w:rFonts w:cstheme="minorHAnsi"/>
          <w:b w:val="0"/>
          <w:bCs/>
          <w:szCs w:val="22"/>
        </w:rPr>
      </w:pPr>
      <w:r w:rsidRPr="00492C64">
        <w:rPr>
          <w:rFonts w:cstheme="minorHAnsi"/>
          <w:b w:val="0"/>
          <w:bCs/>
          <w:szCs w:val="22"/>
        </w:rPr>
        <w:t>Student Engagement</w:t>
      </w:r>
    </w:p>
    <w:tbl>
      <w:tblPr>
        <w:tblStyle w:val="TableGrid"/>
        <w:tblW w:w="9360" w:type="dxa"/>
        <w:jc w:val="center"/>
        <w:tblLook w:val="04A0" w:firstRow="1" w:lastRow="0" w:firstColumn="1" w:lastColumn="0" w:noHBand="0" w:noVBand="1"/>
      </w:tblPr>
      <w:tblGrid>
        <w:gridCol w:w="3120"/>
        <w:gridCol w:w="3120"/>
        <w:gridCol w:w="3120"/>
      </w:tblGrid>
      <w:tr w:rsidR="007E73D3" w:rsidRPr="00DA6C1D" w14:paraId="401E8A36" w14:textId="77777777" w:rsidTr="00F41DB3">
        <w:trPr>
          <w:jc w:val="center"/>
        </w:trPr>
        <w:tc>
          <w:tcPr>
            <w:tcW w:w="3120" w:type="dxa"/>
            <w:tcBorders>
              <w:top w:val="single" w:sz="4" w:space="0" w:color="53749A"/>
              <w:left w:val="single" w:sz="4" w:space="0" w:color="53749A"/>
              <w:bottom w:val="single" w:sz="4" w:space="0" w:color="53749A" w:themeColor="accent5"/>
              <w:right w:val="single" w:sz="4" w:space="0" w:color="FFFFFF"/>
            </w:tcBorders>
            <w:shd w:val="clear" w:color="auto" w:fill="53749A"/>
            <w:tcMar>
              <w:top w:w="29" w:type="dxa"/>
              <w:left w:w="115" w:type="dxa"/>
              <w:bottom w:w="29" w:type="dxa"/>
              <w:right w:w="115" w:type="dxa"/>
            </w:tcMar>
          </w:tcPr>
          <w:p w14:paraId="45867956" w14:textId="77777777" w:rsidR="007E73D3" w:rsidRPr="00DA6C1D" w:rsidRDefault="007E73D3" w:rsidP="00F41DB3">
            <w:pPr>
              <w:pStyle w:val="TableText"/>
              <w:rPr>
                <w:rFonts w:cstheme="minorHAnsi"/>
                <w:b/>
                <w:bCs/>
                <w:color w:val="FFFFFF" w:themeColor="background1"/>
                <w:szCs w:val="20"/>
              </w:rPr>
            </w:pPr>
            <w:r w:rsidRPr="00DA6C1D">
              <w:rPr>
                <w:rFonts w:cstheme="minorHAnsi"/>
                <w:b/>
                <w:bCs/>
                <w:color w:val="FFFFFF" w:themeColor="background1"/>
                <w:szCs w:val="20"/>
              </w:rPr>
              <w:t>Emotional Support</w:t>
            </w:r>
          </w:p>
        </w:tc>
        <w:tc>
          <w:tcPr>
            <w:tcW w:w="3120" w:type="dxa"/>
            <w:tcBorders>
              <w:top w:val="single" w:sz="4" w:space="0" w:color="53749A"/>
              <w:left w:val="single" w:sz="4" w:space="0" w:color="FFFFFF"/>
              <w:bottom w:val="single" w:sz="4" w:space="0" w:color="53749A" w:themeColor="accent5"/>
              <w:right w:val="single" w:sz="4" w:space="0" w:color="FFFFFF"/>
            </w:tcBorders>
            <w:shd w:val="clear" w:color="auto" w:fill="53749A"/>
            <w:tcMar>
              <w:top w:w="29" w:type="dxa"/>
              <w:left w:w="115" w:type="dxa"/>
              <w:bottom w:w="29" w:type="dxa"/>
              <w:right w:w="115" w:type="dxa"/>
            </w:tcMar>
          </w:tcPr>
          <w:p w14:paraId="52E9BE85" w14:textId="77777777" w:rsidR="007E73D3" w:rsidRPr="00DA6C1D" w:rsidRDefault="007E73D3" w:rsidP="00F41DB3">
            <w:pPr>
              <w:pStyle w:val="TableText"/>
              <w:rPr>
                <w:rFonts w:cstheme="minorHAnsi"/>
                <w:b/>
                <w:bCs/>
                <w:color w:val="FFFFFF" w:themeColor="background1"/>
                <w:szCs w:val="20"/>
              </w:rPr>
            </w:pPr>
            <w:r w:rsidRPr="00DA6C1D">
              <w:rPr>
                <w:rFonts w:cstheme="minorHAnsi"/>
                <w:b/>
                <w:bCs/>
                <w:color w:val="FFFFFF" w:themeColor="background1"/>
                <w:szCs w:val="20"/>
              </w:rPr>
              <w:t>Classroom Organization</w:t>
            </w:r>
          </w:p>
        </w:tc>
        <w:tc>
          <w:tcPr>
            <w:tcW w:w="3120" w:type="dxa"/>
            <w:tcBorders>
              <w:top w:val="single" w:sz="4" w:space="0" w:color="53749A"/>
              <w:left w:val="single" w:sz="4" w:space="0" w:color="FFFFFF"/>
              <w:bottom w:val="single" w:sz="4" w:space="0" w:color="53749A" w:themeColor="accent5"/>
              <w:right w:val="single" w:sz="4" w:space="0" w:color="53749A"/>
            </w:tcBorders>
            <w:shd w:val="clear" w:color="auto" w:fill="53749A"/>
            <w:tcMar>
              <w:top w:w="29" w:type="dxa"/>
              <w:left w:w="115" w:type="dxa"/>
              <w:bottom w:w="29" w:type="dxa"/>
              <w:right w:w="115" w:type="dxa"/>
            </w:tcMar>
          </w:tcPr>
          <w:p w14:paraId="6C3ECBD5" w14:textId="77777777" w:rsidR="007E73D3" w:rsidRPr="00DA6C1D" w:rsidRDefault="007E73D3" w:rsidP="00F41DB3">
            <w:pPr>
              <w:pStyle w:val="TableText"/>
              <w:rPr>
                <w:rFonts w:cstheme="minorHAnsi"/>
                <w:b/>
                <w:bCs/>
                <w:color w:val="FFFFFF" w:themeColor="background1"/>
                <w:szCs w:val="20"/>
              </w:rPr>
            </w:pPr>
            <w:r w:rsidRPr="00DA6C1D">
              <w:rPr>
                <w:rFonts w:cstheme="minorHAnsi"/>
                <w:b/>
                <w:bCs/>
                <w:color w:val="FFFFFF" w:themeColor="background1"/>
                <w:szCs w:val="20"/>
              </w:rPr>
              <w:t>Instructional Support</w:t>
            </w:r>
          </w:p>
        </w:tc>
      </w:tr>
      <w:tr w:rsidR="007E73D3" w:rsidRPr="00DA6C1D" w14:paraId="7A470D16" w14:textId="77777777" w:rsidTr="00F41DB3">
        <w:trPr>
          <w:jc w:val="center"/>
        </w:trPr>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6EA91FBE" w14:textId="77777777" w:rsidR="007E73D3" w:rsidRPr="00DA6C1D" w:rsidRDefault="007E73D3" w:rsidP="00F41DB3">
            <w:pPr>
              <w:pStyle w:val="TableBullet1"/>
              <w:rPr>
                <w:rFonts w:cstheme="minorHAnsi"/>
                <w:sz w:val="20"/>
                <w:szCs w:val="20"/>
              </w:rPr>
            </w:pPr>
            <w:r w:rsidRPr="00DA6C1D">
              <w:rPr>
                <w:rFonts w:cstheme="minorHAnsi"/>
                <w:sz w:val="20"/>
                <w:szCs w:val="20"/>
              </w:rPr>
              <w:t>Positive Climate</w:t>
            </w:r>
          </w:p>
          <w:p w14:paraId="6933ABF7" w14:textId="77777777" w:rsidR="007E73D3" w:rsidRPr="00DA6C1D" w:rsidRDefault="007E73D3" w:rsidP="00F41DB3">
            <w:pPr>
              <w:pStyle w:val="TableBullet1"/>
              <w:rPr>
                <w:rFonts w:cstheme="minorHAnsi"/>
                <w:sz w:val="20"/>
                <w:szCs w:val="20"/>
              </w:rPr>
            </w:pPr>
            <w:r w:rsidRPr="00DA6C1D">
              <w:rPr>
                <w:rFonts w:cstheme="minorHAnsi"/>
                <w:sz w:val="20"/>
                <w:szCs w:val="20"/>
              </w:rPr>
              <w:t>Teacher Sensitivity</w:t>
            </w:r>
          </w:p>
          <w:p w14:paraId="7E590AF4" w14:textId="77777777" w:rsidR="007E73D3" w:rsidRPr="00DA6C1D" w:rsidRDefault="007E73D3" w:rsidP="00F41DB3">
            <w:pPr>
              <w:pStyle w:val="TableBullet1"/>
              <w:rPr>
                <w:rFonts w:cstheme="minorHAnsi"/>
                <w:sz w:val="20"/>
                <w:szCs w:val="20"/>
              </w:rPr>
            </w:pPr>
            <w:r w:rsidRPr="00DA6C1D">
              <w:rPr>
                <w:rFonts w:cstheme="minorHAnsi"/>
                <w:sz w:val="20"/>
                <w:szCs w:val="20"/>
              </w:rPr>
              <w:t>Regard for Student Perspectives</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390625E2" w14:textId="77777777" w:rsidR="007E73D3" w:rsidRPr="00DA6C1D" w:rsidRDefault="007E73D3" w:rsidP="00F41DB3">
            <w:pPr>
              <w:pStyle w:val="TableBullet1"/>
              <w:rPr>
                <w:rFonts w:cstheme="minorHAnsi"/>
                <w:b/>
                <w:bCs/>
                <w:sz w:val="20"/>
                <w:szCs w:val="20"/>
              </w:rPr>
            </w:pPr>
            <w:r w:rsidRPr="00DA6C1D">
              <w:rPr>
                <w:rFonts w:cstheme="minorHAnsi"/>
                <w:sz w:val="20"/>
                <w:szCs w:val="20"/>
              </w:rPr>
              <w:t>Behavior Management</w:t>
            </w:r>
          </w:p>
          <w:p w14:paraId="3BE810AA" w14:textId="77777777" w:rsidR="007E73D3" w:rsidRPr="00DA6C1D" w:rsidRDefault="007E73D3" w:rsidP="00F41DB3">
            <w:pPr>
              <w:pStyle w:val="TableBullet1"/>
              <w:rPr>
                <w:rFonts w:cstheme="minorHAnsi"/>
                <w:b/>
                <w:bCs/>
                <w:sz w:val="20"/>
                <w:szCs w:val="20"/>
              </w:rPr>
            </w:pPr>
            <w:r w:rsidRPr="00DA6C1D">
              <w:rPr>
                <w:rFonts w:cstheme="minorHAnsi"/>
                <w:sz w:val="20"/>
                <w:szCs w:val="20"/>
              </w:rPr>
              <w:t>Productivity</w:t>
            </w:r>
          </w:p>
          <w:p w14:paraId="50D42120" w14:textId="77777777" w:rsidR="007E73D3" w:rsidRPr="00DA6C1D" w:rsidRDefault="007E73D3" w:rsidP="00F41DB3">
            <w:pPr>
              <w:pStyle w:val="TableBullet1"/>
              <w:rPr>
                <w:rFonts w:cstheme="minorHAnsi"/>
                <w:sz w:val="20"/>
                <w:szCs w:val="20"/>
              </w:rPr>
            </w:pPr>
            <w:r w:rsidRPr="00DA6C1D">
              <w:rPr>
                <w:rFonts w:cstheme="minorHAnsi"/>
                <w:sz w:val="20"/>
                <w:szCs w:val="20"/>
              </w:rPr>
              <w:t>Negative Climate</w:t>
            </w:r>
          </w:p>
        </w:tc>
        <w:tc>
          <w:tcPr>
            <w:tcW w:w="3120" w:type="dxa"/>
            <w:tcBorders>
              <w:top w:val="single" w:sz="4" w:space="0" w:color="53749A" w:themeColor="accent5"/>
              <w:left w:val="single" w:sz="4" w:space="0" w:color="94ABC5" w:themeColor="accent5" w:themeTint="99"/>
              <w:bottom w:val="single" w:sz="4" w:space="0" w:color="94ABC5" w:themeColor="accent5" w:themeTint="99"/>
              <w:right w:val="single" w:sz="4" w:space="0" w:color="94ABC5" w:themeColor="accent5" w:themeTint="99"/>
            </w:tcBorders>
            <w:tcMar>
              <w:top w:w="29" w:type="dxa"/>
              <w:left w:w="115" w:type="dxa"/>
              <w:bottom w:w="29" w:type="dxa"/>
              <w:right w:w="115" w:type="dxa"/>
            </w:tcMar>
          </w:tcPr>
          <w:p w14:paraId="75079A85" w14:textId="77777777" w:rsidR="007E73D3" w:rsidRPr="00DA6C1D" w:rsidRDefault="007E73D3" w:rsidP="00F41DB3">
            <w:pPr>
              <w:pStyle w:val="TableBullet1"/>
              <w:rPr>
                <w:rFonts w:cstheme="minorHAnsi"/>
                <w:b/>
                <w:bCs/>
                <w:sz w:val="20"/>
                <w:szCs w:val="20"/>
              </w:rPr>
            </w:pPr>
            <w:r w:rsidRPr="00DA6C1D">
              <w:rPr>
                <w:rFonts w:cstheme="minorHAnsi"/>
                <w:sz w:val="20"/>
                <w:szCs w:val="20"/>
              </w:rPr>
              <w:t xml:space="preserve">Instructional Learning Formats </w:t>
            </w:r>
          </w:p>
          <w:p w14:paraId="3FBFCE9C" w14:textId="77777777" w:rsidR="007E73D3" w:rsidRPr="00DA6C1D" w:rsidRDefault="007E73D3" w:rsidP="00F41DB3">
            <w:pPr>
              <w:pStyle w:val="TableBullet1"/>
              <w:rPr>
                <w:rFonts w:cstheme="minorHAnsi"/>
                <w:b/>
                <w:bCs/>
                <w:sz w:val="20"/>
                <w:szCs w:val="20"/>
              </w:rPr>
            </w:pPr>
            <w:r w:rsidRPr="00DA6C1D">
              <w:rPr>
                <w:rFonts w:cstheme="minorHAnsi"/>
                <w:sz w:val="20"/>
                <w:szCs w:val="20"/>
              </w:rPr>
              <w:t>Content Understanding</w:t>
            </w:r>
          </w:p>
          <w:p w14:paraId="3C661EE6" w14:textId="77777777" w:rsidR="007E73D3" w:rsidRPr="00DA6C1D" w:rsidRDefault="007E73D3" w:rsidP="00F41DB3">
            <w:pPr>
              <w:pStyle w:val="TableBullet1"/>
              <w:rPr>
                <w:rFonts w:cstheme="minorHAnsi"/>
                <w:b/>
                <w:bCs/>
                <w:sz w:val="20"/>
                <w:szCs w:val="20"/>
              </w:rPr>
            </w:pPr>
            <w:r w:rsidRPr="00DA6C1D">
              <w:rPr>
                <w:rFonts w:cstheme="minorHAnsi"/>
                <w:sz w:val="20"/>
                <w:szCs w:val="20"/>
              </w:rPr>
              <w:t>Analysis and Inquiry</w:t>
            </w:r>
          </w:p>
          <w:p w14:paraId="34BC2A6F" w14:textId="77777777" w:rsidR="007E73D3" w:rsidRPr="00DA6C1D" w:rsidRDefault="007E73D3" w:rsidP="00F41DB3">
            <w:pPr>
              <w:pStyle w:val="TableBullet1"/>
              <w:rPr>
                <w:rFonts w:cstheme="minorHAnsi"/>
                <w:b/>
                <w:bCs/>
                <w:sz w:val="20"/>
                <w:szCs w:val="20"/>
              </w:rPr>
            </w:pPr>
            <w:r w:rsidRPr="00DA6C1D">
              <w:rPr>
                <w:rFonts w:cstheme="minorHAnsi"/>
                <w:sz w:val="20"/>
                <w:szCs w:val="20"/>
              </w:rPr>
              <w:t>Quality of Feedback</w:t>
            </w:r>
          </w:p>
          <w:p w14:paraId="31B4A5BD" w14:textId="77777777" w:rsidR="007E73D3" w:rsidRPr="00DA6C1D" w:rsidRDefault="007E73D3" w:rsidP="00F41DB3">
            <w:pPr>
              <w:pStyle w:val="TableBullet1"/>
              <w:rPr>
                <w:rFonts w:cstheme="minorHAnsi"/>
                <w:b/>
                <w:bCs/>
                <w:sz w:val="20"/>
                <w:szCs w:val="20"/>
              </w:rPr>
            </w:pPr>
            <w:r w:rsidRPr="00DA6C1D">
              <w:rPr>
                <w:rFonts w:cstheme="minorHAnsi"/>
                <w:sz w:val="20"/>
                <w:szCs w:val="20"/>
              </w:rPr>
              <w:t>Instructional Dialogue</w:t>
            </w:r>
          </w:p>
        </w:tc>
      </w:tr>
    </w:tbl>
    <w:p w14:paraId="46D71291" w14:textId="77777777" w:rsidR="007E73D3" w:rsidRPr="00DA6C1D" w:rsidRDefault="007E73D3" w:rsidP="007E73D3">
      <w:pPr>
        <w:pStyle w:val="BodyText"/>
      </w:pPr>
      <w:r w:rsidRPr="00DA6C1D">
        <w:t xml:space="preserve">When conducting a visit to a classroom, the observer rates each dimension on a scale of 1 to 7. The ratings of all classrooms visited in a school will be aggregated for each domain and dimension in the district review report. Names of teachers whose classrooms are observed are not recorded and will not be reported. </w:t>
      </w:r>
    </w:p>
    <w:p w14:paraId="43F01047" w14:textId="77777777" w:rsidR="007E73D3" w:rsidRPr="00DA6C1D" w:rsidRDefault="007E73D3" w:rsidP="007E73D3">
      <w:pPr>
        <w:pStyle w:val="BodyText"/>
        <w:spacing w:before="0" w:after="0"/>
      </w:pPr>
    </w:p>
    <w:p w14:paraId="12740B59" w14:textId="77777777" w:rsidR="001D28DD" w:rsidRDefault="001D28DD">
      <w:pPr>
        <w:rPr>
          <w:rFonts w:eastAsia="Times New Roman"/>
          <w:b/>
          <w:color w:val="164785" w:themeColor="accent1"/>
          <w:sz w:val="36"/>
        </w:rPr>
      </w:pPr>
      <w:r>
        <w:br w:type="page"/>
      </w:r>
    </w:p>
    <w:p w14:paraId="6BAD5832" w14:textId="38EBA864" w:rsidR="007E73D3" w:rsidRPr="00DA6C1D" w:rsidRDefault="0023118C" w:rsidP="003E1482">
      <w:pPr>
        <w:pStyle w:val="Heading2"/>
      </w:pPr>
      <w:bookmarkStart w:id="24" w:name="_Toc200095154"/>
      <w:r>
        <w:lastRenderedPageBreak/>
        <w:t xml:space="preserve"> </w:t>
      </w:r>
      <w:r w:rsidR="007E73D3" w:rsidRPr="00DA6C1D">
        <w:t xml:space="preserve">Appendix </w:t>
      </w:r>
      <w:r w:rsidR="0040628E">
        <w:t>C</w:t>
      </w:r>
      <w:r w:rsidR="007E73D3" w:rsidRPr="00DA6C1D">
        <w:t>.</w:t>
      </w:r>
      <w:r w:rsidR="007E73D3" w:rsidRPr="00DA6C1D">
        <w:rPr>
          <w:color w:val="000000"/>
          <w:sz w:val="27"/>
          <w:szCs w:val="27"/>
        </w:rPr>
        <w:br/>
      </w:r>
      <w:r w:rsidR="007E73D3" w:rsidRPr="00DA6C1D">
        <w:t>Key Stakeholders for Interviews and Focus Groups</w:t>
      </w:r>
      <w:bookmarkEnd w:id="24"/>
    </w:p>
    <w:p w14:paraId="741D5F49" w14:textId="54B49EC5" w:rsidR="007E73D3" w:rsidRDefault="007E73D3" w:rsidP="00430A28">
      <w:pPr>
        <w:pStyle w:val="BodyText"/>
        <w:spacing w:line="240" w:lineRule="auto"/>
      </w:pPr>
      <w:r w:rsidRPr="00DA6C1D">
        <w:t xml:space="preserve">Guided by the </w:t>
      </w:r>
      <w:r w:rsidRPr="00DA6C1D">
        <w:rPr>
          <w:i/>
          <w:iCs/>
        </w:rPr>
        <w:t>District Standards and Indicators</w:t>
      </w:r>
      <w:r w:rsidRPr="00DA6C1D">
        <w:t>, interview (I) and focus group (FG) questions will be customized for specific stakeholders. Interviews and focus groups will take approximately 45-</w:t>
      </w:r>
      <w:r w:rsidR="00DB1D75">
        <w:t>90</w:t>
      </w:r>
      <w:r w:rsidRPr="00DA6C1D">
        <w:t xml:space="preserve"> minutes. Stakeholders participating may include the following:</w:t>
      </w:r>
    </w:p>
    <w:tbl>
      <w:tblPr>
        <w:tblStyle w:val="PlainTable3"/>
        <w:tblW w:w="9355" w:type="dxa"/>
        <w:tblLook w:val="04A0" w:firstRow="1" w:lastRow="0" w:firstColumn="1" w:lastColumn="0" w:noHBand="0" w:noVBand="1"/>
      </w:tblPr>
      <w:tblGrid>
        <w:gridCol w:w="2854"/>
        <w:gridCol w:w="1101"/>
        <w:gridCol w:w="5400"/>
      </w:tblGrid>
      <w:tr w:rsidR="00EE742E" w14:paraId="6FF357FD" w14:textId="77777777" w:rsidTr="00D725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54" w:type="dxa"/>
          </w:tcPr>
          <w:p w14:paraId="33C93B8A" w14:textId="1134A795" w:rsidR="00EE742E" w:rsidRPr="00BE1048" w:rsidRDefault="00EE742E" w:rsidP="00430A28">
            <w:pPr>
              <w:pStyle w:val="BodyText"/>
              <w:rPr>
                <w:b w:val="0"/>
                <w:bCs w:val="0"/>
              </w:rPr>
            </w:pPr>
            <w:r w:rsidRPr="00BE1048">
              <w:rPr>
                <w:b w:val="0"/>
                <w:bCs w:val="0"/>
              </w:rPr>
              <w:t>Stakeholder(s)</w:t>
            </w:r>
          </w:p>
        </w:tc>
        <w:tc>
          <w:tcPr>
            <w:tcW w:w="1101" w:type="dxa"/>
          </w:tcPr>
          <w:p w14:paraId="49FDD9F9" w14:textId="6EFD960E" w:rsidR="00EE742E" w:rsidRPr="00BE1048" w:rsidRDefault="00EE742E" w:rsidP="00430A28">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BE1048">
              <w:rPr>
                <w:b w:val="0"/>
                <w:bCs w:val="0"/>
              </w:rPr>
              <w:t>Type</w:t>
            </w:r>
          </w:p>
        </w:tc>
        <w:tc>
          <w:tcPr>
            <w:tcW w:w="5400" w:type="dxa"/>
          </w:tcPr>
          <w:p w14:paraId="59E637B1" w14:textId="2B9A0971" w:rsidR="00EE742E" w:rsidRPr="00BE1048" w:rsidRDefault="00EE742E" w:rsidP="00430A28">
            <w:pPr>
              <w:pStyle w:val="Body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Participant</w:t>
            </w:r>
            <w:r w:rsidR="00BA2E06">
              <w:rPr>
                <w:b w:val="0"/>
                <w:bCs w:val="0"/>
              </w:rPr>
              <w:t xml:space="preserve"> Details</w:t>
            </w:r>
          </w:p>
        </w:tc>
      </w:tr>
      <w:tr w:rsidR="00EE742E" w14:paraId="6E46E243" w14:textId="77777777" w:rsidTr="00D72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65838B2E" w14:textId="7270C24F" w:rsidR="00EE742E" w:rsidRDefault="00EE742E" w:rsidP="00533A43">
            <w:pPr>
              <w:pStyle w:val="BodyText"/>
            </w:pPr>
            <w:r w:rsidRPr="00DA6C1D">
              <w:t>Superintendent</w:t>
            </w:r>
          </w:p>
        </w:tc>
        <w:tc>
          <w:tcPr>
            <w:tcW w:w="1101" w:type="dxa"/>
          </w:tcPr>
          <w:p w14:paraId="027F50BC" w14:textId="6ADB425D" w:rsidR="00EE742E" w:rsidRDefault="00EE742E" w:rsidP="00533A43">
            <w:pPr>
              <w:pStyle w:val="BodyText"/>
              <w:cnfStyle w:val="000000100000" w:firstRow="0" w:lastRow="0" w:firstColumn="0" w:lastColumn="0" w:oddVBand="0" w:evenVBand="0" w:oddHBand="1" w:evenHBand="0" w:firstRowFirstColumn="0" w:firstRowLastColumn="0" w:lastRowFirstColumn="0" w:lastRowLastColumn="0"/>
            </w:pPr>
            <w:r w:rsidRPr="00DA6C1D">
              <w:t>Interview</w:t>
            </w:r>
          </w:p>
        </w:tc>
        <w:tc>
          <w:tcPr>
            <w:tcW w:w="5400" w:type="dxa"/>
          </w:tcPr>
          <w:p w14:paraId="2FC9DD98" w14:textId="361EF775" w:rsidR="00EE742E" w:rsidRDefault="004208BF" w:rsidP="004208BF">
            <w:pPr>
              <w:pStyle w:val="Bullet3"/>
              <w:cnfStyle w:val="000000100000" w:firstRow="0" w:lastRow="0" w:firstColumn="0" w:lastColumn="0" w:oddVBand="0" w:evenVBand="0" w:oddHBand="1" w:evenHBand="0" w:firstRowFirstColumn="0" w:firstRowLastColumn="0" w:lastRowFirstColumn="0" w:lastRowLastColumn="0"/>
            </w:pPr>
            <w:r>
              <w:t>Individual interview</w:t>
            </w:r>
          </w:p>
        </w:tc>
      </w:tr>
      <w:tr w:rsidR="00EE742E" w14:paraId="0B251B08" w14:textId="77777777" w:rsidTr="00D72514">
        <w:tc>
          <w:tcPr>
            <w:cnfStyle w:val="001000000000" w:firstRow="0" w:lastRow="0" w:firstColumn="1" w:lastColumn="0" w:oddVBand="0" w:evenVBand="0" w:oddHBand="0" w:evenHBand="0" w:firstRowFirstColumn="0" w:firstRowLastColumn="0" w:lastRowFirstColumn="0" w:lastRowLastColumn="0"/>
            <w:tcW w:w="2854" w:type="dxa"/>
          </w:tcPr>
          <w:p w14:paraId="30632092" w14:textId="788DD8C0" w:rsidR="00EE742E" w:rsidRDefault="00EE742E" w:rsidP="00533A43">
            <w:pPr>
              <w:pStyle w:val="BodyText"/>
            </w:pPr>
            <w:r w:rsidRPr="00DA6C1D">
              <w:t>District leaders</w:t>
            </w:r>
          </w:p>
        </w:tc>
        <w:tc>
          <w:tcPr>
            <w:tcW w:w="1101" w:type="dxa"/>
          </w:tcPr>
          <w:p w14:paraId="65E5612C" w14:textId="74C13E66" w:rsidR="00EE742E" w:rsidRDefault="00EE742E" w:rsidP="00533A43">
            <w:pPr>
              <w:pStyle w:val="BodyText"/>
              <w:cnfStyle w:val="000000000000" w:firstRow="0" w:lastRow="0" w:firstColumn="0" w:lastColumn="0" w:oddVBand="0" w:evenVBand="0" w:oddHBand="0" w:evenHBand="0" w:firstRowFirstColumn="0" w:firstRowLastColumn="0" w:lastRowFirstColumn="0" w:lastRowLastColumn="0"/>
            </w:pPr>
            <w:r w:rsidRPr="00DA6C1D">
              <w:t>Interviews</w:t>
            </w:r>
          </w:p>
        </w:tc>
        <w:tc>
          <w:tcPr>
            <w:tcW w:w="5400" w:type="dxa"/>
          </w:tcPr>
          <w:p w14:paraId="0CFAC35A" w14:textId="72C21647" w:rsidR="00EE742E" w:rsidRDefault="00EE742E" w:rsidP="00C032F4">
            <w:pPr>
              <w:pStyle w:val="Bullet3"/>
              <w:cnfStyle w:val="000000000000" w:firstRow="0" w:lastRow="0" w:firstColumn="0" w:lastColumn="0" w:oddVBand="0" w:evenVBand="0" w:oddHBand="0" w:evenHBand="0" w:firstRowFirstColumn="0" w:firstRowLastColumn="0" w:lastRowFirstColumn="0" w:lastRowLastColumn="0"/>
            </w:pPr>
            <w:r>
              <w:t>Individuals who lead each standard area will be asked to participate in interviews</w:t>
            </w:r>
          </w:p>
        </w:tc>
      </w:tr>
      <w:tr w:rsidR="00EE742E" w14:paraId="5DAB2AF2" w14:textId="77777777" w:rsidTr="00D72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298AB263" w14:textId="3F00B0BE" w:rsidR="00EE742E" w:rsidRDefault="00EE742E" w:rsidP="00533A43">
            <w:pPr>
              <w:pStyle w:val="BodyText"/>
            </w:pPr>
            <w:r w:rsidRPr="00DA6C1D">
              <w:t>School leaders</w:t>
            </w:r>
          </w:p>
        </w:tc>
        <w:tc>
          <w:tcPr>
            <w:tcW w:w="1101" w:type="dxa"/>
          </w:tcPr>
          <w:p w14:paraId="48EA4772" w14:textId="18893C59" w:rsidR="00EE742E" w:rsidRDefault="00EE742E" w:rsidP="00533A43">
            <w:pPr>
              <w:pStyle w:val="BodyText"/>
              <w:cnfStyle w:val="000000100000" w:firstRow="0" w:lastRow="0" w:firstColumn="0" w:lastColumn="0" w:oddVBand="0" w:evenVBand="0" w:oddHBand="1" w:evenHBand="0" w:firstRowFirstColumn="0" w:firstRowLastColumn="0" w:lastRowFirstColumn="0" w:lastRowLastColumn="0"/>
            </w:pPr>
            <w:r w:rsidRPr="00DA6C1D">
              <w:t>Focus group(s)</w:t>
            </w:r>
          </w:p>
        </w:tc>
        <w:tc>
          <w:tcPr>
            <w:tcW w:w="5400" w:type="dxa"/>
          </w:tcPr>
          <w:p w14:paraId="2F694673" w14:textId="46962200" w:rsidR="00EE742E" w:rsidRPr="00DA6C1D" w:rsidRDefault="00EE742E" w:rsidP="00533A43">
            <w:pPr>
              <w:pStyle w:val="Bullet3"/>
              <w:cnfStyle w:val="000000100000" w:firstRow="0" w:lastRow="0" w:firstColumn="0" w:lastColumn="0" w:oddVBand="0" w:evenVBand="0" w:oddHBand="1" w:evenHBand="0" w:firstRowFirstColumn="0" w:firstRowLastColumn="0" w:lastRowFirstColumn="0" w:lastRowLastColumn="0"/>
              <w:rPr>
                <w:b/>
                <w:bCs/>
              </w:rPr>
            </w:pPr>
            <w:r w:rsidRPr="00DA6C1D">
              <w:t>One focus group</w:t>
            </w:r>
            <w:r w:rsidRPr="00DA6C1D">
              <w:rPr>
                <w:rStyle w:val="FootnoteReference"/>
              </w:rPr>
              <w:footnoteReference w:id="3"/>
            </w:r>
          </w:p>
          <w:p w14:paraId="1770CE68" w14:textId="2846402C" w:rsidR="00EE742E" w:rsidRPr="00533A43" w:rsidRDefault="00EE742E" w:rsidP="00533A43">
            <w:pPr>
              <w:pStyle w:val="Bullet3"/>
              <w:cnfStyle w:val="000000100000" w:firstRow="0" w:lastRow="0" w:firstColumn="0" w:lastColumn="0" w:oddVBand="0" w:evenVBand="0" w:oddHBand="1" w:evenHBand="0" w:firstRowFirstColumn="0" w:firstRowLastColumn="0" w:lastRowFirstColumn="0" w:lastRowLastColumn="0"/>
              <w:rPr>
                <w:b/>
                <w:bCs/>
              </w:rPr>
            </w:pPr>
            <w:r w:rsidRPr="00DA6C1D">
              <w:t>All principals in the district</w:t>
            </w:r>
          </w:p>
        </w:tc>
      </w:tr>
      <w:tr w:rsidR="00EE742E" w14:paraId="5EE92282" w14:textId="77777777" w:rsidTr="00D72514">
        <w:tc>
          <w:tcPr>
            <w:cnfStyle w:val="001000000000" w:firstRow="0" w:lastRow="0" w:firstColumn="1" w:lastColumn="0" w:oddVBand="0" w:evenVBand="0" w:oddHBand="0" w:evenHBand="0" w:firstRowFirstColumn="0" w:firstRowLastColumn="0" w:lastRowFirstColumn="0" w:lastRowLastColumn="0"/>
            <w:tcW w:w="2854" w:type="dxa"/>
          </w:tcPr>
          <w:p w14:paraId="0A9B647A" w14:textId="1004021D" w:rsidR="00EE742E" w:rsidRDefault="00BC05C1" w:rsidP="00533A43">
            <w:pPr>
              <w:pStyle w:val="BodyText"/>
            </w:pPr>
            <w:r>
              <w:t xml:space="preserve">School-Level </w:t>
            </w:r>
            <w:r w:rsidR="00EE742E" w:rsidRPr="00DA6C1D">
              <w:t>Instructional staff</w:t>
            </w:r>
          </w:p>
        </w:tc>
        <w:tc>
          <w:tcPr>
            <w:tcW w:w="1101" w:type="dxa"/>
          </w:tcPr>
          <w:p w14:paraId="066A58A4" w14:textId="2958AED8" w:rsidR="00EE742E" w:rsidRDefault="00EE742E" w:rsidP="00533A43">
            <w:pPr>
              <w:pStyle w:val="BodyText"/>
              <w:cnfStyle w:val="000000000000" w:firstRow="0" w:lastRow="0" w:firstColumn="0" w:lastColumn="0" w:oddVBand="0" w:evenVBand="0" w:oddHBand="0" w:evenHBand="0" w:firstRowFirstColumn="0" w:firstRowLastColumn="0" w:lastRowFirstColumn="0" w:lastRowLastColumn="0"/>
            </w:pPr>
            <w:r w:rsidRPr="00DA6C1D">
              <w:t>Focus groups</w:t>
            </w:r>
          </w:p>
        </w:tc>
        <w:tc>
          <w:tcPr>
            <w:tcW w:w="5400" w:type="dxa"/>
          </w:tcPr>
          <w:p w14:paraId="4393FE02" w14:textId="77777777" w:rsidR="00EE742E" w:rsidRPr="00C032F4" w:rsidRDefault="00EE742E" w:rsidP="006D5C7C">
            <w:pPr>
              <w:pStyle w:val="Bullet3"/>
              <w:cnfStyle w:val="000000000000" w:firstRow="0" w:lastRow="0" w:firstColumn="0" w:lastColumn="0" w:oddVBand="0" w:evenVBand="0" w:oddHBand="0" w:evenHBand="0" w:firstRowFirstColumn="0" w:firstRowLastColumn="0" w:lastRowFirstColumn="0" w:lastRowLastColumn="0"/>
            </w:pPr>
            <w:r w:rsidRPr="00DA6C1D">
              <w:t>Multiple focus groups</w:t>
            </w:r>
          </w:p>
          <w:p w14:paraId="1F846753" w14:textId="77777777" w:rsidR="00EE742E" w:rsidRPr="00C032F4" w:rsidRDefault="00EE742E" w:rsidP="006D5C7C">
            <w:pPr>
              <w:pStyle w:val="Bullet3"/>
              <w:cnfStyle w:val="000000000000" w:firstRow="0" w:lastRow="0" w:firstColumn="0" w:lastColumn="0" w:oddVBand="0" w:evenVBand="0" w:oddHBand="0" w:evenHBand="0" w:firstRowFirstColumn="0" w:firstRowLastColumn="0" w:lastRowFirstColumn="0" w:lastRowLastColumn="0"/>
            </w:pPr>
            <w:r w:rsidRPr="00DA6C1D">
              <w:t>General education</w:t>
            </w:r>
            <w:r>
              <w:t>, special education, and English learner</w:t>
            </w:r>
            <w:r w:rsidRPr="00DA6C1D">
              <w:t xml:space="preserve"> teachers </w:t>
            </w:r>
          </w:p>
          <w:p w14:paraId="357C9167" w14:textId="77777777" w:rsidR="00EE742E" w:rsidRPr="00C032F4" w:rsidRDefault="00EE742E" w:rsidP="006D5C7C">
            <w:pPr>
              <w:pStyle w:val="Bullet3"/>
              <w:cnfStyle w:val="000000000000" w:firstRow="0" w:lastRow="0" w:firstColumn="0" w:lastColumn="0" w:oddVBand="0" w:evenVBand="0" w:oddHBand="0" w:evenHBand="0" w:firstRowFirstColumn="0" w:firstRowLastColumn="0" w:lastRowFirstColumn="0" w:lastRowLastColumn="0"/>
            </w:pPr>
            <w:r>
              <w:t>Interventionists (if applicable)</w:t>
            </w:r>
          </w:p>
          <w:p w14:paraId="06E2E361" w14:textId="77777777" w:rsidR="00EE742E" w:rsidRPr="00C032F4" w:rsidRDefault="00EE742E" w:rsidP="006D5C7C">
            <w:pPr>
              <w:pStyle w:val="Bullet3"/>
              <w:cnfStyle w:val="000000000000" w:firstRow="0" w:lastRow="0" w:firstColumn="0" w:lastColumn="0" w:oddVBand="0" w:evenVBand="0" w:oddHBand="0" w:evenHBand="0" w:firstRowFirstColumn="0" w:firstRowLastColumn="0" w:lastRowFirstColumn="0" w:lastRowLastColumn="0"/>
            </w:pPr>
            <w:r>
              <w:t>One Physical Education and/or Health teacher</w:t>
            </w:r>
          </w:p>
          <w:p w14:paraId="35DF9F25" w14:textId="55A2E6AA" w:rsidR="00EE742E" w:rsidRPr="006D5C7C" w:rsidRDefault="00EE742E" w:rsidP="00533A43">
            <w:pPr>
              <w:pStyle w:val="Bullet3"/>
              <w:cnfStyle w:val="000000000000" w:firstRow="0" w:lastRow="0" w:firstColumn="0" w:lastColumn="0" w:oddVBand="0" w:evenVBand="0" w:oddHBand="0" w:evenHBand="0" w:firstRowFirstColumn="0" w:firstRowLastColumn="0" w:lastRowFirstColumn="0" w:lastRowLastColumn="0"/>
              <w:rPr>
                <w:b/>
                <w:bCs/>
              </w:rPr>
            </w:pPr>
            <w:r>
              <w:t>One teacher who has served as a mentor in the district</w:t>
            </w:r>
          </w:p>
        </w:tc>
      </w:tr>
      <w:tr w:rsidR="00EE742E" w14:paraId="56F90004" w14:textId="77777777" w:rsidTr="00D72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30DDCDCA" w14:textId="713D4642" w:rsidR="00EE742E" w:rsidRDefault="00EE742E" w:rsidP="00533A43">
            <w:pPr>
              <w:pStyle w:val="BodyText"/>
            </w:pPr>
            <w:r w:rsidRPr="00DA6C1D">
              <w:t>School committee members</w:t>
            </w:r>
          </w:p>
        </w:tc>
        <w:tc>
          <w:tcPr>
            <w:tcW w:w="1101" w:type="dxa"/>
          </w:tcPr>
          <w:p w14:paraId="482C7BD3" w14:textId="56BD4092" w:rsidR="00EE742E" w:rsidRDefault="00EE742E" w:rsidP="00533A43">
            <w:pPr>
              <w:pStyle w:val="BodyText"/>
              <w:cnfStyle w:val="000000100000" w:firstRow="0" w:lastRow="0" w:firstColumn="0" w:lastColumn="0" w:oddVBand="0" w:evenVBand="0" w:oddHBand="1" w:evenHBand="0" w:firstRowFirstColumn="0" w:firstRowLastColumn="0" w:lastRowFirstColumn="0" w:lastRowLastColumn="0"/>
            </w:pPr>
            <w:r w:rsidRPr="00DA6C1D">
              <w:t>Focus group</w:t>
            </w:r>
          </w:p>
        </w:tc>
        <w:tc>
          <w:tcPr>
            <w:tcW w:w="5400" w:type="dxa"/>
          </w:tcPr>
          <w:p w14:paraId="5A826211" w14:textId="65E687C1" w:rsidR="00EE742E" w:rsidRDefault="00EE742E" w:rsidP="00C032F4">
            <w:pPr>
              <w:pStyle w:val="Bullet3"/>
              <w:cnfStyle w:val="000000100000" w:firstRow="0" w:lastRow="0" w:firstColumn="0" w:lastColumn="0" w:oddVBand="0" w:evenVBand="0" w:oddHBand="1" w:evenHBand="0" w:firstRowFirstColumn="0" w:firstRowLastColumn="0" w:lastRowFirstColumn="0" w:lastRowLastColumn="0"/>
            </w:pPr>
            <w:r>
              <w:t>3+ members, but less than quorum</w:t>
            </w:r>
          </w:p>
        </w:tc>
      </w:tr>
      <w:tr w:rsidR="00EE742E" w14:paraId="5678F556" w14:textId="77777777" w:rsidTr="00D72514">
        <w:tc>
          <w:tcPr>
            <w:cnfStyle w:val="001000000000" w:firstRow="0" w:lastRow="0" w:firstColumn="1" w:lastColumn="0" w:oddVBand="0" w:evenVBand="0" w:oddHBand="0" w:evenHBand="0" w:firstRowFirstColumn="0" w:firstRowLastColumn="0" w:lastRowFirstColumn="0" w:lastRowLastColumn="0"/>
            <w:tcW w:w="2854" w:type="dxa"/>
          </w:tcPr>
          <w:p w14:paraId="54EF0A70" w14:textId="7968B862" w:rsidR="00EE742E" w:rsidRPr="00DA6C1D" w:rsidRDefault="00EE742E" w:rsidP="00533A43">
            <w:pPr>
              <w:pStyle w:val="BodyText"/>
            </w:pPr>
            <w:r>
              <w:t>Town Manager (or equivalent)</w:t>
            </w:r>
          </w:p>
        </w:tc>
        <w:tc>
          <w:tcPr>
            <w:tcW w:w="1101" w:type="dxa"/>
          </w:tcPr>
          <w:p w14:paraId="7170603F" w14:textId="41768721" w:rsidR="00EE742E" w:rsidRPr="00DA6C1D" w:rsidRDefault="00EE742E" w:rsidP="00533A43">
            <w:pPr>
              <w:pStyle w:val="BodyText"/>
              <w:cnfStyle w:val="000000000000" w:firstRow="0" w:lastRow="0" w:firstColumn="0" w:lastColumn="0" w:oddVBand="0" w:evenVBand="0" w:oddHBand="0" w:evenHBand="0" w:firstRowFirstColumn="0" w:firstRowLastColumn="0" w:lastRowFirstColumn="0" w:lastRowLastColumn="0"/>
            </w:pPr>
            <w:r>
              <w:t>Interview</w:t>
            </w:r>
          </w:p>
        </w:tc>
        <w:tc>
          <w:tcPr>
            <w:tcW w:w="5400" w:type="dxa"/>
          </w:tcPr>
          <w:p w14:paraId="6F10116A" w14:textId="78CF2004" w:rsidR="00EE742E" w:rsidRDefault="004208BF" w:rsidP="00B5647D">
            <w:pPr>
              <w:pStyle w:val="Bullet3"/>
              <w:cnfStyle w:val="000000000000" w:firstRow="0" w:lastRow="0" w:firstColumn="0" w:lastColumn="0" w:oddVBand="0" w:evenVBand="0" w:oddHBand="0" w:evenHBand="0" w:firstRowFirstColumn="0" w:firstRowLastColumn="0" w:lastRowFirstColumn="0" w:lastRowLastColumn="0"/>
            </w:pPr>
            <w:r>
              <w:t>Individual interview</w:t>
            </w:r>
          </w:p>
        </w:tc>
      </w:tr>
      <w:tr w:rsidR="00EE742E" w14:paraId="78240FE2" w14:textId="77777777" w:rsidTr="00D72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7E0D1F13" w14:textId="39669DEE" w:rsidR="00EE742E" w:rsidRDefault="00D72514" w:rsidP="00533A43">
            <w:pPr>
              <w:pStyle w:val="BodyText"/>
            </w:pPr>
            <w:r w:rsidRPr="00DA6C1D">
              <w:t>Teacher</w:t>
            </w:r>
            <w:r>
              <w:t>s’</w:t>
            </w:r>
            <w:r w:rsidR="00EE742E" w:rsidRPr="00DA6C1D">
              <w:t xml:space="preserve"> association leadership</w:t>
            </w:r>
          </w:p>
        </w:tc>
        <w:tc>
          <w:tcPr>
            <w:tcW w:w="1101" w:type="dxa"/>
          </w:tcPr>
          <w:p w14:paraId="586E1031" w14:textId="15C63FE1" w:rsidR="00EE742E" w:rsidRDefault="00EE742E" w:rsidP="00533A43">
            <w:pPr>
              <w:pStyle w:val="BodyText"/>
              <w:cnfStyle w:val="000000100000" w:firstRow="0" w:lastRow="0" w:firstColumn="0" w:lastColumn="0" w:oddVBand="0" w:evenVBand="0" w:oddHBand="1" w:evenHBand="0" w:firstRowFirstColumn="0" w:firstRowLastColumn="0" w:lastRowFirstColumn="0" w:lastRowLastColumn="0"/>
            </w:pPr>
            <w:r w:rsidRPr="00DA6C1D">
              <w:t>Focus group</w:t>
            </w:r>
          </w:p>
        </w:tc>
        <w:tc>
          <w:tcPr>
            <w:tcW w:w="5400" w:type="dxa"/>
          </w:tcPr>
          <w:p w14:paraId="1071C876" w14:textId="0E1DED1C" w:rsidR="00EE742E" w:rsidRDefault="00EE742E" w:rsidP="00C032F4">
            <w:pPr>
              <w:pStyle w:val="Bullet3"/>
              <w:cnfStyle w:val="000000100000" w:firstRow="0" w:lastRow="0" w:firstColumn="0" w:lastColumn="0" w:oddVBand="0" w:evenVBand="0" w:oddHBand="1" w:evenHBand="0" w:firstRowFirstColumn="0" w:firstRowLastColumn="0" w:lastRowFirstColumn="0" w:lastRowLastColumn="0"/>
            </w:pPr>
            <w:r>
              <w:t>1-5 leaders, depending on leadership size/structure</w:t>
            </w:r>
          </w:p>
        </w:tc>
      </w:tr>
      <w:tr w:rsidR="00EE742E" w14:paraId="33D394AC" w14:textId="77777777" w:rsidTr="00D72514">
        <w:tc>
          <w:tcPr>
            <w:cnfStyle w:val="001000000000" w:firstRow="0" w:lastRow="0" w:firstColumn="1" w:lastColumn="0" w:oddVBand="0" w:evenVBand="0" w:oddHBand="0" w:evenHBand="0" w:firstRowFirstColumn="0" w:firstRowLastColumn="0" w:lastRowFirstColumn="0" w:lastRowLastColumn="0"/>
            <w:tcW w:w="2854" w:type="dxa"/>
          </w:tcPr>
          <w:p w14:paraId="342E4303" w14:textId="56FB5184" w:rsidR="00EE742E" w:rsidRPr="00DA6C1D" w:rsidRDefault="00EE742E" w:rsidP="00533A43">
            <w:pPr>
              <w:pStyle w:val="BodyText"/>
            </w:pPr>
            <w:r w:rsidRPr="00DA6C1D">
              <w:t>Family members</w:t>
            </w:r>
          </w:p>
        </w:tc>
        <w:tc>
          <w:tcPr>
            <w:tcW w:w="1101" w:type="dxa"/>
          </w:tcPr>
          <w:p w14:paraId="6DCD9431" w14:textId="0273164A" w:rsidR="00EE742E" w:rsidRPr="00DA6C1D" w:rsidRDefault="00EE742E" w:rsidP="00533A43">
            <w:pPr>
              <w:pStyle w:val="BodyText"/>
              <w:cnfStyle w:val="000000000000" w:firstRow="0" w:lastRow="0" w:firstColumn="0" w:lastColumn="0" w:oddVBand="0" w:evenVBand="0" w:oddHBand="0" w:evenHBand="0" w:firstRowFirstColumn="0" w:firstRowLastColumn="0" w:lastRowFirstColumn="0" w:lastRowLastColumn="0"/>
            </w:pPr>
            <w:r w:rsidRPr="00DA6C1D">
              <w:t>Focus groups</w:t>
            </w:r>
          </w:p>
        </w:tc>
        <w:tc>
          <w:tcPr>
            <w:tcW w:w="5400" w:type="dxa"/>
          </w:tcPr>
          <w:p w14:paraId="2FAA3537" w14:textId="630D5043" w:rsidR="00EE742E" w:rsidRDefault="00EE742E" w:rsidP="00527959">
            <w:pPr>
              <w:pStyle w:val="Bullet3"/>
              <w:cnfStyle w:val="000000000000" w:firstRow="0" w:lastRow="0" w:firstColumn="0" w:lastColumn="0" w:oddVBand="0" w:evenVBand="0" w:oddHBand="0" w:evenHBand="0" w:firstRowFirstColumn="0" w:firstRowLastColumn="0" w:lastRowFirstColumn="0" w:lastRowLastColumn="0"/>
            </w:pPr>
            <w:r w:rsidRPr="00DA6C1D">
              <w:t xml:space="preserve">1-2 focus </w:t>
            </w:r>
            <w:r w:rsidR="00461DDC">
              <w:t>groups</w:t>
            </w:r>
            <w:r w:rsidRPr="00DA6C1D">
              <w:t xml:space="preserve"> with 3–5 families each</w:t>
            </w:r>
          </w:p>
          <w:p w14:paraId="5D201BB3" w14:textId="19AFE751" w:rsidR="00EE742E" w:rsidRDefault="00EE742E" w:rsidP="00527959">
            <w:pPr>
              <w:pStyle w:val="Bullet3"/>
              <w:cnfStyle w:val="000000000000" w:firstRow="0" w:lastRow="0" w:firstColumn="0" w:lastColumn="0" w:oddVBand="0" w:evenVBand="0" w:oddHBand="0" w:evenHBand="0" w:firstRowFirstColumn="0" w:firstRowLastColumn="0" w:lastRowFirstColumn="0" w:lastRowLastColumn="0"/>
            </w:pPr>
            <w:r>
              <w:t>Translation services will be provided as needed</w:t>
            </w:r>
          </w:p>
        </w:tc>
      </w:tr>
      <w:tr w:rsidR="00EE742E" w14:paraId="4E42311B" w14:textId="77777777" w:rsidTr="00D72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612AA7C3" w14:textId="5AB94CB0" w:rsidR="00EE742E" w:rsidRPr="00DA6C1D" w:rsidRDefault="00EE742E" w:rsidP="00533A43">
            <w:pPr>
              <w:pStyle w:val="BodyText"/>
            </w:pPr>
            <w:r w:rsidRPr="00DA6C1D">
              <w:t>Students (middle and high school)</w:t>
            </w:r>
          </w:p>
        </w:tc>
        <w:tc>
          <w:tcPr>
            <w:tcW w:w="1101" w:type="dxa"/>
          </w:tcPr>
          <w:p w14:paraId="3C72DBA7" w14:textId="50F72C05" w:rsidR="00EE742E" w:rsidRPr="00DA6C1D" w:rsidRDefault="00EE742E" w:rsidP="00533A43">
            <w:pPr>
              <w:pStyle w:val="BodyText"/>
              <w:cnfStyle w:val="000000100000" w:firstRow="0" w:lastRow="0" w:firstColumn="0" w:lastColumn="0" w:oddVBand="0" w:evenVBand="0" w:oddHBand="1" w:evenHBand="0" w:firstRowFirstColumn="0" w:firstRowLastColumn="0" w:lastRowFirstColumn="0" w:lastRowLastColumn="0"/>
            </w:pPr>
            <w:r w:rsidRPr="00DA6C1D">
              <w:t>Focus groups</w:t>
            </w:r>
          </w:p>
        </w:tc>
        <w:tc>
          <w:tcPr>
            <w:tcW w:w="5400" w:type="dxa"/>
          </w:tcPr>
          <w:p w14:paraId="5E3F5C2C" w14:textId="77777777" w:rsidR="00EE742E" w:rsidRDefault="00EE742E" w:rsidP="00C032F4">
            <w:pPr>
              <w:pStyle w:val="Bullet3"/>
              <w:cnfStyle w:val="000000100000" w:firstRow="0" w:lastRow="0" w:firstColumn="0" w:lastColumn="0" w:oddVBand="0" w:evenVBand="0" w:oddHBand="1" w:evenHBand="0" w:firstRowFirstColumn="0" w:firstRowLastColumn="0" w:lastRowFirstColumn="0" w:lastRowLastColumn="0"/>
            </w:pPr>
            <w:r w:rsidRPr="00DA6C1D">
              <w:t>2 focus groups</w:t>
            </w:r>
          </w:p>
          <w:p w14:paraId="3ACC64C2" w14:textId="723225A7" w:rsidR="00EE742E" w:rsidRDefault="00EE742E" w:rsidP="00C032F4">
            <w:pPr>
              <w:pStyle w:val="Bullet3"/>
              <w:cnfStyle w:val="000000100000" w:firstRow="0" w:lastRow="0" w:firstColumn="0" w:lastColumn="0" w:oddVBand="0" w:evenVBand="0" w:oddHBand="1" w:evenHBand="0" w:firstRowFirstColumn="0" w:firstRowLastColumn="0" w:lastRowFirstColumn="0" w:lastRowLastColumn="0"/>
            </w:pPr>
            <w:r w:rsidRPr="00DA6C1D">
              <w:t>6–8 students each</w:t>
            </w:r>
            <w:r w:rsidR="00AE7AC1" w:rsidRPr="00DA6C1D">
              <w:rPr>
                <w:rStyle w:val="FootnoteReference"/>
              </w:rPr>
              <w:footnoteReference w:id="4"/>
            </w:r>
          </w:p>
        </w:tc>
      </w:tr>
    </w:tbl>
    <w:p w14:paraId="04C71AD0" w14:textId="75DEE051" w:rsidR="00BA29FF" w:rsidRPr="00DA6C1D" w:rsidRDefault="00BA29FF" w:rsidP="00256388"/>
    <w:sectPr w:rsidR="00BA29FF" w:rsidRPr="00DA6C1D" w:rsidSect="00863DB8">
      <w:headerReference w:type="default" r:id="rId33"/>
      <w:footerReference w:type="default" r:id="rId34"/>
      <w:headerReference w:type="first" r:id="rId35"/>
      <w:footerReference w:type="first" r:id="rId36"/>
      <w:pgSz w:w="12240" w:h="15840" w:code="1"/>
      <w:pgMar w:top="1440" w:right="1440" w:bottom="1440" w:left="1440" w:header="720" w:footer="0" w:gutter="0"/>
      <w:pgNumType w:start="1" w:chapStyle="4"/>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5591E" w14:textId="77777777" w:rsidR="0023544B" w:rsidRDefault="0023544B" w:rsidP="007D3B64">
      <w:r>
        <w:separator/>
      </w:r>
    </w:p>
  </w:endnote>
  <w:endnote w:type="continuationSeparator" w:id="0">
    <w:p w14:paraId="52DC60F0" w14:textId="77777777" w:rsidR="0023544B" w:rsidRDefault="0023544B" w:rsidP="007D3B64">
      <w:r>
        <w:continuationSeparator/>
      </w:r>
    </w:p>
  </w:endnote>
  <w:endnote w:type="continuationNotice" w:id="1">
    <w:p w14:paraId="1BB196FC" w14:textId="77777777" w:rsidR="0023544B" w:rsidRDefault="0023544B" w:rsidP="007D3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IZBHAF+AGaramond-Regular">
    <w:altName w:val="Garamon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7FFA" w14:textId="1BE4D07F" w:rsidR="00B364AF" w:rsidRPr="009A144E" w:rsidRDefault="0092029E" w:rsidP="007D3B64">
    <w:pPr>
      <w:pStyle w:val="Footer"/>
    </w:pPr>
    <w:r>
      <w:tab/>
    </w:r>
    <w:r w:rsidR="000D0FEE" w:rsidRPr="009A144E">
      <w:t xml:space="preserve"> </w:t>
    </w:r>
    <w:r w:rsidR="000D0FEE" w:rsidRPr="009A144E">
      <w:fldChar w:fldCharType="begin"/>
    </w:r>
    <w:r w:rsidR="000D0FEE" w:rsidRPr="009A144E">
      <w:instrText xml:space="preserve"> PAGE   \* MERGEFORMAT </w:instrText>
    </w:r>
    <w:r w:rsidR="000D0FEE" w:rsidRPr="009A144E">
      <w:fldChar w:fldCharType="separate"/>
    </w:r>
    <w:r w:rsidR="000D0FEE" w:rsidRPr="009A144E">
      <w:t>1</w:t>
    </w:r>
    <w:r w:rsidR="000D0FEE" w:rsidRPr="009A144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2C45" w14:textId="77777777" w:rsidR="000D0FEE" w:rsidRPr="000D0FEE" w:rsidRDefault="000D0FEE" w:rsidP="007D3B64">
    <w:pPr>
      <w:pStyle w:val="Footer"/>
    </w:pPr>
    <w:r>
      <w:tab/>
    </w:r>
    <w:r w:rsidRPr="00047C8F">
      <w:t xml:space="preserve"> </w:t>
    </w:r>
    <w:r w:rsidRPr="00047C8F">
      <w:fldChar w:fldCharType="begin"/>
    </w:r>
    <w:r w:rsidRPr="00047C8F">
      <w:instrText xml:space="preserve"> PAGE   \* MERGEFORMAT </w:instrText>
    </w:r>
    <w:r w:rsidRPr="00047C8F">
      <w:fldChar w:fldCharType="separate"/>
    </w:r>
    <w:r>
      <w:t>1</w:t>
    </w:r>
    <w:r w:rsidRPr="00047C8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18EFF" w14:textId="77777777" w:rsidR="0023544B" w:rsidRDefault="0023544B" w:rsidP="007D3B64">
      <w:r>
        <w:separator/>
      </w:r>
    </w:p>
  </w:footnote>
  <w:footnote w:type="continuationSeparator" w:id="0">
    <w:p w14:paraId="4A6A12DF" w14:textId="77777777" w:rsidR="0023544B" w:rsidRDefault="0023544B" w:rsidP="007D3B64">
      <w:r>
        <w:continuationSeparator/>
      </w:r>
    </w:p>
  </w:footnote>
  <w:footnote w:type="continuationNotice" w:id="1">
    <w:p w14:paraId="04B76696" w14:textId="77777777" w:rsidR="0023544B" w:rsidRDefault="0023544B" w:rsidP="007D3B64"/>
  </w:footnote>
  <w:footnote w:id="2">
    <w:p w14:paraId="64223E5C" w14:textId="696AD558" w:rsidR="00397F2F" w:rsidRPr="00DA6C1D" w:rsidRDefault="00397F2F" w:rsidP="00397F2F">
      <w:pPr>
        <w:pStyle w:val="FootnoteText"/>
      </w:pPr>
      <w:r w:rsidRPr="00DA6C1D">
        <w:rPr>
          <w:rStyle w:val="FootnoteReference"/>
        </w:rPr>
        <w:footnoteRef/>
      </w:r>
      <w:r w:rsidRPr="00DA6C1D">
        <w:t xml:space="preserve"> The review of evaluations as part of the district review process is mandatory for each district receiving a Comprehensive District Review and is allowable under state regulations (</w:t>
      </w:r>
      <w:hyperlink r:id="rId1" w:history="1">
        <w:r w:rsidRPr="00DA6C1D">
          <w:rPr>
            <w:rStyle w:val="Hyperlink"/>
          </w:rPr>
          <w:t>603 CMR 35.10 (2)</w:t>
        </w:r>
      </w:hyperlink>
      <w:r w:rsidRPr="00DA6C1D">
        <w:t xml:space="preserve">). Both DESE and </w:t>
      </w:r>
      <w:r w:rsidR="00060AA5">
        <w:t>district review partner</w:t>
      </w:r>
      <w:r w:rsidRPr="00DA6C1D">
        <w:t xml:space="preserve"> staff understand the sensitive nature of this information and are committed to ensuring its confidentiality in the development of the district review report.</w:t>
      </w:r>
    </w:p>
  </w:footnote>
  <w:footnote w:id="3">
    <w:p w14:paraId="08A340CE" w14:textId="77777777" w:rsidR="00EE742E" w:rsidRPr="00DA6C1D" w:rsidRDefault="00EE742E" w:rsidP="00083D0F">
      <w:pPr>
        <w:pStyle w:val="FootnoteText"/>
      </w:pPr>
      <w:r w:rsidRPr="00DA6C1D">
        <w:rPr>
          <w:rStyle w:val="FootnoteReference"/>
        </w:rPr>
        <w:footnoteRef/>
      </w:r>
      <w:r w:rsidRPr="00DA6C1D">
        <w:t xml:space="preserve"> This may be broken into two focus groups if there are more than six schools in the district.</w:t>
      </w:r>
    </w:p>
  </w:footnote>
  <w:footnote w:id="4">
    <w:p w14:paraId="0A13E6F7" w14:textId="77777777" w:rsidR="00AE7AC1" w:rsidRPr="00DA6C1D" w:rsidRDefault="00AE7AC1" w:rsidP="00AE7AC1">
      <w:pPr>
        <w:pStyle w:val="FootnoteText"/>
      </w:pPr>
      <w:r w:rsidRPr="00DA6C1D">
        <w:rPr>
          <w:rStyle w:val="FootnoteReference"/>
        </w:rPr>
        <w:footnoteRef/>
      </w:r>
      <w:r w:rsidRPr="00DA6C1D">
        <w:t xml:space="preserve"> Permission forms for each student must be signed by a family member and submitted to </w:t>
      </w:r>
      <w:r>
        <w:t>the onsite team</w:t>
      </w:r>
      <w:r w:rsidRPr="00DA6C1D">
        <w:t xml:space="preserve"> staff before student groups occur. </w:t>
      </w:r>
      <w:r>
        <w:t>The</w:t>
      </w:r>
      <w:r w:rsidRPr="00DA6C1D">
        <w:t xml:space="preserve"> district lead will provide these blank forms to the district liaison.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F477" w14:textId="4C16D65B" w:rsidR="00384D09" w:rsidRDefault="00E809C0" w:rsidP="00C52307">
    <w:pPr>
      <w:pStyle w:val="Header"/>
      <w:jc w:val="right"/>
    </w:pPr>
    <w:r>
      <w:t>June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38EE9" w14:textId="5676CC77" w:rsidR="000D0FEE" w:rsidRPr="00C10E64" w:rsidRDefault="00032FF6" w:rsidP="007D3B64">
    <w:pPr>
      <w:pStyle w:val="Header"/>
    </w:pPr>
    <w:r>
      <w:rPr>
        <w:noProof/>
      </w:rPr>
      <w:drawing>
        <wp:inline distT="0" distB="0" distL="0" distR="0" wp14:anchorId="6D08F8E4" wp14:editId="733EAF89">
          <wp:extent cx="2936875" cy="838076"/>
          <wp:effectExtent l="0" t="0" r="0" b="0"/>
          <wp:docPr id="1119440311" name="Picture 2"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182" cy="849293"/>
                  </a:xfrm>
                  <a:prstGeom prst="rect">
                    <a:avLst/>
                  </a:prstGeom>
                  <a:noFill/>
                  <a:ln>
                    <a:noFill/>
                  </a:ln>
                </pic:spPr>
              </pic:pic>
            </a:graphicData>
          </a:graphic>
        </wp:inline>
      </w:drawing>
    </w:r>
    <w:r w:rsidR="000D0FEE">
      <w:tab/>
    </w:r>
    <w:r w:rsidR="000D0FEE">
      <w:tab/>
    </w:r>
    <w:r w:rsidR="00E809C0">
      <w:t>June 2025</w:t>
    </w:r>
  </w:p>
  <w:p w14:paraId="202E7CBA" w14:textId="77777777" w:rsidR="000D0FEE" w:rsidRDefault="000D0FEE" w:rsidP="007D3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D5B"/>
    <w:multiLevelType w:val="multilevel"/>
    <w:tmpl w:val="70A86D4A"/>
    <w:lvl w:ilvl="0">
      <w:start w:val="1"/>
      <w:numFmt w:val="decimal"/>
      <w:pStyle w:val="NumberedList"/>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7D63E1F"/>
    <w:multiLevelType w:val="multilevel"/>
    <w:tmpl w:val="AA7E1A7A"/>
    <w:lvl w:ilvl="0">
      <w:start w:val="1"/>
      <w:numFmt w:val="bullet"/>
      <w:pStyle w:val="Bullet1"/>
      <w:lvlText w:val="•"/>
      <w:lvlJc w:val="left"/>
      <w:pPr>
        <w:ind w:left="360" w:hanging="360"/>
      </w:pPr>
      <w:rPr>
        <w:rFonts w:ascii="Arial" w:hAnsi="Arial" w:hint="default"/>
        <w:b w:val="0"/>
        <w:i w:val="0"/>
        <w:color w:val="164785" w:themeColor="accent1"/>
        <w:sz w:val="24"/>
      </w:rPr>
    </w:lvl>
    <w:lvl w:ilvl="1">
      <w:start w:val="1"/>
      <w:numFmt w:val="bullet"/>
      <w:pStyle w:val="Bullet2"/>
      <w:lvlText w:val="–"/>
      <w:lvlJc w:val="left"/>
      <w:pPr>
        <w:ind w:left="180" w:hanging="360"/>
      </w:pPr>
      <w:rPr>
        <w:rFonts w:ascii="Times New Roman" w:hAnsi="Times New Roman" w:cs="Times New Roman" w:hint="default"/>
        <w:color w:val="164785" w:themeColor="accent1"/>
      </w:rPr>
    </w:lvl>
    <w:lvl w:ilvl="2">
      <w:start w:val="1"/>
      <w:numFmt w:val="bullet"/>
      <w:pStyle w:val="Bullet3"/>
      <w:lvlText w:val="›"/>
      <w:lvlJc w:val="left"/>
      <w:pPr>
        <w:ind w:left="540" w:hanging="360"/>
      </w:pPr>
      <w:rPr>
        <w:rFonts w:ascii="Times New Roman" w:hAnsi="Times New Roman" w:cs="Times New Roman" w:hint="default"/>
        <w:color w:val="164785" w:themeColor="accent1"/>
      </w:rPr>
    </w:lvl>
    <w:lvl w:ilvl="3">
      <w:start w:val="1"/>
      <w:numFmt w:val="bullet"/>
      <w:lvlText w:val=""/>
      <w:lvlJc w:val="left"/>
      <w:pPr>
        <w:ind w:left="1980" w:hanging="360"/>
      </w:pPr>
      <w:rPr>
        <w:rFonts w:ascii="Symbol" w:hAnsi="Symbol" w:hint="default"/>
      </w:rPr>
    </w:lvl>
    <w:lvl w:ilvl="4">
      <w:start w:val="1"/>
      <w:numFmt w:val="bullet"/>
      <w:lvlText w:val="o"/>
      <w:lvlJc w:val="left"/>
      <w:pPr>
        <w:ind w:left="2700" w:hanging="360"/>
      </w:pPr>
      <w:rPr>
        <w:rFonts w:ascii="Courier New" w:hAnsi="Courier New" w:cs="Symbol"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4140" w:hanging="360"/>
      </w:pPr>
      <w:rPr>
        <w:rFonts w:ascii="Symbol" w:hAnsi="Symbol" w:hint="default"/>
      </w:rPr>
    </w:lvl>
    <w:lvl w:ilvl="7">
      <w:start w:val="1"/>
      <w:numFmt w:val="bullet"/>
      <w:lvlText w:val="o"/>
      <w:lvlJc w:val="left"/>
      <w:pPr>
        <w:ind w:left="4860" w:hanging="360"/>
      </w:pPr>
      <w:rPr>
        <w:rFonts w:ascii="Courier New" w:hAnsi="Courier New" w:cs="Symbol" w:hint="default"/>
      </w:rPr>
    </w:lvl>
    <w:lvl w:ilvl="8">
      <w:start w:val="1"/>
      <w:numFmt w:val="bullet"/>
      <w:lvlText w:val=""/>
      <w:lvlJc w:val="left"/>
      <w:pPr>
        <w:ind w:left="5580" w:hanging="360"/>
      </w:pPr>
      <w:rPr>
        <w:rFonts w:ascii="Wingdings" w:hAnsi="Wingdings" w:hint="default"/>
      </w:rPr>
    </w:lvl>
  </w:abstractNum>
  <w:abstractNum w:abstractNumId="2" w15:restartNumberingAfterBreak="0">
    <w:nsid w:val="400F3E89"/>
    <w:multiLevelType w:val="hybridMultilevel"/>
    <w:tmpl w:val="49CEE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F1CEB"/>
    <w:multiLevelType w:val="hybridMultilevel"/>
    <w:tmpl w:val="DA8A6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704F4"/>
    <w:multiLevelType w:val="hybridMultilevel"/>
    <w:tmpl w:val="B65096DC"/>
    <w:lvl w:ilvl="0" w:tplc="FBB03F22">
      <w:start w:val="1"/>
      <w:numFmt w:val="bullet"/>
      <w:lvlText w:val=""/>
      <w:lvlJc w:val="left"/>
      <w:pPr>
        <w:ind w:left="720" w:hanging="360"/>
      </w:pPr>
      <w:rPr>
        <w:rFonts w:ascii="Symbol" w:eastAsia="Calibri" w:hAnsi="Symbol"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06308"/>
    <w:multiLevelType w:val="multilevel"/>
    <w:tmpl w:val="A83237D6"/>
    <w:styleLink w:val="AppxCaptions"/>
    <w:lvl w:ilvl="0">
      <w:start w:val="1"/>
      <w:numFmt w:val="upperLetter"/>
      <w:pStyle w:val="AppxTitle"/>
      <w:suff w:val="space"/>
      <w:lvlText w:val="Appendix %1."/>
      <w:lvlJc w:val="left"/>
      <w:pPr>
        <w:ind w:left="2340" w:firstLine="0"/>
      </w:pPr>
      <w:rPr>
        <w:rFonts w:asciiTheme="majorHAnsi" w:hAnsiTheme="majorHAnsi" w:hint="default"/>
        <w:b/>
        <w:i w:val="0"/>
        <w:color w:val="164785" w:themeColor="accent1"/>
        <w:sz w:val="44"/>
      </w:rPr>
    </w:lvl>
    <w:lvl w:ilvl="1">
      <w:start w:val="1"/>
      <w:numFmt w:val="decimal"/>
      <w:pStyle w:val="AppxExhibitTitle"/>
      <w:suff w:val="space"/>
      <w:lvlText w:val="Exhibit %1–%2."/>
      <w:lvlJc w:val="left"/>
      <w:pPr>
        <w:ind w:left="0" w:firstLine="0"/>
      </w:pPr>
      <w:rPr>
        <w:rFonts w:asciiTheme="majorHAnsi" w:hAnsiTheme="majorHAnsi" w:hint="default"/>
        <w:b/>
        <w:i w:val="0"/>
        <w:sz w:val="24"/>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5B330B8A"/>
    <w:multiLevelType w:val="hybridMultilevel"/>
    <w:tmpl w:val="6054E57A"/>
    <w:lvl w:ilvl="0" w:tplc="1E10C2F2">
      <w:start w:val="1"/>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B43F06"/>
    <w:multiLevelType w:val="hybridMultilevel"/>
    <w:tmpl w:val="F8907462"/>
    <w:lvl w:ilvl="0" w:tplc="4B020C1C">
      <w:start w:val="1"/>
      <w:numFmt w:val="upperRoman"/>
      <w:pStyle w:val="Agenda"/>
      <w:lvlText w:val="%1."/>
      <w:lvlJc w:val="right"/>
      <w:pPr>
        <w:tabs>
          <w:tab w:val="num" w:pos="720"/>
        </w:tabs>
        <w:ind w:left="720" w:hanging="360"/>
      </w:pPr>
      <w:rPr>
        <w:rFonts w:hint="default"/>
      </w:rPr>
    </w:lvl>
    <w:lvl w:ilvl="1" w:tplc="745435C0">
      <w:start w:val="1"/>
      <w:numFmt w:val="bullet"/>
      <w:lvlText w:val=""/>
      <w:lvlJc w:val="left"/>
      <w:pPr>
        <w:tabs>
          <w:tab w:val="num" w:pos="1440"/>
        </w:tabs>
        <w:ind w:left="1440" w:hanging="360"/>
      </w:pPr>
      <w:rPr>
        <w:rFonts w:ascii="Wingdings 2" w:hAnsi="Wingdings 2" w:hint="default"/>
      </w:rPr>
    </w:lvl>
    <w:lvl w:ilvl="2" w:tplc="5856574E" w:tentative="1">
      <w:start w:val="1"/>
      <w:numFmt w:val="bullet"/>
      <w:lvlText w:val=""/>
      <w:lvlJc w:val="left"/>
      <w:pPr>
        <w:tabs>
          <w:tab w:val="num" w:pos="2160"/>
        </w:tabs>
        <w:ind w:left="2160" w:hanging="360"/>
      </w:pPr>
      <w:rPr>
        <w:rFonts w:ascii="Wingdings 2" w:hAnsi="Wingdings 2" w:hint="default"/>
      </w:rPr>
    </w:lvl>
    <w:lvl w:ilvl="3" w:tplc="C39A6134" w:tentative="1">
      <w:start w:val="1"/>
      <w:numFmt w:val="bullet"/>
      <w:lvlText w:val=""/>
      <w:lvlJc w:val="left"/>
      <w:pPr>
        <w:tabs>
          <w:tab w:val="num" w:pos="2880"/>
        </w:tabs>
        <w:ind w:left="2880" w:hanging="360"/>
      </w:pPr>
      <w:rPr>
        <w:rFonts w:ascii="Wingdings 2" w:hAnsi="Wingdings 2" w:hint="default"/>
      </w:rPr>
    </w:lvl>
    <w:lvl w:ilvl="4" w:tplc="A4CE0330" w:tentative="1">
      <w:start w:val="1"/>
      <w:numFmt w:val="bullet"/>
      <w:lvlText w:val=""/>
      <w:lvlJc w:val="left"/>
      <w:pPr>
        <w:tabs>
          <w:tab w:val="num" w:pos="3600"/>
        </w:tabs>
        <w:ind w:left="3600" w:hanging="360"/>
      </w:pPr>
      <w:rPr>
        <w:rFonts w:ascii="Wingdings 2" w:hAnsi="Wingdings 2" w:hint="default"/>
      </w:rPr>
    </w:lvl>
    <w:lvl w:ilvl="5" w:tplc="C0749FC0" w:tentative="1">
      <w:start w:val="1"/>
      <w:numFmt w:val="bullet"/>
      <w:lvlText w:val=""/>
      <w:lvlJc w:val="left"/>
      <w:pPr>
        <w:tabs>
          <w:tab w:val="num" w:pos="4320"/>
        </w:tabs>
        <w:ind w:left="4320" w:hanging="360"/>
      </w:pPr>
      <w:rPr>
        <w:rFonts w:ascii="Wingdings 2" w:hAnsi="Wingdings 2" w:hint="default"/>
      </w:rPr>
    </w:lvl>
    <w:lvl w:ilvl="6" w:tplc="046AA434" w:tentative="1">
      <w:start w:val="1"/>
      <w:numFmt w:val="bullet"/>
      <w:lvlText w:val=""/>
      <w:lvlJc w:val="left"/>
      <w:pPr>
        <w:tabs>
          <w:tab w:val="num" w:pos="5040"/>
        </w:tabs>
        <w:ind w:left="5040" w:hanging="360"/>
      </w:pPr>
      <w:rPr>
        <w:rFonts w:ascii="Wingdings 2" w:hAnsi="Wingdings 2" w:hint="default"/>
      </w:rPr>
    </w:lvl>
    <w:lvl w:ilvl="7" w:tplc="0D6A0CEA" w:tentative="1">
      <w:start w:val="1"/>
      <w:numFmt w:val="bullet"/>
      <w:lvlText w:val=""/>
      <w:lvlJc w:val="left"/>
      <w:pPr>
        <w:tabs>
          <w:tab w:val="num" w:pos="5760"/>
        </w:tabs>
        <w:ind w:left="5760" w:hanging="360"/>
      </w:pPr>
      <w:rPr>
        <w:rFonts w:ascii="Wingdings 2" w:hAnsi="Wingdings 2" w:hint="default"/>
      </w:rPr>
    </w:lvl>
    <w:lvl w:ilvl="8" w:tplc="C002C3E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CFD2098"/>
    <w:multiLevelType w:val="hybridMultilevel"/>
    <w:tmpl w:val="5F20C130"/>
    <w:lvl w:ilvl="0" w:tplc="CE564D50">
      <w:start w:val="1"/>
      <w:numFmt w:val="decimal"/>
      <w:lvlText w:val="%1)"/>
      <w:lvlJc w:val="left"/>
      <w:pPr>
        <w:ind w:left="1020" w:hanging="360"/>
      </w:pPr>
    </w:lvl>
    <w:lvl w:ilvl="1" w:tplc="82404CC0">
      <w:start w:val="1"/>
      <w:numFmt w:val="decimal"/>
      <w:lvlText w:val="%2)"/>
      <w:lvlJc w:val="left"/>
      <w:pPr>
        <w:ind w:left="1020" w:hanging="360"/>
      </w:pPr>
    </w:lvl>
    <w:lvl w:ilvl="2" w:tplc="B92A0A84">
      <w:start w:val="1"/>
      <w:numFmt w:val="decimal"/>
      <w:lvlText w:val="%3)"/>
      <w:lvlJc w:val="left"/>
      <w:pPr>
        <w:ind w:left="1020" w:hanging="360"/>
      </w:pPr>
    </w:lvl>
    <w:lvl w:ilvl="3" w:tplc="E8FA6BE4">
      <w:start w:val="1"/>
      <w:numFmt w:val="decimal"/>
      <w:lvlText w:val="%4)"/>
      <w:lvlJc w:val="left"/>
      <w:pPr>
        <w:ind w:left="1020" w:hanging="360"/>
      </w:pPr>
    </w:lvl>
    <w:lvl w:ilvl="4" w:tplc="95F2E58A">
      <w:start w:val="1"/>
      <w:numFmt w:val="decimal"/>
      <w:lvlText w:val="%5)"/>
      <w:lvlJc w:val="left"/>
      <w:pPr>
        <w:ind w:left="1020" w:hanging="360"/>
      </w:pPr>
    </w:lvl>
    <w:lvl w:ilvl="5" w:tplc="604222CC">
      <w:start w:val="1"/>
      <w:numFmt w:val="decimal"/>
      <w:lvlText w:val="%6)"/>
      <w:lvlJc w:val="left"/>
      <w:pPr>
        <w:ind w:left="1020" w:hanging="360"/>
      </w:pPr>
    </w:lvl>
    <w:lvl w:ilvl="6" w:tplc="6C2C3528">
      <w:start w:val="1"/>
      <w:numFmt w:val="decimal"/>
      <w:lvlText w:val="%7)"/>
      <w:lvlJc w:val="left"/>
      <w:pPr>
        <w:ind w:left="1020" w:hanging="360"/>
      </w:pPr>
    </w:lvl>
    <w:lvl w:ilvl="7" w:tplc="B0CC0E1C">
      <w:start w:val="1"/>
      <w:numFmt w:val="decimal"/>
      <w:lvlText w:val="%8)"/>
      <w:lvlJc w:val="left"/>
      <w:pPr>
        <w:ind w:left="1020" w:hanging="360"/>
      </w:pPr>
    </w:lvl>
    <w:lvl w:ilvl="8" w:tplc="ABC2C916">
      <w:start w:val="1"/>
      <w:numFmt w:val="decimal"/>
      <w:lvlText w:val="%9)"/>
      <w:lvlJc w:val="left"/>
      <w:pPr>
        <w:ind w:left="1020" w:hanging="360"/>
      </w:pPr>
    </w:lvl>
  </w:abstractNum>
  <w:abstractNum w:abstractNumId="9" w15:restartNumberingAfterBreak="0">
    <w:nsid w:val="660946FC"/>
    <w:multiLevelType w:val="multilevel"/>
    <w:tmpl w:val="A83237D6"/>
    <w:numStyleLink w:val="AppxCaptions"/>
  </w:abstractNum>
  <w:abstractNum w:abstractNumId="10" w15:restartNumberingAfterBreak="0">
    <w:nsid w:val="71D950FA"/>
    <w:multiLevelType w:val="hybridMultilevel"/>
    <w:tmpl w:val="B0F68206"/>
    <w:lvl w:ilvl="0" w:tplc="7F5C85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B24DB1"/>
    <w:multiLevelType w:val="hybridMultilevel"/>
    <w:tmpl w:val="853E3F56"/>
    <w:lvl w:ilvl="0" w:tplc="3E40819C">
      <w:start w:val="1"/>
      <w:numFmt w:val="decimal"/>
      <w:lvlText w:val="%1)"/>
      <w:lvlJc w:val="left"/>
      <w:pPr>
        <w:ind w:left="1020" w:hanging="360"/>
      </w:pPr>
    </w:lvl>
    <w:lvl w:ilvl="1" w:tplc="B31E0478">
      <w:start w:val="1"/>
      <w:numFmt w:val="decimal"/>
      <w:lvlText w:val="%2)"/>
      <w:lvlJc w:val="left"/>
      <w:pPr>
        <w:ind w:left="1020" w:hanging="360"/>
      </w:pPr>
    </w:lvl>
    <w:lvl w:ilvl="2" w:tplc="AE545F86">
      <w:start w:val="1"/>
      <w:numFmt w:val="decimal"/>
      <w:lvlText w:val="%3)"/>
      <w:lvlJc w:val="left"/>
      <w:pPr>
        <w:ind w:left="1020" w:hanging="360"/>
      </w:pPr>
    </w:lvl>
    <w:lvl w:ilvl="3" w:tplc="F7D2BD72">
      <w:start w:val="1"/>
      <w:numFmt w:val="decimal"/>
      <w:lvlText w:val="%4)"/>
      <w:lvlJc w:val="left"/>
      <w:pPr>
        <w:ind w:left="1020" w:hanging="360"/>
      </w:pPr>
    </w:lvl>
    <w:lvl w:ilvl="4" w:tplc="2F4AB118">
      <w:start w:val="1"/>
      <w:numFmt w:val="decimal"/>
      <w:lvlText w:val="%5)"/>
      <w:lvlJc w:val="left"/>
      <w:pPr>
        <w:ind w:left="1020" w:hanging="360"/>
      </w:pPr>
    </w:lvl>
    <w:lvl w:ilvl="5" w:tplc="8556AA14">
      <w:start w:val="1"/>
      <w:numFmt w:val="decimal"/>
      <w:lvlText w:val="%6)"/>
      <w:lvlJc w:val="left"/>
      <w:pPr>
        <w:ind w:left="1020" w:hanging="360"/>
      </w:pPr>
    </w:lvl>
    <w:lvl w:ilvl="6" w:tplc="3B5CBE30">
      <w:start w:val="1"/>
      <w:numFmt w:val="decimal"/>
      <w:lvlText w:val="%7)"/>
      <w:lvlJc w:val="left"/>
      <w:pPr>
        <w:ind w:left="1020" w:hanging="360"/>
      </w:pPr>
    </w:lvl>
    <w:lvl w:ilvl="7" w:tplc="CC2AE13E">
      <w:start w:val="1"/>
      <w:numFmt w:val="decimal"/>
      <w:lvlText w:val="%8)"/>
      <w:lvlJc w:val="left"/>
      <w:pPr>
        <w:ind w:left="1020" w:hanging="360"/>
      </w:pPr>
    </w:lvl>
    <w:lvl w:ilvl="8" w:tplc="A3B02E5C">
      <w:start w:val="1"/>
      <w:numFmt w:val="decimal"/>
      <w:lvlText w:val="%9)"/>
      <w:lvlJc w:val="left"/>
      <w:pPr>
        <w:ind w:left="1020" w:hanging="360"/>
      </w:pPr>
    </w:lvl>
  </w:abstractNum>
  <w:abstractNum w:abstractNumId="12" w15:restartNumberingAfterBreak="0">
    <w:nsid w:val="77524AED"/>
    <w:multiLevelType w:val="hybridMultilevel"/>
    <w:tmpl w:val="3D4C0902"/>
    <w:lvl w:ilvl="0" w:tplc="F2E84EDA">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342909">
    <w:abstractNumId w:val="1"/>
  </w:num>
  <w:num w:numId="2" w16cid:durableId="130758842">
    <w:abstractNumId w:val="7"/>
  </w:num>
  <w:num w:numId="3" w16cid:durableId="103305121">
    <w:abstractNumId w:val="5"/>
  </w:num>
  <w:num w:numId="4" w16cid:durableId="612590635">
    <w:abstractNumId w:val="9"/>
  </w:num>
  <w:num w:numId="5" w16cid:durableId="652635819">
    <w:abstractNumId w:val="0"/>
  </w:num>
  <w:num w:numId="6" w16cid:durableId="1645164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1515015">
    <w:abstractNumId w:val="12"/>
  </w:num>
  <w:num w:numId="8" w16cid:durableId="1062630684">
    <w:abstractNumId w:val="6"/>
  </w:num>
  <w:num w:numId="9" w16cid:durableId="1969579020">
    <w:abstractNumId w:val="8"/>
  </w:num>
  <w:num w:numId="10" w16cid:durableId="1697150852">
    <w:abstractNumId w:val="11"/>
  </w:num>
  <w:num w:numId="11" w16cid:durableId="972058320">
    <w:abstractNumId w:val="10"/>
  </w:num>
  <w:num w:numId="12" w16cid:durableId="139733170">
    <w:abstractNumId w:val="3"/>
  </w:num>
  <w:num w:numId="13" w16cid:durableId="1682005472">
    <w:abstractNumId w:val="4"/>
  </w:num>
  <w:num w:numId="14" w16cid:durableId="49425720">
    <w:abstractNumId w:val="0"/>
  </w:num>
  <w:num w:numId="15" w16cid:durableId="301010595">
    <w:abstractNumId w:val="1"/>
  </w:num>
  <w:num w:numId="16" w16cid:durableId="300112669">
    <w:abstractNumId w:val="1"/>
  </w:num>
  <w:num w:numId="17" w16cid:durableId="1014918910">
    <w:abstractNumId w:val="1"/>
  </w:num>
  <w:num w:numId="18" w16cid:durableId="262761963">
    <w:abstractNumId w:val="1"/>
  </w:num>
  <w:num w:numId="19" w16cid:durableId="259064922">
    <w:abstractNumId w:val="1"/>
  </w:num>
  <w:num w:numId="20" w16cid:durableId="899055434">
    <w:abstractNumId w:val="1"/>
  </w:num>
  <w:num w:numId="21" w16cid:durableId="1261839532">
    <w:abstractNumId w:val="0"/>
  </w:num>
  <w:num w:numId="22" w16cid:durableId="811559196">
    <w:abstractNumId w:val="2"/>
  </w:num>
  <w:num w:numId="23" w16cid:durableId="931544098">
    <w:abstractNumId w:val="1"/>
  </w:num>
  <w:num w:numId="24" w16cid:durableId="132010888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FF"/>
    <w:rsid w:val="0000042D"/>
    <w:rsid w:val="00002455"/>
    <w:rsid w:val="00002AD5"/>
    <w:rsid w:val="00003D44"/>
    <w:rsid w:val="000047BD"/>
    <w:rsid w:val="000054BD"/>
    <w:rsid w:val="000057F3"/>
    <w:rsid w:val="00006700"/>
    <w:rsid w:val="0001021F"/>
    <w:rsid w:val="0001082D"/>
    <w:rsid w:val="0001094E"/>
    <w:rsid w:val="00011BDB"/>
    <w:rsid w:val="00011EFE"/>
    <w:rsid w:val="000120E9"/>
    <w:rsid w:val="00012AE2"/>
    <w:rsid w:val="00012EB9"/>
    <w:rsid w:val="00013158"/>
    <w:rsid w:val="000144E4"/>
    <w:rsid w:val="000146E7"/>
    <w:rsid w:val="0001536B"/>
    <w:rsid w:val="00016E95"/>
    <w:rsid w:val="000176F9"/>
    <w:rsid w:val="00017885"/>
    <w:rsid w:val="0001790B"/>
    <w:rsid w:val="00023979"/>
    <w:rsid w:val="00024B10"/>
    <w:rsid w:val="0002574F"/>
    <w:rsid w:val="00025A2F"/>
    <w:rsid w:val="00025BC1"/>
    <w:rsid w:val="00026655"/>
    <w:rsid w:val="0002678C"/>
    <w:rsid w:val="00027448"/>
    <w:rsid w:val="00027897"/>
    <w:rsid w:val="00030686"/>
    <w:rsid w:val="00030FB4"/>
    <w:rsid w:val="00031694"/>
    <w:rsid w:val="00031740"/>
    <w:rsid w:val="00031D79"/>
    <w:rsid w:val="00032FF6"/>
    <w:rsid w:val="00033CB8"/>
    <w:rsid w:val="00034367"/>
    <w:rsid w:val="000346C0"/>
    <w:rsid w:val="00034E2C"/>
    <w:rsid w:val="00035089"/>
    <w:rsid w:val="00035206"/>
    <w:rsid w:val="0003538D"/>
    <w:rsid w:val="00035FD4"/>
    <w:rsid w:val="0003691B"/>
    <w:rsid w:val="00036F76"/>
    <w:rsid w:val="000371EF"/>
    <w:rsid w:val="000375F2"/>
    <w:rsid w:val="00037B1C"/>
    <w:rsid w:val="0004052B"/>
    <w:rsid w:val="00040A8E"/>
    <w:rsid w:val="00040E1B"/>
    <w:rsid w:val="00041954"/>
    <w:rsid w:val="00041BDA"/>
    <w:rsid w:val="00042338"/>
    <w:rsid w:val="00042865"/>
    <w:rsid w:val="000431BF"/>
    <w:rsid w:val="00043E7F"/>
    <w:rsid w:val="000449B5"/>
    <w:rsid w:val="00044B46"/>
    <w:rsid w:val="00046125"/>
    <w:rsid w:val="000467EF"/>
    <w:rsid w:val="00047914"/>
    <w:rsid w:val="0005088F"/>
    <w:rsid w:val="00053D72"/>
    <w:rsid w:val="00053EA8"/>
    <w:rsid w:val="00055281"/>
    <w:rsid w:val="0005626B"/>
    <w:rsid w:val="000565D0"/>
    <w:rsid w:val="00057A7A"/>
    <w:rsid w:val="000604BF"/>
    <w:rsid w:val="00060726"/>
    <w:rsid w:val="00060AA5"/>
    <w:rsid w:val="00060C02"/>
    <w:rsid w:val="00060E12"/>
    <w:rsid w:val="00060E30"/>
    <w:rsid w:val="0006171E"/>
    <w:rsid w:val="00061B0F"/>
    <w:rsid w:val="00062526"/>
    <w:rsid w:val="00063127"/>
    <w:rsid w:val="0006403B"/>
    <w:rsid w:val="00064373"/>
    <w:rsid w:val="000644C6"/>
    <w:rsid w:val="0006462A"/>
    <w:rsid w:val="00065508"/>
    <w:rsid w:val="0006568F"/>
    <w:rsid w:val="000657FF"/>
    <w:rsid w:val="00066505"/>
    <w:rsid w:val="00066ACA"/>
    <w:rsid w:val="00066FB6"/>
    <w:rsid w:val="000676F5"/>
    <w:rsid w:val="00067F5C"/>
    <w:rsid w:val="000702DE"/>
    <w:rsid w:val="00070EFD"/>
    <w:rsid w:val="00070F6B"/>
    <w:rsid w:val="00071C09"/>
    <w:rsid w:val="00072FE7"/>
    <w:rsid w:val="00074754"/>
    <w:rsid w:val="00074FF8"/>
    <w:rsid w:val="00075199"/>
    <w:rsid w:val="00076301"/>
    <w:rsid w:val="00076B1D"/>
    <w:rsid w:val="00076EAB"/>
    <w:rsid w:val="00077BC6"/>
    <w:rsid w:val="0008043B"/>
    <w:rsid w:val="000809CA"/>
    <w:rsid w:val="00080B6D"/>
    <w:rsid w:val="000816AF"/>
    <w:rsid w:val="000819D0"/>
    <w:rsid w:val="000819FE"/>
    <w:rsid w:val="00082597"/>
    <w:rsid w:val="000828D7"/>
    <w:rsid w:val="0008295A"/>
    <w:rsid w:val="000839E6"/>
    <w:rsid w:val="00083D0F"/>
    <w:rsid w:val="00084859"/>
    <w:rsid w:val="00084BC5"/>
    <w:rsid w:val="00084DE5"/>
    <w:rsid w:val="0008538F"/>
    <w:rsid w:val="00085737"/>
    <w:rsid w:val="00085EE7"/>
    <w:rsid w:val="00085F63"/>
    <w:rsid w:val="00086189"/>
    <w:rsid w:val="00086199"/>
    <w:rsid w:val="000904A8"/>
    <w:rsid w:val="00091787"/>
    <w:rsid w:val="0009326C"/>
    <w:rsid w:val="00093C04"/>
    <w:rsid w:val="00094518"/>
    <w:rsid w:val="00095A49"/>
    <w:rsid w:val="00095BB0"/>
    <w:rsid w:val="00096161"/>
    <w:rsid w:val="0009627F"/>
    <w:rsid w:val="00096E81"/>
    <w:rsid w:val="00097355"/>
    <w:rsid w:val="00097CE8"/>
    <w:rsid w:val="00097F17"/>
    <w:rsid w:val="000A0402"/>
    <w:rsid w:val="000A10F6"/>
    <w:rsid w:val="000A23A6"/>
    <w:rsid w:val="000A2540"/>
    <w:rsid w:val="000A25DB"/>
    <w:rsid w:val="000A3658"/>
    <w:rsid w:val="000A4235"/>
    <w:rsid w:val="000A4A1F"/>
    <w:rsid w:val="000A5B6D"/>
    <w:rsid w:val="000A6ED8"/>
    <w:rsid w:val="000A7747"/>
    <w:rsid w:val="000B04CB"/>
    <w:rsid w:val="000B058C"/>
    <w:rsid w:val="000B0947"/>
    <w:rsid w:val="000B0C04"/>
    <w:rsid w:val="000B0FE0"/>
    <w:rsid w:val="000B14B0"/>
    <w:rsid w:val="000B16EA"/>
    <w:rsid w:val="000B1777"/>
    <w:rsid w:val="000B2037"/>
    <w:rsid w:val="000B2984"/>
    <w:rsid w:val="000B2FE4"/>
    <w:rsid w:val="000B4A6E"/>
    <w:rsid w:val="000B52DF"/>
    <w:rsid w:val="000B555E"/>
    <w:rsid w:val="000B6B6D"/>
    <w:rsid w:val="000B6D9E"/>
    <w:rsid w:val="000B6EFD"/>
    <w:rsid w:val="000B73A4"/>
    <w:rsid w:val="000B7651"/>
    <w:rsid w:val="000B7F46"/>
    <w:rsid w:val="000C01FD"/>
    <w:rsid w:val="000C02A6"/>
    <w:rsid w:val="000C04A6"/>
    <w:rsid w:val="000C0A3A"/>
    <w:rsid w:val="000C3358"/>
    <w:rsid w:val="000C359B"/>
    <w:rsid w:val="000C3A09"/>
    <w:rsid w:val="000C442F"/>
    <w:rsid w:val="000C467A"/>
    <w:rsid w:val="000C5669"/>
    <w:rsid w:val="000C5BA9"/>
    <w:rsid w:val="000C5FBD"/>
    <w:rsid w:val="000C6179"/>
    <w:rsid w:val="000C660A"/>
    <w:rsid w:val="000C6809"/>
    <w:rsid w:val="000C6838"/>
    <w:rsid w:val="000C6857"/>
    <w:rsid w:val="000C6BAC"/>
    <w:rsid w:val="000C7A98"/>
    <w:rsid w:val="000C7ABA"/>
    <w:rsid w:val="000C7C1F"/>
    <w:rsid w:val="000C7ECA"/>
    <w:rsid w:val="000D07FB"/>
    <w:rsid w:val="000D0FEE"/>
    <w:rsid w:val="000D1C0E"/>
    <w:rsid w:val="000D40A1"/>
    <w:rsid w:val="000D4CC2"/>
    <w:rsid w:val="000D4FD7"/>
    <w:rsid w:val="000D5B39"/>
    <w:rsid w:val="000D5B8E"/>
    <w:rsid w:val="000D5EF8"/>
    <w:rsid w:val="000D5F41"/>
    <w:rsid w:val="000D6095"/>
    <w:rsid w:val="000D6240"/>
    <w:rsid w:val="000D677B"/>
    <w:rsid w:val="000D79FF"/>
    <w:rsid w:val="000E0396"/>
    <w:rsid w:val="000E0ACB"/>
    <w:rsid w:val="000E1BFD"/>
    <w:rsid w:val="000E2010"/>
    <w:rsid w:val="000E334B"/>
    <w:rsid w:val="000E338F"/>
    <w:rsid w:val="000E4326"/>
    <w:rsid w:val="000E556A"/>
    <w:rsid w:val="000E5D75"/>
    <w:rsid w:val="000E6625"/>
    <w:rsid w:val="000F2D35"/>
    <w:rsid w:val="000F3298"/>
    <w:rsid w:val="000F3E93"/>
    <w:rsid w:val="000F4003"/>
    <w:rsid w:val="000F409C"/>
    <w:rsid w:val="000F439E"/>
    <w:rsid w:val="000F443E"/>
    <w:rsid w:val="000F45A5"/>
    <w:rsid w:val="000F4826"/>
    <w:rsid w:val="000F55C4"/>
    <w:rsid w:val="000F5E2A"/>
    <w:rsid w:val="000F60D8"/>
    <w:rsid w:val="000F6B3B"/>
    <w:rsid w:val="001016B1"/>
    <w:rsid w:val="00102DBF"/>
    <w:rsid w:val="00104156"/>
    <w:rsid w:val="0010524F"/>
    <w:rsid w:val="001054F7"/>
    <w:rsid w:val="001059FF"/>
    <w:rsid w:val="00105AE2"/>
    <w:rsid w:val="001060F7"/>
    <w:rsid w:val="00106779"/>
    <w:rsid w:val="00106BFD"/>
    <w:rsid w:val="00106E52"/>
    <w:rsid w:val="00107495"/>
    <w:rsid w:val="001076CB"/>
    <w:rsid w:val="001079D7"/>
    <w:rsid w:val="00107C67"/>
    <w:rsid w:val="00107F2F"/>
    <w:rsid w:val="00110204"/>
    <w:rsid w:val="001102C6"/>
    <w:rsid w:val="00110AFF"/>
    <w:rsid w:val="001116AA"/>
    <w:rsid w:val="001116EF"/>
    <w:rsid w:val="00111976"/>
    <w:rsid w:val="00111B5E"/>
    <w:rsid w:val="00111EC8"/>
    <w:rsid w:val="0011398E"/>
    <w:rsid w:val="00115311"/>
    <w:rsid w:val="00115A50"/>
    <w:rsid w:val="00116854"/>
    <w:rsid w:val="001203E7"/>
    <w:rsid w:val="00120F2C"/>
    <w:rsid w:val="0012112B"/>
    <w:rsid w:val="00121416"/>
    <w:rsid w:val="00123B13"/>
    <w:rsid w:val="00123E03"/>
    <w:rsid w:val="001261F7"/>
    <w:rsid w:val="00126936"/>
    <w:rsid w:val="001278AE"/>
    <w:rsid w:val="00127F3A"/>
    <w:rsid w:val="00130023"/>
    <w:rsid w:val="001317A3"/>
    <w:rsid w:val="00132E91"/>
    <w:rsid w:val="00133888"/>
    <w:rsid w:val="0013535F"/>
    <w:rsid w:val="00135441"/>
    <w:rsid w:val="0013590D"/>
    <w:rsid w:val="00136090"/>
    <w:rsid w:val="001360CD"/>
    <w:rsid w:val="00136322"/>
    <w:rsid w:val="00136369"/>
    <w:rsid w:val="00136A9A"/>
    <w:rsid w:val="00137C61"/>
    <w:rsid w:val="00140120"/>
    <w:rsid w:val="00140342"/>
    <w:rsid w:val="001416DC"/>
    <w:rsid w:val="001417D3"/>
    <w:rsid w:val="00141966"/>
    <w:rsid w:val="001419A9"/>
    <w:rsid w:val="00141DD5"/>
    <w:rsid w:val="00142429"/>
    <w:rsid w:val="0014261D"/>
    <w:rsid w:val="00142D75"/>
    <w:rsid w:val="00143909"/>
    <w:rsid w:val="00144AC5"/>
    <w:rsid w:val="00145435"/>
    <w:rsid w:val="001466A7"/>
    <w:rsid w:val="00146F25"/>
    <w:rsid w:val="00150BBD"/>
    <w:rsid w:val="00150DC0"/>
    <w:rsid w:val="00152D91"/>
    <w:rsid w:val="00153523"/>
    <w:rsid w:val="00153684"/>
    <w:rsid w:val="00155D5E"/>
    <w:rsid w:val="00155E86"/>
    <w:rsid w:val="00156AC7"/>
    <w:rsid w:val="00156DF2"/>
    <w:rsid w:val="00157845"/>
    <w:rsid w:val="00157CC4"/>
    <w:rsid w:val="00157E28"/>
    <w:rsid w:val="00160666"/>
    <w:rsid w:val="00160EB5"/>
    <w:rsid w:val="0016110C"/>
    <w:rsid w:val="0016120A"/>
    <w:rsid w:val="00161DDA"/>
    <w:rsid w:val="00163634"/>
    <w:rsid w:val="00163D5A"/>
    <w:rsid w:val="00163E89"/>
    <w:rsid w:val="00163F94"/>
    <w:rsid w:val="001656CB"/>
    <w:rsid w:val="00165955"/>
    <w:rsid w:val="00165A4A"/>
    <w:rsid w:val="0017016C"/>
    <w:rsid w:val="0017053A"/>
    <w:rsid w:val="0017068A"/>
    <w:rsid w:val="001708FD"/>
    <w:rsid w:val="00171FC2"/>
    <w:rsid w:val="00172132"/>
    <w:rsid w:val="0017246E"/>
    <w:rsid w:val="00172BD4"/>
    <w:rsid w:val="001735EA"/>
    <w:rsid w:val="00173CB2"/>
    <w:rsid w:val="00175678"/>
    <w:rsid w:val="00175FBE"/>
    <w:rsid w:val="00177790"/>
    <w:rsid w:val="001777E0"/>
    <w:rsid w:val="001779D2"/>
    <w:rsid w:val="00177D44"/>
    <w:rsid w:val="00180106"/>
    <w:rsid w:val="001826B1"/>
    <w:rsid w:val="00183541"/>
    <w:rsid w:val="00187919"/>
    <w:rsid w:val="00190144"/>
    <w:rsid w:val="00190233"/>
    <w:rsid w:val="00190A91"/>
    <w:rsid w:val="00190BE5"/>
    <w:rsid w:val="00190ED1"/>
    <w:rsid w:val="0019116A"/>
    <w:rsid w:val="0019143E"/>
    <w:rsid w:val="00191623"/>
    <w:rsid w:val="00191DD7"/>
    <w:rsid w:val="0019226A"/>
    <w:rsid w:val="00192969"/>
    <w:rsid w:val="0019322F"/>
    <w:rsid w:val="0019370F"/>
    <w:rsid w:val="00194585"/>
    <w:rsid w:val="001952AB"/>
    <w:rsid w:val="0019555C"/>
    <w:rsid w:val="00196E2E"/>
    <w:rsid w:val="0019775E"/>
    <w:rsid w:val="001977A7"/>
    <w:rsid w:val="00197BD9"/>
    <w:rsid w:val="00197DF3"/>
    <w:rsid w:val="001A01ED"/>
    <w:rsid w:val="001A0E69"/>
    <w:rsid w:val="001A0F9B"/>
    <w:rsid w:val="001A133B"/>
    <w:rsid w:val="001A1CDB"/>
    <w:rsid w:val="001A1D04"/>
    <w:rsid w:val="001A2098"/>
    <w:rsid w:val="001A2A6A"/>
    <w:rsid w:val="001A3B39"/>
    <w:rsid w:val="001A4E4B"/>
    <w:rsid w:val="001A623E"/>
    <w:rsid w:val="001A7B1B"/>
    <w:rsid w:val="001A7D24"/>
    <w:rsid w:val="001A7F53"/>
    <w:rsid w:val="001B04B4"/>
    <w:rsid w:val="001B0B6C"/>
    <w:rsid w:val="001B1101"/>
    <w:rsid w:val="001B1C38"/>
    <w:rsid w:val="001B316C"/>
    <w:rsid w:val="001B42A2"/>
    <w:rsid w:val="001B4947"/>
    <w:rsid w:val="001B4C6B"/>
    <w:rsid w:val="001B539D"/>
    <w:rsid w:val="001B5488"/>
    <w:rsid w:val="001B5B0F"/>
    <w:rsid w:val="001B61F0"/>
    <w:rsid w:val="001B6963"/>
    <w:rsid w:val="001B6FF9"/>
    <w:rsid w:val="001B7BBE"/>
    <w:rsid w:val="001B7D7F"/>
    <w:rsid w:val="001C0DBA"/>
    <w:rsid w:val="001C1690"/>
    <w:rsid w:val="001C1C3E"/>
    <w:rsid w:val="001C2C47"/>
    <w:rsid w:val="001C2E1D"/>
    <w:rsid w:val="001C329A"/>
    <w:rsid w:val="001C5411"/>
    <w:rsid w:val="001C58B3"/>
    <w:rsid w:val="001C5B22"/>
    <w:rsid w:val="001C5C76"/>
    <w:rsid w:val="001C6D3C"/>
    <w:rsid w:val="001C7706"/>
    <w:rsid w:val="001C77AC"/>
    <w:rsid w:val="001C7A2E"/>
    <w:rsid w:val="001D0442"/>
    <w:rsid w:val="001D0FEC"/>
    <w:rsid w:val="001D2178"/>
    <w:rsid w:val="001D283C"/>
    <w:rsid w:val="001D28DD"/>
    <w:rsid w:val="001D351C"/>
    <w:rsid w:val="001D395E"/>
    <w:rsid w:val="001D5233"/>
    <w:rsid w:val="001D5C82"/>
    <w:rsid w:val="001D7998"/>
    <w:rsid w:val="001E00D9"/>
    <w:rsid w:val="001E1A85"/>
    <w:rsid w:val="001E2F50"/>
    <w:rsid w:val="001E3830"/>
    <w:rsid w:val="001E4258"/>
    <w:rsid w:val="001E453C"/>
    <w:rsid w:val="001E60E3"/>
    <w:rsid w:val="001E7739"/>
    <w:rsid w:val="001F0171"/>
    <w:rsid w:val="001F08DD"/>
    <w:rsid w:val="001F1B2E"/>
    <w:rsid w:val="001F2815"/>
    <w:rsid w:val="001F3081"/>
    <w:rsid w:val="001F401A"/>
    <w:rsid w:val="001F523F"/>
    <w:rsid w:val="001F5316"/>
    <w:rsid w:val="001F676E"/>
    <w:rsid w:val="001F6B02"/>
    <w:rsid w:val="001F7106"/>
    <w:rsid w:val="00200120"/>
    <w:rsid w:val="0020221D"/>
    <w:rsid w:val="00202526"/>
    <w:rsid w:val="00202CCB"/>
    <w:rsid w:val="00203BC9"/>
    <w:rsid w:val="00203FCE"/>
    <w:rsid w:val="002052D8"/>
    <w:rsid w:val="00205644"/>
    <w:rsid w:val="0020603A"/>
    <w:rsid w:val="00206F87"/>
    <w:rsid w:val="00207719"/>
    <w:rsid w:val="0021063E"/>
    <w:rsid w:val="002112A2"/>
    <w:rsid w:val="0021167E"/>
    <w:rsid w:val="00212194"/>
    <w:rsid w:val="0021296C"/>
    <w:rsid w:val="00212C33"/>
    <w:rsid w:val="0021350B"/>
    <w:rsid w:val="00213FD0"/>
    <w:rsid w:val="002141E6"/>
    <w:rsid w:val="00214443"/>
    <w:rsid w:val="002144AE"/>
    <w:rsid w:val="002158A5"/>
    <w:rsid w:val="00216146"/>
    <w:rsid w:val="00216355"/>
    <w:rsid w:val="002178C7"/>
    <w:rsid w:val="00217C6F"/>
    <w:rsid w:val="00217DD2"/>
    <w:rsid w:val="00217EC3"/>
    <w:rsid w:val="002208FA"/>
    <w:rsid w:val="00222E2C"/>
    <w:rsid w:val="002233C9"/>
    <w:rsid w:val="00223C42"/>
    <w:rsid w:val="00224165"/>
    <w:rsid w:val="0022425B"/>
    <w:rsid w:val="002244E2"/>
    <w:rsid w:val="0022454E"/>
    <w:rsid w:val="00225D53"/>
    <w:rsid w:val="00225F26"/>
    <w:rsid w:val="00226532"/>
    <w:rsid w:val="0023118C"/>
    <w:rsid w:val="00231494"/>
    <w:rsid w:val="0023183C"/>
    <w:rsid w:val="002325BA"/>
    <w:rsid w:val="00233C26"/>
    <w:rsid w:val="0023449C"/>
    <w:rsid w:val="00234808"/>
    <w:rsid w:val="002348AF"/>
    <w:rsid w:val="0023544B"/>
    <w:rsid w:val="00235C87"/>
    <w:rsid w:val="002360AE"/>
    <w:rsid w:val="002362E3"/>
    <w:rsid w:val="00237BF7"/>
    <w:rsid w:val="00240E37"/>
    <w:rsid w:val="00242788"/>
    <w:rsid w:val="00243E90"/>
    <w:rsid w:val="00244377"/>
    <w:rsid w:val="002445FA"/>
    <w:rsid w:val="00244E77"/>
    <w:rsid w:val="002455E8"/>
    <w:rsid w:val="00245936"/>
    <w:rsid w:val="00245D3B"/>
    <w:rsid w:val="002469A6"/>
    <w:rsid w:val="0024772B"/>
    <w:rsid w:val="00250A66"/>
    <w:rsid w:val="002512B5"/>
    <w:rsid w:val="00252F19"/>
    <w:rsid w:val="00253B91"/>
    <w:rsid w:val="00253F9F"/>
    <w:rsid w:val="00255156"/>
    <w:rsid w:val="002557E3"/>
    <w:rsid w:val="002562AF"/>
    <w:rsid w:val="00256388"/>
    <w:rsid w:val="00256489"/>
    <w:rsid w:val="00256B13"/>
    <w:rsid w:val="0025780B"/>
    <w:rsid w:val="00257EBF"/>
    <w:rsid w:val="002604FA"/>
    <w:rsid w:val="002606EB"/>
    <w:rsid w:val="00261A8B"/>
    <w:rsid w:val="00261FEB"/>
    <w:rsid w:val="0026248E"/>
    <w:rsid w:val="00262D67"/>
    <w:rsid w:val="0026406C"/>
    <w:rsid w:val="0026677F"/>
    <w:rsid w:val="00266C65"/>
    <w:rsid w:val="00266CE8"/>
    <w:rsid w:val="00270246"/>
    <w:rsid w:val="00270AA2"/>
    <w:rsid w:val="002712FA"/>
    <w:rsid w:val="00271616"/>
    <w:rsid w:val="00272DCE"/>
    <w:rsid w:val="002735C8"/>
    <w:rsid w:val="00273741"/>
    <w:rsid w:val="0027524D"/>
    <w:rsid w:val="0027597F"/>
    <w:rsid w:val="00276422"/>
    <w:rsid w:val="0027645F"/>
    <w:rsid w:val="0028092A"/>
    <w:rsid w:val="00280B0F"/>
    <w:rsid w:val="00281EE5"/>
    <w:rsid w:val="00282C8D"/>
    <w:rsid w:val="00282CFE"/>
    <w:rsid w:val="00283102"/>
    <w:rsid w:val="00283433"/>
    <w:rsid w:val="00283B5F"/>
    <w:rsid w:val="0028400F"/>
    <w:rsid w:val="0028427D"/>
    <w:rsid w:val="00284CB4"/>
    <w:rsid w:val="00284D81"/>
    <w:rsid w:val="002850F0"/>
    <w:rsid w:val="00285BC3"/>
    <w:rsid w:val="00285DA5"/>
    <w:rsid w:val="00285FD9"/>
    <w:rsid w:val="002904CE"/>
    <w:rsid w:val="00291561"/>
    <w:rsid w:val="00292713"/>
    <w:rsid w:val="00293003"/>
    <w:rsid w:val="00294A0D"/>
    <w:rsid w:val="0029569F"/>
    <w:rsid w:val="00295EC7"/>
    <w:rsid w:val="00296A79"/>
    <w:rsid w:val="00296E04"/>
    <w:rsid w:val="00296E33"/>
    <w:rsid w:val="002A099E"/>
    <w:rsid w:val="002A09E2"/>
    <w:rsid w:val="002A0D16"/>
    <w:rsid w:val="002A1BD6"/>
    <w:rsid w:val="002A1F25"/>
    <w:rsid w:val="002A28BD"/>
    <w:rsid w:val="002A33CC"/>
    <w:rsid w:val="002A39A5"/>
    <w:rsid w:val="002A4251"/>
    <w:rsid w:val="002A4655"/>
    <w:rsid w:val="002A544C"/>
    <w:rsid w:val="002A5BC7"/>
    <w:rsid w:val="002A5BF5"/>
    <w:rsid w:val="002B1F0F"/>
    <w:rsid w:val="002B2A3B"/>
    <w:rsid w:val="002B2AF9"/>
    <w:rsid w:val="002B2C85"/>
    <w:rsid w:val="002B2F21"/>
    <w:rsid w:val="002B3384"/>
    <w:rsid w:val="002B36B8"/>
    <w:rsid w:val="002B3842"/>
    <w:rsid w:val="002B3E6A"/>
    <w:rsid w:val="002B3EDE"/>
    <w:rsid w:val="002B44F2"/>
    <w:rsid w:val="002B4F4D"/>
    <w:rsid w:val="002B575E"/>
    <w:rsid w:val="002B5A97"/>
    <w:rsid w:val="002B6168"/>
    <w:rsid w:val="002B7588"/>
    <w:rsid w:val="002C03AA"/>
    <w:rsid w:val="002C0619"/>
    <w:rsid w:val="002C123E"/>
    <w:rsid w:val="002C18DC"/>
    <w:rsid w:val="002C2A94"/>
    <w:rsid w:val="002C3642"/>
    <w:rsid w:val="002C403F"/>
    <w:rsid w:val="002C48B9"/>
    <w:rsid w:val="002C4AF8"/>
    <w:rsid w:val="002C4B2B"/>
    <w:rsid w:val="002C4EC7"/>
    <w:rsid w:val="002C4FD6"/>
    <w:rsid w:val="002C5038"/>
    <w:rsid w:val="002C51A0"/>
    <w:rsid w:val="002C637A"/>
    <w:rsid w:val="002C791B"/>
    <w:rsid w:val="002D092F"/>
    <w:rsid w:val="002D1123"/>
    <w:rsid w:val="002D1647"/>
    <w:rsid w:val="002D25B0"/>
    <w:rsid w:val="002D28EA"/>
    <w:rsid w:val="002D2F3A"/>
    <w:rsid w:val="002D3413"/>
    <w:rsid w:val="002D4D3B"/>
    <w:rsid w:val="002D6C62"/>
    <w:rsid w:val="002D7D3D"/>
    <w:rsid w:val="002D7E82"/>
    <w:rsid w:val="002D7F98"/>
    <w:rsid w:val="002E01B4"/>
    <w:rsid w:val="002E0A78"/>
    <w:rsid w:val="002E0B16"/>
    <w:rsid w:val="002E26A3"/>
    <w:rsid w:val="002E2C4F"/>
    <w:rsid w:val="002E2F31"/>
    <w:rsid w:val="002E31E6"/>
    <w:rsid w:val="002E32E1"/>
    <w:rsid w:val="002E33F2"/>
    <w:rsid w:val="002E3478"/>
    <w:rsid w:val="002E4967"/>
    <w:rsid w:val="002E4D00"/>
    <w:rsid w:val="002E5124"/>
    <w:rsid w:val="002E6632"/>
    <w:rsid w:val="002E74A7"/>
    <w:rsid w:val="002E7F38"/>
    <w:rsid w:val="002F04FF"/>
    <w:rsid w:val="002F0BE5"/>
    <w:rsid w:val="002F0DE6"/>
    <w:rsid w:val="002F0F09"/>
    <w:rsid w:val="002F133E"/>
    <w:rsid w:val="002F1FBB"/>
    <w:rsid w:val="002F244A"/>
    <w:rsid w:val="002F2929"/>
    <w:rsid w:val="002F2A01"/>
    <w:rsid w:val="002F4795"/>
    <w:rsid w:val="002F4796"/>
    <w:rsid w:val="002F4DEB"/>
    <w:rsid w:val="002F55A7"/>
    <w:rsid w:val="002F693C"/>
    <w:rsid w:val="003008D7"/>
    <w:rsid w:val="00300D48"/>
    <w:rsid w:val="003018A8"/>
    <w:rsid w:val="00301984"/>
    <w:rsid w:val="00301C40"/>
    <w:rsid w:val="00301E8D"/>
    <w:rsid w:val="00302789"/>
    <w:rsid w:val="0030306B"/>
    <w:rsid w:val="00303F68"/>
    <w:rsid w:val="0030538A"/>
    <w:rsid w:val="0030580B"/>
    <w:rsid w:val="00305F64"/>
    <w:rsid w:val="003067C8"/>
    <w:rsid w:val="00306BCE"/>
    <w:rsid w:val="00307E17"/>
    <w:rsid w:val="003113F0"/>
    <w:rsid w:val="00311726"/>
    <w:rsid w:val="00312FA9"/>
    <w:rsid w:val="003138C0"/>
    <w:rsid w:val="003142A4"/>
    <w:rsid w:val="00314B0A"/>
    <w:rsid w:val="0031593C"/>
    <w:rsid w:val="00315F91"/>
    <w:rsid w:val="00316305"/>
    <w:rsid w:val="003168C3"/>
    <w:rsid w:val="00316EF8"/>
    <w:rsid w:val="003173AE"/>
    <w:rsid w:val="0031771B"/>
    <w:rsid w:val="0031797D"/>
    <w:rsid w:val="003200E9"/>
    <w:rsid w:val="00320286"/>
    <w:rsid w:val="0032030B"/>
    <w:rsid w:val="003205AD"/>
    <w:rsid w:val="00320AC1"/>
    <w:rsid w:val="003215F8"/>
    <w:rsid w:val="00321A61"/>
    <w:rsid w:val="00321F4F"/>
    <w:rsid w:val="00324279"/>
    <w:rsid w:val="00324464"/>
    <w:rsid w:val="0032474C"/>
    <w:rsid w:val="0032478B"/>
    <w:rsid w:val="003250BA"/>
    <w:rsid w:val="00326244"/>
    <w:rsid w:val="00326824"/>
    <w:rsid w:val="003272D5"/>
    <w:rsid w:val="003273A3"/>
    <w:rsid w:val="00327F35"/>
    <w:rsid w:val="00332377"/>
    <w:rsid w:val="003338C7"/>
    <w:rsid w:val="003350B1"/>
    <w:rsid w:val="0033593E"/>
    <w:rsid w:val="00335F8A"/>
    <w:rsid w:val="0033622A"/>
    <w:rsid w:val="003371CE"/>
    <w:rsid w:val="003379D0"/>
    <w:rsid w:val="00337E93"/>
    <w:rsid w:val="00340429"/>
    <w:rsid w:val="003406F1"/>
    <w:rsid w:val="00341D8D"/>
    <w:rsid w:val="00342012"/>
    <w:rsid w:val="00342C7C"/>
    <w:rsid w:val="00344500"/>
    <w:rsid w:val="003454FF"/>
    <w:rsid w:val="0034619A"/>
    <w:rsid w:val="0034648C"/>
    <w:rsid w:val="00346F62"/>
    <w:rsid w:val="0034732E"/>
    <w:rsid w:val="00350761"/>
    <w:rsid w:val="00350B56"/>
    <w:rsid w:val="003511C0"/>
    <w:rsid w:val="003519B5"/>
    <w:rsid w:val="00352F3D"/>
    <w:rsid w:val="00353EF4"/>
    <w:rsid w:val="00356360"/>
    <w:rsid w:val="0035708C"/>
    <w:rsid w:val="003574E0"/>
    <w:rsid w:val="003575B2"/>
    <w:rsid w:val="00357BAA"/>
    <w:rsid w:val="00357E4C"/>
    <w:rsid w:val="00360160"/>
    <w:rsid w:val="0036132A"/>
    <w:rsid w:val="00361884"/>
    <w:rsid w:val="00362B0D"/>
    <w:rsid w:val="00363211"/>
    <w:rsid w:val="003648FC"/>
    <w:rsid w:val="0036614F"/>
    <w:rsid w:val="003664DA"/>
    <w:rsid w:val="0037012F"/>
    <w:rsid w:val="0037087D"/>
    <w:rsid w:val="0037187E"/>
    <w:rsid w:val="003720E9"/>
    <w:rsid w:val="00372FDB"/>
    <w:rsid w:val="00373107"/>
    <w:rsid w:val="003746E0"/>
    <w:rsid w:val="003757FA"/>
    <w:rsid w:val="003759F8"/>
    <w:rsid w:val="003762AD"/>
    <w:rsid w:val="003769BC"/>
    <w:rsid w:val="00376ED9"/>
    <w:rsid w:val="00380521"/>
    <w:rsid w:val="00380D92"/>
    <w:rsid w:val="00382C5C"/>
    <w:rsid w:val="00383024"/>
    <w:rsid w:val="00383A95"/>
    <w:rsid w:val="00383E0F"/>
    <w:rsid w:val="003845C0"/>
    <w:rsid w:val="0038486C"/>
    <w:rsid w:val="00384D09"/>
    <w:rsid w:val="00385221"/>
    <w:rsid w:val="0038542B"/>
    <w:rsid w:val="00385586"/>
    <w:rsid w:val="003855D7"/>
    <w:rsid w:val="0038579C"/>
    <w:rsid w:val="003858B3"/>
    <w:rsid w:val="00386715"/>
    <w:rsid w:val="00386DA3"/>
    <w:rsid w:val="00387257"/>
    <w:rsid w:val="003873A4"/>
    <w:rsid w:val="0038799A"/>
    <w:rsid w:val="00390085"/>
    <w:rsid w:val="00390513"/>
    <w:rsid w:val="003935E6"/>
    <w:rsid w:val="003941AF"/>
    <w:rsid w:val="00394490"/>
    <w:rsid w:val="003954CF"/>
    <w:rsid w:val="00396C16"/>
    <w:rsid w:val="003973A3"/>
    <w:rsid w:val="00397A1D"/>
    <w:rsid w:val="00397ABD"/>
    <w:rsid w:val="00397AC8"/>
    <w:rsid w:val="00397F2F"/>
    <w:rsid w:val="003A0822"/>
    <w:rsid w:val="003A1CB6"/>
    <w:rsid w:val="003A40DB"/>
    <w:rsid w:val="003A4340"/>
    <w:rsid w:val="003A4DB9"/>
    <w:rsid w:val="003A5111"/>
    <w:rsid w:val="003A5535"/>
    <w:rsid w:val="003A5A77"/>
    <w:rsid w:val="003A6797"/>
    <w:rsid w:val="003A6B5F"/>
    <w:rsid w:val="003A6E04"/>
    <w:rsid w:val="003A70AE"/>
    <w:rsid w:val="003B00B1"/>
    <w:rsid w:val="003B108B"/>
    <w:rsid w:val="003B2EA5"/>
    <w:rsid w:val="003B3619"/>
    <w:rsid w:val="003B43C8"/>
    <w:rsid w:val="003B5FB8"/>
    <w:rsid w:val="003B620E"/>
    <w:rsid w:val="003B6C5B"/>
    <w:rsid w:val="003B7B4A"/>
    <w:rsid w:val="003C0025"/>
    <w:rsid w:val="003C0266"/>
    <w:rsid w:val="003C0472"/>
    <w:rsid w:val="003C0823"/>
    <w:rsid w:val="003C25AD"/>
    <w:rsid w:val="003C39B2"/>
    <w:rsid w:val="003C46DC"/>
    <w:rsid w:val="003C5132"/>
    <w:rsid w:val="003C520A"/>
    <w:rsid w:val="003C5C16"/>
    <w:rsid w:val="003C690E"/>
    <w:rsid w:val="003C6BDE"/>
    <w:rsid w:val="003C76ED"/>
    <w:rsid w:val="003C7ADD"/>
    <w:rsid w:val="003D0C3E"/>
    <w:rsid w:val="003D1043"/>
    <w:rsid w:val="003D1754"/>
    <w:rsid w:val="003D2136"/>
    <w:rsid w:val="003D27C8"/>
    <w:rsid w:val="003D27DC"/>
    <w:rsid w:val="003D2D77"/>
    <w:rsid w:val="003D4190"/>
    <w:rsid w:val="003D54A0"/>
    <w:rsid w:val="003D7284"/>
    <w:rsid w:val="003E0DB8"/>
    <w:rsid w:val="003E1334"/>
    <w:rsid w:val="003E1482"/>
    <w:rsid w:val="003E1B43"/>
    <w:rsid w:val="003E393F"/>
    <w:rsid w:val="003E4DE2"/>
    <w:rsid w:val="003E5367"/>
    <w:rsid w:val="003E62E3"/>
    <w:rsid w:val="003E72FA"/>
    <w:rsid w:val="003E7456"/>
    <w:rsid w:val="003F0158"/>
    <w:rsid w:val="003F03C6"/>
    <w:rsid w:val="003F26E6"/>
    <w:rsid w:val="003F2B0D"/>
    <w:rsid w:val="003F2B4C"/>
    <w:rsid w:val="003F4EAC"/>
    <w:rsid w:val="003F4FFF"/>
    <w:rsid w:val="003F5863"/>
    <w:rsid w:val="003F6A71"/>
    <w:rsid w:val="003F714D"/>
    <w:rsid w:val="003F7835"/>
    <w:rsid w:val="003F7B7E"/>
    <w:rsid w:val="004004E1"/>
    <w:rsid w:val="00400883"/>
    <w:rsid w:val="00401098"/>
    <w:rsid w:val="004019D5"/>
    <w:rsid w:val="004020A9"/>
    <w:rsid w:val="0040218C"/>
    <w:rsid w:val="004024B0"/>
    <w:rsid w:val="00402E7B"/>
    <w:rsid w:val="004042A9"/>
    <w:rsid w:val="0040435B"/>
    <w:rsid w:val="00405E76"/>
    <w:rsid w:val="0040628E"/>
    <w:rsid w:val="00406D07"/>
    <w:rsid w:val="0040796E"/>
    <w:rsid w:val="00407C6E"/>
    <w:rsid w:val="00412FBB"/>
    <w:rsid w:val="004134C6"/>
    <w:rsid w:val="00414234"/>
    <w:rsid w:val="0041588A"/>
    <w:rsid w:val="00417DA0"/>
    <w:rsid w:val="004208BF"/>
    <w:rsid w:val="00421D8C"/>
    <w:rsid w:val="00422119"/>
    <w:rsid w:val="0042214A"/>
    <w:rsid w:val="0042645A"/>
    <w:rsid w:val="00426C6B"/>
    <w:rsid w:val="004274B9"/>
    <w:rsid w:val="004276A0"/>
    <w:rsid w:val="00427732"/>
    <w:rsid w:val="004279BB"/>
    <w:rsid w:val="00427A36"/>
    <w:rsid w:val="004300FA"/>
    <w:rsid w:val="004303CA"/>
    <w:rsid w:val="00430A28"/>
    <w:rsid w:val="00430C03"/>
    <w:rsid w:val="00431164"/>
    <w:rsid w:val="004318A1"/>
    <w:rsid w:val="004321E0"/>
    <w:rsid w:val="00433368"/>
    <w:rsid w:val="0043341F"/>
    <w:rsid w:val="004337F2"/>
    <w:rsid w:val="00433DC3"/>
    <w:rsid w:val="00434FF9"/>
    <w:rsid w:val="004351FD"/>
    <w:rsid w:val="0043567B"/>
    <w:rsid w:val="004369B0"/>
    <w:rsid w:val="00440834"/>
    <w:rsid w:val="00440E25"/>
    <w:rsid w:val="00441005"/>
    <w:rsid w:val="004413FE"/>
    <w:rsid w:val="00442772"/>
    <w:rsid w:val="00442A2C"/>
    <w:rsid w:val="00442CBE"/>
    <w:rsid w:val="00442F4B"/>
    <w:rsid w:val="0044366A"/>
    <w:rsid w:val="00444720"/>
    <w:rsid w:val="0044537A"/>
    <w:rsid w:val="00445885"/>
    <w:rsid w:val="00445F5C"/>
    <w:rsid w:val="00446B42"/>
    <w:rsid w:val="004479E5"/>
    <w:rsid w:val="00447D5F"/>
    <w:rsid w:val="004525D7"/>
    <w:rsid w:val="00452830"/>
    <w:rsid w:val="00452C3E"/>
    <w:rsid w:val="00454534"/>
    <w:rsid w:val="00454E72"/>
    <w:rsid w:val="00454F28"/>
    <w:rsid w:val="00455F78"/>
    <w:rsid w:val="004560F8"/>
    <w:rsid w:val="004566D8"/>
    <w:rsid w:val="0045711A"/>
    <w:rsid w:val="0045713E"/>
    <w:rsid w:val="00457A0D"/>
    <w:rsid w:val="00457BA9"/>
    <w:rsid w:val="00460000"/>
    <w:rsid w:val="0046005A"/>
    <w:rsid w:val="00460870"/>
    <w:rsid w:val="00461DDC"/>
    <w:rsid w:val="00462ED2"/>
    <w:rsid w:val="0046361A"/>
    <w:rsid w:val="004637BD"/>
    <w:rsid w:val="00464160"/>
    <w:rsid w:val="004647AB"/>
    <w:rsid w:val="00465051"/>
    <w:rsid w:val="00465474"/>
    <w:rsid w:val="004654C8"/>
    <w:rsid w:val="00465613"/>
    <w:rsid w:val="00465E76"/>
    <w:rsid w:val="00466B79"/>
    <w:rsid w:val="004706A9"/>
    <w:rsid w:val="00470D5D"/>
    <w:rsid w:val="00471351"/>
    <w:rsid w:val="00472ADA"/>
    <w:rsid w:val="00472F74"/>
    <w:rsid w:val="0047330A"/>
    <w:rsid w:val="00473655"/>
    <w:rsid w:val="00473E92"/>
    <w:rsid w:val="004746E7"/>
    <w:rsid w:val="00474F92"/>
    <w:rsid w:val="00475CC0"/>
    <w:rsid w:val="00475D97"/>
    <w:rsid w:val="0047657C"/>
    <w:rsid w:val="00476E8A"/>
    <w:rsid w:val="00480084"/>
    <w:rsid w:val="00482945"/>
    <w:rsid w:val="00482C56"/>
    <w:rsid w:val="004837B9"/>
    <w:rsid w:val="00483FB5"/>
    <w:rsid w:val="004860B7"/>
    <w:rsid w:val="0048626B"/>
    <w:rsid w:val="00486592"/>
    <w:rsid w:val="0049039A"/>
    <w:rsid w:val="00492B5B"/>
    <w:rsid w:val="00492C64"/>
    <w:rsid w:val="00493123"/>
    <w:rsid w:val="004934A1"/>
    <w:rsid w:val="00493598"/>
    <w:rsid w:val="00493650"/>
    <w:rsid w:val="0049368D"/>
    <w:rsid w:val="004939D2"/>
    <w:rsid w:val="00493ED3"/>
    <w:rsid w:val="00494F26"/>
    <w:rsid w:val="004956C8"/>
    <w:rsid w:val="0049614F"/>
    <w:rsid w:val="0049695E"/>
    <w:rsid w:val="004970D1"/>
    <w:rsid w:val="004A09CD"/>
    <w:rsid w:val="004A0BD0"/>
    <w:rsid w:val="004A3100"/>
    <w:rsid w:val="004A37B4"/>
    <w:rsid w:val="004A44FE"/>
    <w:rsid w:val="004A551E"/>
    <w:rsid w:val="004A6ACF"/>
    <w:rsid w:val="004A7915"/>
    <w:rsid w:val="004B0989"/>
    <w:rsid w:val="004B0D69"/>
    <w:rsid w:val="004B194B"/>
    <w:rsid w:val="004B1A22"/>
    <w:rsid w:val="004B2CA4"/>
    <w:rsid w:val="004B303B"/>
    <w:rsid w:val="004B378D"/>
    <w:rsid w:val="004B37E0"/>
    <w:rsid w:val="004B3C0D"/>
    <w:rsid w:val="004B3C96"/>
    <w:rsid w:val="004B42A5"/>
    <w:rsid w:val="004B463A"/>
    <w:rsid w:val="004B48CB"/>
    <w:rsid w:val="004B7815"/>
    <w:rsid w:val="004B7B7D"/>
    <w:rsid w:val="004C0317"/>
    <w:rsid w:val="004C0EF1"/>
    <w:rsid w:val="004C154C"/>
    <w:rsid w:val="004C1B03"/>
    <w:rsid w:val="004C38E2"/>
    <w:rsid w:val="004C5DCD"/>
    <w:rsid w:val="004C71D5"/>
    <w:rsid w:val="004C7CAD"/>
    <w:rsid w:val="004D054A"/>
    <w:rsid w:val="004D14BA"/>
    <w:rsid w:val="004D253C"/>
    <w:rsid w:val="004D2566"/>
    <w:rsid w:val="004D29AA"/>
    <w:rsid w:val="004D2F64"/>
    <w:rsid w:val="004D3294"/>
    <w:rsid w:val="004D549E"/>
    <w:rsid w:val="004D56B9"/>
    <w:rsid w:val="004D572C"/>
    <w:rsid w:val="004D6D1F"/>
    <w:rsid w:val="004D739F"/>
    <w:rsid w:val="004D7BD2"/>
    <w:rsid w:val="004D7FBD"/>
    <w:rsid w:val="004E21AF"/>
    <w:rsid w:val="004E23AE"/>
    <w:rsid w:val="004E2842"/>
    <w:rsid w:val="004E3013"/>
    <w:rsid w:val="004E36EA"/>
    <w:rsid w:val="004E4326"/>
    <w:rsid w:val="004E59C4"/>
    <w:rsid w:val="004E5E96"/>
    <w:rsid w:val="004E6F03"/>
    <w:rsid w:val="004E7113"/>
    <w:rsid w:val="004E73E1"/>
    <w:rsid w:val="004E7444"/>
    <w:rsid w:val="004F0637"/>
    <w:rsid w:val="004F092F"/>
    <w:rsid w:val="004F09FE"/>
    <w:rsid w:val="004F0AAE"/>
    <w:rsid w:val="004F1E54"/>
    <w:rsid w:val="004F3188"/>
    <w:rsid w:val="004F3306"/>
    <w:rsid w:val="004F3B66"/>
    <w:rsid w:val="004F4348"/>
    <w:rsid w:val="004F45CD"/>
    <w:rsid w:val="004F4649"/>
    <w:rsid w:val="004F4E47"/>
    <w:rsid w:val="004F5000"/>
    <w:rsid w:val="004F515E"/>
    <w:rsid w:val="004F62D0"/>
    <w:rsid w:val="004F7094"/>
    <w:rsid w:val="00500860"/>
    <w:rsid w:val="00500B0A"/>
    <w:rsid w:val="00501050"/>
    <w:rsid w:val="0050168A"/>
    <w:rsid w:val="00502007"/>
    <w:rsid w:val="00502060"/>
    <w:rsid w:val="00502148"/>
    <w:rsid w:val="005024F1"/>
    <w:rsid w:val="005026BE"/>
    <w:rsid w:val="005028D5"/>
    <w:rsid w:val="005029C0"/>
    <w:rsid w:val="00502B17"/>
    <w:rsid w:val="00502B5E"/>
    <w:rsid w:val="00502D7C"/>
    <w:rsid w:val="00503A0C"/>
    <w:rsid w:val="00503D29"/>
    <w:rsid w:val="00505174"/>
    <w:rsid w:val="005056AA"/>
    <w:rsid w:val="00505B58"/>
    <w:rsid w:val="00505E4E"/>
    <w:rsid w:val="00506B22"/>
    <w:rsid w:val="00506FBC"/>
    <w:rsid w:val="005070DB"/>
    <w:rsid w:val="00507159"/>
    <w:rsid w:val="00511A36"/>
    <w:rsid w:val="00511F20"/>
    <w:rsid w:val="00515CAB"/>
    <w:rsid w:val="00520275"/>
    <w:rsid w:val="005211B1"/>
    <w:rsid w:val="00521949"/>
    <w:rsid w:val="005219EF"/>
    <w:rsid w:val="005225E5"/>
    <w:rsid w:val="005229DE"/>
    <w:rsid w:val="00523242"/>
    <w:rsid w:val="00523500"/>
    <w:rsid w:val="00524BC4"/>
    <w:rsid w:val="005255AB"/>
    <w:rsid w:val="00525AA1"/>
    <w:rsid w:val="0052771F"/>
    <w:rsid w:val="005277B5"/>
    <w:rsid w:val="00527959"/>
    <w:rsid w:val="00527F11"/>
    <w:rsid w:val="00527F50"/>
    <w:rsid w:val="0053040A"/>
    <w:rsid w:val="005306B7"/>
    <w:rsid w:val="005318D6"/>
    <w:rsid w:val="00531AF2"/>
    <w:rsid w:val="00532128"/>
    <w:rsid w:val="00532A36"/>
    <w:rsid w:val="00532F7B"/>
    <w:rsid w:val="00533504"/>
    <w:rsid w:val="00533A43"/>
    <w:rsid w:val="005345AC"/>
    <w:rsid w:val="00535086"/>
    <w:rsid w:val="0053522A"/>
    <w:rsid w:val="005353FC"/>
    <w:rsid w:val="005359CB"/>
    <w:rsid w:val="005362DC"/>
    <w:rsid w:val="005366B3"/>
    <w:rsid w:val="005376ED"/>
    <w:rsid w:val="00537D69"/>
    <w:rsid w:val="005407A7"/>
    <w:rsid w:val="00542581"/>
    <w:rsid w:val="00542606"/>
    <w:rsid w:val="005430DE"/>
    <w:rsid w:val="005431E4"/>
    <w:rsid w:val="005432DF"/>
    <w:rsid w:val="00543EC6"/>
    <w:rsid w:val="00543F00"/>
    <w:rsid w:val="00544D56"/>
    <w:rsid w:val="0054697A"/>
    <w:rsid w:val="00547324"/>
    <w:rsid w:val="00547B12"/>
    <w:rsid w:val="00547FAD"/>
    <w:rsid w:val="00551075"/>
    <w:rsid w:val="00553291"/>
    <w:rsid w:val="00553802"/>
    <w:rsid w:val="00553E13"/>
    <w:rsid w:val="00554B7C"/>
    <w:rsid w:val="00554D18"/>
    <w:rsid w:val="0055543C"/>
    <w:rsid w:val="00555635"/>
    <w:rsid w:val="005557BC"/>
    <w:rsid w:val="00555B8C"/>
    <w:rsid w:val="00555FA4"/>
    <w:rsid w:val="005571DE"/>
    <w:rsid w:val="0055769D"/>
    <w:rsid w:val="00560157"/>
    <w:rsid w:val="00560D5A"/>
    <w:rsid w:val="0056155E"/>
    <w:rsid w:val="0056174C"/>
    <w:rsid w:val="00561768"/>
    <w:rsid w:val="005618CE"/>
    <w:rsid w:val="00561C6D"/>
    <w:rsid w:val="005620CF"/>
    <w:rsid w:val="005622FA"/>
    <w:rsid w:val="00562659"/>
    <w:rsid w:val="00563D0F"/>
    <w:rsid w:val="0056446A"/>
    <w:rsid w:val="0056503A"/>
    <w:rsid w:val="00565CEE"/>
    <w:rsid w:val="00566BB1"/>
    <w:rsid w:val="005670E6"/>
    <w:rsid w:val="00567485"/>
    <w:rsid w:val="0056783B"/>
    <w:rsid w:val="00567EB8"/>
    <w:rsid w:val="005718C0"/>
    <w:rsid w:val="005737D6"/>
    <w:rsid w:val="00573B31"/>
    <w:rsid w:val="005753BE"/>
    <w:rsid w:val="00575932"/>
    <w:rsid w:val="005768DA"/>
    <w:rsid w:val="005769FF"/>
    <w:rsid w:val="00577FE8"/>
    <w:rsid w:val="00581FA1"/>
    <w:rsid w:val="00582046"/>
    <w:rsid w:val="00582552"/>
    <w:rsid w:val="00582D58"/>
    <w:rsid w:val="0058330D"/>
    <w:rsid w:val="00583A91"/>
    <w:rsid w:val="00583EAD"/>
    <w:rsid w:val="005845B5"/>
    <w:rsid w:val="0058524F"/>
    <w:rsid w:val="00585744"/>
    <w:rsid w:val="00585D57"/>
    <w:rsid w:val="00586A03"/>
    <w:rsid w:val="005901E6"/>
    <w:rsid w:val="00590DE1"/>
    <w:rsid w:val="00591207"/>
    <w:rsid w:val="00591F85"/>
    <w:rsid w:val="00592D6A"/>
    <w:rsid w:val="0059309F"/>
    <w:rsid w:val="00594C76"/>
    <w:rsid w:val="0059539C"/>
    <w:rsid w:val="00595448"/>
    <w:rsid w:val="0059577D"/>
    <w:rsid w:val="00595D9E"/>
    <w:rsid w:val="00595DED"/>
    <w:rsid w:val="0059696F"/>
    <w:rsid w:val="00597570"/>
    <w:rsid w:val="005975BE"/>
    <w:rsid w:val="00597CDA"/>
    <w:rsid w:val="005A047A"/>
    <w:rsid w:val="005A0733"/>
    <w:rsid w:val="005A1B8E"/>
    <w:rsid w:val="005A25FE"/>
    <w:rsid w:val="005A3732"/>
    <w:rsid w:val="005A3F2F"/>
    <w:rsid w:val="005A3F71"/>
    <w:rsid w:val="005A43D0"/>
    <w:rsid w:val="005A5192"/>
    <w:rsid w:val="005A539C"/>
    <w:rsid w:val="005A77B8"/>
    <w:rsid w:val="005A7AA0"/>
    <w:rsid w:val="005A7CD4"/>
    <w:rsid w:val="005B0575"/>
    <w:rsid w:val="005B0B77"/>
    <w:rsid w:val="005B0C16"/>
    <w:rsid w:val="005B0DA5"/>
    <w:rsid w:val="005B0E7F"/>
    <w:rsid w:val="005B1212"/>
    <w:rsid w:val="005B153C"/>
    <w:rsid w:val="005B19C9"/>
    <w:rsid w:val="005B23EF"/>
    <w:rsid w:val="005B352A"/>
    <w:rsid w:val="005B37DD"/>
    <w:rsid w:val="005B408B"/>
    <w:rsid w:val="005B41DF"/>
    <w:rsid w:val="005B4BF0"/>
    <w:rsid w:val="005B5033"/>
    <w:rsid w:val="005B53F3"/>
    <w:rsid w:val="005B54F1"/>
    <w:rsid w:val="005B5672"/>
    <w:rsid w:val="005B585D"/>
    <w:rsid w:val="005B67EA"/>
    <w:rsid w:val="005B6FC2"/>
    <w:rsid w:val="005B7176"/>
    <w:rsid w:val="005B737F"/>
    <w:rsid w:val="005C09C1"/>
    <w:rsid w:val="005C0D8B"/>
    <w:rsid w:val="005C3770"/>
    <w:rsid w:val="005C37CE"/>
    <w:rsid w:val="005C3980"/>
    <w:rsid w:val="005C3EFB"/>
    <w:rsid w:val="005C5242"/>
    <w:rsid w:val="005C57F8"/>
    <w:rsid w:val="005C64B8"/>
    <w:rsid w:val="005C7B8F"/>
    <w:rsid w:val="005D0438"/>
    <w:rsid w:val="005D0556"/>
    <w:rsid w:val="005D0B7D"/>
    <w:rsid w:val="005D0CAF"/>
    <w:rsid w:val="005D19C9"/>
    <w:rsid w:val="005D1D2C"/>
    <w:rsid w:val="005D2510"/>
    <w:rsid w:val="005D2922"/>
    <w:rsid w:val="005D29B2"/>
    <w:rsid w:val="005D35E4"/>
    <w:rsid w:val="005D5114"/>
    <w:rsid w:val="005D5C64"/>
    <w:rsid w:val="005D7758"/>
    <w:rsid w:val="005D7D3E"/>
    <w:rsid w:val="005D7F65"/>
    <w:rsid w:val="005E01B5"/>
    <w:rsid w:val="005E01F9"/>
    <w:rsid w:val="005E0E8C"/>
    <w:rsid w:val="005E1042"/>
    <w:rsid w:val="005E16DF"/>
    <w:rsid w:val="005E1A43"/>
    <w:rsid w:val="005E2AB2"/>
    <w:rsid w:val="005E361D"/>
    <w:rsid w:val="005E3DAB"/>
    <w:rsid w:val="005E4855"/>
    <w:rsid w:val="005E5764"/>
    <w:rsid w:val="005E5A8D"/>
    <w:rsid w:val="005E69A9"/>
    <w:rsid w:val="005E6CB9"/>
    <w:rsid w:val="005E70F2"/>
    <w:rsid w:val="005E721A"/>
    <w:rsid w:val="005E7381"/>
    <w:rsid w:val="005E7864"/>
    <w:rsid w:val="005E7C6E"/>
    <w:rsid w:val="005F0C09"/>
    <w:rsid w:val="005F0FA5"/>
    <w:rsid w:val="005F1A41"/>
    <w:rsid w:val="005F1BCC"/>
    <w:rsid w:val="005F23AE"/>
    <w:rsid w:val="005F2436"/>
    <w:rsid w:val="005F2F7B"/>
    <w:rsid w:val="005F2FDF"/>
    <w:rsid w:val="005F335D"/>
    <w:rsid w:val="005F338F"/>
    <w:rsid w:val="005F4151"/>
    <w:rsid w:val="005F46A6"/>
    <w:rsid w:val="005F4A4C"/>
    <w:rsid w:val="005F5A01"/>
    <w:rsid w:val="005F71B9"/>
    <w:rsid w:val="005F75E2"/>
    <w:rsid w:val="00601443"/>
    <w:rsid w:val="00601D4C"/>
    <w:rsid w:val="00603050"/>
    <w:rsid w:val="0060402C"/>
    <w:rsid w:val="00604525"/>
    <w:rsid w:val="00604A2C"/>
    <w:rsid w:val="00605571"/>
    <w:rsid w:val="006057AB"/>
    <w:rsid w:val="00605B56"/>
    <w:rsid w:val="006068D8"/>
    <w:rsid w:val="00607441"/>
    <w:rsid w:val="00607B61"/>
    <w:rsid w:val="00607C06"/>
    <w:rsid w:val="006100FD"/>
    <w:rsid w:val="0061154D"/>
    <w:rsid w:val="00611A85"/>
    <w:rsid w:val="00611D1A"/>
    <w:rsid w:val="00611EFA"/>
    <w:rsid w:val="006128AD"/>
    <w:rsid w:val="00613655"/>
    <w:rsid w:val="00615824"/>
    <w:rsid w:val="006159A4"/>
    <w:rsid w:val="00615ADD"/>
    <w:rsid w:val="00616EF6"/>
    <w:rsid w:val="00617724"/>
    <w:rsid w:val="006201FE"/>
    <w:rsid w:val="00620246"/>
    <w:rsid w:val="0062074E"/>
    <w:rsid w:val="006208C3"/>
    <w:rsid w:val="00621112"/>
    <w:rsid w:val="00622298"/>
    <w:rsid w:val="00623CEA"/>
    <w:rsid w:val="00624883"/>
    <w:rsid w:val="00625496"/>
    <w:rsid w:val="00626700"/>
    <w:rsid w:val="00627789"/>
    <w:rsid w:val="00627DDE"/>
    <w:rsid w:val="00627F2F"/>
    <w:rsid w:val="006301A9"/>
    <w:rsid w:val="00631193"/>
    <w:rsid w:val="0063295E"/>
    <w:rsid w:val="00634777"/>
    <w:rsid w:val="00634AA8"/>
    <w:rsid w:val="00634AC3"/>
    <w:rsid w:val="00634C62"/>
    <w:rsid w:val="00634F6E"/>
    <w:rsid w:val="00636012"/>
    <w:rsid w:val="00636E38"/>
    <w:rsid w:val="006374F1"/>
    <w:rsid w:val="00640949"/>
    <w:rsid w:val="00640D5A"/>
    <w:rsid w:val="00640F91"/>
    <w:rsid w:val="00641101"/>
    <w:rsid w:val="00642CAB"/>
    <w:rsid w:val="006434E0"/>
    <w:rsid w:val="00643AB4"/>
    <w:rsid w:val="0064493E"/>
    <w:rsid w:val="00644E7C"/>
    <w:rsid w:val="00644F21"/>
    <w:rsid w:val="00646AA5"/>
    <w:rsid w:val="00647061"/>
    <w:rsid w:val="006473B7"/>
    <w:rsid w:val="00650E28"/>
    <w:rsid w:val="00652D22"/>
    <w:rsid w:val="00654538"/>
    <w:rsid w:val="00654683"/>
    <w:rsid w:val="0066122B"/>
    <w:rsid w:val="00663A31"/>
    <w:rsid w:val="00663A5F"/>
    <w:rsid w:val="00663C15"/>
    <w:rsid w:val="0066413B"/>
    <w:rsid w:val="0066484D"/>
    <w:rsid w:val="006649C0"/>
    <w:rsid w:val="006655DA"/>
    <w:rsid w:val="0066606D"/>
    <w:rsid w:val="00666B03"/>
    <w:rsid w:val="00667496"/>
    <w:rsid w:val="00667994"/>
    <w:rsid w:val="00667C70"/>
    <w:rsid w:val="00667D49"/>
    <w:rsid w:val="00670A40"/>
    <w:rsid w:val="006729DF"/>
    <w:rsid w:val="00672F1D"/>
    <w:rsid w:val="00673090"/>
    <w:rsid w:val="006735F8"/>
    <w:rsid w:val="00673B43"/>
    <w:rsid w:val="00674BB9"/>
    <w:rsid w:val="006764F5"/>
    <w:rsid w:val="00676774"/>
    <w:rsid w:val="006771E2"/>
    <w:rsid w:val="006771F3"/>
    <w:rsid w:val="006775B9"/>
    <w:rsid w:val="0068002A"/>
    <w:rsid w:val="006802EF"/>
    <w:rsid w:val="006806EA"/>
    <w:rsid w:val="00680AA1"/>
    <w:rsid w:val="00680B1E"/>
    <w:rsid w:val="006829D1"/>
    <w:rsid w:val="00682ADC"/>
    <w:rsid w:val="006831E9"/>
    <w:rsid w:val="00683363"/>
    <w:rsid w:val="00684C54"/>
    <w:rsid w:val="0068502C"/>
    <w:rsid w:val="006859B5"/>
    <w:rsid w:val="006860F1"/>
    <w:rsid w:val="00686C7D"/>
    <w:rsid w:val="0068745C"/>
    <w:rsid w:val="00687962"/>
    <w:rsid w:val="00690D07"/>
    <w:rsid w:val="00690E2E"/>
    <w:rsid w:val="006919D3"/>
    <w:rsid w:val="0069257D"/>
    <w:rsid w:val="00694671"/>
    <w:rsid w:val="0069609C"/>
    <w:rsid w:val="006969C1"/>
    <w:rsid w:val="00697BD5"/>
    <w:rsid w:val="006A07B0"/>
    <w:rsid w:val="006A08CB"/>
    <w:rsid w:val="006A1F30"/>
    <w:rsid w:val="006A22FF"/>
    <w:rsid w:val="006A3E91"/>
    <w:rsid w:val="006A47F9"/>
    <w:rsid w:val="006A4FAD"/>
    <w:rsid w:val="006A5339"/>
    <w:rsid w:val="006A5D9D"/>
    <w:rsid w:val="006A647C"/>
    <w:rsid w:val="006A7686"/>
    <w:rsid w:val="006B097E"/>
    <w:rsid w:val="006B1000"/>
    <w:rsid w:val="006B13C4"/>
    <w:rsid w:val="006B1651"/>
    <w:rsid w:val="006B1818"/>
    <w:rsid w:val="006B18B0"/>
    <w:rsid w:val="006B1F49"/>
    <w:rsid w:val="006B21A3"/>
    <w:rsid w:val="006B2BE5"/>
    <w:rsid w:val="006B31FA"/>
    <w:rsid w:val="006B6EFA"/>
    <w:rsid w:val="006B6FE2"/>
    <w:rsid w:val="006B771F"/>
    <w:rsid w:val="006B777A"/>
    <w:rsid w:val="006B7898"/>
    <w:rsid w:val="006C12C2"/>
    <w:rsid w:val="006C254F"/>
    <w:rsid w:val="006C326F"/>
    <w:rsid w:val="006C549D"/>
    <w:rsid w:val="006C5B2E"/>
    <w:rsid w:val="006C6EF5"/>
    <w:rsid w:val="006D1E46"/>
    <w:rsid w:val="006D30E3"/>
    <w:rsid w:val="006D34AC"/>
    <w:rsid w:val="006D3935"/>
    <w:rsid w:val="006D40CC"/>
    <w:rsid w:val="006D590F"/>
    <w:rsid w:val="006D5C7C"/>
    <w:rsid w:val="006E1227"/>
    <w:rsid w:val="006E180E"/>
    <w:rsid w:val="006E26EF"/>
    <w:rsid w:val="006E28F3"/>
    <w:rsid w:val="006E2BB8"/>
    <w:rsid w:val="006E2BEB"/>
    <w:rsid w:val="006E3293"/>
    <w:rsid w:val="006E4BF7"/>
    <w:rsid w:val="006E4C4E"/>
    <w:rsid w:val="006E4C84"/>
    <w:rsid w:val="006E4DFF"/>
    <w:rsid w:val="006E4E08"/>
    <w:rsid w:val="006E4E29"/>
    <w:rsid w:val="006E58DC"/>
    <w:rsid w:val="006E5F79"/>
    <w:rsid w:val="006E6894"/>
    <w:rsid w:val="006E6957"/>
    <w:rsid w:val="006E7AD3"/>
    <w:rsid w:val="006F0535"/>
    <w:rsid w:val="006F0A5D"/>
    <w:rsid w:val="006F1AC3"/>
    <w:rsid w:val="006F1F95"/>
    <w:rsid w:val="006F3471"/>
    <w:rsid w:val="006F49D8"/>
    <w:rsid w:val="006F50FC"/>
    <w:rsid w:val="006F5CA7"/>
    <w:rsid w:val="006F6665"/>
    <w:rsid w:val="00700895"/>
    <w:rsid w:val="00700E22"/>
    <w:rsid w:val="00700F29"/>
    <w:rsid w:val="0070147B"/>
    <w:rsid w:val="007021FC"/>
    <w:rsid w:val="0070255B"/>
    <w:rsid w:val="007035FE"/>
    <w:rsid w:val="007038D0"/>
    <w:rsid w:val="00703DD0"/>
    <w:rsid w:val="007043BF"/>
    <w:rsid w:val="00705532"/>
    <w:rsid w:val="00707277"/>
    <w:rsid w:val="0070729F"/>
    <w:rsid w:val="00707628"/>
    <w:rsid w:val="00707BE7"/>
    <w:rsid w:val="00710FD2"/>
    <w:rsid w:val="0071108D"/>
    <w:rsid w:val="007110BA"/>
    <w:rsid w:val="00711567"/>
    <w:rsid w:val="0071196A"/>
    <w:rsid w:val="00713AB6"/>
    <w:rsid w:val="0071454C"/>
    <w:rsid w:val="00714C75"/>
    <w:rsid w:val="00714DBC"/>
    <w:rsid w:val="0071525D"/>
    <w:rsid w:val="00715C4D"/>
    <w:rsid w:val="00717665"/>
    <w:rsid w:val="0071791C"/>
    <w:rsid w:val="00717A21"/>
    <w:rsid w:val="00720032"/>
    <w:rsid w:val="00720109"/>
    <w:rsid w:val="0072022E"/>
    <w:rsid w:val="00721034"/>
    <w:rsid w:val="00722641"/>
    <w:rsid w:val="00722760"/>
    <w:rsid w:val="0072313F"/>
    <w:rsid w:val="007244DE"/>
    <w:rsid w:val="007254D1"/>
    <w:rsid w:val="00725944"/>
    <w:rsid w:val="00730137"/>
    <w:rsid w:val="007305CA"/>
    <w:rsid w:val="00730D1F"/>
    <w:rsid w:val="00730DD5"/>
    <w:rsid w:val="00731657"/>
    <w:rsid w:val="00731EA5"/>
    <w:rsid w:val="00732E24"/>
    <w:rsid w:val="007334ED"/>
    <w:rsid w:val="0073425E"/>
    <w:rsid w:val="0073443B"/>
    <w:rsid w:val="00734C2C"/>
    <w:rsid w:val="00734EBE"/>
    <w:rsid w:val="00736D57"/>
    <w:rsid w:val="007401DA"/>
    <w:rsid w:val="00740A67"/>
    <w:rsid w:val="00740B24"/>
    <w:rsid w:val="00740B63"/>
    <w:rsid w:val="007416EB"/>
    <w:rsid w:val="00741D44"/>
    <w:rsid w:val="00742A24"/>
    <w:rsid w:val="007443EC"/>
    <w:rsid w:val="00744450"/>
    <w:rsid w:val="00745DD4"/>
    <w:rsid w:val="007468D1"/>
    <w:rsid w:val="00746E46"/>
    <w:rsid w:val="00747688"/>
    <w:rsid w:val="0074773C"/>
    <w:rsid w:val="007478E0"/>
    <w:rsid w:val="00747DA1"/>
    <w:rsid w:val="007501AD"/>
    <w:rsid w:val="007510DE"/>
    <w:rsid w:val="00751115"/>
    <w:rsid w:val="00751A21"/>
    <w:rsid w:val="00751A3B"/>
    <w:rsid w:val="0075218A"/>
    <w:rsid w:val="00753499"/>
    <w:rsid w:val="00753544"/>
    <w:rsid w:val="00753EE3"/>
    <w:rsid w:val="0075550C"/>
    <w:rsid w:val="00756772"/>
    <w:rsid w:val="007604AD"/>
    <w:rsid w:val="00761059"/>
    <w:rsid w:val="0076120B"/>
    <w:rsid w:val="00761370"/>
    <w:rsid w:val="00761CE7"/>
    <w:rsid w:val="00762423"/>
    <w:rsid w:val="00762760"/>
    <w:rsid w:val="00762B24"/>
    <w:rsid w:val="00762B76"/>
    <w:rsid w:val="00762CE7"/>
    <w:rsid w:val="00764383"/>
    <w:rsid w:val="007659A2"/>
    <w:rsid w:val="00766051"/>
    <w:rsid w:val="007663ED"/>
    <w:rsid w:val="00771372"/>
    <w:rsid w:val="00772894"/>
    <w:rsid w:val="00773211"/>
    <w:rsid w:val="0077395D"/>
    <w:rsid w:val="00773B66"/>
    <w:rsid w:val="007746FC"/>
    <w:rsid w:val="0077478E"/>
    <w:rsid w:val="00775C96"/>
    <w:rsid w:val="0077635C"/>
    <w:rsid w:val="007767E2"/>
    <w:rsid w:val="00776BD2"/>
    <w:rsid w:val="00777F6A"/>
    <w:rsid w:val="00780412"/>
    <w:rsid w:val="007804E2"/>
    <w:rsid w:val="007809D5"/>
    <w:rsid w:val="00781BDA"/>
    <w:rsid w:val="007828CD"/>
    <w:rsid w:val="00782AF7"/>
    <w:rsid w:val="007835AA"/>
    <w:rsid w:val="007842D4"/>
    <w:rsid w:val="00784474"/>
    <w:rsid w:val="00785D1F"/>
    <w:rsid w:val="007861FB"/>
    <w:rsid w:val="0079032F"/>
    <w:rsid w:val="00792399"/>
    <w:rsid w:val="00792810"/>
    <w:rsid w:val="00793D2C"/>
    <w:rsid w:val="00793F14"/>
    <w:rsid w:val="0079733D"/>
    <w:rsid w:val="00797AB3"/>
    <w:rsid w:val="00797ED4"/>
    <w:rsid w:val="007A001B"/>
    <w:rsid w:val="007A0238"/>
    <w:rsid w:val="007A0C6E"/>
    <w:rsid w:val="007A14AE"/>
    <w:rsid w:val="007A1D56"/>
    <w:rsid w:val="007A3753"/>
    <w:rsid w:val="007A3881"/>
    <w:rsid w:val="007A667D"/>
    <w:rsid w:val="007A6B8A"/>
    <w:rsid w:val="007A6F0E"/>
    <w:rsid w:val="007B23DA"/>
    <w:rsid w:val="007B2512"/>
    <w:rsid w:val="007B2CAE"/>
    <w:rsid w:val="007B3071"/>
    <w:rsid w:val="007B3BED"/>
    <w:rsid w:val="007B55CC"/>
    <w:rsid w:val="007B5771"/>
    <w:rsid w:val="007B5EE0"/>
    <w:rsid w:val="007B61C0"/>
    <w:rsid w:val="007B66C0"/>
    <w:rsid w:val="007C057E"/>
    <w:rsid w:val="007C0B10"/>
    <w:rsid w:val="007C182F"/>
    <w:rsid w:val="007C20F4"/>
    <w:rsid w:val="007C215E"/>
    <w:rsid w:val="007C3049"/>
    <w:rsid w:val="007C3703"/>
    <w:rsid w:val="007C514C"/>
    <w:rsid w:val="007C5E20"/>
    <w:rsid w:val="007C7811"/>
    <w:rsid w:val="007C78B4"/>
    <w:rsid w:val="007D11BD"/>
    <w:rsid w:val="007D178C"/>
    <w:rsid w:val="007D2062"/>
    <w:rsid w:val="007D20F2"/>
    <w:rsid w:val="007D2436"/>
    <w:rsid w:val="007D27CE"/>
    <w:rsid w:val="007D2B7B"/>
    <w:rsid w:val="007D2D60"/>
    <w:rsid w:val="007D307C"/>
    <w:rsid w:val="007D35F2"/>
    <w:rsid w:val="007D3B64"/>
    <w:rsid w:val="007D44A8"/>
    <w:rsid w:val="007D5C0C"/>
    <w:rsid w:val="007D5E58"/>
    <w:rsid w:val="007D6185"/>
    <w:rsid w:val="007D6ADC"/>
    <w:rsid w:val="007D6E8F"/>
    <w:rsid w:val="007E0552"/>
    <w:rsid w:val="007E070F"/>
    <w:rsid w:val="007E1578"/>
    <w:rsid w:val="007E175F"/>
    <w:rsid w:val="007E2E08"/>
    <w:rsid w:val="007E44F8"/>
    <w:rsid w:val="007E4A59"/>
    <w:rsid w:val="007E5398"/>
    <w:rsid w:val="007E66D5"/>
    <w:rsid w:val="007E6B68"/>
    <w:rsid w:val="007E6B9A"/>
    <w:rsid w:val="007E73AE"/>
    <w:rsid w:val="007E73D3"/>
    <w:rsid w:val="007F01AE"/>
    <w:rsid w:val="007F0295"/>
    <w:rsid w:val="007F0CC6"/>
    <w:rsid w:val="007F1953"/>
    <w:rsid w:val="007F41D1"/>
    <w:rsid w:val="007F4ABC"/>
    <w:rsid w:val="007F660A"/>
    <w:rsid w:val="007F66E6"/>
    <w:rsid w:val="007F6ED2"/>
    <w:rsid w:val="007F77D6"/>
    <w:rsid w:val="007F7EA6"/>
    <w:rsid w:val="00800097"/>
    <w:rsid w:val="00801E6D"/>
    <w:rsid w:val="00803126"/>
    <w:rsid w:val="008031D4"/>
    <w:rsid w:val="00803AD6"/>
    <w:rsid w:val="00803EAD"/>
    <w:rsid w:val="00804571"/>
    <w:rsid w:val="0080505E"/>
    <w:rsid w:val="00806938"/>
    <w:rsid w:val="0080754D"/>
    <w:rsid w:val="00807AFA"/>
    <w:rsid w:val="00807B7E"/>
    <w:rsid w:val="008110D7"/>
    <w:rsid w:val="00811C02"/>
    <w:rsid w:val="00811D2E"/>
    <w:rsid w:val="00812C9A"/>
    <w:rsid w:val="00813224"/>
    <w:rsid w:val="00813669"/>
    <w:rsid w:val="00813BF2"/>
    <w:rsid w:val="0081400D"/>
    <w:rsid w:val="00815357"/>
    <w:rsid w:val="00815F97"/>
    <w:rsid w:val="008160EA"/>
    <w:rsid w:val="0081723A"/>
    <w:rsid w:val="00817A51"/>
    <w:rsid w:val="00820A28"/>
    <w:rsid w:val="00820ACB"/>
    <w:rsid w:val="0082359C"/>
    <w:rsid w:val="0082368A"/>
    <w:rsid w:val="00823927"/>
    <w:rsid w:val="0082499C"/>
    <w:rsid w:val="008254E1"/>
    <w:rsid w:val="008269C2"/>
    <w:rsid w:val="0082788C"/>
    <w:rsid w:val="00827C2A"/>
    <w:rsid w:val="00827CF8"/>
    <w:rsid w:val="00827E05"/>
    <w:rsid w:val="00827E27"/>
    <w:rsid w:val="00830A84"/>
    <w:rsid w:val="00830B53"/>
    <w:rsid w:val="00831032"/>
    <w:rsid w:val="008339A7"/>
    <w:rsid w:val="008341B3"/>
    <w:rsid w:val="00834B08"/>
    <w:rsid w:val="00835792"/>
    <w:rsid w:val="00836062"/>
    <w:rsid w:val="00836840"/>
    <w:rsid w:val="00837CDB"/>
    <w:rsid w:val="00840A7E"/>
    <w:rsid w:val="00841090"/>
    <w:rsid w:val="0084162E"/>
    <w:rsid w:val="0084215F"/>
    <w:rsid w:val="0084332B"/>
    <w:rsid w:val="00843A4F"/>
    <w:rsid w:val="00843BC0"/>
    <w:rsid w:val="00843C3E"/>
    <w:rsid w:val="00844358"/>
    <w:rsid w:val="008447E9"/>
    <w:rsid w:val="00844E23"/>
    <w:rsid w:val="00845034"/>
    <w:rsid w:val="0084556A"/>
    <w:rsid w:val="008455EC"/>
    <w:rsid w:val="0084603D"/>
    <w:rsid w:val="00847B12"/>
    <w:rsid w:val="00847F17"/>
    <w:rsid w:val="00851714"/>
    <w:rsid w:val="008523D6"/>
    <w:rsid w:val="008526E7"/>
    <w:rsid w:val="00852B5D"/>
    <w:rsid w:val="00853C24"/>
    <w:rsid w:val="00853CE5"/>
    <w:rsid w:val="00853EBE"/>
    <w:rsid w:val="00854148"/>
    <w:rsid w:val="008541F2"/>
    <w:rsid w:val="008544B1"/>
    <w:rsid w:val="00856711"/>
    <w:rsid w:val="00857110"/>
    <w:rsid w:val="0085770F"/>
    <w:rsid w:val="00857F62"/>
    <w:rsid w:val="00860583"/>
    <w:rsid w:val="008613E3"/>
    <w:rsid w:val="00863DB8"/>
    <w:rsid w:val="00864A67"/>
    <w:rsid w:val="00864C2A"/>
    <w:rsid w:val="008654C5"/>
    <w:rsid w:val="008657CB"/>
    <w:rsid w:val="008664EA"/>
    <w:rsid w:val="00866592"/>
    <w:rsid w:val="00866B91"/>
    <w:rsid w:val="008709C4"/>
    <w:rsid w:val="00871B51"/>
    <w:rsid w:val="00871D23"/>
    <w:rsid w:val="008725EB"/>
    <w:rsid w:val="0087359D"/>
    <w:rsid w:val="00874AF2"/>
    <w:rsid w:val="0087524B"/>
    <w:rsid w:val="008754DE"/>
    <w:rsid w:val="00875A59"/>
    <w:rsid w:val="0087712C"/>
    <w:rsid w:val="00880BD5"/>
    <w:rsid w:val="00880D2E"/>
    <w:rsid w:val="00881CFB"/>
    <w:rsid w:val="008830F6"/>
    <w:rsid w:val="00883377"/>
    <w:rsid w:val="008835F8"/>
    <w:rsid w:val="008836F4"/>
    <w:rsid w:val="00883F66"/>
    <w:rsid w:val="00884765"/>
    <w:rsid w:val="0088491F"/>
    <w:rsid w:val="00884A70"/>
    <w:rsid w:val="00884BD9"/>
    <w:rsid w:val="008859B5"/>
    <w:rsid w:val="00885A82"/>
    <w:rsid w:val="00885E96"/>
    <w:rsid w:val="0088666E"/>
    <w:rsid w:val="00886EF6"/>
    <w:rsid w:val="0088769F"/>
    <w:rsid w:val="00887D11"/>
    <w:rsid w:val="00890805"/>
    <w:rsid w:val="00892E88"/>
    <w:rsid w:val="00893ECB"/>
    <w:rsid w:val="00894309"/>
    <w:rsid w:val="008946C8"/>
    <w:rsid w:val="00894738"/>
    <w:rsid w:val="00894AB9"/>
    <w:rsid w:val="00895805"/>
    <w:rsid w:val="008962E8"/>
    <w:rsid w:val="0089772C"/>
    <w:rsid w:val="008A0A83"/>
    <w:rsid w:val="008A13F5"/>
    <w:rsid w:val="008A1C24"/>
    <w:rsid w:val="008A1E23"/>
    <w:rsid w:val="008A2D22"/>
    <w:rsid w:val="008A47C3"/>
    <w:rsid w:val="008A4FF9"/>
    <w:rsid w:val="008A5CB9"/>
    <w:rsid w:val="008A5FA6"/>
    <w:rsid w:val="008A6EEC"/>
    <w:rsid w:val="008A7875"/>
    <w:rsid w:val="008B1659"/>
    <w:rsid w:val="008B23C7"/>
    <w:rsid w:val="008B2AD7"/>
    <w:rsid w:val="008B4262"/>
    <w:rsid w:val="008B4305"/>
    <w:rsid w:val="008B4614"/>
    <w:rsid w:val="008B6983"/>
    <w:rsid w:val="008C0598"/>
    <w:rsid w:val="008C0883"/>
    <w:rsid w:val="008C13F3"/>
    <w:rsid w:val="008C20FB"/>
    <w:rsid w:val="008C257B"/>
    <w:rsid w:val="008C3B16"/>
    <w:rsid w:val="008C3D0E"/>
    <w:rsid w:val="008C4560"/>
    <w:rsid w:val="008C48B8"/>
    <w:rsid w:val="008C4AA0"/>
    <w:rsid w:val="008C5045"/>
    <w:rsid w:val="008C550F"/>
    <w:rsid w:val="008C561A"/>
    <w:rsid w:val="008C6AAB"/>
    <w:rsid w:val="008C6C76"/>
    <w:rsid w:val="008C6F5F"/>
    <w:rsid w:val="008C74B8"/>
    <w:rsid w:val="008C74EF"/>
    <w:rsid w:val="008C7619"/>
    <w:rsid w:val="008C7843"/>
    <w:rsid w:val="008D03BA"/>
    <w:rsid w:val="008D1075"/>
    <w:rsid w:val="008D11A8"/>
    <w:rsid w:val="008D1429"/>
    <w:rsid w:val="008D20E8"/>
    <w:rsid w:val="008D25F0"/>
    <w:rsid w:val="008D30D2"/>
    <w:rsid w:val="008D39A2"/>
    <w:rsid w:val="008D4DD3"/>
    <w:rsid w:val="008D5136"/>
    <w:rsid w:val="008D5EA9"/>
    <w:rsid w:val="008D5FA0"/>
    <w:rsid w:val="008D6141"/>
    <w:rsid w:val="008D663D"/>
    <w:rsid w:val="008D6BF3"/>
    <w:rsid w:val="008E08F6"/>
    <w:rsid w:val="008E1323"/>
    <w:rsid w:val="008E1C67"/>
    <w:rsid w:val="008E225A"/>
    <w:rsid w:val="008E28A8"/>
    <w:rsid w:val="008E35F7"/>
    <w:rsid w:val="008E3EF9"/>
    <w:rsid w:val="008E42F8"/>
    <w:rsid w:val="008E49ED"/>
    <w:rsid w:val="008E4C33"/>
    <w:rsid w:val="008E4EDB"/>
    <w:rsid w:val="008E53A5"/>
    <w:rsid w:val="008E5BF2"/>
    <w:rsid w:val="008E6A69"/>
    <w:rsid w:val="008E6A7B"/>
    <w:rsid w:val="008E7075"/>
    <w:rsid w:val="008E797A"/>
    <w:rsid w:val="008E7DC7"/>
    <w:rsid w:val="008F0BA2"/>
    <w:rsid w:val="008F1F7F"/>
    <w:rsid w:val="008F287D"/>
    <w:rsid w:val="008F2DEA"/>
    <w:rsid w:val="008F2F9C"/>
    <w:rsid w:val="008F30BA"/>
    <w:rsid w:val="008F500D"/>
    <w:rsid w:val="008F5B4A"/>
    <w:rsid w:val="008F5D45"/>
    <w:rsid w:val="008F7CA9"/>
    <w:rsid w:val="00900024"/>
    <w:rsid w:val="009000F2"/>
    <w:rsid w:val="00900542"/>
    <w:rsid w:val="00900777"/>
    <w:rsid w:val="0090153E"/>
    <w:rsid w:val="00901FD5"/>
    <w:rsid w:val="00902458"/>
    <w:rsid w:val="00902D1A"/>
    <w:rsid w:val="009039A2"/>
    <w:rsid w:val="00903D32"/>
    <w:rsid w:val="00904869"/>
    <w:rsid w:val="00904FAD"/>
    <w:rsid w:val="009055EB"/>
    <w:rsid w:val="009059B5"/>
    <w:rsid w:val="00905E6B"/>
    <w:rsid w:val="00905FDF"/>
    <w:rsid w:val="00906485"/>
    <w:rsid w:val="00907310"/>
    <w:rsid w:val="00907346"/>
    <w:rsid w:val="009077B8"/>
    <w:rsid w:val="009106CF"/>
    <w:rsid w:val="00911B60"/>
    <w:rsid w:val="00912D11"/>
    <w:rsid w:val="0091438C"/>
    <w:rsid w:val="0091446A"/>
    <w:rsid w:val="00917610"/>
    <w:rsid w:val="00917772"/>
    <w:rsid w:val="00917E53"/>
    <w:rsid w:val="009200D7"/>
    <w:rsid w:val="0092029E"/>
    <w:rsid w:val="0092185C"/>
    <w:rsid w:val="00922DB7"/>
    <w:rsid w:val="00926223"/>
    <w:rsid w:val="00927AA7"/>
    <w:rsid w:val="009300C7"/>
    <w:rsid w:val="00930E05"/>
    <w:rsid w:val="00931433"/>
    <w:rsid w:val="0093228C"/>
    <w:rsid w:val="00932493"/>
    <w:rsid w:val="00932D0C"/>
    <w:rsid w:val="00932D27"/>
    <w:rsid w:val="00933599"/>
    <w:rsid w:val="00933D0F"/>
    <w:rsid w:val="00934ED3"/>
    <w:rsid w:val="0093542D"/>
    <w:rsid w:val="00936434"/>
    <w:rsid w:val="0093671D"/>
    <w:rsid w:val="009368B3"/>
    <w:rsid w:val="0093794E"/>
    <w:rsid w:val="0094067B"/>
    <w:rsid w:val="00940B69"/>
    <w:rsid w:val="00941035"/>
    <w:rsid w:val="00942551"/>
    <w:rsid w:val="00944423"/>
    <w:rsid w:val="009447EF"/>
    <w:rsid w:val="00945095"/>
    <w:rsid w:val="0094671D"/>
    <w:rsid w:val="00946A97"/>
    <w:rsid w:val="00946C8D"/>
    <w:rsid w:val="00947474"/>
    <w:rsid w:val="009479A2"/>
    <w:rsid w:val="00947BCC"/>
    <w:rsid w:val="009500BE"/>
    <w:rsid w:val="0095074C"/>
    <w:rsid w:val="0095110D"/>
    <w:rsid w:val="00952A7A"/>
    <w:rsid w:val="00952F52"/>
    <w:rsid w:val="0095344D"/>
    <w:rsid w:val="009551A1"/>
    <w:rsid w:val="00957556"/>
    <w:rsid w:val="00961905"/>
    <w:rsid w:val="00961D33"/>
    <w:rsid w:val="00964D81"/>
    <w:rsid w:val="0096509B"/>
    <w:rsid w:val="00966BA7"/>
    <w:rsid w:val="0097037B"/>
    <w:rsid w:val="00970425"/>
    <w:rsid w:val="009707D0"/>
    <w:rsid w:val="00971395"/>
    <w:rsid w:val="009715CE"/>
    <w:rsid w:val="00972496"/>
    <w:rsid w:val="0097263D"/>
    <w:rsid w:val="00972B5C"/>
    <w:rsid w:val="00973519"/>
    <w:rsid w:val="00973B99"/>
    <w:rsid w:val="00974C2B"/>
    <w:rsid w:val="009773F7"/>
    <w:rsid w:val="0097755D"/>
    <w:rsid w:val="00977F45"/>
    <w:rsid w:val="009800A2"/>
    <w:rsid w:val="00983259"/>
    <w:rsid w:val="009839A9"/>
    <w:rsid w:val="00983C61"/>
    <w:rsid w:val="00984617"/>
    <w:rsid w:val="009848B5"/>
    <w:rsid w:val="00984905"/>
    <w:rsid w:val="00985F7D"/>
    <w:rsid w:val="009867F0"/>
    <w:rsid w:val="0098723E"/>
    <w:rsid w:val="009877DE"/>
    <w:rsid w:val="00987A96"/>
    <w:rsid w:val="00987C1A"/>
    <w:rsid w:val="0099077E"/>
    <w:rsid w:val="00992E48"/>
    <w:rsid w:val="009932E5"/>
    <w:rsid w:val="00993305"/>
    <w:rsid w:val="00994153"/>
    <w:rsid w:val="009941F1"/>
    <w:rsid w:val="00994943"/>
    <w:rsid w:val="0099538E"/>
    <w:rsid w:val="00995EEB"/>
    <w:rsid w:val="00996876"/>
    <w:rsid w:val="009969E3"/>
    <w:rsid w:val="00996E37"/>
    <w:rsid w:val="009A0DC4"/>
    <w:rsid w:val="009A144E"/>
    <w:rsid w:val="009A177E"/>
    <w:rsid w:val="009A1AE3"/>
    <w:rsid w:val="009A2976"/>
    <w:rsid w:val="009A29AD"/>
    <w:rsid w:val="009A308E"/>
    <w:rsid w:val="009A3C63"/>
    <w:rsid w:val="009A3E30"/>
    <w:rsid w:val="009A3E78"/>
    <w:rsid w:val="009A4ABC"/>
    <w:rsid w:val="009A558B"/>
    <w:rsid w:val="009A55AA"/>
    <w:rsid w:val="009A5BBC"/>
    <w:rsid w:val="009A6217"/>
    <w:rsid w:val="009A6646"/>
    <w:rsid w:val="009A78A1"/>
    <w:rsid w:val="009B05CC"/>
    <w:rsid w:val="009B06F8"/>
    <w:rsid w:val="009B19EA"/>
    <w:rsid w:val="009B1ED9"/>
    <w:rsid w:val="009B24B2"/>
    <w:rsid w:val="009B4E6E"/>
    <w:rsid w:val="009B4ECD"/>
    <w:rsid w:val="009B50F6"/>
    <w:rsid w:val="009B6310"/>
    <w:rsid w:val="009B6888"/>
    <w:rsid w:val="009C05C0"/>
    <w:rsid w:val="009C19B6"/>
    <w:rsid w:val="009C2632"/>
    <w:rsid w:val="009C2D95"/>
    <w:rsid w:val="009C2F8C"/>
    <w:rsid w:val="009C335D"/>
    <w:rsid w:val="009C3C43"/>
    <w:rsid w:val="009C3DF7"/>
    <w:rsid w:val="009C4C51"/>
    <w:rsid w:val="009C5863"/>
    <w:rsid w:val="009C5F95"/>
    <w:rsid w:val="009C6C75"/>
    <w:rsid w:val="009C75A5"/>
    <w:rsid w:val="009C7FE0"/>
    <w:rsid w:val="009D0C9A"/>
    <w:rsid w:val="009D117B"/>
    <w:rsid w:val="009D14DC"/>
    <w:rsid w:val="009D15AE"/>
    <w:rsid w:val="009D16C7"/>
    <w:rsid w:val="009D1B0F"/>
    <w:rsid w:val="009D2178"/>
    <w:rsid w:val="009D2242"/>
    <w:rsid w:val="009D2657"/>
    <w:rsid w:val="009D2909"/>
    <w:rsid w:val="009D2BAA"/>
    <w:rsid w:val="009D2BE0"/>
    <w:rsid w:val="009D2D6D"/>
    <w:rsid w:val="009D3E67"/>
    <w:rsid w:val="009D41C6"/>
    <w:rsid w:val="009D47D8"/>
    <w:rsid w:val="009D4B23"/>
    <w:rsid w:val="009D5CEB"/>
    <w:rsid w:val="009D7ECD"/>
    <w:rsid w:val="009E19FD"/>
    <w:rsid w:val="009E1B47"/>
    <w:rsid w:val="009E1B79"/>
    <w:rsid w:val="009E1CAC"/>
    <w:rsid w:val="009E2F93"/>
    <w:rsid w:val="009E33E9"/>
    <w:rsid w:val="009E3A9F"/>
    <w:rsid w:val="009E4DBF"/>
    <w:rsid w:val="009E5AAA"/>
    <w:rsid w:val="009E5CD1"/>
    <w:rsid w:val="009E6126"/>
    <w:rsid w:val="009E6AD5"/>
    <w:rsid w:val="009E6B5E"/>
    <w:rsid w:val="009E7467"/>
    <w:rsid w:val="009F1281"/>
    <w:rsid w:val="009F14CD"/>
    <w:rsid w:val="009F1EA7"/>
    <w:rsid w:val="009F3024"/>
    <w:rsid w:val="009F3DFE"/>
    <w:rsid w:val="009F54BF"/>
    <w:rsid w:val="009F5CDD"/>
    <w:rsid w:val="009F60CA"/>
    <w:rsid w:val="009F708B"/>
    <w:rsid w:val="00A006B2"/>
    <w:rsid w:val="00A0115E"/>
    <w:rsid w:val="00A01BBF"/>
    <w:rsid w:val="00A01DB9"/>
    <w:rsid w:val="00A021E5"/>
    <w:rsid w:val="00A0507F"/>
    <w:rsid w:val="00A05C20"/>
    <w:rsid w:val="00A06304"/>
    <w:rsid w:val="00A063A2"/>
    <w:rsid w:val="00A0676D"/>
    <w:rsid w:val="00A07656"/>
    <w:rsid w:val="00A103CD"/>
    <w:rsid w:val="00A10524"/>
    <w:rsid w:val="00A10CD6"/>
    <w:rsid w:val="00A11AAE"/>
    <w:rsid w:val="00A13E77"/>
    <w:rsid w:val="00A149E6"/>
    <w:rsid w:val="00A14A11"/>
    <w:rsid w:val="00A15302"/>
    <w:rsid w:val="00A1548B"/>
    <w:rsid w:val="00A1580B"/>
    <w:rsid w:val="00A15AD7"/>
    <w:rsid w:val="00A15F50"/>
    <w:rsid w:val="00A1628F"/>
    <w:rsid w:val="00A163E5"/>
    <w:rsid w:val="00A16BA6"/>
    <w:rsid w:val="00A202A1"/>
    <w:rsid w:val="00A2076E"/>
    <w:rsid w:val="00A20E5E"/>
    <w:rsid w:val="00A254CF"/>
    <w:rsid w:val="00A265E8"/>
    <w:rsid w:val="00A26D67"/>
    <w:rsid w:val="00A272ED"/>
    <w:rsid w:val="00A27493"/>
    <w:rsid w:val="00A30A63"/>
    <w:rsid w:val="00A30BCB"/>
    <w:rsid w:val="00A31605"/>
    <w:rsid w:val="00A31DAD"/>
    <w:rsid w:val="00A31FF6"/>
    <w:rsid w:val="00A32139"/>
    <w:rsid w:val="00A326CD"/>
    <w:rsid w:val="00A32B20"/>
    <w:rsid w:val="00A335EF"/>
    <w:rsid w:val="00A340AA"/>
    <w:rsid w:val="00A3486F"/>
    <w:rsid w:val="00A35006"/>
    <w:rsid w:val="00A35DDF"/>
    <w:rsid w:val="00A363BE"/>
    <w:rsid w:val="00A363C3"/>
    <w:rsid w:val="00A3647C"/>
    <w:rsid w:val="00A37D3B"/>
    <w:rsid w:val="00A37D5C"/>
    <w:rsid w:val="00A402A7"/>
    <w:rsid w:val="00A40AA3"/>
    <w:rsid w:val="00A41508"/>
    <w:rsid w:val="00A41C23"/>
    <w:rsid w:val="00A41CF9"/>
    <w:rsid w:val="00A42172"/>
    <w:rsid w:val="00A423D9"/>
    <w:rsid w:val="00A42432"/>
    <w:rsid w:val="00A42E49"/>
    <w:rsid w:val="00A43DC0"/>
    <w:rsid w:val="00A44EA1"/>
    <w:rsid w:val="00A46116"/>
    <w:rsid w:val="00A4673A"/>
    <w:rsid w:val="00A46945"/>
    <w:rsid w:val="00A46BDB"/>
    <w:rsid w:val="00A4714D"/>
    <w:rsid w:val="00A50962"/>
    <w:rsid w:val="00A5233E"/>
    <w:rsid w:val="00A52CBA"/>
    <w:rsid w:val="00A53116"/>
    <w:rsid w:val="00A5351A"/>
    <w:rsid w:val="00A54A04"/>
    <w:rsid w:val="00A55F12"/>
    <w:rsid w:val="00A572DE"/>
    <w:rsid w:val="00A57DB9"/>
    <w:rsid w:val="00A60B0B"/>
    <w:rsid w:val="00A616AC"/>
    <w:rsid w:val="00A617BD"/>
    <w:rsid w:val="00A61CBE"/>
    <w:rsid w:val="00A61E5E"/>
    <w:rsid w:val="00A62E2E"/>
    <w:rsid w:val="00A636E3"/>
    <w:rsid w:val="00A63A10"/>
    <w:rsid w:val="00A643A8"/>
    <w:rsid w:val="00A64B2C"/>
    <w:rsid w:val="00A65626"/>
    <w:rsid w:val="00A66E6D"/>
    <w:rsid w:val="00A670C3"/>
    <w:rsid w:val="00A67374"/>
    <w:rsid w:val="00A67522"/>
    <w:rsid w:val="00A70845"/>
    <w:rsid w:val="00A71014"/>
    <w:rsid w:val="00A7117B"/>
    <w:rsid w:val="00A71403"/>
    <w:rsid w:val="00A71AC7"/>
    <w:rsid w:val="00A740A7"/>
    <w:rsid w:val="00A74EFC"/>
    <w:rsid w:val="00A80DDE"/>
    <w:rsid w:val="00A819AC"/>
    <w:rsid w:val="00A8284A"/>
    <w:rsid w:val="00A82EC2"/>
    <w:rsid w:val="00A83A60"/>
    <w:rsid w:val="00A83E44"/>
    <w:rsid w:val="00A84A70"/>
    <w:rsid w:val="00A85207"/>
    <w:rsid w:val="00A852DD"/>
    <w:rsid w:val="00A856D2"/>
    <w:rsid w:val="00A85AE5"/>
    <w:rsid w:val="00A861DD"/>
    <w:rsid w:val="00A864BB"/>
    <w:rsid w:val="00A8695E"/>
    <w:rsid w:val="00A87B52"/>
    <w:rsid w:val="00A905CF"/>
    <w:rsid w:val="00A906EB"/>
    <w:rsid w:val="00A910B5"/>
    <w:rsid w:val="00A921C1"/>
    <w:rsid w:val="00A92341"/>
    <w:rsid w:val="00A9351F"/>
    <w:rsid w:val="00A9457D"/>
    <w:rsid w:val="00A94661"/>
    <w:rsid w:val="00A94A70"/>
    <w:rsid w:val="00A954F1"/>
    <w:rsid w:val="00A97B8F"/>
    <w:rsid w:val="00AA20D5"/>
    <w:rsid w:val="00AA240F"/>
    <w:rsid w:val="00AA2CD6"/>
    <w:rsid w:val="00AA3A7A"/>
    <w:rsid w:val="00AA3D9F"/>
    <w:rsid w:val="00AA49DB"/>
    <w:rsid w:val="00AA4FCD"/>
    <w:rsid w:val="00AA50F2"/>
    <w:rsid w:val="00AA558A"/>
    <w:rsid w:val="00AA58AB"/>
    <w:rsid w:val="00AA5A31"/>
    <w:rsid w:val="00AA5F3C"/>
    <w:rsid w:val="00AA6209"/>
    <w:rsid w:val="00AA782E"/>
    <w:rsid w:val="00AB0BC9"/>
    <w:rsid w:val="00AB2354"/>
    <w:rsid w:val="00AB32F7"/>
    <w:rsid w:val="00AB5532"/>
    <w:rsid w:val="00AB63E7"/>
    <w:rsid w:val="00AB6B77"/>
    <w:rsid w:val="00AB6E25"/>
    <w:rsid w:val="00AB75A8"/>
    <w:rsid w:val="00AB79A1"/>
    <w:rsid w:val="00AC0BC0"/>
    <w:rsid w:val="00AC1E4B"/>
    <w:rsid w:val="00AC2324"/>
    <w:rsid w:val="00AC2B52"/>
    <w:rsid w:val="00AC39B0"/>
    <w:rsid w:val="00AC3C71"/>
    <w:rsid w:val="00AC4403"/>
    <w:rsid w:val="00AC5636"/>
    <w:rsid w:val="00AC56E2"/>
    <w:rsid w:val="00AC6646"/>
    <w:rsid w:val="00AC6A78"/>
    <w:rsid w:val="00AD07A6"/>
    <w:rsid w:val="00AD119E"/>
    <w:rsid w:val="00AD348F"/>
    <w:rsid w:val="00AD35E4"/>
    <w:rsid w:val="00AD438E"/>
    <w:rsid w:val="00AD5627"/>
    <w:rsid w:val="00AD5D3B"/>
    <w:rsid w:val="00AE08D9"/>
    <w:rsid w:val="00AE1379"/>
    <w:rsid w:val="00AE18F5"/>
    <w:rsid w:val="00AE1E86"/>
    <w:rsid w:val="00AE2FEA"/>
    <w:rsid w:val="00AE472B"/>
    <w:rsid w:val="00AE4A8D"/>
    <w:rsid w:val="00AE4B73"/>
    <w:rsid w:val="00AE520A"/>
    <w:rsid w:val="00AE55AD"/>
    <w:rsid w:val="00AE5908"/>
    <w:rsid w:val="00AE6058"/>
    <w:rsid w:val="00AE61B2"/>
    <w:rsid w:val="00AE6455"/>
    <w:rsid w:val="00AE6B79"/>
    <w:rsid w:val="00AE733B"/>
    <w:rsid w:val="00AE7AC1"/>
    <w:rsid w:val="00AF036A"/>
    <w:rsid w:val="00AF0F7E"/>
    <w:rsid w:val="00AF13DA"/>
    <w:rsid w:val="00AF173A"/>
    <w:rsid w:val="00AF20BD"/>
    <w:rsid w:val="00AF23F8"/>
    <w:rsid w:val="00AF37D7"/>
    <w:rsid w:val="00AF5291"/>
    <w:rsid w:val="00AF52AE"/>
    <w:rsid w:val="00AF5456"/>
    <w:rsid w:val="00AF5AE7"/>
    <w:rsid w:val="00AF62E1"/>
    <w:rsid w:val="00B00D4B"/>
    <w:rsid w:val="00B01C9E"/>
    <w:rsid w:val="00B01D0A"/>
    <w:rsid w:val="00B020DF"/>
    <w:rsid w:val="00B021C6"/>
    <w:rsid w:val="00B02B33"/>
    <w:rsid w:val="00B02BA7"/>
    <w:rsid w:val="00B056C1"/>
    <w:rsid w:val="00B05BAA"/>
    <w:rsid w:val="00B06FD4"/>
    <w:rsid w:val="00B072C8"/>
    <w:rsid w:val="00B075CC"/>
    <w:rsid w:val="00B10AC3"/>
    <w:rsid w:val="00B10D71"/>
    <w:rsid w:val="00B11569"/>
    <w:rsid w:val="00B11DA4"/>
    <w:rsid w:val="00B13F29"/>
    <w:rsid w:val="00B15598"/>
    <w:rsid w:val="00B15861"/>
    <w:rsid w:val="00B15F5D"/>
    <w:rsid w:val="00B16195"/>
    <w:rsid w:val="00B1653B"/>
    <w:rsid w:val="00B17E0E"/>
    <w:rsid w:val="00B204C3"/>
    <w:rsid w:val="00B2098C"/>
    <w:rsid w:val="00B21F5D"/>
    <w:rsid w:val="00B2210B"/>
    <w:rsid w:val="00B22479"/>
    <w:rsid w:val="00B229E7"/>
    <w:rsid w:val="00B23313"/>
    <w:rsid w:val="00B2360F"/>
    <w:rsid w:val="00B2435B"/>
    <w:rsid w:val="00B248D3"/>
    <w:rsid w:val="00B2576F"/>
    <w:rsid w:val="00B25A7A"/>
    <w:rsid w:val="00B26188"/>
    <w:rsid w:val="00B267AC"/>
    <w:rsid w:val="00B26A48"/>
    <w:rsid w:val="00B26CD1"/>
    <w:rsid w:val="00B26F27"/>
    <w:rsid w:val="00B27D1B"/>
    <w:rsid w:val="00B3157C"/>
    <w:rsid w:val="00B31695"/>
    <w:rsid w:val="00B324D2"/>
    <w:rsid w:val="00B3278B"/>
    <w:rsid w:val="00B327AF"/>
    <w:rsid w:val="00B3388D"/>
    <w:rsid w:val="00B342A0"/>
    <w:rsid w:val="00B3491D"/>
    <w:rsid w:val="00B35A68"/>
    <w:rsid w:val="00B35DF5"/>
    <w:rsid w:val="00B364AF"/>
    <w:rsid w:val="00B3659E"/>
    <w:rsid w:val="00B3748F"/>
    <w:rsid w:val="00B379EA"/>
    <w:rsid w:val="00B40414"/>
    <w:rsid w:val="00B41486"/>
    <w:rsid w:val="00B41606"/>
    <w:rsid w:val="00B41CDD"/>
    <w:rsid w:val="00B41EC6"/>
    <w:rsid w:val="00B43850"/>
    <w:rsid w:val="00B43E68"/>
    <w:rsid w:val="00B442EC"/>
    <w:rsid w:val="00B4521E"/>
    <w:rsid w:val="00B45B9E"/>
    <w:rsid w:val="00B45C2C"/>
    <w:rsid w:val="00B46110"/>
    <w:rsid w:val="00B46AD4"/>
    <w:rsid w:val="00B4746B"/>
    <w:rsid w:val="00B474AF"/>
    <w:rsid w:val="00B47E7C"/>
    <w:rsid w:val="00B5059E"/>
    <w:rsid w:val="00B505AF"/>
    <w:rsid w:val="00B505E2"/>
    <w:rsid w:val="00B50FA3"/>
    <w:rsid w:val="00B51D5A"/>
    <w:rsid w:val="00B51F48"/>
    <w:rsid w:val="00B52086"/>
    <w:rsid w:val="00B5229A"/>
    <w:rsid w:val="00B534C6"/>
    <w:rsid w:val="00B53831"/>
    <w:rsid w:val="00B53932"/>
    <w:rsid w:val="00B53B3B"/>
    <w:rsid w:val="00B547D1"/>
    <w:rsid w:val="00B54B3A"/>
    <w:rsid w:val="00B5647D"/>
    <w:rsid w:val="00B57259"/>
    <w:rsid w:val="00B57668"/>
    <w:rsid w:val="00B57870"/>
    <w:rsid w:val="00B5788C"/>
    <w:rsid w:val="00B607C4"/>
    <w:rsid w:val="00B61024"/>
    <w:rsid w:val="00B61A88"/>
    <w:rsid w:val="00B6256E"/>
    <w:rsid w:val="00B6369C"/>
    <w:rsid w:val="00B63773"/>
    <w:rsid w:val="00B65316"/>
    <w:rsid w:val="00B65D21"/>
    <w:rsid w:val="00B66833"/>
    <w:rsid w:val="00B67B96"/>
    <w:rsid w:val="00B67CE0"/>
    <w:rsid w:val="00B70B04"/>
    <w:rsid w:val="00B7159E"/>
    <w:rsid w:val="00B71C6F"/>
    <w:rsid w:val="00B727B7"/>
    <w:rsid w:val="00B7293D"/>
    <w:rsid w:val="00B735B7"/>
    <w:rsid w:val="00B756DC"/>
    <w:rsid w:val="00B76DC9"/>
    <w:rsid w:val="00B771F7"/>
    <w:rsid w:val="00B777F9"/>
    <w:rsid w:val="00B80AC9"/>
    <w:rsid w:val="00B80D08"/>
    <w:rsid w:val="00B810C7"/>
    <w:rsid w:val="00B82C96"/>
    <w:rsid w:val="00B83673"/>
    <w:rsid w:val="00B83983"/>
    <w:rsid w:val="00B841A5"/>
    <w:rsid w:val="00B84789"/>
    <w:rsid w:val="00B847C9"/>
    <w:rsid w:val="00B858D1"/>
    <w:rsid w:val="00B868C3"/>
    <w:rsid w:val="00B86EFF"/>
    <w:rsid w:val="00B912B2"/>
    <w:rsid w:val="00B91BB5"/>
    <w:rsid w:val="00B95B13"/>
    <w:rsid w:val="00B964A4"/>
    <w:rsid w:val="00B97399"/>
    <w:rsid w:val="00B973A2"/>
    <w:rsid w:val="00B979A3"/>
    <w:rsid w:val="00BA042E"/>
    <w:rsid w:val="00BA097D"/>
    <w:rsid w:val="00BA29FF"/>
    <w:rsid w:val="00BA2E06"/>
    <w:rsid w:val="00BA4571"/>
    <w:rsid w:val="00BA4941"/>
    <w:rsid w:val="00BA4F71"/>
    <w:rsid w:val="00BA5ED0"/>
    <w:rsid w:val="00BA5FB8"/>
    <w:rsid w:val="00BA67A6"/>
    <w:rsid w:val="00BA704B"/>
    <w:rsid w:val="00BA77A7"/>
    <w:rsid w:val="00BA7B58"/>
    <w:rsid w:val="00BB072A"/>
    <w:rsid w:val="00BB20F2"/>
    <w:rsid w:val="00BB23C9"/>
    <w:rsid w:val="00BB2796"/>
    <w:rsid w:val="00BB28AB"/>
    <w:rsid w:val="00BB34EF"/>
    <w:rsid w:val="00BB383B"/>
    <w:rsid w:val="00BB4B1C"/>
    <w:rsid w:val="00BB4C6B"/>
    <w:rsid w:val="00BB57BE"/>
    <w:rsid w:val="00BB5F57"/>
    <w:rsid w:val="00BB6857"/>
    <w:rsid w:val="00BB68F4"/>
    <w:rsid w:val="00BB6CAB"/>
    <w:rsid w:val="00BC0414"/>
    <w:rsid w:val="00BC05C1"/>
    <w:rsid w:val="00BC1128"/>
    <w:rsid w:val="00BC2036"/>
    <w:rsid w:val="00BC29AB"/>
    <w:rsid w:val="00BC3E2E"/>
    <w:rsid w:val="00BC4303"/>
    <w:rsid w:val="00BC4408"/>
    <w:rsid w:val="00BC443D"/>
    <w:rsid w:val="00BC5560"/>
    <w:rsid w:val="00BC648D"/>
    <w:rsid w:val="00BC7054"/>
    <w:rsid w:val="00BC7367"/>
    <w:rsid w:val="00BD09C2"/>
    <w:rsid w:val="00BD1DAA"/>
    <w:rsid w:val="00BD3634"/>
    <w:rsid w:val="00BD36B7"/>
    <w:rsid w:val="00BD36C4"/>
    <w:rsid w:val="00BD3801"/>
    <w:rsid w:val="00BD3BE7"/>
    <w:rsid w:val="00BD3DE3"/>
    <w:rsid w:val="00BD4074"/>
    <w:rsid w:val="00BD47B5"/>
    <w:rsid w:val="00BD4A2A"/>
    <w:rsid w:val="00BD5199"/>
    <w:rsid w:val="00BD575F"/>
    <w:rsid w:val="00BD5B85"/>
    <w:rsid w:val="00BD6653"/>
    <w:rsid w:val="00BD7934"/>
    <w:rsid w:val="00BE0ECC"/>
    <w:rsid w:val="00BE1048"/>
    <w:rsid w:val="00BE1933"/>
    <w:rsid w:val="00BE23D2"/>
    <w:rsid w:val="00BE36BF"/>
    <w:rsid w:val="00BE6357"/>
    <w:rsid w:val="00BE664C"/>
    <w:rsid w:val="00BE675C"/>
    <w:rsid w:val="00BE7D48"/>
    <w:rsid w:val="00BE7E28"/>
    <w:rsid w:val="00BF088F"/>
    <w:rsid w:val="00BF2D0A"/>
    <w:rsid w:val="00BF396F"/>
    <w:rsid w:val="00BF43BD"/>
    <w:rsid w:val="00BF4D92"/>
    <w:rsid w:val="00BF5647"/>
    <w:rsid w:val="00BF5997"/>
    <w:rsid w:val="00BF5F22"/>
    <w:rsid w:val="00BF63BB"/>
    <w:rsid w:val="00BF64E6"/>
    <w:rsid w:val="00BF6CF4"/>
    <w:rsid w:val="00BF6DB9"/>
    <w:rsid w:val="00C001BD"/>
    <w:rsid w:val="00C007B3"/>
    <w:rsid w:val="00C01EE4"/>
    <w:rsid w:val="00C02993"/>
    <w:rsid w:val="00C02AC8"/>
    <w:rsid w:val="00C032F4"/>
    <w:rsid w:val="00C03610"/>
    <w:rsid w:val="00C03697"/>
    <w:rsid w:val="00C045F6"/>
    <w:rsid w:val="00C04D4D"/>
    <w:rsid w:val="00C057D1"/>
    <w:rsid w:val="00C058F7"/>
    <w:rsid w:val="00C07A22"/>
    <w:rsid w:val="00C07B7C"/>
    <w:rsid w:val="00C1025B"/>
    <w:rsid w:val="00C10E64"/>
    <w:rsid w:val="00C113CC"/>
    <w:rsid w:val="00C1179F"/>
    <w:rsid w:val="00C1222D"/>
    <w:rsid w:val="00C12A05"/>
    <w:rsid w:val="00C12DBF"/>
    <w:rsid w:val="00C1363E"/>
    <w:rsid w:val="00C14504"/>
    <w:rsid w:val="00C15386"/>
    <w:rsid w:val="00C15C9B"/>
    <w:rsid w:val="00C16BDB"/>
    <w:rsid w:val="00C175E4"/>
    <w:rsid w:val="00C17750"/>
    <w:rsid w:val="00C17C45"/>
    <w:rsid w:val="00C200E2"/>
    <w:rsid w:val="00C204B6"/>
    <w:rsid w:val="00C20844"/>
    <w:rsid w:val="00C208D8"/>
    <w:rsid w:val="00C20DB7"/>
    <w:rsid w:val="00C21EAD"/>
    <w:rsid w:val="00C22F65"/>
    <w:rsid w:val="00C2309A"/>
    <w:rsid w:val="00C23270"/>
    <w:rsid w:val="00C23397"/>
    <w:rsid w:val="00C23E3A"/>
    <w:rsid w:val="00C2437C"/>
    <w:rsid w:val="00C24F59"/>
    <w:rsid w:val="00C24FA8"/>
    <w:rsid w:val="00C25939"/>
    <w:rsid w:val="00C269B6"/>
    <w:rsid w:val="00C2716E"/>
    <w:rsid w:val="00C275A1"/>
    <w:rsid w:val="00C2790F"/>
    <w:rsid w:val="00C27A20"/>
    <w:rsid w:val="00C30931"/>
    <w:rsid w:val="00C3154F"/>
    <w:rsid w:val="00C330A3"/>
    <w:rsid w:val="00C33B74"/>
    <w:rsid w:val="00C33E7C"/>
    <w:rsid w:val="00C3401C"/>
    <w:rsid w:val="00C361B0"/>
    <w:rsid w:val="00C3624D"/>
    <w:rsid w:val="00C363B3"/>
    <w:rsid w:val="00C36652"/>
    <w:rsid w:val="00C36668"/>
    <w:rsid w:val="00C368C2"/>
    <w:rsid w:val="00C37971"/>
    <w:rsid w:val="00C37DC4"/>
    <w:rsid w:val="00C401BD"/>
    <w:rsid w:val="00C40902"/>
    <w:rsid w:val="00C40CD3"/>
    <w:rsid w:val="00C40E18"/>
    <w:rsid w:val="00C416A3"/>
    <w:rsid w:val="00C41770"/>
    <w:rsid w:val="00C41DCA"/>
    <w:rsid w:val="00C41EB5"/>
    <w:rsid w:val="00C429BB"/>
    <w:rsid w:val="00C4333F"/>
    <w:rsid w:val="00C43538"/>
    <w:rsid w:val="00C437FD"/>
    <w:rsid w:val="00C45798"/>
    <w:rsid w:val="00C45852"/>
    <w:rsid w:val="00C45C74"/>
    <w:rsid w:val="00C474BC"/>
    <w:rsid w:val="00C51054"/>
    <w:rsid w:val="00C5155D"/>
    <w:rsid w:val="00C51BA7"/>
    <w:rsid w:val="00C51DC2"/>
    <w:rsid w:val="00C52307"/>
    <w:rsid w:val="00C526E5"/>
    <w:rsid w:val="00C537A1"/>
    <w:rsid w:val="00C54400"/>
    <w:rsid w:val="00C5494A"/>
    <w:rsid w:val="00C6010A"/>
    <w:rsid w:val="00C60B7D"/>
    <w:rsid w:val="00C62A40"/>
    <w:rsid w:val="00C640DB"/>
    <w:rsid w:val="00C642EE"/>
    <w:rsid w:val="00C64B47"/>
    <w:rsid w:val="00C64D49"/>
    <w:rsid w:val="00C64FE1"/>
    <w:rsid w:val="00C65388"/>
    <w:rsid w:val="00C65644"/>
    <w:rsid w:val="00C65D7C"/>
    <w:rsid w:val="00C668B5"/>
    <w:rsid w:val="00C6755C"/>
    <w:rsid w:val="00C67D36"/>
    <w:rsid w:val="00C70256"/>
    <w:rsid w:val="00C70C51"/>
    <w:rsid w:val="00C727DA"/>
    <w:rsid w:val="00C72CC9"/>
    <w:rsid w:val="00C73F74"/>
    <w:rsid w:val="00C74DB3"/>
    <w:rsid w:val="00C75450"/>
    <w:rsid w:val="00C76049"/>
    <w:rsid w:val="00C7783C"/>
    <w:rsid w:val="00C80838"/>
    <w:rsid w:val="00C808E9"/>
    <w:rsid w:val="00C80F68"/>
    <w:rsid w:val="00C820C7"/>
    <w:rsid w:val="00C83BA8"/>
    <w:rsid w:val="00C83EEE"/>
    <w:rsid w:val="00C84089"/>
    <w:rsid w:val="00C8472C"/>
    <w:rsid w:val="00C85469"/>
    <w:rsid w:val="00C860EB"/>
    <w:rsid w:val="00C86406"/>
    <w:rsid w:val="00C86DA6"/>
    <w:rsid w:val="00C879FE"/>
    <w:rsid w:val="00C87BA8"/>
    <w:rsid w:val="00C90E93"/>
    <w:rsid w:val="00C90F84"/>
    <w:rsid w:val="00C91939"/>
    <w:rsid w:val="00C9205A"/>
    <w:rsid w:val="00C9359D"/>
    <w:rsid w:val="00C93C98"/>
    <w:rsid w:val="00C94D2F"/>
    <w:rsid w:val="00C9586F"/>
    <w:rsid w:val="00C95E16"/>
    <w:rsid w:val="00C96182"/>
    <w:rsid w:val="00C96765"/>
    <w:rsid w:val="00C97709"/>
    <w:rsid w:val="00C97FBD"/>
    <w:rsid w:val="00CA07C6"/>
    <w:rsid w:val="00CA29A4"/>
    <w:rsid w:val="00CA2E17"/>
    <w:rsid w:val="00CA30EC"/>
    <w:rsid w:val="00CA366E"/>
    <w:rsid w:val="00CA3CC0"/>
    <w:rsid w:val="00CA3F7E"/>
    <w:rsid w:val="00CA4431"/>
    <w:rsid w:val="00CA45D6"/>
    <w:rsid w:val="00CA53B1"/>
    <w:rsid w:val="00CA54A2"/>
    <w:rsid w:val="00CA55BF"/>
    <w:rsid w:val="00CA5A74"/>
    <w:rsid w:val="00CA5FF9"/>
    <w:rsid w:val="00CA638F"/>
    <w:rsid w:val="00CA75A0"/>
    <w:rsid w:val="00CA7679"/>
    <w:rsid w:val="00CA77F5"/>
    <w:rsid w:val="00CA7E93"/>
    <w:rsid w:val="00CB2E55"/>
    <w:rsid w:val="00CB332D"/>
    <w:rsid w:val="00CB3403"/>
    <w:rsid w:val="00CB3FC5"/>
    <w:rsid w:val="00CB4DC1"/>
    <w:rsid w:val="00CB4E9D"/>
    <w:rsid w:val="00CB53E2"/>
    <w:rsid w:val="00CB5A22"/>
    <w:rsid w:val="00CB7956"/>
    <w:rsid w:val="00CC00BC"/>
    <w:rsid w:val="00CC0285"/>
    <w:rsid w:val="00CC063B"/>
    <w:rsid w:val="00CC0D55"/>
    <w:rsid w:val="00CC1F76"/>
    <w:rsid w:val="00CC2405"/>
    <w:rsid w:val="00CC24CA"/>
    <w:rsid w:val="00CC251A"/>
    <w:rsid w:val="00CC2B25"/>
    <w:rsid w:val="00CC2BA8"/>
    <w:rsid w:val="00CC428D"/>
    <w:rsid w:val="00CC43CA"/>
    <w:rsid w:val="00CC468C"/>
    <w:rsid w:val="00CC5985"/>
    <w:rsid w:val="00CC69D7"/>
    <w:rsid w:val="00CC7433"/>
    <w:rsid w:val="00CC7A4C"/>
    <w:rsid w:val="00CD0304"/>
    <w:rsid w:val="00CD0C40"/>
    <w:rsid w:val="00CD0D07"/>
    <w:rsid w:val="00CD0F05"/>
    <w:rsid w:val="00CD0F7B"/>
    <w:rsid w:val="00CD133A"/>
    <w:rsid w:val="00CD14EB"/>
    <w:rsid w:val="00CD1710"/>
    <w:rsid w:val="00CD1A5D"/>
    <w:rsid w:val="00CD2006"/>
    <w:rsid w:val="00CD389C"/>
    <w:rsid w:val="00CD3902"/>
    <w:rsid w:val="00CD401F"/>
    <w:rsid w:val="00CD4147"/>
    <w:rsid w:val="00CD5786"/>
    <w:rsid w:val="00CD58FE"/>
    <w:rsid w:val="00CD6C56"/>
    <w:rsid w:val="00CD6E5F"/>
    <w:rsid w:val="00CD7213"/>
    <w:rsid w:val="00CD7853"/>
    <w:rsid w:val="00CD7A29"/>
    <w:rsid w:val="00CD7F7D"/>
    <w:rsid w:val="00CE0FE7"/>
    <w:rsid w:val="00CE1A3E"/>
    <w:rsid w:val="00CE1ACA"/>
    <w:rsid w:val="00CE28FC"/>
    <w:rsid w:val="00CE3183"/>
    <w:rsid w:val="00CE4B9D"/>
    <w:rsid w:val="00CE50AE"/>
    <w:rsid w:val="00CE5562"/>
    <w:rsid w:val="00CE5A3C"/>
    <w:rsid w:val="00CE5E8A"/>
    <w:rsid w:val="00CE6792"/>
    <w:rsid w:val="00CE6BCB"/>
    <w:rsid w:val="00CE6C5D"/>
    <w:rsid w:val="00CE7E0F"/>
    <w:rsid w:val="00CE7E4F"/>
    <w:rsid w:val="00CF08B8"/>
    <w:rsid w:val="00CF0CEA"/>
    <w:rsid w:val="00CF15EB"/>
    <w:rsid w:val="00CF1ED4"/>
    <w:rsid w:val="00CF23E3"/>
    <w:rsid w:val="00CF2B6D"/>
    <w:rsid w:val="00CF2D60"/>
    <w:rsid w:val="00CF2E4B"/>
    <w:rsid w:val="00CF2F2B"/>
    <w:rsid w:val="00CF3800"/>
    <w:rsid w:val="00CF5898"/>
    <w:rsid w:val="00CF61B1"/>
    <w:rsid w:val="00CF75B8"/>
    <w:rsid w:val="00CF767D"/>
    <w:rsid w:val="00D00E88"/>
    <w:rsid w:val="00D010BD"/>
    <w:rsid w:val="00D0202C"/>
    <w:rsid w:val="00D0229C"/>
    <w:rsid w:val="00D02372"/>
    <w:rsid w:val="00D02641"/>
    <w:rsid w:val="00D034F4"/>
    <w:rsid w:val="00D040A7"/>
    <w:rsid w:val="00D0421F"/>
    <w:rsid w:val="00D053DE"/>
    <w:rsid w:val="00D05F12"/>
    <w:rsid w:val="00D065D3"/>
    <w:rsid w:val="00D10481"/>
    <w:rsid w:val="00D121FE"/>
    <w:rsid w:val="00D12DFB"/>
    <w:rsid w:val="00D14EFE"/>
    <w:rsid w:val="00D15769"/>
    <w:rsid w:val="00D16220"/>
    <w:rsid w:val="00D170F4"/>
    <w:rsid w:val="00D21D73"/>
    <w:rsid w:val="00D23135"/>
    <w:rsid w:val="00D23455"/>
    <w:rsid w:val="00D25175"/>
    <w:rsid w:val="00D265D6"/>
    <w:rsid w:val="00D265DC"/>
    <w:rsid w:val="00D26B7A"/>
    <w:rsid w:val="00D27973"/>
    <w:rsid w:val="00D31D69"/>
    <w:rsid w:val="00D32582"/>
    <w:rsid w:val="00D33442"/>
    <w:rsid w:val="00D33CB8"/>
    <w:rsid w:val="00D34C07"/>
    <w:rsid w:val="00D35969"/>
    <w:rsid w:val="00D35AA9"/>
    <w:rsid w:val="00D36BF3"/>
    <w:rsid w:val="00D3738A"/>
    <w:rsid w:val="00D37F37"/>
    <w:rsid w:val="00D40567"/>
    <w:rsid w:val="00D41A60"/>
    <w:rsid w:val="00D422ED"/>
    <w:rsid w:val="00D42D9E"/>
    <w:rsid w:val="00D44090"/>
    <w:rsid w:val="00D4481A"/>
    <w:rsid w:val="00D448C9"/>
    <w:rsid w:val="00D450B4"/>
    <w:rsid w:val="00D4541B"/>
    <w:rsid w:val="00D4577A"/>
    <w:rsid w:val="00D459B3"/>
    <w:rsid w:val="00D45C6C"/>
    <w:rsid w:val="00D45E14"/>
    <w:rsid w:val="00D4711E"/>
    <w:rsid w:val="00D47739"/>
    <w:rsid w:val="00D47B37"/>
    <w:rsid w:val="00D5008A"/>
    <w:rsid w:val="00D501A0"/>
    <w:rsid w:val="00D507D1"/>
    <w:rsid w:val="00D50963"/>
    <w:rsid w:val="00D5102D"/>
    <w:rsid w:val="00D51441"/>
    <w:rsid w:val="00D53BB8"/>
    <w:rsid w:val="00D53BBB"/>
    <w:rsid w:val="00D53D74"/>
    <w:rsid w:val="00D53ED5"/>
    <w:rsid w:val="00D540D8"/>
    <w:rsid w:val="00D557FA"/>
    <w:rsid w:val="00D55C27"/>
    <w:rsid w:val="00D56D3B"/>
    <w:rsid w:val="00D57AC2"/>
    <w:rsid w:val="00D6010F"/>
    <w:rsid w:val="00D60721"/>
    <w:rsid w:val="00D60BA2"/>
    <w:rsid w:val="00D60CB2"/>
    <w:rsid w:val="00D6153B"/>
    <w:rsid w:val="00D62351"/>
    <w:rsid w:val="00D6318F"/>
    <w:rsid w:val="00D641C8"/>
    <w:rsid w:val="00D644F8"/>
    <w:rsid w:val="00D64907"/>
    <w:rsid w:val="00D64AAC"/>
    <w:rsid w:val="00D65774"/>
    <w:rsid w:val="00D65FD5"/>
    <w:rsid w:val="00D6610A"/>
    <w:rsid w:val="00D662D4"/>
    <w:rsid w:val="00D66795"/>
    <w:rsid w:val="00D674EF"/>
    <w:rsid w:val="00D6770E"/>
    <w:rsid w:val="00D677A3"/>
    <w:rsid w:val="00D6798B"/>
    <w:rsid w:val="00D70AF8"/>
    <w:rsid w:val="00D71841"/>
    <w:rsid w:val="00D71C50"/>
    <w:rsid w:val="00D72514"/>
    <w:rsid w:val="00D72D58"/>
    <w:rsid w:val="00D73C50"/>
    <w:rsid w:val="00D75568"/>
    <w:rsid w:val="00D759AB"/>
    <w:rsid w:val="00D76098"/>
    <w:rsid w:val="00D77385"/>
    <w:rsid w:val="00D77483"/>
    <w:rsid w:val="00D7768E"/>
    <w:rsid w:val="00D77A7E"/>
    <w:rsid w:val="00D81B59"/>
    <w:rsid w:val="00D824FA"/>
    <w:rsid w:val="00D8284A"/>
    <w:rsid w:val="00D82B8D"/>
    <w:rsid w:val="00D8385C"/>
    <w:rsid w:val="00D8466E"/>
    <w:rsid w:val="00D84759"/>
    <w:rsid w:val="00D85B8F"/>
    <w:rsid w:val="00D87086"/>
    <w:rsid w:val="00D87F59"/>
    <w:rsid w:val="00D90EAC"/>
    <w:rsid w:val="00D91A25"/>
    <w:rsid w:val="00D91F4C"/>
    <w:rsid w:val="00D92055"/>
    <w:rsid w:val="00D921BF"/>
    <w:rsid w:val="00D922CB"/>
    <w:rsid w:val="00D929FE"/>
    <w:rsid w:val="00D92A4B"/>
    <w:rsid w:val="00D9349D"/>
    <w:rsid w:val="00D93C8A"/>
    <w:rsid w:val="00D94B49"/>
    <w:rsid w:val="00D94EAF"/>
    <w:rsid w:val="00D96251"/>
    <w:rsid w:val="00D96D54"/>
    <w:rsid w:val="00D972BE"/>
    <w:rsid w:val="00D97779"/>
    <w:rsid w:val="00DA042C"/>
    <w:rsid w:val="00DA091D"/>
    <w:rsid w:val="00DA2264"/>
    <w:rsid w:val="00DA32A5"/>
    <w:rsid w:val="00DA3DEE"/>
    <w:rsid w:val="00DA4037"/>
    <w:rsid w:val="00DA4E56"/>
    <w:rsid w:val="00DA5364"/>
    <w:rsid w:val="00DA6C1D"/>
    <w:rsid w:val="00DB0F8A"/>
    <w:rsid w:val="00DB1D75"/>
    <w:rsid w:val="00DB1F1E"/>
    <w:rsid w:val="00DB3E8F"/>
    <w:rsid w:val="00DB4A47"/>
    <w:rsid w:val="00DB4A83"/>
    <w:rsid w:val="00DB634A"/>
    <w:rsid w:val="00DB63DA"/>
    <w:rsid w:val="00DB6E00"/>
    <w:rsid w:val="00DB6EBC"/>
    <w:rsid w:val="00DB729A"/>
    <w:rsid w:val="00DC0EB3"/>
    <w:rsid w:val="00DC0F22"/>
    <w:rsid w:val="00DC2384"/>
    <w:rsid w:val="00DC3FC5"/>
    <w:rsid w:val="00DC4386"/>
    <w:rsid w:val="00DC4E72"/>
    <w:rsid w:val="00DC5257"/>
    <w:rsid w:val="00DC5937"/>
    <w:rsid w:val="00DC61D4"/>
    <w:rsid w:val="00DC7E29"/>
    <w:rsid w:val="00DC7E34"/>
    <w:rsid w:val="00DC7E35"/>
    <w:rsid w:val="00DD076B"/>
    <w:rsid w:val="00DD095B"/>
    <w:rsid w:val="00DD0CD3"/>
    <w:rsid w:val="00DD438A"/>
    <w:rsid w:val="00DD44CC"/>
    <w:rsid w:val="00DD4F92"/>
    <w:rsid w:val="00DD6396"/>
    <w:rsid w:val="00DD6B8C"/>
    <w:rsid w:val="00DE0B7D"/>
    <w:rsid w:val="00DE0D4E"/>
    <w:rsid w:val="00DE1AE5"/>
    <w:rsid w:val="00DE2C50"/>
    <w:rsid w:val="00DE3516"/>
    <w:rsid w:val="00DE7809"/>
    <w:rsid w:val="00DE7C59"/>
    <w:rsid w:val="00DF24DE"/>
    <w:rsid w:val="00DF275F"/>
    <w:rsid w:val="00DF292C"/>
    <w:rsid w:val="00DF29B1"/>
    <w:rsid w:val="00DF2C36"/>
    <w:rsid w:val="00DF35ED"/>
    <w:rsid w:val="00DF4508"/>
    <w:rsid w:val="00DF54DE"/>
    <w:rsid w:val="00DF5E94"/>
    <w:rsid w:val="00DF68D8"/>
    <w:rsid w:val="00DF6BA8"/>
    <w:rsid w:val="00DF7EE1"/>
    <w:rsid w:val="00E0080B"/>
    <w:rsid w:val="00E00B87"/>
    <w:rsid w:val="00E01697"/>
    <w:rsid w:val="00E01723"/>
    <w:rsid w:val="00E02FB6"/>
    <w:rsid w:val="00E030A8"/>
    <w:rsid w:val="00E0341D"/>
    <w:rsid w:val="00E0402F"/>
    <w:rsid w:val="00E0439E"/>
    <w:rsid w:val="00E04F91"/>
    <w:rsid w:val="00E0541E"/>
    <w:rsid w:val="00E05D16"/>
    <w:rsid w:val="00E05F2F"/>
    <w:rsid w:val="00E06153"/>
    <w:rsid w:val="00E061B6"/>
    <w:rsid w:val="00E06318"/>
    <w:rsid w:val="00E06D26"/>
    <w:rsid w:val="00E06F1F"/>
    <w:rsid w:val="00E07CA9"/>
    <w:rsid w:val="00E07E2C"/>
    <w:rsid w:val="00E07E57"/>
    <w:rsid w:val="00E108B3"/>
    <w:rsid w:val="00E113E0"/>
    <w:rsid w:val="00E11925"/>
    <w:rsid w:val="00E11BE4"/>
    <w:rsid w:val="00E11C30"/>
    <w:rsid w:val="00E11F9D"/>
    <w:rsid w:val="00E1219A"/>
    <w:rsid w:val="00E121CD"/>
    <w:rsid w:val="00E1258D"/>
    <w:rsid w:val="00E1299C"/>
    <w:rsid w:val="00E1336F"/>
    <w:rsid w:val="00E14129"/>
    <w:rsid w:val="00E144EB"/>
    <w:rsid w:val="00E148D2"/>
    <w:rsid w:val="00E15486"/>
    <w:rsid w:val="00E1553C"/>
    <w:rsid w:val="00E15AA8"/>
    <w:rsid w:val="00E15FB4"/>
    <w:rsid w:val="00E16119"/>
    <w:rsid w:val="00E21A3E"/>
    <w:rsid w:val="00E2231E"/>
    <w:rsid w:val="00E22FDB"/>
    <w:rsid w:val="00E237C5"/>
    <w:rsid w:val="00E23F50"/>
    <w:rsid w:val="00E25472"/>
    <w:rsid w:val="00E25B93"/>
    <w:rsid w:val="00E2601B"/>
    <w:rsid w:val="00E262C1"/>
    <w:rsid w:val="00E26381"/>
    <w:rsid w:val="00E3030C"/>
    <w:rsid w:val="00E30A57"/>
    <w:rsid w:val="00E314A5"/>
    <w:rsid w:val="00E31DA1"/>
    <w:rsid w:val="00E3320A"/>
    <w:rsid w:val="00E354A4"/>
    <w:rsid w:val="00E35564"/>
    <w:rsid w:val="00E35581"/>
    <w:rsid w:val="00E36662"/>
    <w:rsid w:val="00E36CF0"/>
    <w:rsid w:val="00E3781D"/>
    <w:rsid w:val="00E37E79"/>
    <w:rsid w:val="00E41F86"/>
    <w:rsid w:val="00E4225D"/>
    <w:rsid w:val="00E43C58"/>
    <w:rsid w:val="00E441CC"/>
    <w:rsid w:val="00E455DF"/>
    <w:rsid w:val="00E458C0"/>
    <w:rsid w:val="00E462B5"/>
    <w:rsid w:val="00E463D8"/>
    <w:rsid w:val="00E46CF5"/>
    <w:rsid w:val="00E47183"/>
    <w:rsid w:val="00E47B55"/>
    <w:rsid w:val="00E5087C"/>
    <w:rsid w:val="00E5159D"/>
    <w:rsid w:val="00E51818"/>
    <w:rsid w:val="00E51FC1"/>
    <w:rsid w:val="00E53A39"/>
    <w:rsid w:val="00E5492C"/>
    <w:rsid w:val="00E550DE"/>
    <w:rsid w:val="00E55187"/>
    <w:rsid w:val="00E55248"/>
    <w:rsid w:val="00E5653D"/>
    <w:rsid w:val="00E56CE7"/>
    <w:rsid w:val="00E56EE3"/>
    <w:rsid w:val="00E60417"/>
    <w:rsid w:val="00E608A2"/>
    <w:rsid w:val="00E612CE"/>
    <w:rsid w:val="00E6177A"/>
    <w:rsid w:val="00E63080"/>
    <w:rsid w:val="00E6362A"/>
    <w:rsid w:val="00E638F3"/>
    <w:rsid w:val="00E63AD5"/>
    <w:rsid w:val="00E63F14"/>
    <w:rsid w:val="00E64FCE"/>
    <w:rsid w:val="00E66E05"/>
    <w:rsid w:val="00E67305"/>
    <w:rsid w:val="00E679AD"/>
    <w:rsid w:val="00E70C17"/>
    <w:rsid w:val="00E70E55"/>
    <w:rsid w:val="00E72064"/>
    <w:rsid w:val="00E72B4E"/>
    <w:rsid w:val="00E740F3"/>
    <w:rsid w:val="00E74CBC"/>
    <w:rsid w:val="00E768A2"/>
    <w:rsid w:val="00E77781"/>
    <w:rsid w:val="00E803C1"/>
    <w:rsid w:val="00E809C0"/>
    <w:rsid w:val="00E81783"/>
    <w:rsid w:val="00E82054"/>
    <w:rsid w:val="00E8319D"/>
    <w:rsid w:val="00E83556"/>
    <w:rsid w:val="00E84CF7"/>
    <w:rsid w:val="00E84DFE"/>
    <w:rsid w:val="00E86D04"/>
    <w:rsid w:val="00E8791D"/>
    <w:rsid w:val="00E92299"/>
    <w:rsid w:val="00E935F3"/>
    <w:rsid w:val="00E937F6"/>
    <w:rsid w:val="00E94634"/>
    <w:rsid w:val="00E96A8E"/>
    <w:rsid w:val="00E97742"/>
    <w:rsid w:val="00E97C09"/>
    <w:rsid w:val="00EA0221"/>
    <w:rsid w:val="00EA066D"/>
    <w:rsid w:val="00EA112D"/>
    <w:rsid w:val="00EA1674"/>
    <w:rsid w:val="00EA26B8"/>
    <w:rsid w:val="00EA362A"/>
    <w:rsid w:val="00EA48BC"/>
    <w:rsid w:val="00EA49B3"/>
    <w:rsid w:val="00EA4DA1"/>
    <w:rsid w:val="00EA52BC"/>
    <w:rsid w:val="00EA78E8"/>
    <w:rsid w:val="00EB088C"/>
    <w:rsid w:val="00EB1196"/>
    <w:rsid w:val="00EB181D"/>
    <w:rsid w:val="00EB2434"/>
    <w:rsid w:val="00EB2BA6"/>
    <w:rsid w:val="00EB33A9"/>
    <w:rsid w:val="00EB4669"/>
    <w:rsid w:val="00EB4F07"/>
    <w:rsid w:val="00EB50EF"/>
    <w:rsid w:val="00EB5928"/>
    <w:rsid w:val="00EB5BC9"/>
    <w:rsid w:val="00EB6E87"/>
    <w:rsid w:val="00EB6F4A"/>
    <w:rsid w:val="00EB711F"/>
    <w:rsid w:val="00EB77E7"/>
    <w:rsid w:val="00EB7801"/>
    <w:rsid w:val="00EB7BD2"/>
    <w:rsid w:val="00EB7C9D"/>
    <w:rsid w:val="00EC020F"/>
    <w:rsid w:val="00EC058A"/>
    <w:rsid w:val="00EC07AC"/>
    <w:rsid w:val="00EC0CF3"/>
    <w:rsid w:val="00EC0E6F"/>
    <w:rsid w:val="00EC2A47"/>
    <w:rsid w:val="00EC32AE"/>
    <w:rsid w:val="00EC4E51"/>
    <w:rsid w:val="00EC5825"/>
    <w:rsid w:val="00EC63A3"/>
    <w:rsid w:val="00EC64CB"/>
    <w:rsid w:val="00EC695D"/>
    <w:rsid w:val="00EC7703"/>
    <w:rsid w:val="00EC780D"/>
    <w:rsid w:val="00EC788A"/>
    <w:rsid w:val="00EC7A69"/>
    <w:rsid w:val="00EC7D58"/>
    <w:rsid w:val="00ED122C"/>
    <w:rsid w:val="00ED3D19"/>
    <w:rsid w:val="00ED5F0E"/>
    <w:rsid w:val="00ED789D"/>
    <w:rsid w:val="00EE13B6"/>
    <w:rsid w:val="00EE168D"/>
    <w:rsid w:val="00EE205A"/>
    <w:rsid w:val="00EE2D93"/>
    <w:rsid w:val="00EE3BCC"/>
    <w:rsid w:val="00EE3E08"/>
    <w:rsid w:val="00EE3E3E"/>
    <w:rsid w:val="00EE5160"/>
    <w:rsid w:val="00EE53BB"/>
    <w:rsid w:val="00EE5F34"/>
    <w:rsid w:val="00EE6EDD"/>
    <w:rsid w:val="00EE742E"/>
    <w:rsid w:val="00EF3BEA"/>
    <w:rsid w:val="00EF45EB"/>
    <w:rsid w:val="00EF46F6"/>
    <w:rsid w:val="00EF5A78"/>
    <w:rsid w:val="00EF5E90"/>
    <w:rsid w:val="00EF6BCC"/>
    <w:rsid w:val="00EF6CC6"/>
    <w:rsid w:val="00EF6F8B"/>
    <w:rsid w:val="00EF734C"/>
    <w:rsid w:val="00F02F72"/>
    <w:rsid w:val="00F03487"/>
    <w:rsid w:val="00F03527"/>
    <w:rsid w:val="00F03879"/>
    <w:rsid w:val="00F03CE0"/>
    <w:rsid w:val="00F03DA8"/>
    <w:rsid w:val="00F0405F"/>
    <w:rsid w:val="00F0768B"/>
    <w:rsid w:val="00F0781C"/>
    <w:rsid w:val="00F07D97"/>
    <w:rsid w:val="00F07E93"/>
    <w:rsid w:val="00F07F13"/>
    <w:rsid w:val="00F1026D"/>
    <w:rsid w:val="00F10B78"/>
    <w:rsid w:val="00F11815"/>
    <w:rsid w:val="00F119B1"/>
    <w:rsid w:val="00F11A38"/>
    <w:rsid w:val="00F12363"/>
    <w:rsid w:val="00F12827"/>
    <w:rsid w:val="00F133BF"/>
    <w:rsid w:val="00F135C6"/>
    <w:rsid w:val="00F137D8"/>
    <w:rsid w:val="00F13ACF"/>
    <w:rsid w:val="00F13B84"/>
    <w:rsid w:val="00F13C95"/>
    <w:rsid w:val="00F13EEA"/>
    <w:rsid w:val="00F14BAC"/>
    <w:rsid w:val="00F15219"/>
    <w:rsid w:val="00F166B4"/>
    <w:rsid w:val="00F168F5"/>
    <w:rsid w:val="00F16DCC"/>
    <w:rsid w:val="00F17120"/>
    <w:rsid w:val="00F17F64"/>
    <w:rsid w:val="00F20659"/>
    <w:rsid w:val="00F2117B"/>
    <w:rsid w:val="00F21EA0"/>
    <w:rsid w:val="00F22BA2"/>
    <w:rsid w:val="00F22DE1"/>
    <w:rsid w:val="00F22FFC"/>
    <w:rsid w:val="00F235DA"/>
    <w:rsid w:val="00F23941"/>
    <w:rsid w:val="00F24B18"/>
    <w:rsid w:val="00F25200"/>
    <w:rsid w:val="00F252F3"/>
    <w:rsid w:val="00F258F7"/>
    <w:rsid w:val="00F25B5B"/>
    <w:rsid w:val="00F262A6"/>
    <w:rsid w:val="00F26401"/>
    <w:rsid w:val="00F27A01"/>
    <w:rsid w:val="00F291DD"/>
    <w:rsid w:val="00F3035C"/>
    <w:rsid w:val="00F311E4"/>
    <w:rsid w:val="00F31718"/>
    <w:rsid w:val="00F31AF6"/>
    <w:rsid w:val="00F31B55"/>
    <w:rsid w:val="00F32428"/>
    <w:rsid w:val="00F32B0B"/>
    <w:rsid w:val="00F32B16"/>
    <w:rsid w:val="00F348B4"/>
    <w:rsid w:val="00F348DA"/>
    <w:rsid w:val="00F35519"/>
    <w:rsid w:val="00F3591B"/>
    <w:rsid w:val="00F364BA"/>
    <w:rsid w:val="00F36D95"/>
    <w:rsid w:val="00F417BC"/>
    <w:rsid w:val="00F419EB"/>
    <w:rsid w:val="00F41DB3"/>
    <w:rsid w:val="00F4208E"/>
    <w:rsid w:val="00F4286D"/>
    <w:rsid w:val="00F4359E"/>
    <w:rsid w:val="00F43716"/>
    <w:rsid w:val="00F4471F"/>
    <w:rsid w:val="00F458E4"/>
    <w:rsid w:val="00F46681"/>
    <w:rsid w:val="00F477A9"/>
    <w:rsid w:val="00F50D68"/>
    <w:rsid w:val="00F51516"/>
    <w:rsid w:val="00F51B5A"/>
    <w:rsid w:val="00F52046"/>
    <w:rsid w:val="00F522D4"/>
    <w:rsid w:val="00F5340A"/>
    <w:rsid w:val="00F53921"/>
    <w:rsid w:val="00F53DFB"/>
    <w:rsid w:val="00F54F4A"/>
    <w:rsid w:val="00F55530"/>
    <w:rsid w:val="00F5628E"/>
    <w:rsid w:val="00F56667"/>
    <w:rsid w:val="00F575C8"/>
    <w:rsid w:val="00F57965"/>
    <w:rsid w:val="00F602DD"/>
    <w:rsid w:val="00F605D5"/>
    <w:rsid w:val="00F60A4C"/>
    <w:rsid w:val="00F61490"/>
    <w:rsid w:val="00F615C9"/>
    <w:rsid w:val="00F61B4B"/>
    <w:rsid w:val="00F61DB2"/>
    <w:rsid w:val="00F61DCD"/>
    <w:rsid w:val="00F61FF3"/>
    <w:rsid w:val="00F63136"/>
    <w:rsid w:val="00F63311"/>
    <w:rsid w:val="00F6396E"/>
    <w:rsid w:val="00F63D16"/>
    <w:rsid w:val="00F6437C"/>
    <w:rsid w:val="00F64C33"/>
    <w:rsid w:val="00F64D6E"/>
    <w:rsid w:val="00F663D7"/>
    <w:rsid w:val="00F664A7"/>
    <w:rsid w:val="00F673B1"/>
    <w:rsid w:val="00F676BB"/>
    <w:rsid w:val="00F7008C"/>
    <w:rsid w:val="00F7074E"/>
    <w:rsid w:val="00F718AB"/>
    <w:rsid w:val="00F7225C"/>
    <w:rsid w:val="00F728EF"/>
    <w:rsid w:val="00F729D3"/>
    <w:rsid w:val="00F72B7B"/>
    <w:rsid w:val="00F72F07"/>
    <w:rsid w:val="00F73C9D"/>
    <w:rsid w:val="00F73E69"/>
    <w:rsid w:val="00F74401"/>
    <w:rsid w:val="00F74E48"/>
    <w:rsid w:val="00F7560F"/>
    <w:rsid w:val="00F75A2C"/>
    <w:rsid w:val="00F75B6A"/>
    <w:rsid w:val="00F76A72"/>
    <w:rsid w:val="00F76CB3"/>
    <w:rsid w:val="00F76D32"/>
    <w:rsid w:val="00F770E9"/>
    <w:rsid w:val="00F77104"/>
    <w:rsid w:val="00F77448"/>
    <w:rsid w:val="00F77FD0"/>
    <w:rsid w:val="00F80802"/>
    <w:rsid w:val="00F81508"/>
    <w:rsid w:val="00F818D4"/>
    <w:rsid w:val="00F823D2"/>
    <w:rsid w:val="00F82B15"/>
    <w:rsid w:val="00F82DD5"/>
    <w:rsid w:val="00F83468"/>
    <w:rsid w:val="00F84492"/>
    <w:rsid w:val="00F84536"/>
    <w:rsid w:val="00F84E26"/>
    <w:rsid w:val="00F855ED"/>
    <w:rsid w:val="00F85DAE"/>
    <w:rsid w:val="00F85DBD"/>
    <w:rsid w:val="00F8617B"/>
    <w:rsid w:val="00F86AEB"/>
    <w:rsid w:val="00F86EE9"/>
    <w:rsid w:val="00F90ABD"/>
    <w:rsid w:val="00F913A3"/>
    <w:rsid w:val="00F91C82"/>
    <w:rsid w:val="00F92013"/>
    <w:rsid w:val="00F943ED"/>
    <w:rsid w:val="00F95925"/>
    <w:rsid w:val="00F95A4C"/>
    <w:rsid w:val="00F95B54"/>
    <w:rsid w:val="00F95D37"/>
    <w:rsid w:val="00F96770"/>
    <w:rsid w:val="00F96A55"/>
    <w:rsid w:val="00FA0B00"/>
    <w:rsid w:val="00FA15BE"/>
    <w:rsid w:val="00FA2A41"/>
    <w:rsid w:val="00FA2D2D"/>
    <w:rsid w:val="00FA2DDD"/>
    <w:rsid w:val="00FA329F"/>
    <w:rsid w:val="00FA34E1"/>
    <w:rsid w:val="00FA40F4"/>
    <w:rsid w:val="00FA517A"/>
    <w:rsid w:val="00FA5CB8"/>
    <w:rsid w:val="00FA631F"/>
    <w:rsid w:val="00FA6398"/>
    <w:rsid w:val="00FA6E0D"/>
    <w:rsid w:val="00FB006B"/>
    <w:rsid w:val="00FB00CC"/>
    <w:rsid w:val="00FB02C6"/>
    <w:rsid w:val="00FB08EC"/>
    <w:rsid w:val="00FB0F3C"/>
    <w:rsid w:val="00FB0F61"/>
    <w:rsid w:val="00FB0FA3"/>
    <w:rsid w:val="00FB1D90"/>
    <w:rsid w:val="00FB1ECC"/>
    <w:rsid w:val="00FB2BBC"/>
    <w:rsid w:val="00FB4DD4"/>
    <w:rsid w:val="00FB503B"/>
    <w:rsid w:val="00FB5396"/>
    <w:rsid w:val="00FB55FB"/>
    <w:rsid w:val="00FB65BE"/>
    <w:rsid w:val="00FB6A5E"/>
    <w:rsid w:val="00FB6CC9"/>
    <w:rsid w:val="00FB6F3A"/>
    <w:rsid w:val="00FB7038"/>
    <w:rsid w:val="00FB7E76"/>
    <w:rsid w:val="00FC0533"/>
    <w:rsid w:val="00FC0D98"/>
    <w:rsid w:val="00FC1D8F"/>
    <w:rsid w:val="00FC3569"/>
    <w:rsid w:val="00FC3AF5"/>
    <w:rsid w:val="00FC466F"/>
    <w:rsid w:val="00FC5E0D"/>
    <w:rsid w:val="00FC6771"/>
    <w:rsid w:val="00FC6E16"/>
    <w:rsid w:val="00FC73DB"/>
    <w:rsid w:val="00FC7B81"/>
    <w:rsid w:val="00FC7F0A"/>
    <w:rsid w:val="00FD08A5"/>
    <w:rsid w:val="00FD2C11"/>
    <w:rsid w:val="00FD416A"/>
    <w:rsid w:val="00FD4D33"/>
    <w:rsid w:val="00FD5066"/>
    <w:rsid w:val="00FD50AF"/>
    <w:rsid w:val="00FD52DF"/>
    <w:rsid w:val="00FD618A"/>
    <w:rsid w:val="00FD6C60"/>
    <w:rsid w:val="00FD6E4E"/>
    <w:rsid w:val="00FD75BA"/>
    <w:rsid w:val="00FD766D"/>
    <w:rsid w:val="00FD7B90"/>
    <w:rsid w:val="00FE1190"/>
    <w:rsid w:val="00FE17E7"/>
    <w:rsid w:val="00FE3421"/>
    <w:rsid w:val="00FE342B"/>
    <w:rsid w:val="00FE3857"/>
    <w:rsid w:val="00FE3C84"/>
    <w:rsid w:val="00FE4F9E"/>
    <w:rsid w:val="00FE50C7"/>
    <w:rsid w:val="00FE5403"/>
    <w:rsid w:val="00FE5DA3"/>
    <w:rsid w:val="00FE692A"/>
    <w:rsid w:val="00FE6CE6"/>
    <w:rsid w:val="00FE6E81"/>
    <w:rsid w:val="00FE7838"/>
    <w:rsid w:val="00FE7F39"/>
    <w:rsid w:val="00FF0137"/>
    <w:rsid w:val="00FF244F"/>
    <w:rsid w:val="00FF2577"/>
    <w:rsid w:val="00FF552E"/>
    <w:rsid w:val="00FF55A3"/>
    <w:rsid w:val="00FF5A7C"/>
    <w:rsid w:val="00FF60F7"/>
    <w:rsid w:val="00FF61DE"/>
    <w:rsid w:val="00FF7A60"/>
    <w:rsid w:val="029BBD9C"/>
    <w:rsid w:val="02E4F246"/>
    <w:rsid w:val="033F6AF0"/>
    <w:rsid w:val="037D6D38"/>
    <w:rsid w:val="0882D982"/>
    <w:rsid w:val="0901E60A"/>
    <w:rsid w:val="0A626103"/>
    <w:rsid w:val="0B24FF27"/>
    <w:rsid w:val="0D342F06"/>
    <w:rsid w:val="12122798"/>
    <w:rsid w:val="130A8A8B"/>
    <w:rsid w:val="1388AA3E"/>
    <w:rsid w:val="15675300"/>
    <w:rsid w:val="167ECDAD"/>
    <w:rsid w:val="193EB29F"/>
    <w:rsid w:val="1A7DA1AB"/>
    <w:rsid w:val="1BA7BEC3"/>
    <w:rsid w:val="1DDC7198"/>
    <w:rsid w:val="21491CD6"/>
    <w:rsid w:val="234E1227"/>
    <w:rsid w:val="24BF94A5"/>
    <w:rsid w:val="251E3A7E"/>
    <w:rsid w:val="25833B01"/>
    <w:rsid w:val="26521AEA"/>
    <w:rsid w:val="2A35543A"/>
    <w:rsid w:val="2A96A6FC"/>
    <w:rsid w:val="2D9CF10F"/>
    <w:rsid w:val="2EEB0C24"/>
    <w:rsid w:val="328EADE2"/>
    <w:rsid w:val="35103652"/>
    <w:rsid w:val="3802B016"/>
    <w:rsid w:val="38F5A3E2"/>
    <w:rsid w:val="3C527A08"/>
    <w:rsid w:val="3C6061C3"/>
    <w:rsid w:val="40201191"/>
    <w:rsid w:val="42984D14"/>
    <w:rsid w:val="454324A0"/>
    <w:rsid w:val="47FE1AC4"/>
    <w:rsid w:val="4865E864"/>
    <w:rsid w:val="49E89068"/>
    <w:rsid w:val="4A622667"/>
    <w:rsid w:val="4EC9A1E4"/>
    <w:rsid w:val="4FBE2AD5"/>
    <w:rsid w:val="50559D58"/>
    <w:rsid w:val="550AB792"/>
    <w:rsid w:val="551E4724"/>
    <w:rsid w:val="562D5572"/>
    <w:rsid w:val="570ADB6F"/>
    <w:rsid w:val="584B1F86"/>
    <w:rsid w:val="58A6ABD0"/>
    <w:rsid w:val="58FB40B0"/>
    <w:rsid w:val="5C0A396E"/>
    <w:rsid w:val="5D6D975D"/>
    <w:rsid w:val="5DAB0BEC"/>
    <w:rsid w:val="5F5FA516"/>
    <w:rsid w:val="60B8F854"/>
    <w:rsid w:val="629C8499"/>
    <w:rsid w:val="6728ECBF"/>
    <w:rsid w:val="69863E1A"/>
    <w:rsid w:val="69FAD745"/>
    <w:rsid w:val="6D44EC33"/>
    <w:rsid w:val="72012B7C"/>
    <w:rsid w:val="766A6F9A"/>
    <w:rsid w:val="7A07BF1B"/>
    <w:rsid w:val="7C79D5CC"/>
    <w:rsid w:val="7D0E4280"/>
    <w:rsid w:val="7FF501C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6C9FE8"/>
  <w15:docId w15:val="{C3329547-8508-4545-9F13-DD2F816F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imes New Roman"/>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B64"/>
    <w:rPr>
      <w:rFonts w:ascii="Aptos" w:hAnsi="Aptos"/>
    </w:rPr>
  </w:style>
  <w:style w:type="paragraph" w:styleId="Heading1">
    <w:name w:val="heading 1"/>
    <w:basedOn w:val="Normal"/>
    <w:next w:val="Normal"/>
    <w:link w:val="Heading1Char"/>
    <w:uiPriority w:val="1"/>
    <w:qFormat/>
    <w:rsid w:val="007D35F2"/>
    <w:pPr>
      <w:spacing w:after="480" w:line="400" w:lineRule="exact"/>
      <w:outlineLvl w:val="0"/>
    </w:pPr>
    <w:rPr>
      <w:rFonts w:eastAsia="Times New Roman"/>
      <w:b/>
      <w:color w:val="164785" w:themeColor="accent1"/>
      <w:sz w:val="36"/>
    </w:rPr>
  </w:style>
  <w:style w:type="paragraph" w:styleId="Heading2">
    <w:name w:val="heading 2"/>
    <w:basedOn w:val="Normal"/>
    <w:next w:val="Normal"/>
    <w:link w:val="Heading2Char"/>
    <w:uiPriority w:val="9"/>
    <w:unhideWhenUsed/>
    <w:qFormat/>
    <w:rsid w:val="0019370F"/>
    <w:pPr>
      <w:keepNext/>
      <w:keepLines/>
      <w:spacing w:after="240"/>
      <w:outlineLvl w:val="1"/>
    </w:pPr>
    <w:rPr>
      <w:rFonts w:eastAsia="Times New Roman"/>
      <w:b/>
      <w:bCs/>
      <w:iCs/>
      <w:color w:val="164785" w:themeColor="accent1"/>
      <w:sz w:val="40"/>
      <w:szCs w:val="36"/>
    </w:rPr>
  </w:style>
  <w:style w:type="paragraph" w:styleId="Heading3">
    <w:name w:val="heading 3"/>
    <w:basedOn w:val="Normal"/>
    <w:next w:val="Normal"/>
    <w:link w:val="Heading3Char"/>
    <w:uiPriority w:val="9"/>
    <w:unhideWhenUsed/>
    <w:qFormat/>
    <w:rsid w:val="003A6E04"/>
    <w:pPr>
      <w:keepNext/>
      <w:keepLines/>
      <w:spacing w:before="240" w:after="160"/>
      <w:outlineLvl w:val="2"/>
    </w:pPr>
    <w:rPr>
      <w:rFonts w:eastAsia="Times New Roman"/>
      <w:b/>
      <w:bCs/>
      <w:color w:val="AB651D" w:themeColor="accent6"/>
      <w:sz w:val="32"/>
      <w:szCs w:val="22"/>
    </w:rPr>
  </w:style>
  <w:style w:type="paragraph" w:styleId="Heading4">
    <w:name w:val="heading 4"/>
    <w:basedOn w:val="Normal"/>
    <w:next w:val="Normal"/>
    <w:link w:val="Heading4Char"/>
    <w:uiPriority w:val="9"/>
    <w:unhideWhenUsed/>
    <w:qFormat/>
    <w:rsid w:val="007D35F2"/>
    <w:pPr>
      <w:keepNext/>
      <w:keepLines/>
      <w:spacing w:before="200" w:after="120"/>
      <w:outlineLvl w:val="3"/>
    </w:pPr>
    <w:rPr>
      <w:rFonts w:eastAsia="Times New Roman"/>
      <w:b/>
      <w:bCs/>
      <w:iCs/>
      <w:color w:val="53749A" w:themeColor="accent5"/>
      <w:sz w:val="24"/>
    </w:rPr>
  </w:style>
  <w:style w:type="paragraph" w:styleId="Heading5">
    <w:name w:val="heading 5"/>
    <w:basedOn w:val="Normal"/>
    <w:next w:val="Normal"/>
    <w:link w:val="Heading5Char"/>
    <w:uiPriority w:val="9"/>
    <w:unhideWhenUsed/>
    <w:qFormat/>
    <w:rsid w:val="007E4A59"/>
    <w:pPr>
      <w:keepNext/>
      <w:keepLines/>
      <w:spacing w:before="240" w:after="120"/>
      <w:outlineLvl w:val="4"/>
    </w:pPr>
    <w:rPr>
      <w:rFonts w:eastAsia="Times New Roman"/>
      <w:b/>
      <w:sz w:val="22"/>
    </w:rPr>
  </w:style>
  <w:style w:type="paragraph" w:styleId="Heading6">
    <w:name w:val="heading 6"/>
    <w:basedOn w:val="Normal"/>
    <w:next w:val="Normal"/>
    <w:link w:val="Heading6Char"/>
    <w:uiPriority w:val="9"/>
    <w:semiHidden/>
    <w:unhideWhenUsed/>
    <w:qFormat/>
    <w:rsid w:val="001B7BBE"/>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35F2"/>
    <w:rPr>
      <w:rFonts w:eastAsia="Times New Roman"/>
      <w:b/>
      <w:color w:val="164785" w:themeColor="accent1"/>
      <w:sz w:val="36"/>
    </w:rPr>
  </w:style>
  <w:style w:type="character" w:customStyle="1" w:styleId="Heading2Char">
    <w:name w:val="Heading 2 Char"/>
    <w:basedOn w:val="DefaultParagraphFont"/>
    <w:link w:val="Heading2"/>
    <w:uiPriority w:val="9"/>
    <w:rsid w:val="0019370F"/>
    <w:rPr>
      <w:rFonts w:ascii="Aptos" w:eastAsia="Times New Roman" w:hAnsi="Aptos"/>
      <w:b/>
      <w:bCs/>
      <w:iCs/>
      <w:color w:val="164785" w:themeColor="accent1"/>
      <w:sz w:val="40"/>
      <w:szCs w:val="36"/>
    </w:rPr>
  </w:style>
  <w:style w:type="character" w:customStyle="1" w:styleId="Heading3Char">
    <w:name w:val="Heading 3 Char"/>
    <w:basedOn w:val="DefaultParagraphFont"/>
    <w:link w:val="Heading3"/>
    <w:uiPriority w:val="9"/>
    <w:rsid w:val="003A6E04"/>
    <w:rPr>
      <w:rFonts w:ascii="Aptos" w:eastAsia="Times New Roman" w:hAnsi="Aptos"/>
      <w:b/>
      <w:bCs/>
      <w:color w:val="AB651D" w:themeColor="accent6"/>
      <w:sz w:val="32"/>
      <w:szCs w:val="22"/>
    </w:rPr>
  </w:style>
  <w:style w:type="character" w:customStyle="1" w:styleId="Heading4Char">
    <w:name w:val="Heading 4 Char"/>
    <w:basedOn w:val="DefaultParagraphFont"/>
    <w:link w:val="Heading4"/>
    <w:uiPriority w:val="9"/>
    <w:rsid w:val="007D35F2"/>
    <w:rPr>
      <w:rFonts w:eastAsia="Times New Roman"/>
      <w:b/>
      <w:bCs/>
      <w:iCs/>
      <w:color w:val="53749A" w:themeColor="accent5"/>
      <w:sz w:val="24"/>
    </w:rPr>
  </w:style>
  <w:style w:type="character" w:customStyle="1" w:styleId="Heading5Char">
    <w:name w:val="Heading 5 Char"/>
    <w:basedOn w:val="DefaultParagraphFont"/>
    <w:link w:val="Heading5"/>
    <w:uiPriority w:val="9"/>
    <w:rsid w:val="007E4A59"/>
    <w:rPr>
      <w:rFonts w:eastAsia="Times New Roman"/>
      <w:b/>
      <w:sz w:val="22"/>
    </w:rPr>
  </w:style>
  <w:style w:type="paragraph" w:styleId="BalloonText">
    <w:name w:val="Balloon Text"/>
    <w:basedOn w:val="Normal"/>
    <w:link w:val="BalloonTextChar"/>
    <w:uiPriority w:val="99"/>
    <w:semiHidden/>
    <w:unhideWhenUsed/>
    <w:rsid w:val="005845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B5"/>
    <w:rPr>
      <w:rFonts w:ascii="Tahoma" w:hAnsi="Tahoma" w:cs="Tahoma"/>
      <w:sz w:val="16"/>
      <w:szCs w:val="16"/>
    </w:rPr>
  </w:style>
  <w:style w:type="table" w:customStyle="1" w:styleId="GridTable5Dark-Accent11">
    <w:name w:val="Grid Table 5 Dark - Accent 11"/>
    <w:basedOn w:val="TableNormal"/>
    <w:uiPriority w:val="50"/>
    <w:rsid w:val="00C275A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styleId="Header">
    <w:name w:val="header"/>
    <w:basedOn w:val="Normal"/>
    <w:link w:val="HeaderChar"/>
    <w:uiPriority w:val="99"/>
    <w:unhideWhenUsed/>
    <w:rsid w:val="007E4A59"/>
    <w:pPr>
      <w:tabs>
        <w:tab w:val="center" w:pos="4680"/>
        <w:tab w:val="right" w:pos="9360"/>
      </w:tabs>
      <w:spacing w:line="240" w:lineRule="auto"/>
    </w:pPr>
  </w:style>
  <w:style w:type="character" w:customStyle="1" w:styleId="HeaderChar">
    <w:name w:val="Header Char"/>
    <w:basedOn w:val="DefaultParagraphFont"/>
    <w:link w:val="Header"/>
    <w:uiPriority w:val="99"/>
    <w:rsid w:val="007E4A59"/>
  </w:style>
  <w:style w:type="paragraph" w:styleId="Footer">
    <w:name w:val="footer"/>
    <w:basedOn w:val="Normal"/>
    <w:link w:val="FooterChar"/>
    <w:uiPriority w:val="99"/>
    <w:unhideWhenUsed/>
    <w:qFormat/>
    <w:rsid w:val="007D35F2"/>
    <w:pPr>
      <w:pBdr>
        <w:top w:val="single" w:sz="48" w:space="1" w:color="E28626" w:themeColor="accent2"/>
      </w:pBdr>
      <w:tabs>
        <w:tab w:val="center" w:pos="4680"/>
        <w:tab w:val="right" w:pos="9360"/>
        <w:tab w:val="center" w:pos="10080"/>
        <w:tab w:val="right" w:pos="14310"/>
      </w:tabs>
      <w:spacing w:before="120"/>
    </w:pPr>
  </w:style>
  <w:style w:type="character" w:customStyle="1" w:styleId="FooterChar">
    <w:name w:val="Footer Char"/>
    <w:basedOn w:val="DefaultParagraphFont"/>
    <w:link w:val="Footer"/>
    <w:uiPriority w:val="99"/>
    <w:rsid w:val="007D35F2"/>
  </w:style>
  <w:style w:type="paragraph" w:styleId="Subtitle">
    <w:name w:val="Subtitle"/>
    <w:basedOn w:val="Normal"/>
    <w:next w:val="Normal"/>
    <w:link w:val="SubtitleChar"/>
    <w:uiPriority w:val="11"/>
    <w:qFormat/>
    <w:rsid w:val="007D35F2"/>
    <w:rPr>
      <w:b/>
      <w:color w:val="164785" w:themeColor="accent1"/>
      <w:sz w:val="32"/>
    </w:rPr>
  </w:style>
  <w:style w:type="character" w:customStyle="1" w:styleId="SubtitleChar">
    <w:name w:val="Subtitle Char"/>
    <w:basedOn w:val="DefaultParagraphFont"/>
    <w:link w:val="Subtitle"/>
    <w:uiPriority w:val="11"/>
    <w:rsid w:val="007D35F2"/>
    <w:rPr>
      <w:b/>
      <w:color w:val="164785" w:themeColor="accent1"/>
      <w:sz w:val="32"/>
    </w:rPr>
  </w:style>
  <w:style w:type="paragraph" w:styleId="BodyText">
    <w:name w:val="Body Text"/>
    <w:basedOn w:val="Normal"/>
    <w:link w:val="BodyTextChar"/>
    <w:uiPriority w:val="1"/>
    <w:unhideWhenUsed/>
    <w:qFormat/>
    <w:rsid w:val="00CA7679"/>
    <w:pPr>
      <w:spacing w:before="160" w:after="80"/>
    </w:pPr>
  </w:style>
  <w:style w:type="character" w:customStyle="1" w:styleId="BodyTextChar">
    <w:name w:val="Body Text Char"/>
    <w:basedOn w:val="DefaultParagraphFont"/>
    <w:link w:val="BodyText"/>
    <w:uiPriority w:val="1"/>
    <w:rsid w:val="00CA7679"/>
  </w:style>
  <w:style w:type="paragraph" w:customStyle="1" w:styleId="arial9">
    <w:name w:val="arial9"/>
    <w:basedOn w:val="Normal"/>
    <w:semiHidden/>
    <w:rsid w:val="0095344D"/>
    <w:pPr>
      <w:spacing w:line="240" w:lineRule="auto"/>
      <w:ind w:right="-108"/>
    </w:pPr>
    <w:rPr>
      <w:rFonts w:eastAsia="Times New Roman"/>
      <w:sz w:val="18"/>
    </w:rPr>
  </w:style>
  <w:style w:type="paragraph" w:customStyle="1" w:styleId="Rule">
    <w:name w:val="Rule"/>
    <w:basedOn w:val="Normal"/>
    <w:rsid w:val="007D35F2"/>
    <w:pPr>
      <w:pBdr>
        <w:bottom w:val="single" w:sz="12" w:space="1" w:color="E28626" w:themeColor="accent2"/>
      </w:pBdr>
    </w:pPr>
  </w:style>
  <w:style w:type="table" w:styleId="TableGrid">
    <w:name w:val="Table Grid"/>
    <w:basedOn w:val="TableNormal"/>
    <w:uiPriority w:val="59"/>
    <w:rsid w:val="005E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9538E"/>
    <w:rPr>
      <w:sz w:val="16"/>
      <w:szCs w:val="16"/>
    </w:rPr>
  </w:style>
  <w:style w:type="paragraph" w:styleId="CommentText">
    <w:name w:val="annotation text"/>
    <w:basedOn w:val="Normal"/>
    <w:link w:val="CommentTextChar"/>
    <w:uiPriority w:val="99"/>
    <w:unhideWhenUsed/>
    <w:rsid w:val="0099538E"/>
    <w:pPr>
      <w:spacing w:line="240" w:lineRule="auto"/>
    </w:pPr>
  </w:style>
  <w:style w:type="character" w:customStyle="1" w:styleId="CommentTextChar">
    <w:name w:val="Comment Text Char"/>
    <w:basedOn w:val="DefaultParagraphFont"/>
    <w:link w:val="CommentText"/>
    <w:uiPriority w:val="99"/>
    <w:rsid w:val="0099538E"/>
    <w:rPr>
      <w:sz w:val="20"/>
      <w:szCs w:val="20"/>
    </w:rPr>
  </w:style>
  <w:style w:type="paragraph" w:styleId="CommentSubject">
    <w:name w:val="annotation subject"/>
    <w:basedOn w:val="CommentText"/>
    <w:next w:val="CommentText"/>
    <w:link w:val="CommentSubjectChar"/>
    <w:uiPriority w:val="99"/>
    <w:semiHidden/>
    <w:unhideWhenUsed/>
    <w:rsid w:val="0099538E"/>
    <w:rPr>
      <w:b/>
      <w:bCs/>
    </w:rPr>
  </w:style>
  <w:style w:type="character" w:customStyle="1" w:styleId="CommentSubjectChar">
    <w:name w:val="Comment Subject Char"/>
    <w:basedOn w:val="CommentTextChar"/>
    <w:link w:val="CommentSubject"/>
    <w:uiPriority w:val="99"/>
    <w:semiHidden/>
    <w:rsid w:val="0099538E"/>
    <w:rPr>
      <w:b/>
      <w:bCs/>
      <w:sz w:val="20"/>
      <w:szCs w:val="20"/>
    </w:rPr>
  </w:style>
  <w:style w:type="paragraph" w:customStyle="1" w:styleId="Bullet3">
    <w:name w:val="Bullet 3"/>
    <w:basedOn w:val="Normal"/>
    <w:link w:val="Bullet3Char"/>
    <w:qFormat/>
    <w:rsid w:val="00CA7679"/>
    <w:pPr>
      <w:numPr>
        <w:ilvl w:val="2"/>
        <w:numId w:val="1"/>
      </w:numPr>
      <w:spacing w:before="80" w:after="80" w:line="240" w:lineRule="auto"/>
    </w:pPr>
  </w:style>
  <w:style w:type="character" w:customStyle="1" w:styleId="Bullet3Char">
    <w:name w:val="Bullet 3 Char"/>
    <w:basedOn w:val="DefaultParagraphFont"/>
    <w:link w:val="Bullet3"/>
    <w:rsid w:val="00CA7679"/>
    <w:rPr>
      <w:rFonts w:ascii="Aptos" w:hAnsi="Aptos"/>
    </w:rPr>
  </w:style>
  <w:style w:type="paragraph" w:customStyle="1" w:styleId="Bullet2">
    <w:name w:val="Bullet 2"/>
    <w:basedOn w:val="Normal"/>
    <w:link w:val="Bullet2Char"/>
    <w:qFormat/>
    <w:rsid w:val="00CA7679"/>
    <w:pPr>
      <w:numPr>
        <w:ilvl w:val="1"/>
        <w:numId w:val="1"/>
      </w:numPr>
      <w:spacing w:before="80" w:after="80" w:line="240" w:lineRule="auto"/>
    </w:pPr>
  </w:style>
  <w:style w:type="character" w:customStyle="1" w:styleId="Bullet2Char">
    <w:name w:val="Bullet 2 Char"/>
    <w:basedOn w:val="DefaultParagraphFont"/>
    <w:link w:val="Bullet2"/>
    <w:rsid w:val="00CA7679"/>
    <w:rPr>
      <w:rFonts w:ascii="Aptos" w:hAnsi="Aptos"/>
    </w:rPr>
  </w:style>
  <w:style w:type="paragraph" w:customStyle="1" w:styleId="Agenda">
    <w:name w:val="Agenda"/>
    <w:basedOn w:val="Normal"/>
    <w:link w:val="AgendaChar"/>
    <w:qFormat/>
    <w:rsid w:val="00C20DB7"/>
    <w:pPr>
      <w:numPr>
        <w:numId w:val="2"/>
      </w:numPr>
      <w:spacing w:before="80" w:after="120" w:line="240" w:lineRule="auto"/>
    </w:pPr>
    <w:rPr>
      <w:rFonts w:eastAsia="Times New Roman"/>
      <w:sz w:val="24"/>
    </w:rPr>
  </w:style>
  <w:style w:type="character" w:customStyle="1" w:styleId="AgendaChar">
    <w:name w:val="Agenda Char"/>
    <w:basedOn w:val="DefaultParagraphFont"/>
    <w:link w:val="Agenda"/>
    <w:rsid w:val="00C20DB7"/>
    <w:rPr>
      <w:rFonts w:ascii="Aptos" w:eastAsia="Times New Roman" w:hAnsi="Aptos"/>
      <w:sz w:val="24"/>
    </w:rPr>
  </w:style>
  <w:style w:type="character" w:styleId="Hyperlink">
    <w:name w:val="Hyperlink"/>
    <w:uiPriority w:val="99"/>
    <w:unhideWhenUsed/>
    <w:qFormat/>
    <w:rsid w:val="0030580B"/>
    <w:rPr>
      <w:color w:val="0000FF"/>
      <w:u w:val="single"/>
    </w:rPr>
  </w:style>
  <w:style w:type="paragraph" w:customStyle="1" w:styleId="Bullet1">
    <w:name w:val="Bullet 1"/>
    <w:basedOn w:val="Normal"/>
    <w:qFormat/>
    <w:rsid w:val="00CA7679"/>
    <w:pPr>
      <w:numPr>
        <w:numId w:val="1"/>
      </w:numPr>
      <w:spacing w:before="80" w:after="80"/>
    </w:pPr>
  </w:style>
  <w:style w:type="paragraph" w:customStyle="1" w:styleId="LogoPlacement">
    <w:name w:val="Logo Placement"/>
    <w:basedOn w:val="Normal"/>
    <w:rsid w:val="00C20DB7"/>
    <w:pPr>
      <w:spacing w:after="2160"/>
    </w:pPr>
  </w:style>
  <w:style w:type="paragraph" w:styleId="FootnoteText">
    <w:name w:val="footnote text"/>
    <w:aliases w:val="F1,*Footnote Text,bv"/>
    <w:basedOn w:val="Normal"/>
    <w:link w:val="FootnoteTextChar"/>
    <w:qFormat/>
    <w:rsid w:val="00C20DB7"/>
    <w:pPr>
      <w:spacing w:line="240" w:lineRule="auto"/>
    </w:pPr>
    <w:rPr>
      <w:sz w:val="18"/>
    </w:rPr>
  </w:style>
  <w:style w:type="character" w:customStyle="1" w:styleId="FootnoteTextChar">
    <w:name w:val="Footnote Text Char"/>
    <w:aliases w:val="F1 Char,*Footnote Text Char,bv Char"/>
    <w:basedOn w:val="DefaultParagraphFont"/>
    <w:link w:val="FootnoteText"/>
    <w:rsid w:val="00C20DB7"/>
    <w:rPr>
      <w:rFonts w:ascii="Arial" w:hAnsi="Arial"/>
      <w:sz w:val="18"/>
    </w:rPr>
  </w:style>
  <w:style w:type="character" w:styleId="FootnoteReference">
    <w:name w:val="footnote reference"/>
    <w:rsid w:val="00641101"/>
    <w:rPr>
      <w:rFonts w:cs="Times New Roman"/>
      <w:vertAlign w:val="superscript"/>
    </w:rPr>
  </w:style>
  <w:style w:type="paragraph" w:styleId="BlockText">
    <w:name w:val="Block Text"/>
    <w:basedOn w:val="Normal"/>
    <w:rsid w:val="00CA7679"/>
    <w:pPr>
      <w:spacing w:before="80" w:after="80" w:line="240" w:lineRule="auto"/>
      <w:ind w:left="360"/>
    </w:pPr>
    <w:rPr>
      <w:rFonts w:eastAsia="Times New Roman"/>
    </w:rPr>
  </w:style>
  <w:style w:type="character" w:styleId="FollowedHyperlink">
    <w:name w:val="FollowedHyperlink"/>
    <w:basedOn w:val="DefaultParagraphFont"/>
    <w:uiPriority w:val="99"/>
    <w:semiHidden/>
    <w:unhideWhenUsed/>
    <w:rsid w:val="00505174"/>
    <w:rPr>
      <w:color w:val="800080"/>
      <w:u w:val="single"/>
    </w:rPr>
  </w:style>
  <w:style w:type="paragraph" w:customStyle="1" w:styleId="Default">
    <w:name w:val="Default"/>
    <w:rsid w:val="009E6AD5"/>
    <w:pPr>
      <w:autoSpaceDE w:val="0"/>
      <w:autoSpaceDN w:val="0"/>
      <w:adjustRightInd w:val="0"/>
    </w:pPr>
    <w:rPr>
      <w:rFonts w:ascii="IZBHAF+AGaramond-Regular" w:hAnsi="IZBHAF+AGaramond-Regular" w:cs="IZBHAF+AGaramond-Regular"/>
      <w:color w:val="000000"/>
      <w:sz w:val="24"/>
      <w:szCs w:val="24"/>
    </w:rPr>
  </w:style>
  <w:style w:type="table" w:customStyle="1" w:styleId="GridTable4-Accent11">
    <w:name w:val="Grid Table 4 - Accent 11"/>
    <w:basedOn w:val="TableNormal"/>
    <w:uiPriority w:val="49"/>
    <w:rsid w:val="00C275A1"/>
    <w:pPr>
      <w:spacing w:line="240" w:lineRule="auto"/>
    </w:pPr>
    <w:tblPr>
      <w:tblStyleRowBandSize w:val="1"/>
      <w:tblStyleColBandSize w:val="1"/>
      <w:tblBorders>
        <w:top w:val="single" w:sz="4" w:space="0" w:color="488BE0" w:themeColor="accent1" w:themeTint="99"/>
        <w:left w:val="single" w:sz="4" w:space="0" w:color="488BE0" w:themeColor="accent1" w:themeTint="99"/>
        <w:bottom w:val="single" w:sz="4" w:space="0" w:color="488BE0" w:themeColor="accent1" w:themeTint="99"/>
        <w:right w:val="single" w:sz="4" w:space="0" w:color="488BE0" w:themeColor="accent1" w:themeTint="99"/>
        <w:insideH w:val="single" w:sz="4" w:space="0" w:color="488BE0" w:themeColor="accent1" w:themeTint="99"/>
        <w:insideV w:val="single" w:sz="4" w:space="0" w:color="488BE0" w:themeColor="accent1" w:themeTint="99"/>
      </w:tblBorders>
    </w:tblPr>
    <w:tblStylePr w:type="firstRow">
      <w:rPr>
        <w:b/>
        <w:bCs/>
        <w:color w:val="FFFFFF" w:themeColor="background1"/>
      </w:rPr>
      <w:tblPr/>
      <w:tcPr>
        <w:tcBorders>
          <w:top w:val="single" w:sz="4" w:space="0" w:color="164785" w:themeColor="accent1"/>
          <w:left w:val="single" w:sz="4" w:space="0" w:color="164785" w:themeColor="accent1"/>
          <w:bottom w:val="single" w:sz="4" w:space="0" w:color="164785" w:themeColor="accent1"/>
          <w:right w:val="single" w:sz="4" w:space="0" w:color="164785" w:themeColor="accent1"/>
          <w:insideH w:val="nil"/>
          <w:insideV w:val="nil"/>
        </w:tcBorders>
        <w:shd w:val="clear" w:color="auto" w:fill="164785" w:themeFill="accent1"/>
      </w:tcPr>
    </w:tblStylePr>
    <w:tblStylePr w:type="lastRow">
      <w:rPr>
        <w:b/>
        <w:bCs/>
      </w:rPr>
      <w:tblPr/>
      <w:tcPr>
        <w:tcBorders>
          <w:top w:val="double" w:sz="4" w:space="0" w:color="164785" w:themeColor="accent1"/>
        </w:tcBorders>
      </w:tcPr>
    </w:tblStylePr>
    <w:tblStylePr w:type="firstCol">
      <w:rPr>
        <w:b/>
        <w:bCs/>
      </w:rPr>
    </w:tblStylePr>
    <w:tblStylePr w:type="lastCol">
      <w:rPr>
        <w:b/>
        <w:bCs/>
      </w:rPr>
    </w:tblStylePr>
    <w:tblStylePr w:type="band1Vert">
      <w:tblPr/>
      <w:tcPr>
        <w:shd w:val="clear" w:color="auto" w:fill="C2D8F5" w:themeFill="accent1" w:themeFillTint="33"/>
      </w:tcPr>
    </w:tblStylePr>
    <w:tblStylePr w:type="band1Horz">
      <w:tblPr/>
      <w:tcPr>
        <w:shd w:val="clear" w:color="auto" w:fill="C2D8F5" w:themeFill="accent1" w:themeFillTint="33"/>
      </w:tcPr>
    </w:tblStylePr>
  </w:style>
  <w:style w:type="paragraph" w:styleId="TOC1">
    <w:name w:val="toc 1"/>
    <w:basedOn w:val="Normal"/>
    <w:next w:val="Normal"/>
    <w:autoRedefine/>
    <w:uiPriority w:val="39"/>
    <w:unhideWhenUsed/>
    <w:rsid w:val="00905FDF"/>
    <w:pPr>
      <w:tabs>
        <w:tab w:val="right" w:leader="dot" w:pos="9360"/>
      </w:tabs>
      <w:spacing w:before="200" w:after="100"/>
      <w:ind w:right="720"/>
    </w:pPr>
    <w:rPr>
      <w:rFonts w:eastAsia="Times New Roman"/>
      <w:b/>
      <w:noProof/>
    </w:rPr>
  </w:style>
  <w:style w:type="paragraph" w:styleId="TOC3">
    <w:name w:val="toc 3"/>
    <w:basedOn w:val="Normal"/>
    <w:next w:val="Normal"/>
    <w:autoRedefine/>
    <w:uiPriority w:val="39"/>
    <w:unhideWhenUsed/>
    <w:rsid w:val="001B7BBE"/>
    <w:pPr>
      <w:tabs>
        <w:tab w:val="right" w:leader="dot" w:pos="9360"/>
      </w:tabs>
      <w:spacing w:before="40" w:after="40"/>
      <w:ind w:left="1440" w:right="720"/>
    </w:pPr>
    <w:rPr>
      <w:rFonts w:eastAsia="Times New Roman"/>
      <w:noProof/>
    </w:rPr>
  </w:style>
  <w:style w:type="paragraph" w:styleId="TOC2">
    <w:name w:val="toc 2"/>
    <w:basedOn w:val="Normal"/>
    <w:next w:val="Normal"/>
    <w:autoRedefine/>
    <w:uiPriority w:val="39"/>
    <w:unhideWhenUsed/>
    <w:rsid w:val="001B7BBE"/>
    <w:pPr>
      <w:tabs>
        <w:tab w:val="right" w:leader="dot" w:pos="9360"/>
      </w:tabs>
      <w:spacing w:before="40" w:after="40"/>
      <w:ind w:left="720" w:right="720"/>
    </w:pPr>
    <w:rPr>
      <w:rFonts w:eastAsia="Times New Roman"/>
      <w:noProof/>
    </w:rPr>
  </w:style>
  <w:style w:type="paragraph" w:styleId="TOC4">
    <w:name w:val="toc 4"/>
    <w:basedOn w:val="Normal"/>
    <w:next w:val="Normal"/>
    <w:autoRedefine/>
    <w:uiPriority w:val="39"/>
    <w:unhideWhenUsed/>
    <w:rsid w:val="003142A4"/>
    <w:pPr>
      <w:spacing w:after="100"/>
      <w:ind w:left="600"/>
    </w:pPr>
  </w:style>
  <w:style w:type="character" w:styleId="PageNumber">
    <w:name w:val="page number"/>
    <w:basedOn w:val="DefaultParagraphFont"/>
    <w:rsid w:val="009368B3"/>
  </w:style>
  <w:style w:type="paragraph" w:customStyle="1" w:styleId="TableText">
    <w:name w:val="Table Text"/>
    <w:basedOn w:val="Normal"/>
    <w:qFormat/>
    <w:rsid w:val="009368B3"/>
    <w:pPr>
      <w:spacing w:before="40" w:after="40" w:line="240" w:lineRule="auto"/>
    </w:pPr>
    <w:rPr>
      <w:szCs w:val="22"/>
    </w:rPr>
  </w:style>
  <w:style w:type="paragraph" w:styleId="Revision">
    <w:name w:val="Revision"/>
    <w:hidden/>
    <w:uiPriority w:val="99"/>
    <w:semiHidden/>
    <w:rsid w:val="008C0883"/>
    <w:rPr>
      <w:rFonts w:ascii="Arial" w:hAnsi="Arial" w:cs="Arial"/>
      <w:szCs w:val="24"/>
    </w:rPr>
  </w:style>
  <w:style w:type="paragraph" w:styleId="TOCHeading">
    <w:name w:val="TOC Heading"/>
    <w:basedOn w:val="Normal"/>
    <w:next w:val="Normal"/>
    <w:uiPriority w:val="39"/>
    <w:unhideWhenUsed/>
    <w:qFormat/>
    <w:rsid w:val="007D35F2"/>
    <w:pPr>
      <w:keepNext/>
      <w:keepLines/>
      <w:pageBreakBefore/>
      <w:pBdr>
        <w:bottom w:val="single" w:sz="6" w:space="1" w:color="auto"/>
      </w:pBdr>
      <w:spacing w:before="240"/>
    </w:pPr>
    <w:rPr>
      <w:b/>
      <w:bCs/>
      <w:color w:val="164785" w:themeColor="accent1"/>
      <w:sz w:val="28"/>
      <w:szCs w:val="28"/>
    </w:rPr>
  </w:style>
  <w:style w:type="paragraph" w:styleId="Date">
    <w:name w:val="Date"/>
    <w:basedOn w:val="Normal"/>
    <w:next w:val="Normal"/>
    <w:link w:val="DateChar"/>
    <w:uiPriority w:val="99"/>
    <w:unhideWhenUsed/>
    <w:rsid w:val="0003538D"/>
  </w:style>
  <w:style w:type="character" w:customStyle="1" w:styleId="DateChar">
    <w:name w:val="Date Char"/>
    <w:basedOn w:val="DefaultParagraphFont"/>
    <w:link w:val="Date"/>
    <w:uiPriority w:val="99"/>
    <w:rsid w:val="0003538D"/>
    <w:rPr>
      <w:rFonts w:ascii="Arial" w:hAnsi="Arial" w:cs="Arial"/>
      <w:szCs w:val="24"/>
    </w:rPr>
  </w:style>
  <w:style w:type="character" w:customStyle="1" w:styleId="Heading6Char">
    <w:name w:val="Heading 6 Char"/>
    <w:basedOn w:val="DefaultParagraphFont"/>
    <w:link w:val="Heading6"/>
    <w:uiPriority w:val="9"/>
    <w:semiHidden/>
    <w:rsid w:val="001B7BBE"/>
    <w:rPr>
      <w:rFonts w:ascii="Arial" w:eastAsiaTheme="majorEastAsia" w:hAnsi="Arial" w:cstheme="majorBidi"/>
      <w:b/>
      <w:szCs w:val="24"/>
    </w:rPr>
  </w:style>
  <w:style w:type="table" w:customStyle="1" w:styleId="GridTable4-Accent51">
    <w:name w:val="Grid Table 4 - Accent 51"/>
    <w:basedOn w:val="TableNormal"/>
    <w:uiPriority w:val="49"/>
    <w:rsid w:val="00F5628E"/>
    <w:pPr>
      <w:spacing w:line="240" w:lineRule="auto"/>
    </w:pPr>
    <w:tblPr>
      <w:tblStyleRowBandSize w:val="1"/>
      <w:tblStyleColBandSize w:val="1"/>
      <w:tblBorders>
        <w:top w:val="single" w:sz="4" w:space="0" w:color="94ABC5" w:themeColor="accent5" w:themeTint="99"/>
        <w:left w:val="single" w:sz="4" w:space="0" w:color="94ABC5" w:themeColor="accent5" w:themeTint="99"/>
        <w:bottom w:val="single" w:sz="4" w:space="0" w:color="94ABC5" w:themeColor="accent5" w:themeTint="99"/>
        <w:right w:val="single" w:sz="4" w:space="0" w:color="94ABC5" w:themeColor="accent5" w:themeTint="99"/>
        <w:insideH w:val="single" w:sz="4" w:space="0" w:color="94ABC5" w:themeColor="accent5" w:themeTint="99"/>
        <w:insideV w:val="single" w:sz="4" w:space="0" w:color="94ABC5" w:themeColor="accent5" w:themeTint="99"/>
      </w:tblBorders>
    </w:tblPr>
    <w:tblStylePr w:type="firstRow">
      <w:rPr>
        <w:b/>
        <w:bCs/>
        <w:color w:val="FFFFFF" w:themeColor="background1"/>
      </w:rPr>
      <w:tblPr/>
      <w:tcPr>
        <w:tcBorders>
          <w:top w:val="single" w:sz="4" w:space="0" w:color="53749A" w:themeColor="accent5"/>
          <w:left w:val="single" w:sz="4" w:space="0" w:color="53749A" w:themeColor="accent5"/>
          <w:bottom w:val="single" w:sz="4" w:space="0" w:color="53749A" w:themeColor="accent5"/>
          <w:right w:val="single" w:sz="4" w:space="0" w:color="53749A" w:themeColor="accent5"/>
          <w:insideH w:val="nil"/>
          <w:insideV w:val="nil"/>
        </w:tcBorders>
        <w:shd w:val="clear" w:color="auto" w:fill="53749A" w:themeFill="accent5"/>
      </w:tcPr>
    </w:tblStylePr>
    <w:tblStylePr w:type="lastRow">
      <w:rPr>
        <w:b/>
        <w:bCs/>
      </w:rPr>
      <w:tblPr/>
      <w:tcPr>
        <w:tcBorders>
          <w:top w:val="double" w:sz="4" w:space="0" w:color="53749A" w:themeColor="accent5"/>
        </w:tcBorders>
      </w:tcPr>
    </w:tblStylePr>
    <w:tblStylePr w:type="firstCol">
      <w:rPr>
        <w:b/>
        <w:bCs/>
      </w:rPr>
    </w:tblStylePr>
    <w:tblStylePr w:type="lastCol">
      <w:rPr>
        <w:b/>
        <w:bCs/>
      </w:rPr>
    </w:tblStylePr>
    <w:tblStylePr w:type="band1Vert">
      <w:tblPr/>
      <w:tcPr>
        <w:shd w:val="clear" w:color="auto" w:fill="DBE3EC" w:themeFill="accent5" w:themeFillTint="33"/>
      </w:tcPr>
    </w:tblStylePr>
    <w:tblStylePr w:type="band1Horz">
      <w:tblPr/>
      <w:tcPr>
        <w:shd w:val="clear" w:color="auto" w:fill="DBE3EC" w:themeFill="accent5" w:themeFillTint="33"/>
      </w:tcPr>
    </w:tblStylePr>
  </w:style>
  <w:style w:type="table" w:customStyle="1" w:styleId="GridTable4-Accent31">
    <w:name w:val="Grid Table 4 - Accent 31"/>
    <w:aliases w:val="MA ESE HQPD Green"/>
    <w:basedOn w:val="TableNormal"/>
    <w:uiPriority w:val="49"/>
    <w:rsid w:val="00F5628E"/>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BBB5E" w:themeFill="accent3"/>
      </w:tcPr>
    </w:tblStylePr>
    <w:tblStylePr w:type="lastRow">
      <w:rPr>
        <w:b/>
        <w:bCs/>
      </w:rPr>
      <w:tblPr/>
      <w:tcPr>
        <w:tcBorders>
          <w:top w:val="double" w:sz="4" w:space="0" w:color="9BBB5E" w:themeColor="accent3"/>
        </w:tcBorders>
      </w:tcPr>
    </w:tblStylePr>
    <w:tblStylePr w:type="firstCol">
      <w:rPr>
        <w:b/>
        <w:bCs/>
      </w:rPr>
    </w:tblStylePr>
    <w:tblStylePr w:type="lastCol">
      <w:rPr>
        <w:b/>
        <w:bCs/>
      </w:rPr>
    </w:tblStylePr>
    <w:tblStylePr w:type="band1Vert">
      <w:tblPr/>
      <w:tcPr>
        <w:shd w:val="clear" w:color="auto" w:fill="EAF1DE" w:themeFill="accent3" w:themeFillTint="33"/>
      </w:tcPr>
    </w:tblStylePr>
    <w:tblStylePr w:type="band1Horz">
      <w:tblPr/>
      <w:tcPr>
        <w:shd w:val="clear" w:color="auto" w:fill="EAF1DE" w:themeFill="accent3" w:themeFillTint="33"/>
      </w:tcPr>
    </w:tblStylePr>
  </w:style>
  <w:style w:type="paragraph" w:customStyle="1" w:styleId="Author">
    <w:name w:val="Author"/>
    <w:basedOn w:val="Normal"/>
    <w:rsid w:val="00FD52DF"/>
    <w:pPr>
      <w:spacing w:before="120" w:after="120" w:line="240" w:lineRule="auto"/>
    </w:pPr>
    <w:rPr>
      <w:b/>
      <w:sz w:val="24"/>
      <w:szCs w:val="24"/>
    </w:rPr>
  </w:style>
  <w:style w:type="paragraph" w:customStyle="1" w:styleId="Heading3NoTOC">
    <w:name w:val="Heading 3 No TOC"/>
    <w:basedOn w:val="Normal"/>
    <w:rsid w:val="007D35F2"/>
    <w:pPr>
      <w:keepNext/>
      <w:keepLines/>
      <w:spacing w:before="240" w:after="120"/>
    </w:pPr>
    <w:rPr>
      <w:rFonts w:ascii="Arial" w:eastAsia="Times New Roman" w:hAnsi="Arial"/>
      <w:b/>
      <w:bCs/>
      <w:color w:val="AB651D"/>
      <w:sz w:val="28"/>
    </w:rPr>
  </w:style>
  <w:style w:type="paragraph" w:customStyle="1" w:styleId="Heading2NoTOC">
    <w:name w:val="Heading 2 No TOC"/>
    <w:basedOn w:val="Normal"/>
    <w:rsid w:val="007D35F2"/>
    <w:pPr>
      <w:keepNext/>
      <w:keepLines/>
      <w:pageBreakBefore/>
      <w:spacing w:after="360"/>
    </w:pPr>
    <w:rPr>
      <w:rFonts w:ascii="Arial" w:eastAsia="Times New Roman" w:hAnsi="Arial"/>
      <w:b/>
      <w:bCs/>
      <w:iCs/>
      <w:color w:val="164785"/>
      <w:sz w:val="32"/>
      <w:szCs w:val="28"/>
    </w:rPr>
  </w:style>
  <w:style w:type="paragraph" w:customStyle="1" w:styleId="Heading3Callout">
    <w:name w:val="Heading 3 Callout"/>
    <w:basedOn w:val="Heading3"/>
    <w:rsid w:val="007D35F2"/>
    <w:pPr>
      <w:spacing w:before="0" w:after="0"/>
    </w:pPr>
    <w:rPr>
      <w:color w:val="auto"/>
    </w:rPr>
  </w:style>
  <w:style w:type="paragraph" w:customStyle="1" w:styleId="TableTitle">
    <w:name w:val="Table Title"/>
    <w:basedOn w:val="Normal"/>
    <w:uiPriority w:val="5"/>
    <w:qFormat/>
    <w:rsid w:val="00585744"/>
    <w:pPr>
      <w:keepNext/>
      <w:spacing w:before="160" w:after="80"/>
    </w:pPr>
    <w:rPr>
      <w:b/>
      <w:sz w:val="22"/>
    </w:rPr>
  </w:style>
  <w:style w:type="paragraph" w:customStyle="1" w:styleId="TableNote">
    <w:name w:val="Table Note"/>
    <w:basedOn w:val="BodyText"/>
    <w:rsid w:val="00585744"/>
    <w:pPr>
      <w:spacing w:before="80"/>
      <w:contextualSpacing/>
    </w:pPr>
    <w:rPr>
      <w:sz w:val="18"/>
    </w:rPr>
  </w:style>
  <w:style w:type="table" w:styleId="GridTable5Dark-Accent5">
    <w:name w:val="Grid Table 5 Dark Accent 5"/>
    <w:aliases w:val="MA HQPD Accent 5"/>
    <w:basedOn w:val="TableNormal"/>
    <w:uiPriority w:val="50"/>
    <w:rsid w:val="00585744"/>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tblStylePr w:type="la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749A" w:themeFill="accent5"/>
      </w:tcPr>
    </w:tblStylePr>
  </w:style>
  <w:style w:type="paragraph" w:styleId="ListParagraph">
    <w:name w:val="List Paragraph"/>
    <w:basedOn w:val="Normal"/>
    <w:link w:val="ListParagraphChar"/>
    <w:uiPriority w:val="34"/>
    <w:qFormat/>
    <w:rsid w:val="00BA29FF"/>
    <w:pPr>
      <w:widowControl w:val="0"/>
      <w:autoSpaceDE w:val="0"/>
      <w:autoSpaceDN w:val="0"/>
      <w:spacing w:before="83" w:line="240" w:lineRule="auto"/>
      <w:ind w:left="900" w:hanging="180"/>
    </w:pPr>
    <w:rPr>
      <w:rFonts w:ascii="Arial" w:eastAsia="Arial" w:hAnsi="Arial" w:cs="Arial"/>
      <w:sz w:val="22"/>
      <w:szCs w:val="22"/>
      <w:lang w:bidi="en-US"/>
    </w:rPr>
  </w:style>
  <w:style w:type="character" w:customStyle="1" w:styleId="ListParagraphChar">
    <w:name w:val="List Paragraph Char"/>
    <w:basedOn w:val="DefaultParagraphFont"/>
    <w:link w:val="ListParagraph"/>
    <w:uiPriority w:val="34"/>
    <w:locked/>
    <w:rsid w:val="00BA29FF"/>
    <w:rPr>
      <w:rFonts w:ascii="Arial" w:eastAsia="Arial" w:hAnsi="Arial" w:cs="Arial"/>
      <w:sz w:val="22"/>
      <w:szCs w:val="22"/>
      <w:lang w:bidi="en-US"/>
    </w:rPr>
  </w:style>
  <w:style w:type="table" w:styleId="GridTable5Dark-Accent1">
    <w:name w:val="Grid Table 5 Dark Accent 1"/>
    <w:basedOn w:val="TableNormal"/>
    <w:uiPriority w:val="50"/>
    <w:rsid w:val="00BA29FF"/>
    <w:pPr>
      <w:widowControl w:val="0"/>
      <w:autoSpaceDE w:val="0"/>
      <w:autoSpaceDN w:val="0"/>
      <w:spacing w:line="240" w:lineRule="auto"/>
    </w:pPr>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47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47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47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4785" w:themeFill="accent1"/>
      </w:tcPr>
    </w:tblStylePr>
    <w:tblStylePr w:type="band1Vert">
      <w:tblPr/>
      <w:tcPr>
        <w:shd w:val="clear" w:color="auto" w:fill="85B1EA" w:themeFill="accent1" w:themeFillTint="66"/>
      </w:tcPr>
    </w:tblStylePr>
    <w:tblStylePr w:type="band1Horz">
      <w:tblPr/>
      <w:tcPr>
        <w:shd w:val="clear" w:color="auto" w:fill="85B1EA" w:themeFill="accent1" w:themeFillTint="66"/>
      </w:tcPr>
    </w:tblStylePr>
  </w:style>
  <w:style w:type="paragraph" w:customStyle="1" w:styleId="AppxTitle">
    <w:name w:val="Appx Title"/>
    <w:basedOn w:val="Heading2"/>
    <w:next w:val="Normal"/>
    <w:qFormat/>
    <w:rsid w:val="00BA29FF"/>
    <w:pPr>
      <w:numPr>
        <w:numId w:val="4"/>
      </w:numPr>
      <w:tabs>
        <w:tab w:val="num" w:pos="360"/>
      </w:tabs>
      <w:suppressAutoHyphens/>
      <w:spacing w:before="360"/>
    </w:pPr>
    <w:rPr>
      <w:rFonts w:asciiTheme="majorHAnsi" w:eastAsiaTheme="majorEastAsia" w:hAnsiTheme="majorHAnsi" w:cstheme="majorBidi"/>
      <w:bCs w:val="0"/>
      <w:iCs w:val="0"/>
      <w:sz w:val="44"/>
      <w:szCs w:val="24"/>
    </w:rPr>
  </w:style>
  <w:style w:type="numbering" w:customStyle="1" w:styleId="AppxCaptions">
    <w:name w:val="Appx Captions"/>
    <w:uiPriority w:val="99"/>
    <w:rsid w:val="00BA29FF"/>
    <w:pPr>
      <w:numPr>
        <w:numId w:val="3"/>
      </w:numPr>
    </w:pPr>
  </w:style>
  <w:style w:type="paragraph" w:customStyle="1" w:styleId="AppxExhibitTitle">
    <w:name w:val="Appx Exhibit Title"/>
    <w:basedOn w:val="Normal"/>
    <w:qFormat/>
    <w:rsid w:val="00BA29FF"/>
    <w:pPr>
      <w:keepNext/>
      <w:keepLines/>
      <w:numPr>
        <w:ilvl w:val="1"/>
        <w:numId w:val="4"/>
      </w:numPr>
      <w:tabs>
        <w:tab w:val="num" w:pos="360"/>
      </w:tabs>
      <w:suppressAutoHyphens/>
      <w:spacing w:before="240" w:after="120"/>
      <w:ind w:left="360"/>
    </w:pPr>
    <w:rPr>
      <w:rFonts w:asciiTheme="majorHAnsi" w:eastAsia="Times New Roman" w:hAnsiTheme="majorHAnsi" w:cs="Times"/>
      <w:b/>
      <w:sz w:val="24"/>
      <w:szCs w:val="24"/>
    </w:rPr>
  </w:style>
  <w:style w:type="paragraph" w:customStyle="1" w:styleId="BodyTextPostHead">
    <w:name w:val="Body Text Post Head"/>
    <w:aliases w:val="btp"/>
    <w:basedOn w:val="BodyText"/>
    <w:next w:val="BodyText"/>
    <w:qFormat/>
    <w:rsid w:val="00BA29FF"/>
    <w:pPr>
      <w:suppressAutoHyphens/>
      <w:spacing w:before="60" w:after="120"/>
    </w:pPr>
    <w:rPr>
      <w:color w:val="0D1969" w:themeColor="text2"/>
      <w:sz w:val="24"/>
      <w:szCs w:val="24"/>
    </w:rPr>
  </w:style>
  <w:style w:type="table" w:styleId="TableGridLight">
    <w:name w:val="Grid Table Light"/>
    <w:basedOn w:val="TableNormal"/>
    <w:uiPriority w:val="40"/>
    <w:rsid w:val="00BD793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odyTextPostHead"/>
    <w:qFormat/>
    <w:rsid w:val="00B204C3"/>
    <w:pPr>
      <w:numPr>
        <w:numId w:val="5"/>
      </w:numPr>
      <w:spacing w:before="80" w:after="80" w:line="240" w:lineRule="auto"/>
    </w:pPr>
    <w:rPr>
      <w:color w:val="000000" w:themeColor="text1"/>
      <w:sz w:val="20"/>
      <w:szCs w:val="20"/>
      <w:lang w:val="en"/>
    </w:rPr>
  </w:style>
  <w:style w:type="paragraph" w:customStyle="1" w:styleId="TableBullet1">
    <w:name w:val="Table Bullet 1"/>
    <w:basedOn w:val="Normal"/>
    <w:uiPriority w:val="7"/>
    <w:qFormat/>
    <w:rsid w:val="009E19FD"/>
    <w:pPr>
      <w:numPr>
        <w:numId w:val="7"/>
      </w:numPr>
      <w:spacing w:before="40" w:after="40" w:line="240" w:lineRule="auto"/>
      <w:ind w:left="270" w:hanging="270"/>
    </w:pPr>
    <w:rPr>
      <w:rFonts w:eastAsiaTheme="minorEastAsia"/>
      <w:sz w:val="22"/>
      <w:szCs w:val="24"/>
    </w:rPr>
  </w:style>
  <w:style w:type="paragraph" w:customStyle="1" w:styleId="TableColHeadingCenter">
    <w:name w:val="Table Col Heading Center"/>
    <w:basedOn w:val="Normal"/>
    <w:uiPriority w:val="9"/>
    <w:rsid w:val="009E19FD"/>
    <w:pPr>
      <w:spacing w:before="40" w:after="40" w:line="240" w:lineRule="auto"/>
      <w:jc w:val="center"/>
    </w:pPr>
    <w:rPr>
      <w:rFonts w:asciiTheme="majorHAnsi" w:eastAsiaTheme="minorEastAsia" w:hAnsiTheme="majorHAnsi"/>
      <w:b/>
      <w:bCs/>
      <w:sz w:val="22"/>
    </w:rPr>
  </w:style>
  <w:style w:type="character" w:styleId="Mention">
    <w:name w:val="Mention"/>
    <w:basedOn w:val="DefaultParagraphFont"/>
    <w:uiPriority w:val="99"/>
    <w:unhideWhenUsed/>
    <w:rsid w:val="002C4FD6"/>
    <w:rPr>
      <w:color w:val="2B579A"/>
      <w:shd w:val="clear" w:color="auto" w:fill="E1DFDD"/>
    </w:rPr>
  </w:style>
  <w:style w:type="character" w:styleId="UnresolvedMention">
    <w:name w:val="Unresolved Mention"/>
    <w:basedOn w:val="DefaultParagraphFont"/>
    <w:uiPriority w:val="99"/>
    <w:semiHidden/>
    <w:unhideWhenUsed/>
    <w:rsid w:val="004C7CAD"/>
    <w:rPr>
      <w:color w:val="605E5C"/>
      <w:shd w:val="clear" w:color="auto" w:fill="E1DFDD"/>
    </w:rPr>
  </w:style>
  <w:style w:type="table" w:styleId="GridTable4-Accent1">
    <w:name w:val="Grid Table 4 Accent 1"/>
    <w:basedOn w:val="TableNormal"/>
    <w:uiPriority w:val="49"/>
    <w:rsid w:val="008835F8"/>
    <w:pPr>
      <w:spacing w:line="240" w:lineRule="auto"/>
    </w:pPr>
    <w:tblPr>
      <w:tblStyleRowBandSize w:val="1"/>
      <w:tblStyleColBandSize w:val="1"/>
      <w:tblBorders>
        <w:top w:val="single" w:sz="4" w:space="0" w:color="1A4785"/>
        <w:left w:val="single" w:sz="4" w:space="0" w:color="1A4785"/>
        <w:bottom w:val="single" w:sz="4" w:space="0" w:color="1A4785"/>
        <w:right w:val="single" w:sz="4" w:space="0" w:color="1A4785"/>
        <w:insideH w:val="single" w:sz="4" w:space="0" w:color="1A4785"/>
        <w:insideV w:val="single" w:sz="4" w:space="0" w:color="1A4785"/>
      </w:tblBorders>
    </w:tblPr>
    <w:tblStylePr w:type="firstRow">
      <w:rPr>
        <w:b/>
        <w:bCs/>
        <w:color w:val="FFFFFF" w:themeColor="background1"/>
      </w:rPr>
      <w:tblPr/>
      <w:tcPr>
        <w:tcBorders>
          <w:top w:val="single" w:sz="4" w:space="0" w:color="164785" w:themeColor="accent1"/>
          <w:left w:val="single" w:sz="4" w:space="0" w:color="164785" w:themeColor="accent1"/>
          <w:bottom w:val="single" w:sz="4" w:space="0" w:color="164785" w:themeColor="accent1"/>
          <w:right w:val="single" w:sz="4" w:space="0" w:color="164785" w:themeColor="accent1"/>
          <w:insideH w:val="nil"/>
          <w:insideV w:val="nil"/>
        </w:tcBorders>
        <w:shd w:val="clear" w:color="auto" w:fill="164785" w:themeFill="accent1"/>
      </w:tcPr>
    </w:tblStylePr>
    <w:tblStylePr w:type="lastRow">
      <w:rPr>
        <w:b/>
        <w:bCs/>
      </w:rPr>
      <w:tblPr/>
      <w:tcPr>
        <w:tcBorders>
          <w:top w:val="double" w:sz="4" w:space="0" w:color="164785" w:themeColor="accent1"/>
        </w:tcBorders>
      </w:tcPr>
    </w:tblStylePr>
    <w:tblStylePr w:type="firstCol">
      <w:rPr>
        <w:b/>
        <w:bCs/>
      </w:rPr>
    </w:tblStylePr>
    <w:tblStylePr w:type="lastCol">
      <w:rPr>
        <w:b/>
        <w:bCs/>
      </w:rPr>
    </w:tblStylePr>
    <w:tblStylePr w:type="band1Vert">
      <w:tblPr/>
      <w:tcPr>
        <w:shd w:val="clear" w:color="auto" w:fill="C2D8F5" w:themeFill="accent1" w:themeFillTint="33"/>
      </w:tcPr>
    </w:tblStylePr>
    <w:tblStylePr w:type="band1Horz">
      <w:tblPr/>
      <w:tcPr>
        <w:shd w:val="clear" w:color="auto" w:fill="C2D8F5" w:themeFill="accent1" w:themeFillTint="33"/>
      </w:tcPr>
    </w:tblStylePr>
  </w:style>
  <w:style w:type="table" w:styleId="ListTable3-Accent3">
    <w:name w:val="List Table 3 Accent 3"/>
    <w:basedOn w:val="TableNormal"/>
    <w:uiPriority w:val="48"/>
    <w:rsid w:val="000F409C"/>
    <w:pPr>
      <w:spacing w:line="240" w:lineRule="auto"/>
    </w:pPr>
    <w:tblPr>
      <w:tblStyleRowBandSize w:val="1"/>
      <w:tblStyleColBandSize w:val="1"/>
      <w:tblBorders>
        <w:top w:val="single" w:sz="4" w:space="0" w:color="9BBB5E" w:themeColor="accent3"/>
        <w:left w:val="single" w:sz="4" w:space="0" w:color="9BBB5E" w:themeColor="accent3"/>
        <w:bottom w:val="single" w:sz="4" w:space="0" w:color="9BBB5E" w:themeColor="accent3"/>
        <w:right w:val="single" w:sz="4" w:space="0" w:color="9BBB5E" w:themeColor="accent3"/>
      </w:tblBorders>
    </w:tblPr>
    <w:tblStylePr w:type="firstRow">
      <w:rPr>
        <w:b/>
        <w:bCs/>
        <w:color w:val="FFFFFF" w:themeColor="background1"/>
      </w:rPr>
      <w:tblPr/>
      <w:tcPr>
        <w:shd w:val="clear" w:color="auto" w:fill="9BBB5E" w:themeFill="accent3"/>
      </w:tcPr>
    </w:tblStylePr>
    <w:tblStylePr w:type="lastRow">
      <w:rPr>
        <w:b/>
        <w:bCs/>
      </w:rPr>
      <w:tblPr/>
      <w:tcPr>
        <w:tcBorders>
          <w:top w:val="double" w:sz="4" w:space="0" w:color="9BBB5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E" w:themeColor="accent3"/>
          <w:right w:val="single" w:sz="4" w:space="0" w:color="9BBB5E" w:themeColor="accent3"/>
        </w:tcBorders>
      </w:tcPr>
    </w:tblStylePr>
    <w:tblStylePr w:type="band1Horz">
      <w:tblPr/>
      <w:tcPr>
        <w:tcBorders>
          <w:top w:val="single" w:sz="4" w:space="0" w:color="9BBB5E" w:themeColor="accent3"/>
          <w:bottom w:val="single" w:sz="4" w:space="0" w:color="9BBB5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E" w:themeColor="accent3"/>
          <w:left w:val="nil"/>
        </w:tcBorders>
      </w:tcPr>
    </w:tblStylePr>
    <w:tblStylePr w:type="swCell">
      <w:tblPr/>
      <w:tcPr>
        <w:tcBorders>
          <w:top w:val="double" w:sz="4" w:space="0" w:color="9BBB5E" w:themeColor="accent3"/>
          <w:right w:val="nil"/>
        </w:tcBorders>
      </w:tcPr>
    </w:tblStylePr>
  </w:style>
  <w:style w:type="table" w:styleId="GridTable4-Accent2">
    <w:name w:val="Grid Table 4 Accent 2"/>
    <w:basedOn w:val="TableNormal"/>
    <w:uiPriority w:val="49"/>
    <w:rsid w:val="00417DA0"/>
    <w:pPr>
      <w:spacing w:line="240" w:lineRule="auto"/>
    </w:pPr>
    <w:tblPr>
      <w:tblStyleRowBandSize w:val="1"/>
      <w:tblStyleColBandSize w:val="1"/>
      <w:tblBorders>
        <w:top w:val="single" w:sz="4" w:space="0" w:color="EDB67C" w:themeColor="accent2" w:themeTint="99"/>
        <w:left w:val="single" w:sz="4" w:space="0" w:color="EDB67C" w:themeColor="accent2" w:themeTint="99"/>
        <w:bottom w:val="single" w:sz="4" w:space="0" w:color="EDB67C" w:themeColor="accent2" w:themeTint="99"/>
        <w:right w:val="single" w:sz="4" w:space="0" w:color="EDB67C" w:themeColor="accent2" w:themeTint="99"/>
        <w:insideH w:val="single" w:sz="4" w:space="0" w:color="EDB67C" w:themeColor="accent2" w:themeTint="99"/>
        <w:insideV w:val="single" w:sz="4" w:space="0" w:color="EDB67C" w:themeColor="accent2" w:themeTint="99"/>
      </w:tblBorders>
    </w:tblPr>
    <w:tblStylePr w:type="firstRow">
      <w:rPr>
        <w:b/>
        <w:bCs/>
        <w:color w:val="FFFFFF" w:themeColor="background1"/>
      </w:rPr>
      <w:tblPr/>
      <w:tcPr>
        <w:tcBorders>
          <w:top w:val="single" w:sz="4" w:space="0" w:color="E28626" w:themeColor="accent2"/>
          <w:left w:val="single" w:sz="4" w:space="0" w:color="E28626" w:themeColor="accent2"/>
          <w:bottom w:val="single" w:sz="4" w:space="0" w:color="E28626" w:themeColor="accent2"/>
          <w:right w:val="single" w:sz="4" w:space="0" w:color="E28626" w:themeColor="accent2"/>
          <w:insideH w:val="nil"/>
          <w:insideV w:val="nil"/>
        </w:tcBorders>
        <w:shd w:val="clear" w:color="auto" w:fill="E28626" w:themeFill="accent2"/>
      </w:tcPr>
    </w:tblStylePr>
    <w:tblStylePr w:type="lastRow">
      <w:rPr>
        <w:b/>
        <w:bCs/>
      </w:rPr>
      <w:tblPr/>
      <w:tcPr>
        <w:tcBorders>
          <w:top w:val="double" w:sz="4" w:space="0" w:color="E28626" w:themeColor="accent2"/>
        </w:tcBorders>
      </w:tcPr>
    </w:tblStylePr>
    <w:tblStylePr w:type="firstCol">
      <w:rPr>
        <w:b/>
        <w:bCs/>
      </w:rPr>
    </w:tblStylePr>
    <w:tblStylePr w:type="lastCol">
      <w:rPr>
        <w:b/>
        <w:bCs/>
      </w:rPr>
    </w:tblStylePr>
    <w:tblStylePr w:type="band1Vert">
      <w:tblPr/>
      <w:tcPr>
        <w:shd w:val="clear" w:color="auto" w:fill="F9E6D3" w:themeFill="accent2" w:themeFillTint="33"/>
      </w:tcPr>
    </w:tblStylePr>
    <w:tblStylePr w:type="band1Horz">
      <w:tblPr/>
      <w:tcPr>
        <w:shd w:val="clear" w:color="auto" w:fill="F9E6D3" w:themeFill="accent2" w:themeFillTint="33"/>
      </w:tcPr>
    </w:tblStylePr>
  </w:style>
  <w:style w:type="table" w:styleId="GridTable4-Accent4">
    <w:name w:val="Grid Table 4 Accent 4"/>
    <w:basedOn w:val="TableNormal"/>
    <w:uiPriority w:val="49"/>
    <w:rsid w:val="008835F8"/>
    <w:pPr>
      <w:spacing w:line="240" w:lineRule="auto"/>
    </w:pPr>
    <w:tblPr>
      <w:tblStyleRowBandSize w:val="1"/>
      <w:tblStyleColBandSize w:val="1"/>
      <w:tblBorders>
        <w:top w:val="single" w:sz="4" w:space="0" w:color="C41F8C"/>
        <w:left w:val="single" w:sz="4" w:space="0" w:color="C41F8C"/>
        <w:bottom w:val="single" w:sz="4" w:space="0" w:color="C41F8C"/>
        <w:right w:val="single" w:sz="4" w:space="0" w:color="C41F8C"/>
        <w:insideH w:val="single" w:sz="4" w:space="0" w:color="C41F8C"/>
        <w:insideV w:val="single" w:sz="4" w:space="0" w:color="C41F8C"/>
      </w:tblBorders>
    </w:tblPr>
    <w:tblStylePr w:type="firstRow">
      <w:rPr>
        <w:b/>
        <w:bCs/>
        <w:color w:val="FFFFFF" w:themeColor="background1"/>
      </w:rPr>
      <w:tblPr/>
      <w:tcPr>
        <w:shd w:val="clear" w:color="auto" w:fill="C41F8C"/>
      </w:tcPr>
    </w:tblStylePr>
    <w:tblStylePr w:type="lastRow">
      <w:rPr>
        <w:b/>
        <w:bCs/>
      </w:rPr>
      <w:tblPr/>
      <w:tcPr>
        <w:tcBorders>
          <w:top w:val="double" w:sz="4" w:space="0" w:color="907AAF" w:themeColor="accent4"/>
        </w:tcBorders>
      </w:tcPr>
    </w:tblStylePr>
    <w:tblStylePr w:type="firstCol">
      <w:rPr>
        <w:b/>
        <w:bCs/>
      </w:rPr>
    </w:tblStylePr>
    <w:tblStylePr w:type="lastCol">
      <w:rPr>
        <w:b/>
        <w:bCs/>
      </w:rPr>
      <w:tblPr/>
      <w:tcPr>
        <w:shd w:val="clear" w:color="auto" w:fill="F8D0EB"/>
      </w:tcPr>
    </w:tblStylePr>
    <w:tblStylePr w:type="band1Vert">
      <w:tblPr/>
      <w:tcPr>
        <w:shd w:val="clear" w:color="auto" w:fill="FFFFFF" w:themeFill="background1"/>
      </w:tcPr>
    </w:tblStylePr>
    <w:tblStylePr w:type="band1Horz">
      <w:tblPr/>
      <w:tcPr>
        <w:shd w:val="clear" w:color="auto" w:fill="F8D0EB"/>
      </w:tcPr>
    </w:tblStylePr>
    <w:tblStylePr w:type="band2Horz">
      <w:tblPr/>
      <w:tcPr>
        <w:shd w:val="clear" w:color="auto" w:fill="FFFFFF" w:themeFill="background1"/>
      </w:tcPr>
    </w:tblStylePr>
  </w:style>
  <w:style w:type="table" w:styleId="GridTable4-Accent3">
    <w:name w:val="Grid Table 4 Accent 3"/>
    <w:basedOn w:val="TableNormal"/>
    <w:uiPriority w:val="49"/>
    <w:rsid w:val="008835F8"/>
    <w:pPr>
      <w:spacing w:line="240" w:lineRule="auto"/>
    </w:pPr>
    <w:tblPr>
      <w:tblStyleRowBandSize w:val="1"/>
      <w:tblStyleColBandSize w:val="1"/>
      <w:tblBorders>
        <w:top w:val="single" w:sz="4" w:space="0" w:color="45BDB2"/>
        <w:left w:val="single" w:sz="4" w:space="0" w:color="45BDB2"/>
        <w:bottom w:val="single" w:sz="4" w:space="0" w:color="45BDB2"/>
        <w:right w:val="single" w:sz="4" w:space="0" w:color="45BDB2"/>
        <w:insideH w:val="single" w:sz="4" w:space="0" w:color="45BDB2"/>
        <w:insideV w:val="single" w:sz="4" w:space="0" w:color="45BDB2"/>
      </w:tblBorders>
    </w:tblPr>
    <w:tblStylePr w:type="firstRow">
      <w:rPr>
        <w:b/>
        <w:bCs/>
        <w:color w:val="FFFFFF" w:themeColor="background1"/>
      </w:rPr>
      <w:tblPr/>
      <w:tcPr>
        <w:shd w:val="clear" w:color="auto" w:fill="45BDB2"/>
      </w:tcPr>
    </w:tblStylePr>
    <w:tblStylePr w:type="lastRow">
      <w:rPr>
        <w:b/>
        <w:bCs/>
      </w:rPr>
      <w:tblPr/>
      <w:tcPr>
        <w:tcBorders>
          <w:top w:val="double" w:sz="4" w:space="0" w:color="9BBB5E" w:themeColor="accent3"/>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CBEDEA"/>
      </w:tcPr>
    </w:tblStylePr>
    <w:tblStylePr w:type="band2Horz">
      <w:tblPr/>
      <w:tcPr>
        <w:shd w:val="clear" w:color="auto" w:fill="FFFFFF" w:themeFill="background1"/>
      </w:tcPr>
    </w:tblStylePr>
  </w:style>
  <w:style w:type="paragraph" w:customStyle="1" w:styleId="appedixheading2">
    <w:name w:val="appedix heading 2"/>
    <w:basedOn w:val="Heading2"/>
    <w:link w:val="appedixheading2Char"/>
    <w:qFormat/>
    <w:rsid w:val="006B1651"/>
    <w:rPr>
      <w:color w:val="AB651D" w:themeColor="accent6"/>
      <w:sz w:val="32"/>
      <w:szCs w:val="28"/>
    </w:rPr>
  </w:style>
  <w:style w:type="character" w:customStyle="1" w:styleId="appedixheading2Char">
    <w:name w:val="appedix heading 2 Char"/>
    <w:basedOn w:val="Heading2Char"/>
    <w:link w:val="appedixheading2"/>
    <w:rsid w:val="006B1651"/>
    <w:rPr>
      <w:rFonts w:ascii="Aptos" w:eastAsia="Times New Roman" w:hAnsi="Aptos"/>
      <w:b/>
      <w:bCs/>
      <w:iCs/>
      <w:color w:val="AB651D" w:themeColor="accent6"/>
      <w:sz w:val="32"/>
      <w:szCs w:val="28"/>
    </w:rPr>
  </w:style>
  <w:style w:type="table" w:styleId="PlainTable3">
    <w:name w:val="Plain Table 3"/>
    <w:basedOn w:val="TableNormal"/>
    <w:uiPriority w:val="43"/>
    <w:rsid w:val="00D7251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7610">
      <w:bodyDiv w:val="1"/>
      <w:marLeft w:val="0"/>
      <w:marRight w:val="0"/>
      <w:marTop w:val="0"/>
      <w:marBottom w:val="0"/>
      <w:divBdr>
        <w:top w:val="none" w:sz="0" w:space="0" w:color="auto"/>
        <w:left w:val="none" w:sz="0" w:space="0" w:color="auto"/>
        <w:bottom w:val="none" w:sz="0" w:space="0" w:color="auto"/>
        <w:right w:val="none" w:sz="0" w:space="0" w:color="auto"/>
      </w:divBdr>
      <w:divsChild>
        <w:div w:id="130950664">
          <w:marLeft w:val="547"/>
          <w:marRight w:val="0"/>
          <w:marTop w:val="115"/>
          <w:marBottom w:val="0"/>
          <w:divBdr>
            <w:top w:val="none" w:sz="0" w:space="0" w:color="auto"/>
            <w:left w:val="none" w:sz="0" w:space="0" w:color="auto"/>
            <w:bottom w:val="none" w:sz="0" w:space="0" w:color="auto"/>
            <w:right w:val="none" w:sz="0" w:space="0" w:color="auto"/>
          </w:divBdr>
        </w:div>
        <w:div w:id="229507466">
          <w:marLeft w:val="547"/>
          <w:marRight w:val="0"/>
          <w:marTop w:val="115"/>
          <w:marBottom w:val="0"/>
          <w:divBdr>
            <w:top w:val="none" w:sz="0" w:space="0" w:color="auto"/>
            <w:left w:val="none" w:sz="0" w:space="0" w:color="auto"/>
            <w:bottom w:val="none" w:sz="0" w:space="0" w:color="auto"/>
            <w:right w:val="none" w:sz="0" w:space="0" w:color="auto"/>
          </w:divBdr>
        </w:div>
      </w:divsChild>
    </w:div>
    <w:div w:id="47337632">
      <w:bodyDiv w:val="1"/>
      <w:marLeft w:val="0"/>
      <w:marRight w:val="0"/>
      <w:marTop w:val="0"/>
      <w:marBottom w:val="0"/>
      <w:divBdr>
        <w:top w:val="none" w:sz="0" w:space="0" w:color="auto"/>
        <w:left w:val="none" w:sz="0" w:space="0" w:color="auto"/>
        <w:bottom w:val="none" w:sz="0" w:space="0" w:color="auto"/>
        <w:right w:val="none" w:sz="0" w:space="0" w:color="auto"/>
      </w:divBdr>
      <w:divsChild>
        <w:div w:id="7755739">
          <w:marLeft w:val="547"/>
          <w:marRight w:val="0"/>
          <w:marTop w:val="134"/>
          <w:marBottom w:val="0"/>
          <w:divBdr>
            <w:top w:val="none" w:sz="0" w:space="0" w:color="auto"/>
            <w:left w:val="none" w:sz="0" w:space="0" w:color="auto"/>
            <w:bottom w:val="none" w:sz="0" w:space="0" w:color="auto"/>
            <w:right w:val="none" w:sz="0" w:space="0" w:color="auto"/>
          </w:divBdr>
        </w:div>
        <w:div w:id="93941040">
          <w:marLeft w:val="547"/>
          <w:marRight w:val="0"/>
          <w:marTop w:val="134"/>
          <w:marBottom w:val="0"/>
          <w:divBdr>
            <w:top w:val="none" w:sz="0" w:space="0" w:color="auto"/>
            <w:left w:val="none" w:sz="0" w:space="0" w:color="auto"/>
            <w:bottom w:val="none" w:sz="0" w:space="0" w:color="auto"/>
            <w:right w:val="none" w:sz="0" w:space="0" w:color="auto"/>
          </w:divBdr>
        </w:div>
        <w:div w:id="2119179917">
          <w:marLeft w:val="547"/>
          <w:marRight w:val="0"/>
          <w:marTop w:val="134"/>
          <w:marBottom w:val="0"/>
          <w:divBdr>
            <w:top w:val="none" w:sz="0" w:space="0" w:color="auto"/>
            <w:left w:val="none" w:sz="0" w:space="0" w:color="auto"/>
            <w:bottom w:val="none" w:sz="0" w:space="0" w:color="auto"/>
            <w:right w:val="none" w:sz="0" w:space="0" w:color="auto"/>
          </w:divBdr>
        </w:div>
      </w:divsChild>
    </w:div>
    <w:div w:id="96826494">
      <w:bodyDiv w:val="1"/>
      <w:marLeft w:val="0"/>
      <w:marRight w:val="0"/>
      <w:marTop w:val="0"/>
      <w:marBottom w:val="0"/>
      <w:divBdr>
        <w:top w:val="none" w:sz="0" w:space="0" w:color="auto"/>
        <w:left w:val="none" w:sz="0" w:space="0" w:color="auto"/>
        <w:bottom w:val="none" w:sz="0" w:space="0" w:color="auto"/>
        <w:right w:val="none" w:sz="0" w:space="0" w:color="auto"/>
      </w:divBdr>
      <w:divsChild>
        <w:div w:id="315575744">
          <w:marLeft w:val="1166"/>
          <w:marRight w:val="0"/>
          <w:marTop w:val="115"/>
          <w:marBottom w:val="0"/>
          <w:divBdr>
            <w:top w:val="none" w:sz="0" w:space="0" w:color="auto"/>
            <w:left w:val="none" w:sz="0" w:space="0" w:color="auto"/>
            <w:bottom w:val="none" w:sz="0" w:space="0" w:color="auto"/>
            <w:right w:val="none" w:sz="0" w:space="0" w:color="auto"/>
          </w:divBdr>
        </w:div>
        <w:div w:id="1596550939">
          <w:marLeft w:val="1166"/>
          <w:marRight w:val="0"/>
          <w:marTop w:val="115"/>
          <w:marBottom w:val="0"/>
          <w:divBdr>
            <w:top w:val="none" w:sz="0" w:space="0" w:color="auto"/>
            <w:left w:val="none" w:sz="0" w:space="0" w:color="auto"/>
            <w:bottom w:val="none" w:sz="0" w:space="0" w:color="auto"/>
            <w:right w:val="none" w:sz="0" w:space="0" w:color="auto"/>
          </w:divBdr>
        </w:div>
        <w:div w:id="1948921132">
          <w:marLeft w:val="1166"/>
          <w:marRight w:val="0"/>
          <w:marTop w:val="115"/>
          <w:marBottom w:val="0"/>
          <w:divBdr>
            <w:top w:val="none" w:sz="0" w:space="0" w:color="auto"/>
            <w:left w:val="none" w:sz="0" w:space="0" w:color="auto"/>
            <w:bottom w:val="none" w:sz="0" w:space="0" w:color="auto"/>
            <w:right w:val="none" w:sz="0" w:space="0" w:color="auto"/>
          </w:divBdr>
        </w:div>
      </w:divsChild>
    </w:div>
    <w:div w:id="138421340">
      <w:bodyDiv w:val="1"/>
      <w:marLeft w:val="0"/>
      <w:marRight w:val="0"/>
      <w:marTop w:val="0"/>
      <w:marBottom w:val="0"/>
      <w:divBdr>
        <w:top w:val="none" w:sz="0" w:space="0" w:color="auto"/>
        <w:left w:val="none" w:sz="0" w:space="0" w:color="auto"/>
        <w:bottom w:val="none" w:sz="0" w:space="0" w:color="auto"/>
        <w:right w:val="none" w:sz="0" w:space="0" w:color="auto"/>
      </w:divBdr>
      <w:divsChild>
        <w:div w:id="2145418439">
          <w:marLeft w:val="547"/>
          <w:marRight w:val="0"/>
          <w:marTop w:val="134"/>
          <w:marBottom w:val="0"/>
          <w:divBdr>
            <w:top w:val="none" w:sz="0" w:space="0" w:color="auto"/>
            <w:left w:val="none" w:sz="0" w:space="0" w:color="auto"/>
            <w:bottom w:val="none" w:sz="0" w:space="0" w:color="auto"/>
            <w:right w:val="none" w:sz="0" w:space="0" w:color="auto"/>
          </w:divBdr>
        </w:div>
      </w:divsChild>
    </w:div>
    <w:div w:id="174610280">
      <w:bodyDiv w:val="1"/>
      <w:marLeft w:val="0"/>
      <w:marRight w:val="0"/>
      <w:marTop w:val="0"/>
      <w:marBottom w:val="0"/>
      <w:divBdr>
        <w:top w:val="none" w:sz="0" w:space="0" w:color="auto"/>
        <w:left w:val="none" w:sz="0" w:space="0" w:color="auto"/>
        <w:bottom w:val="none" w:sz="0" w:space="0" w:color="auto"/>
        <w:right w:val="none" w:sz="0" w:space="0" w:color="auto"/>
      </w:divBdr>
      <w:divsChild>
        <w:div w:id="820386825">
          <w:marLeft w:val="547"/>
          <w:marRight w:val="0"/>
          <w:marTop w:val="77"/>
          <w:marBottom w:val="0"/>
          <w:divBdr>
            <w:top w:val="none" w:sz="0" w:space="0" w:color="auto"/>
            <w:left w:val="none" w:sz="0" w:space="0" w:color="auto"/>
            <w:bottom w:val="none" w:sz="0" w:space="0" w:color="auto"/>
            <w:right w:val="none" w:sz="0" w:space="0" w:color="auto"/>
          </w:divBdr>
        </w:div>
      </w:divsChild>
    </w:div>
    <w:div w:id="200672737">
      <w:bodyDiv w:val="1"/>
      <w:marLeft w:val="0"/>
      <w:marRight w:val="0"/>
      <w:marTop w:val="0"/>
      <w:marBottom w:val="0"/>
      <w:divBdr>
        <w:top w:val="none" w:sz="0" w:space="0" w:color="auto"/>
        <w:left w:val="none" w:sz="0" w:space="0" w:color="auto"/>
        <w:bottom w:val="none" w:sz="0" w:space="0" w:color="auto"/>
        <w:right w:val="none" w:sz="0" w:space="0" w:color="auto"/>
      </w:divBdr>
    </w:div>
    <w:div w:id="211775328">
      <w:bodyDiv w:val="1"/>
      <w:marLeft w:val="0"/>
      <w:marRight w:val="0"/>
      <w:marTop w:val="0"/>
      <w:marBottom w:val="0"/>
      <w:divBdr>
        <w:top w:val="none" w:sz="0" w:space="0" w:color="auto"/>
        <w:left w:val="none" w:sz="0" w:space="0" w:color="auto"/>
        <w:bottom w:val="none" w:sz="0" w:space="0" w:color="auto"/>
        <w:right w:val="none" w:sz="0" w:space="0" w:color="auto"/>
      </w:divBdr>
      <w:divsChild>
        <w:div w:id="1569876326">
          <w:marLeft w:val="547"/>
          <w:marRight w:val="0"/>
          <w:marTop w:val="134"/>
          <w:marBottom w:val="0"/>
          <w:divBdr>
            <w:top w:val="none" w:sz="0" w:space="0" w:color="auto"/>
            <w:left w:val="none" w:sz="0" w:space="0" w:color="auto"/>
            <w:bottom w:val="none" w:sz="0" w:space="0" w:color="auto"/>
            <w:right w:val="none" w:sz="0" w:space="0" w:color="auto"/>
          </w:divBdr>
        </w:div>
      </w:divsChild>
    </w:div>
    <w:div w:id="390228463">
      <w:bodyDiv w:val="1"/>
      <w:marLeft w:val="0"/>
      <w:marRight w:val="0"/>
      <w:marTop w:val="0"/>
      <w:marBottom w:val="0"/>
      <w:divBdr>
        <w:top w:val="none" w:sz="0" w:space="0" w:color="auto"/>
        <w:left w:val="none" w:sz="0" w:space="0" w:color="auto"/>
        <w:bottom w:val="none" w:sz="0" w:space="0" w:color="auto"/>
        <w:right w:val="none" w:sz="0" w:space="0" w:color="auto"/>
      </w:divBdr>
      <w:divsChild>
        <w:div w:id="1009794146">
          <w:marLeft w:val="547"/>
          <w:marRight w:val="0"/>
          <w:marTop w:val="77"/>
          <w:marBottom w:val="0"/>
          <w:divBdr>
            <w:top w:val="none" w:sz="0" w:space="0" w:color="auto"/>
            <w:left w:val="none" w:sz="0" w:space="0" w:color="auto"/>
            <w:bottom w:val="none" w:sz="0" w:space="0" w:color="auto"/>
            <w:right w:val="none" w:sz="0" w:space="0" w:color="auto"/>
          </w:divBdr>
        </w:div>
        <w:div w:id="1621915965">
          <w:marLeft w:val="547"/>
          <w:marRight w:val="0"/>
          <w:marTop w:val="77"/>
          <w:marBottom w:val="0"/>
          <w:divBdr>
            <w:top w:val="none" w:sz="0" w:space="0" w:color="auto"/>
            <w:left w:val="none" w:sz="0" w:space="0" w:color="auto"/>
            <w:bottom w:val="none" w:sz="0" w:space="0" w:color="auto"/>
            <w:right w:val="none" w:sz="0" w:space="0" w:color="auto"/>
          </w:divBdr>
        </w:div>
      </w:divsChild>
    </w:div>
    <w:div w:id="511729195">
      <w:bodyDiv w:val="1"/>
      <w:marLeft w:val="0"/>
      <w:marRight w:val="0"/>
      <w:marTop w:val="0"/>
      <w:marBottom w:val="0"/>
      <w:divBdr>
        <w:top w:val="none" w:sz="0" w:space="0" w:color="auto"/>
        <w:left w:val="none" w:sz="0" w:space="0" w:color="auto"/>
        <w:bottom w:val="none" w:sz="0" w:space="0" w:color="auto"/>
        <w:right w:val="none" w:sz="0" w:space="0" w:color="auto"/>
      </w:divBdr>
      <w:divsChild>
        <w:div w:id="2095317103">
          <w:marLeft w:val="1166"/>
          <w:marRight w:val="0"/>
          <w:marTop w:val="115"/>
          <w:marBottom w:val="0"/>
          <w:divBdr>
            <w:top w:val="none" w:sz="0" w:space="0" w:color="auto"/>
            <w:left w:val="none" w:sz="0" w:space="0" w:color="auto"/>
            <w:bottom w:val="none" w:sz="0" w:space="0" w:color="auto"/>
            <w:right w:val="none" w:sz="0" w:space="0" w:color="auto"/>
          </w:divBdr>
        </w:div>
      </w:divsChild>
    </w:div>
    <w:div w:id="521479271">
      <w:bodyDiv w:val="1"/>
      <w:marLeft w:val="0"/>
      <w:marRight w:val="0"/>
      <w:marTop w:val="0"/>
      <w:marBottom w:val="0"/>
      <w:divBdr>
        <w:top w:val="none" w:sz="0" w:space="0" w:color="auto"/>
        <w:left w:val="none" w:sz="0" w:space="0" w:color="auto"/>
        <w:bottom w:val="none" w:sz="0" w:space="0" w:color="auto"/>
        <w:right w:val="none" w:sz="0" w:space="0" w:color="auto"/>
      </w:divBdr>
      <w:divsChild>
        <w:div w:id="631399234">
          <w:marLeft w:val="806"/>
          <w:marRight w:val="0"/>
          <w:marTop w:val="120"/>
          <w:marBottom w:val="0"/>
          <w:divBdr>
            <w:top w:val="none" w:sz="0" w:space="0" w:color="auto"/>
            <w:left w:val="none" w:sz="0" w:space="0" w:color="auto"/>
            <w:bottom w:val="none" w:sz="0" w:space="0" w:color="auto"/>
            <w:right w:val="none" w:sz="0" w:space="0" w:color="auto"/>
          </w:divBdr>
        </w:div>
        <w:div w:id="1683434039">
          <w:marLeft w:val="806"/>
          <w:marRight w:val="0"/>
          <w:marTop w:val="120"/>
          <w:marBottom w:val="0"/>
          <w:divBdr>
            <w:top w:val="none" w:sz="0" w:space="0" w:color="auto"/>
            <w:left w:val="none" w:sz="0" w:space="0" w:color="auto"/>
            <w:bottom w:val="none" w:sz="0" w:space="0" w:color="auto"/>
            <w:right w:val="none" w:sz="0" w:space="0" w:color="auto"/>
          </w:divBdr>
        </w:div>
        <w:div w:id="1724253796">
          <w:marLeft w:val="806"/>
          <w:marRight w:val="0"/>
          <w:marTop w:val="120"/>
          <w:marBottom w:val="0"/>
          <w:divBdr>
            <w:top w:val="none" w:sz="0" w:space="0" w:color="auto"/>
            <w:left w:val="none" w:sz="0" w:space="0" w:color="auto"/>
            <w:bottom w:val="none" w:sz="0" w:space="0" w:color="auto"/>
            <w:right w:val="none" w:sz="0" w:space="0" w:color="auto"/>
          </w:divBdr>
        </w:div>
        <w:div w:id="2086880096">
          <w:marLeft w:val="806"/>
          <w:marRight w:val="0"/>
          <w:marTop w:val="120"/>
          <w:marBottom w:val="0"/>
          <w:divBdr>
            <w:top w:val="none" w:sz="0" w:space="0" w:color="auto"/>
            <w:left w:val="none" w:sz="0" w:space="0" w:color="auto"/>
            <w:bottom w:val="none" w:sz="0" w:space="0" w:color="auto"/>
            <w:right w:val="none" w:sz="0" w:space="0" w:color="auto"/>
          </w:divBdr>
        </w:div>
      </w:divsChild>
    </w:div>
    <w:div w:id="601567764">
      <w:bodyDiv w:val="1"/>
      <w:marLeft w:val="0"/>
      <w:marRight w:val="0"/>
      <w:marTop w:val="0"/>
      <w:marBottom w:val="0"/>
      <w:divBdr>
        <w:top w:val="none" w:sz="0" w:space="0" w:color="auto"/>
        <w:left w:val="none" w:sz="0" w:space="0" w:color="auto"/>
        <w:bottom w:val="none" w:sz="0" w:space="0" w:color="auto"/>
        <w:right w:val="none" w:sz="0" w:space="0" w:color="auto"/>
      </w:divBdr>
      <w:divsChild>
        <w:div w:id="1821072458">
          <w:marLeft w:val="1166"/>
          <w:marRight w:val="0"/>
          <w:marTop w:val="115"/>
          <w:marBottom w:val="0"/>
          <w:divBdr>
            <w:top w:val="none" w:sz="0" w:space="0" w:color="auto"/>
            <w:left w:val="none" w:sz="0" w:space="0" w:color="auto"/>
            <w:bottom w:val="none" w:sz="0" w:space="0" w:color="auto"/>
            <w:right w:val="none" w:sz="0" w:space="0" w:color="auto"/>
          </w:divBdr>
        </w:div>
      </w:divsChild>
    </w:div>
    <w:div w:id="654725061">
      <w:bodyDiv w:val="1"/>
      <w:marLeft w:val="0"/>
      <w:marRight w:val="0"/>
      <w:marTop w:val="0"/>
      <w:marBottom w:val="0"/>
      <w:divBdr>
        <w:top w:val="none" w:sz="0" w:space="0" w:color="auto"/>
        <w:left w:val="none" w:sz="0" w:space="0" w:color="auto"/>
        <w:bottom w:val="none" w:sz="0" w:space="0" w:color="auto"/>
        <w:right w:val="none" w:sz="0" w:space="0" w:color="auto"/>
      </w:divBdr>
    </w:div>
    <w:div w:id="835997315">
      <w:bodyDiv w:val="1"/>
      <w:marLeft w:val="0"/>
      <w:marRight w:val="0"/>
      <w:marTop w:val="0"/>
      <w:marBottom w:val="0"/>
      <w:divBdr>
        <w:top w:val="none" w:sz="0" w:space="0" w:color="auto"/>
        <w:left w:val="none" w:sz="0" w:space="0" w:color="auto"/>
        <w:bottom w:val="none" w:sz="0" w:space="0" w:color="auto"/>
        <w:right w:val="none" w:sz="0" w:space="0" w:color="auto"/>
      </w:divBdr>
      <w:divsChild>
        <w:div w:id="85614463">
          <w:marLeft w:val="1166"/>
          <w:marRight w:val="0"/>
          <w:marTop w:val="115"/>
          <w:marBottom w:val="0"/>
          <w:divBdr>
            <w:top w:val="none" w:sz="0" w:space="0" w:color="auto"/>
            <w:left w:val="none" w:sz="0" w:space="0" w:color="auto"/>
            <w:bottom w:val="none" w:sz="0" w:space="0" w:color="auto"/>
            <w:right w:val="none" w:sz="0" w:space="0" w:color="auto"/>
          </w:divBdr>
        </w:div>
        <w:div w:id="744766378">
          <w:marLeft w:val="1166"/>
          <w:marRight w:val="0"/>
          <w:marTop w:val="115"/>
          <w:marBottom w:val="0"/>
          <w:divBdr>
            <w:top w:val="none" w:sz="0" w:space="0" w:color="auto"/>
            <w:left w:val="none" w:sz="0" w:space="0" w:color="auto"/>
            <w:bottom w:val="none" w:sz="0" w:space="0" w:color="auto"/>
            <w:right w:val="none" w:sz="0" w:space="0" w:color="auto"/>
          </w:divBdr>
        </w:div>
      </w:divsChild>
    </w:div>
    <w:div w:id="945893473">
      <w:bodyDiv w:val="1"/>
      <w:marLeft w:val="0"/>
      <w:marRight w:val="0"/>
      <w:marTop w:val="0"/>
      <w:marBottom w:val="0"/>
      <w:divBdr>
        <w:top w:val="none" w:sz="0" w:space="0" w:color="auto"/>
        <w:left w:val="none" w:sz="0" w:space="0" w:color="auto"/>
        <w:bottom w:val="none" w:sz="0" w:space="0" w:color="auto"/>
        <w:right w:val="none" w:sz="0" w:space="0" w:color="auto"/>
      </w:divBdr>
      <w:divsChild>
        <w:div w:id="247470163">
          <w:marLeft w:val="547"/>
          <w:marRight w:val="0"/>
          <w:marTop w:val="96"/>
          <w:marBottom w:val="0"/>
          <w:divBdr>
            <w:top w:val="none" w:sz="0" w:space="0" w:color="auto"/>
            <w:left w:val="none" w:sz="0" w:space="0" w:color="auto"/>
            <w:bottom w:val="none" w:sz="0" w:space="0" w:color="auto"/>
            <w:right w:val="none" w:sz="0" w:space="0" w:color="auto"/>
          </w:divBdr>
        </w:div>
      </w:divsChild>
    </w:div>
    <w:div w:id="1041247133">
      <w:bodyDiv w:val="1"/>
      <w:marLeft w:val="0"/>
      <w:marRight w:val="0"/>
      <w:marTop w:val="0"/>
      <w:marBottom w:val="0"/>
      <w:divBdr>
        <w:top w:val="none" w:sz="0" w:space="0" w:color="auto"/>
        <w:left w:val="none" w:sz="0" w:space="0" w:color="auto"/>
        <w:bottom w:val="none" w:sz="0" w:space="0" w:color="auto"/>
        <w:right w:val="none" w:sz="0" w:space="0" w:color="auto"/>
      </w:divBdr>
      <w:divsChild>
        <w:div w:id="405885385">
          <w:marLeft w:val="0"/>
          <w:marRight w:val="0"/>
          <w:marTop w:val="0"/>
          <w:marBottom w:val="0"/>
          <w:divBdr>
            <w:top w:val="none" w:sz="0" w:space="0" w:color="auto"/>
            <w:left w:val="none" w:sz="0" w:space="0" w:color="auto"/>
            <w:bottom w:val="none" w:sz="0" w:space="0" w:color="auto"/>
            <w:right w:val="none" w:sz="0" w:space="0" w:color="auto"/>
          </w:divBdr>
          <w:divsChild>
            <w:div w:id="1177891314">
              <w:marLeft w:val="0"/>
              <w:marRight w:val="0"/>
              <w:marTop w:val="0"/>
              <w:marBottom w:val="0"/>
              <w:divBdr>
                <w:top w:val="none" w:sz="0" w:space="0" w:color="auto"/>
                <w:left w:val="none" w:sz="0" w:space="0" w:color="auto"/>
                <w:bottom w:val="none" w:sz="0" w:space="0" w:color="auto"/>
                <w:right w:val="none" w:sz="0" w:space="0" w:color="auto"/>
              </w:divBdr>
              <w:divsChild>
                <w:div w:id="439222734">
                  <w:marLeft w:val="0"/>
                  <w:marRight w:val="0"/>
                  <w:marTop w:val="0"/>
                  <w:marBottom w:val="840"/>
                  <w:divBdr>
                    <w:top w:val="none" w:sz="0" w:space="0" w:color="auto"/>
                    <w:left w:val="none" w:sz="0" w:space="0" w:color="auto"/>
                    <w:bottom w:val="none" w:sz="0" w:space="0" w:color="auto"/>
                    <w:right w:val="none" w:sz="0" w:space="0" w:color="auto"/>
                  </w:divBdr>
                  <w:divsChild>
                    <w:div w:id="11330152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146433207">
      <w:bodyDiv w:val="1"/>
      <w:marLeft w:val="0"/>
      <w:marRight w:val="0"/>
      <w:marTop w:val="0"/>
      <w:marBottom w:val="0"/>
      <w:divBdr>
        <w:top w:val="none" w:sz="0" w:space="0" w:color="auto"/>
        <w:left w:val="none" w:sz="0" w:space="0" w:color="auto"/>
        <w:bottom w:val="none" w:sz="0" w:space="0" w:color="auto"/>
        <w:right w:val="none" w:sz="0" w:space="0" w:color="auto"/>
      </w:divBdr>
      <w:divsChild>
        <w:div w:id="297805581">
          <w:marLeft w:val="547"/>
          <w:marRight w:val="0"/>
          <w:marTop w:val="134"/>
          <w:marBottom w:val="0"/>
          <w:divBdr>
            <w:top w:val="none" w:sz="0" w:space="0" w:color="auto"/>
            <w:left w:val="none" w:sz="0" w:space="0" w:color="auto"/>
            <w:bottom w:val="none" w:sz="0" w:space="0" w:color="auto"/>
            <w:right w:val="none" w:sz="0" w:space="0" w:color="auto"/>
          </w:divBdr>
        </w:div>
        <w:div w:id="651829534">
          <w:marLeft w:val="1166"/>
          <w:marRight w:val="0"/>
          <w:marTop w:val="115"/>
          <w:marBottom w:val="0"/>
          <w:divBdr>
            <w:top w:val="none" w:sz="0" w:space="0" w:color="auto"/>
            <w:left w:val="none" w:sz="0" w:space="0" w:color="auto"/>
            <w:bottom w:val="none" w:sz="0" w:space="0" w:color="auto"/>
            <w:right w:val="none" w:sz="0" w:space="0" w:color="auto"/>
          </w:divBdr>
        </w:div>
        <w:div w:id="1035934547">
          <w:marLeft w:val="547"/>
          <w:marRight w:val="0"/>
          <w:marTop w:val="134"/>
          <w:marBottom w:val="0"/>
          <w:divBdr>
            <w:top w:val="none" w:sz="0" w:space="0" w:color="auto"/>
            <w:left w:val="none" w:sz="0" w:space="0" w:color="auto"/>
            <w:bottom w:val="none" w:sz="0" w:space="0" w:color="auto"/>
            <w:right w:val="none" w:sz="0" w:space="0" w:color="auto"/>
          </w:divBdr>
        </w:div>
        <w:div w:id="1240941965">
          <w:marLeft w:val="1166"/>
          <w:marRight w:val="0"/>
          <w:marTop w:val="115"/>
          <w:marBottom w:val="0"/>
          <w:divBdr>
            <w:top w:val="none" w:sz="0" w:space="0" w:color="auto"/>
            <w:left w:val="none" w:sz="0" w:space="0" w:color="auto"/>
            <w:bottom w:val="none" w:sz="0" w:space="0" w:color="auto"/>
            <w:right w:val="none" w:sz="0" w:space="0" w:color="auto"/>
          </w:divBdr>
        </w:div>
        <w:div w:id="2066098748">
          <w:marLeft w:val="1166"/>
          <w:marRight w:val="0"/>
          <w:marTop w:val="115"/>
          <w:marBottom w:val="0"/>
          <w:divBdr>
            <w:top w:val="none" w:sz="0" w:space="0" w:color="auto"/>
            <w:left w:val="none" w:sz="0" w:space="0" w:color="auto"/>
            <w:bottom w:val="none" w:sz="0" w:space="0" w:color="auto"/>
            <w:right w:val="none" w:sz="0" w:space="0" w:color="auto"/>
          </w:divBdr>
        </w:div>
      </w:divsChild>
    </w:div>
    <w:div w:id="1167983806">
      <w:bodyDiv w:val="1"/>
      <w:marLeft w:val="0"/>
      <w:marRight w:val="0"/>
      <w:marTop w:val="0"/>
      <w:marBottom w:val="0"/>
      <w:divBdr>
        <w:top w:val="none" w:sz="0" w:space="0" w:color="auto"/>
        <w:left w:val="none" w:sz="0" w:space="0" w:color="auto"/>
        <w:bottom w:val="none" w:sz="0" w:space="0" w:color="auto"/>
        <w:right w:val="none" w:sz="0" w:space="0" w:color="auto"/>
      </w:divBdr>
      <w:divsChild>
        <w:div w:id="503207443">
          <w:marLeft w:val="547"/>
          <w:marRight w:val="0"/>
          <w:marTop w:val="134"/>
          <w:marBottom w:val="0"/>
          <w:divBdr>
            <w:top w:val="none" w:sz="0" w:space="0" w:color="auto"/>
            <w:left w:val="none" w:sz="0" w:space="0" w:color="auto"/>
            <w:bottom w:val="none" w:sz="0" w:space="0" w:color="auto"/>
            <w:right w:val="none" w:sz="0" w:space="0" w:color="auto"/>
          </w:divBdr>
        </w:div>
      </w:divsChild>
    </w:div>
    <w:div w:id="1358893518">
      <w:bodyDiv w:val="1"/>
      <w:marLeft w:val="0"/>
      <w:marRight w:val="0"/>
      <w:marTop w:val="0"/>
      <w:marBottom w:val="0"/>
      <w:divBdr>
        <w:top w:val="none" w:sz="0" w:space="0" w:color="auto"/>
        <w:left w:val="none" w:sz="0" w:space="0" w:color="auto"/>
        <w:bottom w:val="none" w:sz="0" w:space="0" w:color="auto"/>
        <w:right w:val="none" w:sz="0" w:space="0" w:color="auto"/>
      </w:divBdr>
      <w:divsChild>
        <w:div w:id="1869637591">
          <w:marLeft w:val="547"/>
          <w:marRight w:val="0"/>
          <w:marTop w:val="134"/>
          <w:marBottom w:val="0"/>
          <w:divBdr>
            <w:top w:val="none" w:sz="0" w:space="0" w:color="auto"/>
            <w:left w:val="none" w:sz="0" w:space="0" w:color="auto"/>
            <w:bottom w:val="none" w:sz="0" w:space="0" w:color="auto"/>
            <w:right w:val="none" w:sz="0" w:space="0" w:color="auto"/>
          </w:divBdr>
        </w:div>
      </w:divsChild>
    </w:div>
    <w:div w:id="1360741138">
      <w:bodyDiv w:val="1"/>
      <w:marLeft w:val="0"/>
      <w:marRight w:val="0"/>
      <w:marTop w:val="0"/>
      <w:marBottom w:val="0"/>
      <w:divBdr>
        <w:top w:val="none" w:sz="0" w:space="0" w:color="auto"/>
        <w:left w:val="none" w:sz="0" w:space="0" w:color="auto"/>
        <w:bottom w:val="none" w:sz="0" w:space="0" w:color="auto"/>
        <w:right w:val="none" w:sz="0" w:space="0" w:color="auto"/>
      </w:divBdr>
    </w:div>
    <w:div w:id="1405955318">
      <w:bodyDiv w:val="1"/>
      <w:marLeft w:val="0"/>
      <w:marRight w:val="0"/>
      <w:marTop w:val="0"/>
      <w:marBottom w:val="0"/>
      <w:divBdr>
        <w:top w:val="none" w:sz="0" w:space="0" w:color="auto"/>
        <w:left w:val="none" w:sz="0" w:space="0" w:color="auto"/>
        <w:bottom w:val="none" w:sz="0" w:space="0" w:color="auto"/>
        <w:right w:val="none" w:sz="0" w:space="0" w:color="auto"/>
      </w:divBdr>
    </w:div>
    <w:div w:id="1452672696">
      <w:bodyDiv w:val="1"/>
      <w:marLeft w:val="0"/>
      <w:marRight w:val="0"/>
      <w:marTop w:val="0"/>
      <w:marBottom w:val="0"/>
      <w:divBdr>
        <w:top w:val="none" w:sz="0" w:space="0" w:color="auto"/>
        <w:left w:val="none" w:sz="0" w:space="0" w:color="auto"/>
        <w:bottom w:val="none" w:sz="0" w:space="0" w:color="auto"/>
        <w:right w:val="none" w:sz="0" w:space="0" w:color="auto"/>
      </w:divBdr>
    </w:div>
    <w:div w:id="1473131394">
      <w:bodyDiv w:val="1"/>
      <w:marLeft w:val="0"/>
      <w:marRight w:val="0"/>
      <w:marTop w:val="0"/>
      <w:marBottom w:val="0"/>
      <w:divBdr>
        <w:top w:val="none" w:sz="0" w:space="0" w:color="auto"/>
        <w:left w:val="none" w:sz="0" w:space="0" w:color="auto"/>
        <w:bottom w:val="none" w:sz="0" w:space="0" w:color="auto"/>
        <w:right w:val="none" w:sz="0" w:space="0" w:color="auto"/>
      </w:divBdr>
      <w:divsChild>
        <w:div w:id="794562430">
          <w:marLeft w:val="1166"/>
          <w:marRight w:val="0"/>
          <w:marTop w:val="115"/>
          <w:marBottom w:val="0"/>
          <w:divBdr>
            <w:top w:val="none" w:sz="0" w:space="0" w:color="auto"/>
            <w:left w:val="none" w:sz="0" w:space="0" w:color="auto"/>
            <w:bottom w:val="none" w:sz="0" w:space="0" w:color="auto"/>
            <w:right w:val="none" w:sz="0" w:space="0" w:color="auto"/>
          </w:divBdr>
        </w:div>
        <w:div w:id="1548639961">
          <w:marLeft w:val="547"/>
          <w:marRight w:val="0"/>
          <w:marTop w:val="134"/>
          <w:marBottom w:val="0"/>
          <w:divBdr>
            <w:top w:val="none" w:sz="0" w:space="0" w:color="auto"/>
            <w:left w:val="none" w:sz="0" w:space="0" w:color="auto"/>
            <w:bottom w:val="none" w:sz="0" w:space="0" w:color="auto"/>
            <w:right w:val="none" w:sz="0" w:space="0" w:color="auto"/>
          </w:divBdr>
        </w:div>
        <w:div w:id="1560629657">
          <w:marLeft w:val="547"/>
          <w:marRight w:val="0"/>
          <w:marTop w:val="134"/>
          <w:marBottom w:val="0"/>
          <w:divBdr>
            <w:top w:val="none" w:sz="0" w:space="0" w:color="auto"/>
            <w:left w:val="none" w:sz="0" w:space="0" w:color="auto"/>
            <w:bottom w:val="none" w:sz="0" w:space="0" w:color="auto"/>
            <w:right w:val="none" w:sz="0" w:space="0" w:color="auto"/>
          </w:divBdr>
        </w:div>
        <w:div w:id="1605962400">
          <w:marLeft w:val="1166"/>
          <w:marRight w:val="0"/>
          <w:marTop w:val="115"/>
          <w:marBottom w:val="0"/>
          <w:divBdr>
            <w:top w:val="none" w:sz="0" w:space="0" w:color="auto"/>
            <w:left w:val="none" w:sz="0" w:space="0" w:color="auto"/>
            <w:bottom w:val="none" w:sz="0" w:space="0" w:color="auto"/>
            <w:right w:val="none" w:sz="0" w:space="0" w:color="auto"/>
          </w:divBdr>
        </w:div>
        <w:div w:id="2124838229">
          <w:marLeft w:val="1166"/>
          <w:marRight w:val="0"/>
          <w:marTop w:val="115"/>
          <w:marBottom w:val="0"/>
          <w:divBdr>
            <w:top w:val="none" w:sz="0" w:space="0" w:color="auto"/>
            <w:left w:val="none" w:sz="0" w:space="0" w:color="auto"/>
            <w:bottom w:val="none" w:sz="0" w:space="0" w:color="auto"/>
            <w:right w:val="none" w:sz="0" w:space="0" w:color="auto"/>
          </w:divBdr>
        </w:div>
      </w:divsChild>
    </w:div>
    <w:div w:id="1534147844">
      <w:bodyDiv w:val="1"/>
      <w:marLeft w:val="0"/>
      <w:marRight w:val="0"/>
      <w:marTop w:val="0"/>
      <w:marBottom w:val="0"/>
      <w:divBdr>
        <w:top w:val="none" w:sz="0" w:space="0" w:color="auto"/>
        <w:left w:val="none" w:sz="0" w:space="0" w:color="auto"/>
        <w:bottom w:val="none" w:sz="0" w:space="0" w:color="auto"/>
        <w:right w:val="none" w:sz="0" w:space="0" w:color="auto"/>
      </w:divBdr>
    </w:div>
    <w:div w:id="1696541259">
      <w:bodyDiv w:val="1"/>
      <w:marLeft w:val="0"/>
      <w:marRight w:val="0"/>
      <w:marTop w:val="0"/>
      <w:marBottom w:val="0"/>
      <w:divBdr>
        <w:top w:val="none" w:sz="0" w:space="0" w:color="auto"/>
        <w:left w:val="none" w:sz="0" w:space="0" w:color="auto"/>
        <w:bottom w:val="none" w:sz="0" w:space="0" w:color="auto"/>
        <w:right w:val="none" w:sz="0" w:space="0" w:color="auto"/>
      </w:divBdr>
    </w:div>
    <w:div w:id="1784614602">
      <w:bodyDiv w:val="1"/>
      <w:marLeft w:val="0"/>
      <w:marRight w:val="0"/>
      <w:marTop w:val="0"/>
      <w:marBottom w:val="0"/>
      <w:divBdr>
        <w:top w:val="none" w:sz="0" w:space="0" w:color="auto"/>
        <w:left w:val="none" w:sz="0" w:space="0" w:color="auto"/>
        <w:bottom w:val="none" w:sz="0" w:space="0" w:color="auto"/>
        <w:right w:val="none" w:sz="0" w:space="0" w:color="auto"/>
      </w:divBdr>
      <w:divsChild>
        <w:div w:id="967710868">
          <w:marLeft w:val="547"/>
          <w:marRight w:val="0"/>
          <w:marTop w:val="0"/>
          <w:marBottom w:val="0"/>
          <w:divBdr>
            <w:top w:val="none" w:sz="0" w:space="0" w:color="auto"/>
            <w:left w:val="none" w:sz="0" w:space="0" w:color="auto"/>
            <w:bottom w:val="none" w:sz="0" w:space="0" w:color="auto"/>
            <w:right w:val="none" w:sz="0" w:space="0" w:color="auto"/>
          </w:divBdr>
        </w:div>
      </w:divsChild>
    </w:div>
    <w:div w:id="1835561860">
      <w:bodyDiv w:val="1"/>
      <w:marLeft w:val="0"/>
      <w:marRight w:val="0"/>
      <w:marTop w:val="0"/>
      <w:marBottom w:val="0"/>
      <w:divBdr>
        <w:top w:val="none" w:sz="0" w:space="0" w:color="auto"/>
        <w:left w:val="none" w:sz="0" w:space="0" w:color="auto"/>
        <w:bottom w:val="none" w:sz="0" w:space="0" w:color="auto"/>
        <w:right w:val="none" w:sz="0" w:space="0" w:color="auto"/>
      </w:divBdr>
      <w:divsChild>
        <w:div w:id="1976786740">
          <w:marLeft w:val="547"/>
          <w:marRight w:val="0"/>
          <w:marTop w:val="77"/>
          <w:marBottom w:val="0"/>
          <w:divBdr>
            <w:top w:val="none" w:sz="0" w:space="0" w:color="auto"/>
            <w:left w:val="none" w:sz="0" w:space="0" w:color="auto"/>
            <w:bottom w:val="none" w:sz="0" w:space="0" w:color="auto"/>
            <w:right w:val="none" w:sz="0" w:space="0" w:color="auto"/>
          </w:divBdr>
        </w:div>
      </w:divsChild>
    </w:div>
    <w:div w:id="1839152460">
      <w:bodyDiv w:val="1"/>
      <w:marLeft w:val="0"/>
      <w:marRight w:val="0"/>
      <w:marTop w:val="0"/>
      <w:marBottom w:val="0"/>
      <w:divBdr>
        <w:top w:val="none" w:sz="0" w:space="0" w:color="auto"/>
        <w:left w:val="none" w:sz="0" w:space="0" w:color="auto"/>
        <w:bottom w:val="none" w:sz="0" w:space="0" w:color="auto"/>
        <w:right w:val="none" w:sz="0" w:space="0" w:color="auto"/>
      </w:divBdr>
      <w:divsChild>
        <w:div w:id="1545679618">
          <w:marLeft w:val="547"/>
          <w:marRight w:val="0"/>
          <w:marTop w:val="134"/>
          <w:marBottom w:val="0"/>
          <w:divBdr>
            <w:top w:val="none" w:sz="0" w:space="0" w:color="auto"/>
            <w:left w:val="none" w:sz="0" w:space="0" w:color="auto"/>
            <w:bottom w:val="none" w:sz="0" w:space="0" w:color="auto"/>
            <w:right w:val="none" w:sz="0" w:space="0" w:color="auto"/>
          </w:divBdr>
        </w:div>
      </w:divsChild>
    </w:div>
    <w:div w:id="1915508597">
      <w:bodyDiv w:val="1"/>
      <w:marLeft w:val="0"/>
      <w:marRight w:val="0"/>
      <w:marTop w:val="0"/>
      <w:marBottom w:val="0"/>
      <w:divBdr>
        <w:top w:val="none" w:sz="0" w:space="0" w:color="auto"/>
        <w:left w:val="none" w:sz="0" w:space="0" w:color="auto"/>
        <w:bottom w:val="none" w:sz="0" w:space="0" w:color="auto"/>
        <w:right w:val="none" w:sz="0" w:space="0" w:color="auto"/>
      </w:divBdr>
      <w:divsChild>
        <w:div w:id="544607799">
          <w:marLeft w:val="547"/>
          <w:marRight w:val="0"/>
          <w:marTop w:val="0"/>
          <w:marBottom w:val="0"/>
          <w:divBdr>
            <w:top w:val="none" w:sz="0" w:space="0" w:color="auto"/>
            <w:left w:val="none" w:sz="0" w:space="0" w:color="auto"/>
            <w:bottom w:val="none" w:sz="0" w:space="0" w:color="auto"/>
            <w:right w:val="none" w:sz="0" w:space="0" w:color="auto"/>
          </w:divBdr>
        </w:div>
        <w:div w:id="1489250369">
          <w:marLeft w:val="547"/>
          <w:marRight w:val="0"/>
          <w:marTop w:val="0"/>
          <w:marBottom w:val="0"/>
          <w:divBdr>
            <w:top w:val="none" w:sz="0" w:space="0" w:color="auto"/>
            <w:left w:val="none" w:sz="0" w:space="0" w:color="auto"/>
            <w:bottom w:val="none" w:sz="0" w:space="0" w:color="auto"/>
            <w:right w:val="none" w:sz="0" w:space="0" w:color="auto"/>
          </w:divBdr>
        </w:div>
        <w:div w:id="1866752497">
          <w:marLeft w:val="547"/>
          <w:marRight w:val="0"/>
          <w:marTop w:val="0"/>
          <w:marBottom w:val="0"/>
          <w:divBdr>
            <w:top w:val="none" w:sz="0" w:space="0" w:color="auto"/>
            <w:left w:val="none" w:sz="0" w:space="0" w:color="auto"/>
            <w:bottom w:val="none" w:sz="0" w:space="0" w:color="auto"/>
            <w:right w:val="none" w:sz="0" w:space="0" w:color="auto"/>
          </w:divBdr>
        </w:div>
      </w:divsChild>
    </w:div>
    <w:div w:id="1942181379">
      <w:bodyDiv w:val="1"/>
      <w:marLeft w:val="0"/>
      <w:marRight w:val="0"/>
      <w:marTop w:val="0"/>
      <w:marBottom w:val="0"/>
      <w:divBdr>
        <w:top w:val="none" w:sz="0" w:space="0" w:color="auto"/>
        <w:left w:val="none" w:sz="0" w:space="0" w:color="auto"/>
        <w:bottom w:val="none" w:sz="0" w:space="0" w:color="auto"/>
        <w:right w:val="none" w:sz="0" w:space="0" w:color="auto"/>
      </w:divBdr>
    </w:div>
    <w:div w:id="1952711622">
      <w:bodyDiv w:val="1"/>
      <w:marLeft w:val="0"/>
      <w:marRight w:val="0"/>
      <w:marTop w:val="0"/>
      <w:marBottom w:val="0"/>
      <w:divBdr>
        <w:top w:val="none" w:sz="0" w:space="0" w:color="auto"/>
        <w:left w:val="none" w:sz="0" w:space="0" w:color="auto"/>
        <w:bottom w:val="none" w:sz="0" w:space="0" w:color="auto"/>
        <w:right w:val="none" w:sz="0" w:space="0" w:color="auto"/>
      </w:divBdr>
      <w:divsChild>
        <w:div w:id="196935988">
          <w:marLeft w:val="547"/>
          <w:marRight w:val="0"/>
          <w:marTop w:val="134"/>
          <w:marBottom w:val="0"/>
          <w:divBdr>
            <w:top w:val="none" w:sz="0" w:space="0" w:color="auto"/>
            <w:left w:val="none" w:sz="0" w:space="0" w:color="auto"/>
            <w:bottom w:val="none" w:sz="0" w:space="0" w:color="auto"/>
            <w:right w:val="none" w:sz="0" w:space="0" w:color="auto"/>
          </w:divBdr>
        </w:div>
        <w:div w:id="229729878">
          <w:marLeft w:val="547"/>
          <w:marRight w:val="0"/>
          <w:marTop w:val="134"/>
          <w:marBottom w:val="0"/>
          <w:divBdr>
            <w:top w:val="none" w:sz="0" w:space="0" w:color="auto"/>
            <w:left w:val="none" w:sz="0" w:space="0" w:color="auto"/>
            <w:bottom w:val="none" w:sz="0" w:space="0" w:color="auto"/>
            <w:right w:val="none" w:sz="0" w:space="0" w:color="auto"/>
          </w:divBdr>
        </w:div>
        <w:div w:id="902520852">
          <w:marLeft w:val="547"/>
          <w:marRight w:val="0"/>
          <w:marTop w:val="134"/>
          <w:marBottom w:val="0"/>
          <w:divBdr>
            <w:top w:val="none" w:sz="0" w:space="0" w:color="auto"/>
            <w:left w:val="none" w:sz="0" w:space="0" w:color="auto"/>
            <w:bottom w:val="none" w:sz="0" w:space="0" w:color="auto"/>
            <w:right w:val="none" w:sz="0" w:space="0" w:color="auto"/>
          </w:divBdr>
        </w:div>
      </w:divsChild>
    </w:div>
    <w:div w:id="1982071454">
      <w:bodyDiv w:val="1"/>
      <w:marLeft w:val="0"/>
      <w:marRight w:val="0"/>
      <w:marTop w:val="0"/>
      <w:marBottom w:val="0"/>
      <w:divBdr>
        <w:top w:val="none" w:sz="0" w:space="0" w:color="auto"/>
        <w:left w:val="none" w:sz="0" w:space="0" w:color="auto"/>
        <w:bottom w:val="none" w:sz="0" w:space="0" w:color="auto"/>
        <w:right w:val="none" w:sz="0" w:space="0" w:color="auto"/>
      </w:divBdr>
      <w:divsChild>
        <w:div w:id="711266021">
          <w:marLeft w:val="1166"/>
          <w:marRight w:val="0"/>
          <w:marTop w:val="115"/>
          <w:marBottom w:val="0"/>
          <w:divBdr>
            <w:top w:val="none" w:sz="0" w:space="0" w:color="auto"/>
            <w:left w:val="none" w:sz="0" w:space="0" w:color="auto"/>
            <w:bottom w:val="none" w:sz="0" w:space="0" w:color="auto"/>
            <w:right w:val="none" w:sz="0" w:space="0" w:color="auto"/>
          </w:divBdr>
        </w:div>
        <w:div w:id="1822191450">
          <w:marLeft w:val="1166"/>
          <w:marRight w:val="0"/>
          <w:marTop w:val="115"/>
          <w:marBottom w:val="0"/>
          <w:divBdr>
            <w:top w:val="none" w:sz="0" w:space="0" w:color="auto"/>
            <w:left w:val="none" w:sz="0" w:space="0" w:color="auto"/>
            <w:bottom w:val="none" w:sz="0" w:space="0" w:color="auto"/>
            <w:right w:val="none" w:sz="0" w:space="0" w:color="auto"/>
          </w:divBdr>
        </w:div>
        <w:div w:id="1953856315">
          <w:marLeft w:val="1166"/>
          <w:marRight w:val="0"/>
          <w:marTop w:val="115"/>
          <w:marBottom w:val="0"/>
          <w:divBdr>
            <w:top w:val="none" w:sz="0" w:space="0" w:color="auto"/>
            <w:left w:val="none" w:sz="0" w:space="0" w:color="auto"/>
            <w:bottom w:val="none" w:sz="0" w:space="0" w:color="auto"/>
            <w:right w:val="none" w:sz="0" w:space="0" w:color="auto"/>
          </w:divBdr>
        </w:div>
      </w:divsChild>
    </w:div>
    <w:div w:id="2064088238">
      <w:bodyDiv w:val="1"/>
      <w:marLeft w:val="0"/>
      <w:marRight w:val="0"/>
      <w:marTop w:val="0"/>
      <w:marBottom w:val="0"/>
      <w:divBdr>
        <w:top w:val="none" w:sz="0" w:space="0" w:color="auto"/>
        <w:left w:val="none" w:sz="0" w:space="0" w:color="auto"/>
        <w:bottom w:val="none" w:sz="0" w:space="0" w:color="auto"/>
        <w:right w:val="none" w:sz="0" w:space="0" w:color="auto"/>
      </w:divBdr>
      <w:divsChild>
        <w:div w:id="756904969">
          <w:marLeft w:val="547"/>
          <w:marRight w:val="0"/>
          <w:marTop w:val="115"/>
          <w:marBottom w:val="0"/>
          <w:divBdr>
            <w:top w:val="none" w:sz="0" w:space="0" w:color="auto"/>
            <w:left w:val="none" w:sz="0" w:space="0" w:color="auto"/>
            <w:bottom w:val="none" w:sz="0" w:space="0" w:color="auto"/>
            <w:right w:val="none" w:sz="0" w:space="0" w:color="auto"/>
          </w:divBdr>
        </w:div>
        <w:div w:id="94653999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mailto:Robert.J.Havdala@mass.gov" TargetMode="External"/><Relationship Id="rId26" Type="http://schemas.openxmlformats.org/officeDocument/2006/relationships/hyperlink" Target="https://view.officeapps.live.com/op/view.aspx?src=https%3A%2F%2Fwww.doe.mass.edu%2Faccountability%2Fdistrict-review%2Fdistrict-standards-indicators.docx&amp;wdOrigin=BROWSELINK" TargetMode="External"/><Relationship Id="rId21" Type="http://schemas.openxmlformats.org/officeDocument/2006/relationships/diagramLayout" Target="diagrams/layout2.xm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hyperlink" Target="mailto:Robert.J.Havdala@mass.gov"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Data" Target="diagrams/data2.xml"/><Relationship Id="rId29" Type="http://schemas.openxmlformats.org/officeDocument/2006/relationships/hyperlink" Target="https://www.edreport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doe.mass.edu%2Faccountability%2Fdistrict-review%2Fdistrict-standards-indicators.docx&amp;wdOrigin=BROWSELINK" TargetMode="External"/><Relationship Id="rId24" Type="http://schemas.microsoft.com/office/2007/relationships/diagramDrawing" Target="diagrams/drawing2.xm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Colors" Target="diagrams/colors2.xml"/><Relationship Id="rId28" Type="http://schemas.openxmlformats.org/officeDocument/2006/relationships/hyperlink" Target="https://www.doe.mass.edu/instruction/curate/reports.htm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oe.mass.edu/accountability/district-review/default.html"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diagramQuickStyle" Target="diagrams/quickStyle2.xml"/><Relationship Id="rId27" Type="http://schemas.openxmlformats.org/officeDocument/2006/relationships/hyperlink" Target="https://view.officeapps.live.com/op/view.aspx?src=https%3A%2F%2Fwww.doe.mass.edu%2Faccountability%2Fdistrict-review%2Fdistrict-selfassessment.docx&amp;wdOrigin=BROWSELINK" TargetMode="External"/><Relationship Id="rId30" Type="http://schemas.openxmlformats.org/officeDocument/2006/relationships/image" Target="media/image2.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lawsregs/603cmr3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949DD0-DB3B-476D-A065-8D53B4F6E906}" type="doc">
      <dgm:prSet loTypeId="urn:microsoft.com/office/officeart/2011/layout/CircleProcess" loCatId="process" qsTypeId="urn:microsoft.com/office/officeart/2005/8/quickstyle/simple1" qsCatId="simple" csTypeId="urn:microsoft.com/office/officeart/2005/8/colors/colorful1" csCatId="colorful" phldr="1"/>
      <dgm:spPr/>
      <dgm:t>
        <a:bodyPr/>
        <a:lstStyle/>
        <a:p>
          <a:endParaRPr lang="en-US"/>
        </a:p>
      </dgm:t>
    </dgm:pt>
    <dgm:pt modelId="{DD21FB6E-936A-4347-9217-2E85AC4B9B7E}">
      <dgm:prSet phldrT="[Text]"/>
      <dgm:spPr>
        <a:solidFill>
          <a:srgbClr val="EDF7FD">
            <a:alpha val="89804"/>
          </a:srgbClr>
        </a:solidFill>
        <a:ln>
          <a:noFill/>
        </a:ln>
      </dgm:spPr>
      <dgm:t>
        <a:bodyPr/>
        <a:lstStyle/>
        <a:p>
          <a:r>
            <a:rPr lang="en-US">
              <a:latin typeface="Aptos" panose="020B0004020202020204" pitchFamily="34" charset="0"/>
            </a:rPr>
            <a:t>Preparation</a:t>
          </a:r>
        </a:p>
      </dgm:t>
    </dgm:pt>
    <dgm:pt modelId="{FC4CBCD7-D84C-4F1F-9003-38E90E2B3E1D}" type="parTrans" cxnId="{D2BCFDA8-B787-49AD-94A0-6F3AE3128479}">
      <dgm:prSet/>
      <dgm:spPr/>
      <dgm:t>
        <a:bodyPr/>
        <a:lstStyle/>
        <a:p>
          <a:endParaRPr lang="en-US"/>
        </a:p>
      </dgm:t>
    </dgm:pt>
    <dgm:pt modelId="{5FAFACE7-D314-40EB-84E4-21511DF00A3F}" type="sibTrans" cxnId="{D2BCFDA8-B787-49AD-94A0-6F3AE3128479}">
      <dgm:prSet/>
      <dgm:spPr/>
      <dgm:t>
        <a:bodyPr/>
        <a:lstStyle/>
        <a:p>
          <a:endParaRPr lang="en-US"/>
        </a:p>
      </dgm:t>
    </dgm:pt>
    <dgm:pt modelId="{36B83628-5FAF-4598-A8C0-74A46582EE2B}">
      <dgm:prSet phldrT="[Text]"/>
      <dgm:spPr>
        <a:ln>
          <a:noFill/>
        </a:ln>
      </dgm:spPr>
      <dgm:t>
        <a:bodyPr/>
        <a:lstStyle/>
        <a:p>
          <a:r>
            <a:rPr lang="en-US">
              <a:latin typeface="Aptos" panose="020B0004020202020204" pitchFamily="34" charset="0"/>
            </a:rPr>
            <a:t>Onsite</a:t>
          </a:r>
        </a:p>
      </dgm:t>
    </dgm:pt>
    <dgm:pt modelId="{D897AD78-6839-4E02-B4FF-CBE06709BBC6}" type="parTrans" cxnId="{0F8F224F-4351-4F88-AB76-0452A1B24080}">
      <dgm:prSet/>
      <dgm:spPr/>
      <dgm:t>
        <a:bodyPr/>
        <a:lstStyle/>
        <a:p>
          <a:endParaRPr lang="en-US"/>
        </a:p>
      </dgm:t>
    </dgm:pt>
    <dgm:pt modelId="{4D82DC0B-086F-41FF-B242-D0E533C03212}" type="sibTrans" cxnId="{0F8F224F-4351-4F88-AB76-0452A1B24080}">
      <dgm:prSet/>
      <dgm:spPr/>
      <dgm:t>
        <a:bodyPr/>
        <a:lstStyle/>
        <a:p>
          <a:endParaRPr lang="en-US"/>
        </a:p>
      </dgm:t>
    </dgm:pt>
    <dgm:pt modelId="{8F6A9D9D-8AC9-48AD-92DA-EA250CF53B71}">
      <dgm:prSet phldrT="[Text]"/>
      <dgm:spPr>
        <a:ln>
          <a:noFill/>
        </a:ln>
      </dgm:spPr>
      <dgm:t>
        <a:bodyPr/>
        <a:lstStyle/>
        <a:p>
          <a:r>
            <a:rPr lang="en-US">
              <a:latin typeface="Aptos" panose="020B0004020202020204" pitchFamily="34" charset="0"/>
            </a:rPr>
            <a:t>Drafting and Publication</a:t>
          </a:r>
        </a:p>
      </dgm:t>
    </dgm:pt>
    <dgm:pt modelId="{94830193-64EA-42E6-B602-BD365D69BC97}" type="parTrans" cxnId="{00B3D815-7776-4D08-87A1-A6BFB128722C}">
      <dgm:prSet/>
      <dgm:spPr/>
      <dgm:t>
        <a:bodyPr/>
        <a:lstStyle/>
        <a:p>
          <a:endParaRPr lang="en-US"/>
        </a:p>
      </dgm:t>
    </dgm:pt>
    <dgm:pt modelId="{22BEFDA7-7C7E-477A-A2C8-C5E605452FD7}" type="sibTrans" cxnId="{00B3D815-7776-4D08-87A1-A6BFB128722C}">
      <dgm:prSet/>
      <dgm:spPr/>
      <dgm:t>
        <a:bodyPr/>
        <a:lstStyle/>
        <a:p>
          <a:endParaRPr lang="en-US"/>
        </a:p>
      </dgm:t>
    </dgm:pt>
    <dgm:pt modelId="{4239171D-C2D4-47BA-81FB-A1ABD135352E}">
      <dgm:prSet/>
      <dgm:spPr/>
      <dgm:t>
        <a:bodyPr/>
        <a:lstStyle/>
        <a:p>
          <a:r>
            <a:rPr lang="en-US">
              <a:latin typeface="Aptos" panose="020B0004020202020204" pitchFamily="34" charset="0"/>
            </a:rPr>
            <a:t>Post-review</a:t>
          </a:r>
        </a:p>
      </dgm:t>
    </dgm:pt>
    <dgm:pt modelId="{DE443667-387D-4F63-A0FC-1E9E7012438C}" type="parTrans" cxnId="{F260D51C-978B-44F7-A95D-586562F15DCF}">
      <dgm:prSet/>
      <dgm:spPr/>
      <dgm:t>
        <a:bodyPr/>
        <a:lstStyle/>
        <a:p>
          <a:endParaRPr lang="en-US"/>
        </a:p>
      </dgm:t>
    </dgm:pt>
    <dgm:pt modelId="{AAD42D20-60E7-4231-A656-8F68E0360206}" type="sibTrans" cxnId="{F260D51C-978B-44F7-A95D-586562F15DCF}">
      <dgm:prSet/>
      <dgm:spPr/>
      <dgm:t>
        <a:bodyPr/>
        <a:lstStyle/>
        <a:p>
          <a:endParaRPr lang="en-US"/>
        </a:p>
      </dgm:t>
    </dgm:pt>
    <dgm:pt modelId="{8CF0D972-0123-4BF5-8E2B-F16A2932E5DA}" type="pres">
      <dgm:prSet presAssocID="{12949DD0-DB3B-476D-A065-8D53B4F6E906}" presName="Name0" presStyleCnt="0">
        <dgm:presLayoutVars>
          <dgm:chMax val="11"/>
          <dgm:chPref val="11"/>
          <dgm:dir/>
          <dgm:resizeHandles/>
        </dgm:presLayoutVars>
      </dgm:prSet>
      <dgm:spPr/>
    </dgm:pt>
    <dgm:pt modelId="{C82571AF-7114-4F41-A92A-CE9874ACB29E}" type="pres">
      <dgm:prSet presAssocID="{4239171D-C2D4-47BA-81FB-A1ABD135352E}" presName="Accent4" presStyleCnt="0"/>
      <dgm:spPr/>
    </dgm:pt>
    <dgm:pt modelId="{1B7288B5-8C6C-45BA-9D1A-97E2048F3A46}" type="pres">
      <dgm:prSet presAssocID="{4239171D-C2D4-47BA-81FB-A1ABD135352E}" presName="Accent" presStyleLbl="node1" presStyleIdx="0" presStyleCnt="4"/>
      <dgm:spPr/>
    </dgm:pt>
    <dgm:pt modelId="{98F716D6-D2E3-4B14-8ED3-E87770780E08}" type="pres">
      <dgm:prSet presAssocID="{4239171D-C2D4-47BA-81FB-A1ABD135352E}" presName="ParentBackground4" presStyleCnt="0"/>
      <dgm:spPr/>
    </dgm:pt>
    <dgm:pt modelId="{3AB44FC8-D73C-4892-A105-35F9E30FEF68}" type="pres">
      <dgm:prSet presAssocID="{4239171D-C2D4-47BA-81FB-A1ABD135352E}" presName="ParentBackground" presStyleLbl="fgAcc1" presStyleIdx="0" presStyleCnt="4"/>
      <dgm:spPr/>
    </dgm:pt>
    <dgm:pt modelId="{CEFDAE5F-CC36-4861-8E56-68282EBBBE71}" type="pres">
      <dgm:prSet presAssocID="{4239171D-C2D4-47BA-81FB-A1ABD135352E}" presName="Parent4" presStyleLbl="revTx" presStyleIdx="0" presStyleCnt="0">
        <dgm:presLayoutVars>
          <dgm:chMax val="1"/>
          <dgm:chPref val="1"/>
          <dgm:bulletEnabled val="1"/>
        </dgm:presLayoutVars>
      </dgm:prSet>
      <dgm:spPr/>
    </dgm:pt>
    <dgm:pt modelId="{F5944E48-BEA9-481D-99B7-E4B0B2BF7920}" type="pres">
      <dgm:prSet presAssocID="{8F6A9D9D-8AC9-48AD-92DA-EA250CF53B71}" presName="Accent3" presStyleCnt="0"/>
      <dgm:spPr/>
    </dgm:pt>
    <dgm:pt modelId="{77AAF07F-D460-4A87-A3FE-A4A64299D920}" type="pres">
      <dgm:prSet presAssocID="{8F6A9D9D-8AC9-48AD-92DA-EA250CF53B71}" presName="Accent" presStyleLbl="node1" presStyleIdx="1" presStyleCnt="4"/>
      <dgm:spPr>
        <a:solidFill>
          <a:srgbClr val="45BDB2"/>
        </a:solidFill>
      </dgm:spPr>
    </dgm:pt>
    <dgm:pt modelId="{40FF62C7-AA1F-46D5-9B8C-A134304F0BA4}" type="pres">
      <dgm:prSet presAssocID="{8F6A9D9D-8AC9-48AD-92DA-EA250CF53B71}" presName="ParentBackground3" presStyleCnt="0"/>
      <dgm:spPr/>
    </dgm:pt>
    <dgm:pt modelId="{0B2D3D23-4C3A-4766-B9C2-C1BAB60F0B43}" type="pres">
      <dgm:prSet presAssocID="{8F6A9D9D-8AC9-48AD-92DA-EA250CF53B71}" presName="ParentBackground" presStyleLbl="fgAcc1" presStyleIdx="1" presStyleCnt="4"/>
      <dgm:spPr/>
    </dgm:pt>
    <dgm:pt modelId="{8596D07B-0FF1-4776-AAC4-8C8C5A1AA714}" type="pres">
      <dgm:prSet presAssocID="{8F6A9D9D-8AC9-48AD-92DA-EA250CF53B71}" presName="Parent3" presStyleLbl="revTx" presStyleIdx="0" presStyleCnt="0">
        <dgm:presLayoutVars>
          <dgm:chMax val="1"/>
          <dgm:chPref val="1"/>
          <dgm:bulletEnabled val="1"/>
        </dgm:presLayoutVars>
      </dgm:prSet>
      <dgm:spPr/>
    </dgm:pt>
    <dgm:pt modelId="{7A494F08-AC6E-4F31-983E-6ED0C8F42545}" type="pres">
      <dgm:prSet presAssocID="{36B83628-5FAF-4598-A8C0-74A46582EE2B}" presName="Accent2" presStyleCnt="0"/>
      <dgm:spPr/>
    </dgm:pt>
    <dgm:pt modelId="{D298DB1A-88B1-4FEF-B9A3-8418CC522858}" type="pres">
      <dgm:prSet presAssocID="{36B83628-5FAF-4598-A8C0-74A46582EE2B}" presName="Accent" presStyleLbl="node1" presStyleIdx="2" presStyleCnt="4"/>
      <dgm:spPr>
        <a:solidFill>
          <a:srgbClr val="C41F8C"/>
        </a:solidFill>
      </dgm:spPr>
    </dgm:pt>
    <dgm:pt modelId="{C05EEEC5-C34B-4712-8857-E63E95E0F137}" type="pres">
      <dgm:prSet presAssocID="{36B83628-5FAF-4598-A8C0-74A46582EE2B}" presName="ParentBackground2" presStyleCnt="0"/>
      <dgm:spPr/>
    </dgm:pt>
    <dgm:pt modelId="{E5DD3198-A48E-40F9-A821-E9D210870224}" type="pres">
      <dgm:prSet presAssocID="{36B83628-5FAF-4598-A8C0-74A46582EE2B}" presName="ParentBackground" presStyleLbl="fgAcc1" presStyleIdx="2" presStyleCnt="4"/>
      <dgm:spPr/>
    </dgm:pt>
    <dgm:pt modelId="{906C5088-00D5-4077-BC95-A74DB2F9F955}" type="pres">
      <dgm:prSet presAssocID="{36B83628-5FAF-4598-A8C0-74A46582EE2B}" presName="Parent2" presStyleLbl="revTx" presStyleIdx="0" presStyleCnt="0">
        <dgm:presLayoutVars>
          <dgm:chMax val="1"/>
          <dgm:chPref val="1"/>
          <dgm:bulletEnabled val="1"/>
        </dgm:presLayoutVars>
      </dgm:prSet>
      <dgm:spPr/>
    </dgm:pt>
    <dgm:pt modelId="{CA6EC191-4D07-46B8-AE51-D450CA72B8F0}" type="pres">
      <dgm:prSet presAssocID="{DD21FB6E-936A-4347-9217-2E85AC4B9B7E}" presName="Accent1" presStyleCnt="0"/>
      <dgm:spPr/>
    </dgm:pt>
    <dgm:pt modelId="{18F7FD68-C19A-40E5-A5EE-52DA705975B1}" type="pres">
      <dgm:prSet presAssocID="{DD21FB6E-936A-4347-9217-2E85AC4B9B7E}" presName="Accent" presStyleLbl="node1" presStyleIdx="3" presStyleCnt="4"/>
      <dgm:spPr>
        <a:solidFill>
          <a:srgbClr val="1A4785"/>
        </a:solidFill>
      </dgm:spPr>
    </dgm:pt>
    <dgm:pt modelId="{DE8F3EF5-FAF2-4DED-81CA-45CC059BDA48}" type="pres">
      <dgm:prSet presAssocID="{DD21FB6E-936A-4347-9217-2E85AC4B9B7E}" presName="ParentBackground1" presStyleCnt="0"/>
      <dgm:spPr/>
    </dgm:pt>
    <dgm:pt modelId="{2B72D922-B199-4464-8295-3B9C00B1081B}" type="pres">
      <dgm:prSet presAssocID="{DD21FB6E-936A-4347-9217-2E85AC4B9B7E}" presName="ParentBackground" presStyleLbl="fgAcc1" presStyleIdx="3" presStyleCnt="4"/>
      <dgm:spPr/>
    </dgm:pt>
    <dgm:pt modelId="{1CBC8074-3642-4E86-A2B7-96950797AD53}" type="pres">
      <dgm:prSet presAssocID="{DD21FB6E-936A-4347-9217-2E85AC4B9B7E}" presName="Parent1" presStyleLbl="revTx" presStyleIdx="0" presStyleCnt="0">
        <dgm:presLayoutVars>
          <dgm:chMax val="1"/>
          <dgm:chPref val="1"/>
          <dgm:bulletEnabled val="1"/>
        </dgm:presLayoutVars>
      </dgm:prSet>
      <dgm:spPr/>
    </dgm:pt>
  </dgm:ptLst>
  <dgm:cxnLst>
    <dgm:cxn modelId="{A6DF7507-BD33-463A-B52A-91B24E0D64D1}" type="presOf" srcId="{8F6A9D9D-8AC9-48AD-92DA-EA250CF53B71}" destId="{0B2D3D23-4C3A-4766-B9C2-C1BAB60F0B43}" srcOrd="0" destOrd="0" presId="urn:microsoft.com/office/officeart/2011/layout/CircleProcess"/>
    <dgm:cxn modelId="{00B3D815-7776-4D08-87A1-A6BFB128722C}" srcId="{12949DD0-DB3B-476D-A065-8D53B4F6E906}" destId="{8F6A9D9D-8AC9-48AD-92DA-EA250CF53B71}" srcOrd="2" destOrd="0" parTransId="{94830193-64EA-42E6-B602-BD365D69BC97}" sibTransId="{22BEFDA7-7C7E-477A-A2C8-C5E605452FD7}"/>
    <dgm:cxn modelId="{F260D51C-978B-44F7-A95D-586562F15DCF}" srcId="{12949DD0-DB3B-476D-A065-8D53B4F6E906}" destId="{4239171D-C2D4-47BA-81FB-A1ABD135352E}" srcOrd="3" destOrd="0" parTransId="{DE443667-387D-4F63-A0FC-1E9E7012438C}" sibTransId="{AAD42D20-60E7-4231-A656-8F68E0360206}"/>
    <dgm:cxn modelId="{168D3C2F-7870-4B0C-B5BB-3246CC0DEDD2}" type="presOf" srcId="{36B83628-5FAF-4598-A8C0-74A46582EE2B}" destId="{906C5088-00D5-4077-BC95-A74DB2F9F955}" srcOrd="1" destOrd="0" presId="urn:microsoft.com/office/officeart/2011/layout/CircleProcess"/>
    <dgm:cxn modelId="{D41EB93A-00BB-4368-9B14-364EEEE58427}" type="presOf" srcId="{4239171D-C2D4-47BA-81FB-A1ABD135352E}" destId="{3AB44FC8-D73C-4892-A105-35F9E30FEF68}" srcOrd="0" destOrd="0" presId="urn:microsoft.com/office/officeart/2011/layout/CircleProcess"/>
    <dgm:cxn modelId="{0C0C1941-E0DA-4D6B-ACD2-ED4C1391BF76}" type="presOf" srcId="{DD21FB6E-936A-4347-9217-2E85AC4B9B7E}" destId="{1CBC8074-3642-4E86-A2B7-96950797AD53}" srcOrd="1" destOrd="0" presId="urn:microsoft.com/office/officeart/2011/layout/CircleProcess"/>
    <dgm:cxn modelId="{04DCAA4D-B809-4669-A1C8-9E79207B2CB2}" type="presOf" srcId="{12949DD0-DB3B-476D-A065-8D53B4F6E906}" destId="{8CF0D972-0123-4BF5-8E2B-F16A2932E5DA}" srcOrd="0" destOrd="0" presId="urn:microsoft.com/office/officeart/2011/layout/CircleProcess"/>
    <dgm:cxn modelId="{0F8F224F-4351-4F88-AB76-0452A1B24080}" srcId="{12949DD0-DB3B-476D-A065-8D53B4F6E906}" destId="{36B83628-5FAF-4598-A8C0-74A46582EE2B}" srcOrd="1" destOrd="0" parTransId="{D897AD78-6839-4E02-B4FF-CBE06709BBC6}" sibTransId="{4D82DC0B-086F-41FF-B242-D0E533C03212}"/>
    <dgm:cxn modelId="{005A5377-21B7-4D8B-A841-B1CC6CED5877}" type="presOf" srcId="{36B83628-5FAF-4598-A8C0-74A46582EE2B}" destId="{E5DD3198-A48E-40F9-A821-E9D210870224}" srcOrd="0" destOrd="0" presId="urn:microsoft.com/office/officeart/2011/layout/CircleProcess"/>
    <dgm:cxn modelId="{571BF98C-DFA5-41EB-A148-4A01048559C3}" type="presOf" srcId="{DD21FB6E-936A-4347-9217-2E85AC4B9B7E}" destId="{2B72D922-B199-4464-8295-3B9C00B1081B}" srcOrd="0" destOrd="0" presId="urn:microsoft.com/office/officeart/2011/layout/CircleProcess"/>
    <dgm:cxn modelId="{D2BCFDA8-B787-49AD-94A0-6F3AE3128479}" srcId="{12949DD0-DB3B-476D-A065-8D53B4F6E906}" destId="{DD21FB6E-936A-4347-9217-2E85AC4B9B7E}" srcOrd="0" destOrd="0" parTransId="{FC4CBCD7-D84C-4F1F-9003-38E90E2B3E1D}" sibTransId="{5FAFACE7-D314-40EB-84E4-21511DF00A3F}"/>
    <dgm:cxn modelId="{8B42CEBA-C695-49EC-9177-BFB614CEE3C0}" type="presOf" srcId="{8F6A9D9D-8AC9-48AD-92DA-EA250CF53B71}" destId="{8596D07B-0FF1-4776-AAC4-8C8C5A1AA714}" srcOrd="1" destOrd="0" presId="urn:microsoft.com/office/officeart/2011/layout/CircleProcess"/>
    <dgm:cxn modelId="{D9BD63E4-9A2D-424D-91AB-850C0B978638}" type="presOf" srcId="{4239171D-C2D4-47BA-81FB-A1ABD135352E}" destId="{CEFDAE5F-CC36-4861-8E56-68282EBBBE71}" srcOrd="1" destOrd="0" presId="urn:microsoft.com/office/officeart/2011/layout/CircleProcess"/>
    <dgm:cxn modelId="{FDC571A8-A2F0-435C-A5B8-BE6415E23581}" type="presParOf" srcId="{8CF0D972-0123-4BF5-8E2B-F16A2932E5DA}" destId="{C82571AF-7114-4F41-A92A-CE9874ACB29E}" srcOrd="0" destOrd="0" presId="urn:microsoft.com/office/officeart/2011/layout/CircleProcess"/>
    <dgm:cxn modelId="{C9271F63-18ED-4B9C-9626-8153650BBA15}" type="presParOf" srcId="{C82571AF-7114-4F41-A92A-CE9874ACB29E}" destId="{1B7288B5-8C6C-45BA-9D1A-97E2048F3A46}" srcOrd="0" destOrd="0" presId="urn:microsoft.com/office/officeart/2011/layout/CircleProcess"/>
    <dgm:cxn modelId="{DA8E844B-1EDB-4B3B-8913-F075251F8190}" type="presParOf" srcId="{8CF0D972-0123-4BF5-8E2B-F16A2932E5DA}" destId="{98F716D6-D2E3-4B14-8ED3-E87770780E08}" srcOrd="1" destOrd="0" presId="urn:microsoft.com/office/officeart/2011/layout/CircleProcess"/>
    <dgm:cxn modelId="{69B8A964-2DED-419B-B361-34036774F705}" type="presParOf" srcId="{98F716D6-D2E3-4B14-8ED3-E87770780E08}" destId="{3AB44FC8-D73C-4892-A105-35F9E30FEF68}" srcOrd="0" destOrd="0" presId="urn:microsoft.com/office/officeart/2011/layout/CircleProcess"/>
    <dgm:cxn modelId="{56EB9579-ECC4-4196-B433-9C443371D809}" type="presParOf" srcId="{8CF0D972-0123-4BF5-8E2B-F16A2932E5DA}" destId="{CEFDAE5F-CC36-4861-8E56-68282EBBBE71}" srcOrd="2" destOrd="0" presId="urn:microsoft.com/office/officeart/2011/layout/CircleProcess"/>
    <dgm:cxn modelId="{A2FA57D1-8C6D-4714-AD05-BE393AB23A1E}" type="presParOf" srcId="{8CF0D972-0123-4BF5-8E2B-F16A2932E5DA}" destId="{F5944E48-BEA9-481D-99B7-E4B0B2BF7920}" srcOrd="3" destOrd="0" presId="urn:microsoft.com/office/officeart/2011/layout/CircleProcess"/>
    <dgm:cxn modelId="{85D54C23-5380-4F08-99B9-FB60A10A3E83}" type="presParOf" srcId="{F5944E48-BEA9-481D-99B7-E4B0B2BF7920}" destId="{77AAF07F-D460-4A87-A3FE-A4A64299D920}" srcOrd="0" destOrd="0" presId="urn:microsoft.com/office/officeart/2011/layout/CircleProcess"/>
    <dgm:cxn modelId="{859A7C7E-39A0-4C9F-8F17-DDCCBC429918}" type="presParOf" srcId="{8CF0D972-0123-4BF5-8E2B-F16A2932E5DA}" destId="{40FF62C7-AA1F-46D5-9B8C-A134304F0BA4}" srcOrd="4" destOrd="0" presId="urn:microsoft.com/office/officeart/2011/layout/CircleProcess"/>
    <dgm:cxn modelId="{6DF90AB3-BE75-4FD8-95C5-F01AB6D1B521}" type="presParOf" srcId="{40FF62C7-AA1F-46D5-9B8C-A134304F0BA4}" destId="{0B2D3D23-4C3A-4766-B9C2-C1BAB60F0B43}" srcOrd="0" destOrd="0" presId="urn:microsoft.com/office/officeart/2011/layout/CircleProcess"/>
    <dgm:cxn modelId="{1316B9DF-B69D-4DDA-8903-80646D83DC70}" type="presParOf" srcId="{8CF0D972-0123-4BF5-8E2B-F16A2932E5DA}" destId="{8596D07B-0FF1-4776-AAC4-8C8C5A1AA714}" srcOrd="5" destOrd="0" presId="urn:microsoft.com/office/officeart/2011/layout/CircleProcess"/>
    <dgm:cxn modelId="{641DE580-A431-4848-A00C-E63CB67D4341}" type="presParOf" srcId="{8CF0D972-0123-4BF5-8E2B-F16A2932E5DA}" destId="{7A494F08-AC6E-4F31-983E-6ED0C8F42545}" srcOrd="6" destOrd="0" presId="urn:microsoft.com/office/officeart/2011/layout/CircleProcess"/>
    <dgm:cxn modelId="{8CF216FE-7AFA-4EE5-9B8C-952AC8D526F5}" type="presParOf" srcId="{7A494F08-AC6E-4F31-983E-6ED0C8F42545}" destId="{D298DB1A-88B1-4FEF-B9A3-8418CC522858}" srcOrd="0" destOrd="0" presId="urn:microsoft.com/office/officeart/2011/layout/CircleProcess"/>
    <dgm:cxn modelId="{CE46AE17-E5F9-4E37-8F58-5181ED8B2278}" type="presParOf" srcId="{8CF0D972-0123-4BF5-8E2B-F16A2932E5DA}" destId="{C05EEEC5-C34B-4712-8857-E63E95E0F137}" srcOrd="7" destOrd="0" presId="urn:microsoft.com/office/officeart/2011/layout/CircleProcess"/>
    <dgm:cxn modelId="{FAC071D5-4981-4959-AC8F-2C07B830F150}" type="presParOf" srcId="{C05EEEC5-C34B-4712-8857-E63E95E0F137}" destId="{E5DD3198-A48E-40F9-A821-E9D210870224}" srcOrd="0" destOrd="0" presId="urn:microsoft.com/office/officeart/2011/layout/CircleProcess"/>
    <dgm:cxn modelId="{18639169-396A-4B28-B3E0-21D17CCB0FA7}" type="presParOf" srcId="{8CF0D972-0123-4BF5-8E2B-F16A2932E5DA}" destId="{906C5088-00D5-4077-BC95-A74DB2F9F955}" srcOrd="8" destOrd="0" presId="urn:microsoft.com/office/officeart/2011/layout/CircleProcess"/>
    <dgm:cxn modelId="{E77472EF-3331-4AE5-A267-A0C3CC130C37}" type="presParOf" srcId="{8CF0D972-0123-4BF5-8E2B-F16A2932E5DA}" destId="{CA6EC191-4D07-46B8-AE51-D450CA72B8F0}" srcOrd="9" destOrd="0" presId="urn:microsoft.com/office/officeart/2011/layout/CircleProcess"/>
    <dgm:cxn modelId="{F9ABAAD7-0E76-431D-844F-7C815BA805EB}" type="presParOf" srcId="{CA6EC191-4D07-46B8-AE51-D450CA72B8F0}" destId="{18F7FD68-C19A-40E5-A5EE-52DA705975B1}" srcOrd="0" destOrd="0" presId="urn:microsoft.com/office/officeart/2011/layout/CircleProcess"/>
    <dgm:cxn modelId="{10DF27FA-D68A-4B73-B341-7332CDDE2795}" type="presParOf" srcId="{8CF0D972-0123-4BF5-8E2B-F16A2932E5DA}" destId="{DE8F3EF5-FAF2-4DED-81CA-45CC059BDA48}" srcOrd="10" destOrd="0" presId="urn:microsoft.com/office/officeart/2011/layout/CircleProcess"/>
    <dgm:cxn modelId="{A193D37A-1B4F-4FE3-A8AC-8AE1B4DB20F8}" type="presParOf" srcId="{DE8F3EF5-FAF2-4DED-81CA-45CC059BDA48}" destId="{2B72D922-B199-4464-8295-3B9C00B1081B}" srcOrd="0" destOrd="0" presId="urn:microsoft.com/office/officeart/2011/layout/CircleProcess"/>
    <dgm:cxn modelId="{73745155-FE05-4626-928E-D241631615F9}" type="presParOf" srcId="{8CF0D972-0123-4BF5-8E2B-F16A2932E5DA}" destId="{1CBC8074-3642-4E86-A2B7-96950797AD53}" srcOrd="11" destOrd="0" presId="urn:microsoft.com/office/officeart/2011/layout/Circle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BF6869-4EA8-4FA7-B2A8-993C3BD8AD13}"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US"/>
        </a:p>
      </dgm:t>
    </dgm:pt>
    <dgm:pt modelId="{66D41694-D837-41C8-A704-9172379B66CC}">
      <dgm:prSet phldrT="[Text]" custT="1"/>
      <dgm:spPr>
        <a:solidFill>
          <a:schemeClr val="accent2">
            <a:lumMod val="20000"/>
            <a:lumOff val="80000"/>
          </a:schemeClr>
        </a:solidFill>
        <a:ln>
          <a:solidFill>
            <a:schemeClr val="accent2"/>
          </a:solidFill>
        </a:ln>
      </dgm:spPr>
      <dgm:t>
        <a:bodyPr/>
        <a:lstStyle/>
        <a:p>
          <a:r>
            <a:rPr lang="en-US" sz="1200" b="1">
              <a:solidFill>
                <a:schemeClr val="tx1"/>
              </a:solidFill>
              <a:latin typeface="Aptos" panose="020B0004020202020204" pitchFamily="34" charset="0"/>
            </a:rPr>
            <a:t>Post-Review Action Kit</a:t>
          </a:r>
        </a:p>
        <a:p>
          <a:r>
            <a:rPr lang="en-US" sz="1000">
              <a:solidFill>
                <a:schemeClr val="tx1"/>
              </a:solidFill>
              <a:latin typeface="Aptos" panose="020B0004020202020204" pitchFamily="34" charset="0"/>
            </a:rPr>
            <a:t>The Post-Review Action Kit is a suite of resources designed to guide districts in reviewing the district review report and planning for sharing and acting upon the findings. ODRM strongly recommends that all districts complete the Post-Review Reflection Guide and then decide which of the other resources might be useful.</a:t>
          </a:r>
        </a:p>
      </dgm:t>
    </dgm:pt>
    <dgm:pt modelId="{D71DDB5C-E016-4E69-8147-F444E86933B5}" type="parTrans" cxnId="{46A17A4C-99FD-47BD-BF79-D9D1447724D7}">
      <dgm:prSet/>
      <dgm:spPr/>
      <dgm:t>
        <a:bodyPr/>
        <a:lstStyle/>
        <a:p>
          <a:endParaRPr lang="en-US"/>
        </a:p>
      </dgm:t>
    </dgm:pt>
    <dgm:pt modelId="{26D17EF2-BA5E-4C50-B37D-661A2B1A12BD}" type="sibTrans" cxnId="{46A17A4C-99FD-47BD-BF79-D9D1447724D7}">
      <dgm:prSet/>
      <dgm:spPr>
        <a:ln>
          <a:solidFill>
            <a:schemeClr val="accent2"/>
          </a:solidFill>
        </a:ln>
      </dgm:spPr>
      <dgm:t>
        <a:bodyPr/>
        <a:lstStyle/>
        <a:p>
          <a:endParaRPr lang="en-US"/>
        </a:p>
      </dgm:t>
    </dgm:pt>
    <dgm:pt modelId="{F0CE7C21-3391-4A7A-AF11-2A1D56B8A49F}">
      <dgm:prSet phldrT="[Text]" custT="1"/>
      <dgm:spPr>
        <a:solidFill>
          <a:schemeClr val="accent2">
            <a:lumMod val="20000"/>
            <a:lumOff val="80000"/>
          </a:schemeClr>
        </a:solidFill>
        <a:ln>
          <a:solidFill>
            <a:schemeClr val="accent2"/>
          </a:solidFill>
        </a:ln>
      </dgm:spPr>
      <dgm:t>
        <a:bodyPr/>
        <a:lstStyle/>
        <a:p>
          <a:r>
            <a:rPr lang="en-US" sz="1200" b="1">
              <a:solidFill>
                <a:schemeClr val="tx1"/>
              </a:solidFill>
              <a:latin typeface="Aptos" panose="020B0004020202020204" pitchFamily="34" charset="0"/>
            </a:rPr>
            <a:t>Presentation to School Committee</a:t>
          </a:r>
        </a:p>
        <a:p>
          <a:r>
            <a:rPr lang="en-US" sz="1000">
              <a:solidFill>
                <a:schemeClr val="tx1"/>
              </a:solidFill>
              <a:latin typeface="Aptos" panose="020B0004020202020204" pitchFamily="34" charset="0"/>
            </a:rPr>
            <a:t>ODRM recommends that all districts present the findings of the report to their respective school committees. A template for this presentation is included in the Post-Review Action Kit and ODRM can assist with this presentation upon request. </a:t>
          </a:r>
        </a:p>
      </dgm:t>
    </dgm:pt>
    <dgm:pt modelId="{1ED79219-9CC4-44D3-BC6E-1534B9099A52}" type="parTrans" cxnId="{29290E94-83AE-4AC7-A62D-E7B47D3A37F9}">
      <dgm:prSet/>
      <dgm:spPr/>
      <dgm:t>
        <a:bodyPr/>
        <a:lstStyle/>
        <a:p>
          <a:endParaRPr lang="en-US"/>
        </a:p>
      </dgm:t>
    </dgm:pt>
    <dgm:pt modelId="{3C09A394-832C-4BF9-A59E-91C04BB81380}" type="sibTrans" cxnId="{29290E94-83AE-4AC7-A62D-E7B47D3A37F9}">
      <dgm:prSet/>
      <dgm:spPr/>
      <dgm:t>
        <a:bodyPr/>
        <a:lstStyle/>
        <a:p>
          <a:endParaRPr lang="en-US"/>
        </a:p>
      </dgm:t>
    </dgm:pt>
    <dgm:pt modelId="{4F95CE29-979E-49FC-AE80-ABFC3233017E}">
      <dgm:prSet phldrT="[Text]" custT="1"/>
      <dgm:spPr>
        <a:solidFill>
          <a:schemeClr val="accent2">
            <a:lumMod val="20000"/>
            <a:lumOff val="80000"/>
          </a:schemeClr>
        </a:solidFill>
        <a:ln>
          <a:solidFill>
            <a:schemeClr val="accent2"/>
          </a:solidFill>
        </a:ln>
      </dgm:spPr>
      <dgm:t>
        <a:bodyPr/>
        <a:lstStyle/>
        <a:p>
          <a:r>
            <a:rPr lang="en-US" sz="1200" b="1">
              <a:solidFill>
                <a:schemeClr val="tx1"/>
              </a:solidFill>
              <a:latin typeface="Aptos" panose="020B0004020202020204" pitchFamily="34" charset="0"/>
            </a:rPr>
            <a:t>Feedback Call</a:t>
          </a:r>
        </a:p>
        <a:p>
          <a:r>
            <a:rPr lang="en-US" sz="1000">
              <a:solidFill>
                <a:schemeClr val="tx1"/>
              </a:solidFill>
              <a:latin typeface="Aptos" panose="020B0004020202020204" pitchFamily="34" charset="0"/>
            </a:rPr>
            <a:t>A member of the ODRM staff will contact the district liaison to schedule a 30-minute feedback call. This is an opportunity for ODRM to gain further insight into the district experience and to identify opportunities to improve the district review process. </a:t>
          </a:r>
        </a:p>
      </dgm:t>
    </dgm:pt>
    <dgm:pt modelId="{031D602A-66F0-46F1-A140-5418B3837407}" type="parTrans" cxnId="{BD5AE2C8-EC81-4247-BF91-E79EF02DAE17}">
      <dgm:prSet/>
      <dgm:spPr/>
      <dgm:t>
        <a:bodyPr/>
        <a:lstStyle/>
        <a:p>
          <a:endParaRPr lang="en-US"/>
        </a:p>
      </dgm:t>
    </dgm:pt>
    <dgm:pt modelId="{04BFA297-7796-4216-9F5B-1940EA40D484}" type="sibTrans" cxnId="{BD5AE2C8-EC81-4247-BF91-E79EF02DAE17}">
      <dgm:prSet/>
      <dgm:spPr/>
      <dgm:t>
        <a:bodyPr/>
        <a:lstStyle/>
        <a:p>
          <a:endParaRPr lang="en-US"/>
        </a:p>
      </dgm:t>
    </dgm:pt>
    <dgm:pt modelId="{94A6AEE5-51DB-46DD-8F50-FD94876319AD}">
      <dgm:prSet custT="1"/>
      <dgm:spPr>
        <a:solidFill>
          <a:schemeClr val="accent2">
            <a:lumMod val="20000"/>
            <a:lumOff val="80000"/>
          </a:schemeClr>
        </a:solidFill>
        <a:ln>
          <a:solidFill>
            <a:schemeClr val="accent2"/>
          </a:solidFill>
        </a:ln>
      </dgm:spPr>
      <dgm:t>
        <a:bodyPr/>
        <a:lstStyle/>
        <a:p>
          <a:r>
            <a:rPr lang="en-US" sz="1200" b="1">
              <a:solidFill>
                <a:schemeClr val="tx1"/>
              </a:solidFill>
              <a:latin typeface="Aptos" panose="020B0004020202020204" pitchFamily="34" charset="0"/>
            </a:rPr>
            <a:t>Post-Review Monitoring</a:t>
          </a:r>
        </a:p>
        <a:p>
          <a:r>
            <a:rPr lang="en-US" sz="1000">
              <a:solidFill>
                <a:schemeClr val="tx1"/>
              </a:solidFill>
              <a:latin typeface="Aptos" panose="020B0004020202020204" pitchFamily="34" charset="0"/>
            </a:rPr>
            <a:t>In 2025-26, ODRM is piloting a new element of the district review! Interested districts will have the opportunity to sign up for ongoing monitoring post-review. Monitoring will include brainstorming discussions around implementation of recommendations and follow-up conversations regarding progress and available supports. </a:t>
          </a:r>
        </a:p>
      </dgm:t>
    </dgm:pt>
    <dgm:pt modelId="{A8539E8F-FC1D-42BB-93FF-8BE8C08948FA}" type="parTrans" cxnId="{3408E961-1BCB-4A4E-91C3-47C22A20F46B}">
      <dgm:prSet/>
      <dgm:spPr/>
      <dgm:t>
        <a:bodyPr/>
        <a:lstStyle/>
        <a:p>
          <a:endParaRPr lang="en-US"/>
        </a:p>
      </dgm:t>
    </dgm:pt>
    <dgm:pt modelId="{C9959DF2-41C5-4D7E-90CE-C253C7D2FC3D}" type="sibTrans" cxnId="{3408E961-1BCB-4A4E-91C3-47C22A20F46B}">
      <dgm:prSet/>
      <dgm:spPr/>
      <dgm:t>
        <a:bodyPr/>
        <a:lstStyle/>
        <a:p>
          <a:endParaRPr lang="en-US"/>
        </a:p>
      </dgm:t>
    </dgm:pt>
    <dgm:pt modelId="{0E547126-3BF2-4424-9D8E-EC0FEE8008D0}" type="pres">
      <dgm:prSet presAssocID="{EDBF6869-4EA8-4FA7-B2A8-993C3BD8AD13}" presName="Name0" presStyleCnt="0">
        <dgm:presLayoutVars>
          <dgm:chMax val="7"/>
          <dgm:chPref val="7"/>
          <dgm:dir/>
        </dgm:presLayoutVars>
      </dgm:prSet>
      <dgm:spPr/>
    </dgm:pt>
    <dgm:pt modelId="{391434EA-B1CC-45AA-BECE-6FBC7470E2CF}" type="pres">
      <dgm:prSet presAssocID="{EDBF6869-4EA8-4FA7-B2A8-993C3BD8AD13}" presName="Name1" presStyleCnt="0"/>
      <dgm:spPr/>
    </dgm:pt>
    <dgm:pt modelId="{795AB555-3895-40AF-96D2-A227F423E755}" type="pres">
      <dgm:prSet presAssocID="{EDBF6869-4EA8-4FA7-B2A8-993C3BD8AD13}" presName="cycle" presStyleCnt="0"/>
      <dgm:spPr/>
    </dgm:pt>
    <dgm:pt modelId="{03E560FD-4BA7-4A57-88FB-B80DDB40BF3A}" type="pres">
      <dgm:prSet presAssocID="{EDBF6869-4EA8-4FA7-B2A8-993C3BD8AD13}" presName="srcNode" presStyleLbl="node1" presStyleIdx="0" presStyleCnt="4"/>
      <dgm:spPr/>
    </dgm:pt>
    <dgm:pt modelId="{A44F3F55-1C4C-4F15-92C1-B21D50A0DAF7}" type="pres">
      <dgm:prSet presAssocID="{EDBF6869-4EA8-4FA7-B2A8-993C3BD8AD13}" presName="conn" presStyleLbl="parChTrans1D2" presStyleIdx="0" presStyleCnt="1"/>
      <dgm:spPr/>
    </dgm:pt>
    <dgm:pt modelId="{E4F93F37-95F2-430E-B1C2-171AD86B763D}" type="pres">
      <dgm:prSet presAssocID="{EDBF6869-4EA8-4FA7-B2A8-993C3BD8AD13}" presName="extraNode" presStyleLbl="node1" presStyleIdx="0" presStyleCnt="4"/>
      <dgm:spPr/>
    </dgm:pt>
    <dgm:pt modelId="{7CDC8C42-35EF-4780-8032-3D8459A45C12}" type="pres">
      <dgm:prSet presAssocID="{EDBF6869-4EA8-4FA7-B2A8-993C3BD8AD13}" presName="dstNode" presStyleLbl="node1" presStyleIdx="0" presStyleCnt="4"/>
      <dgm:spPr/>
    </dgm:pt>
    <dgm:pt modelId="{1454E765-5FD7-4AD0-9443-F418FA01B27B}" type="pres">
      <dgm:prSet presAssocID="{66D41694-D837-41C8-A704-9172379B66CC}" presName="text_1" presStyleLbl="node1" presStyleIdx="0" presStyleCnt="4" custScaleY="124557" custLinFactNeighborX="-136" custLinFactNeighborY="-1119">
        <dgm:presLayoutVars>
          <dgm:bulletEnabled val="1"/>
        </dgm:presLayoutVars>
      </dgm:prSet>
      <dgm:spPr/>
    </dgm:pt>
    <dgm:pt modelId="{913B627B-701C-4389-8087-030A6D1A590D}" type="pres">
      <dgm:prSet presAssocID="{66D41694-D837-41C8-A704-9172379B66CC}" presName="accent_1" presStyleCnt="0"/>
      <dgm:spPr/>
    </dgm:pt>
    <dgm:pt modelId="{8F6F989C-6D8E-418C-9E74-BBA85DD3019A}" type="pres">
      <dgm:prSet presAssocID="{66D41694-D837-41C8-A704-9172379B66CC}" presName="accentRepeatNode" presStyleLbl="solidFgAcc1" presStyleIdx="0" presStyleCnt="4"/>
      <dgm:spPr>
        <a:ln>
          <a:solidFill>
            <a:schemeClr val="accent2"/>
          </a:solidFill>
        </a:ln>
      </dgm:spPr>
    </dgm:pt>
    <dgm:pt modelId="{71CDE490-AEF9-4BC5-ADBB-53DE4B10C112}" type="pres">
      <dgm:prSet presAssocID="{F0CE7C21-3391-4A7A-AF11-2A1D56B8A49F}" presName="text_2" presStyleLbl="node1" presStyleIdx="1" presStyleCnt="4" custScaleY="122154">
        <dgm:presLayoutVars>
          <dgm:bulletEnabled val="1"/>
        </dgm:presLayoutVars>
      </dgm:prSet>
      <dgm:spPr/>
    </dgm:pt>
    <dgm:pt modelId="{3D2B1493-5AFA-4A1C-9A85-882F03C9ABFC}" type="pres">
      <dgm:prSet presAssocID="{F0CE7C21-3391-4A7A-AF11-2A1D56B8A49F}" presName="accent_2" presStyleCnt="0"/>
      <dgm:spPr/>
    </dgm:pt>
    <dgm:pt modelId="{F0F0ACEC-BFB7-45BA-9663-91465DF7C8DB}" type="pres">
      <dgm:prSet presAssocID="{F0CE7C21-3391-4A7A-AF11-2A1D56B8A49F}" presName="accentRepeatNode" presStyleLbl="solidFgAcc1" presStyleIdx="1" presStyleCnt="4"/>
      <dgm:spPr>
        <a:ln>
          <a:solidFill>
            <a:schemeClr val="accent2"/>
          </a:solidFill>
        </a:ln>
      </dgm:spPr>
    </dgm:pt>
    <dgm:pt modelId="{E6658231-3DF6-4D47-8175-F1A4CA6EFBAA}" type="pres">
      <dgm:prSet presAssocID="{4F95CE29-979E-49FC-AE80-ABFC3233017E}" presName="text_3" presStyleLbl="node1" presStyleIdx="2" presStyleCnt="4" custScaleY="121989">
        <dgm:presLayoutVars>
          <dgm:bulletEnabled val="1"/>
        </dgm:presLayoutVars>
      </dgm:prSet>
      <dgm:spPr/>
    </dgm:pt>
    <dgm:pt modelId="{E1E871D3-7827-4FEB-96AD-5C1A98FD5A6A}" type="pres">
      <dgm:prSet presAssocID="{4F95CE29-979E-49FC-AE80-ABFC3233017E}" presName="accent_3" presStyleCnt="0"/>
      <dgm:spPr/>
    </dgm:pt>
    <dgm:pt modelId="{C66A1ABD-BA01-43DF-BB26-53E8D522F25C}" type="pres">
      <dgm:prSet presAssocID="{4F95CE29-979E-49FC-AE80-ABFC3233017E}" presName="accentRepeatNode" presStyleLbl="solidFgAcc1" presStyleIdx="2" presStyleCnt="4"/>
      <dgm:spPr>
        <a:ln>
          <a:solidFill>
            <a:schemeClr val="accent2"/>
          </a:solidFill>
        </a:ln>
      </dgm:spPr>
    </dgm:pt>
    <dgm:pt modelId="{4B76C0DA-6652-4A2C-8360-2C13B6A82EAB}" type="pres">
      <dgm:prSet presAssocID="{94A6AEE5-51DB-46DD-8F50-FD94876319AD}" presName="text_4" presStyleLbl="node1" presStyleIdx="3" presStyleCnt="4" custScaleY="117638">
        <dgm:presLayoutVars>
          <dgm:bulletEnabled val="1"/>
        </dgm:presLayoutVars>
      </dgm:prSet>
      <dgm:spPr/>
    </dgm:pt>
    <dgm:pt modelId="{49552FDE-A544-4427-A515-A679F1278A5F}" type="pres">
      <dgm:prSet presAssocID="{94A6AEE5-51DB-46DD-8F50-FD94876319AD}" presName="accent_4" presStyleCnt="0"/>
      <dgm:spPr/>
    </dgm:pt>
    <dgm:pt modelId="{3A50ED1F-FFBE-468E-97D2-A52D8C13C808}" type="pres">
      <dgm:prSet presAssocID="{94A6AEE5-51DB-46DD-8F50-FD94876319AD}" presName="accentRepeatNode" presStyleLbl="solidFgAcc1" presStyleIdx="3" presStyleCnt="4"/>
      <dgm:spPr>
        <a:ln>
          <a:solidFill>
            <a:schemeClr val="accent2"/>
          </a:solidFill>
        </a:ln>
      </dgm:spPr>
    </dgm:pt>
  </dgm:ptLst>
  <dgm:cxnLst>
    <dgm:cxn modelId="{8BB5E81C-4F57-4905-9EFC-58411234AE32}" type="presOf" srcId="{94A6AEE5-51DB-46DD-8F50-FD94876319AD}" destId="{4B76C0DA-6652-4A2C-8360-2C13B6A82EAB}" srcOrd="0" destOrd="0" presId="urn:microsoft.com/office/officeart/2008/layout/VerticalCurvedList"/>
    <dgm:cxn modelId="{76CF375C-EE25-4ED3-B8CA-8476E99A8DDA}" type="presOf" srcId="{4F95CE29-979E-49FC-AE80-ABFC3233017E}" destId="{E6658231-3DF6-4D47-8175-F1A4CA6EFBAA}" srcOrd="0" destOrd="0" presId="urn:microsoft.com/office/officeart/2008/layout/VerticalCurvedList"/>
    <dgm:cxn modelId="{3408E961-1BCB-4A4E-91C3-47C22A20F46B}" srcId="{EDBF6869-4EA8-4FA7-B2A8-993C3BD8AD13}" destId="{94A6AEE5-51DB-46DD-8F50-FD94876319AD}" srcOrd="3" destOrd="0" parTransId="{A8539E8F-FC1D-42BB-93FF-8BE8C08948FA}" sibTransId="{C9959DF2-41C5-4D7E-90CE-C253C7D2FC3D}"/>
    <dgm:cxn modelId="{46A17A4C-99FD-47BD-BF79-D9D1447724D7}" srcId="{EDBF6869-4EA8-4FA7-B2A8-993C3BD8AD13}" destId="{66D41694-D837-41C8-A704-9172379B66CC}" srcOrd="0" destOrd="0" parTransId="{D71DDB5C-E016-4E69-8147-F444E86933B5}" sibTransId="{26D17EF2-BA5E-4C50-B37D-661A2B1A12BD}"/>
    <dgm:cxn modelId="{29290E94-83AE-4AC7-A62D-E7B47D3A37F9}" srcId="{EDBF6869-4EA8-4FA7-B2A8-993C3BD8AD13}" destId="{F0CE7C21-3391-4A7A-AF11-2A1D56B8A49F}" srcOrd="1" destOrd="0" parTransId="{1ED79219-9CC4-44D3-BC6E-1534B9099A52}" sibTransId="{3C09A394-832C-4BF9-A59E-91C04BB81380}"/>
    <dgm:cxn modelId="{9E5E07B7-2C07-407D-B9FD-F7AFD527E676}" type="presOf" srcId="{EDBF6869-4EA8-4FA7-B2A8-993C3BD8AD13}" destId="{0E547126-3BF2-4424-9D8E-EC0FEE8008D0}" srcOrd="0" destOrd="0" presId="urn:microsoft.com/office/officeart/2008/layout/VerticalCurvedList"/>
    <dgm:cxn modelId="{A4B021C7-AB93-433E-8528-D090856FC8AB}" type="presOf" srcId="{66D41694-D837-41C8-A704-9172379B66CC}" destId="{1454E765-5FD7-4AD0-9443-F418FA01B27B}" srcOrd="0" destOrd="0" presId="urn:microsoft.com/office/officeart/2008/layout/VerticalCurvedList"/>
    <dgm:cxn modelId="{BD5AE2C8-EC81-4247-BF91-E79EF02DAE17}" srcId="{EDBF6869-4EA8-4FA7-B2A8-993C3BD8AD13}" destId="{4F95CE29-979E-49FC-AE80-ABFC3233017E}" srcOrd="2" destOrd="0" parTransId="{031D602A-66F0-46F1-A140-5418B3837407}" sibTransId="{04BFA297-7796-4216-9F5B-1940EA40D484}"/>
    <dgm:cxn modelId="{3BF3A2D6-4FFE-42D9-9276-411F17721195}" type="presOf" srcId="{26D17EF2-BA5E-4C50-B37D-661A2B1A12BD}" destId="{A44F3F55-1C4C-4F15-92C1-B21D50A0DAF7}" srcOrd="0" destOrd="0" presId="urn:microsoft.com/office/officeart/2008/layout/VerticalCurvedList"/>
    <dgm:cxn modelId="{BDC583D8-A645-4D81-B0A9-48D985F6CD35}" type="presOf" srcId="{F0CE7C21-3391-4A7A-AF11-2A1D56B8A49F}" destId="{71CDE490-AEF9-4BC5-ADBB-53DE4B10C112}" srcOrd="0" destOrd="0" presId="urn:microsoft.com/office/officeart/2008/layout/VerticalCurvedList"/>
    <dgm:cxn modelId="{4C1BDA4C-18AB-4626-A6EE-AF8CFE7AAB0A}" type="presParOf" srcId="{0E547126-3BF2-4424-9D8E-EC0FEE8008D0}" destId="{391434EA-B1CC-45AA-BECE-6FBC7470E2CF}" srcOrd="0" destOrd="0" presId="urn:microsoft.com/office/officeart/2008/layout/VerticalCurvedList"/>
    <dgm:cxn modelId="{0302EE45-8456-40BE-B724-A139DC48E739}" type="presParOf" srcId="{391434EA-B1CC-45AA-BECE-6FBC7470E2CF}" destId="{795AB555-3895-40AF-96D2-A227F423E755}" srcOrd="0" destOrd="0" presId="urn:microsoft.com/office/officeart/2008/layout/VerticalCurvedList"/>
    <dgm:cxn modelId="{DDCD54A7-AC8B-434E-BEE4-E06E90B4D250}" type="presParOf" srcId="{795AB555-3895-40AF-96D2-A227F423E755}" destId="{03E560FD-4BA7-4A57-88FB-B80DDB40BF3A}" srcOrd="0" destOrd="0" presId="urn:microsoft.com/office/officeart/2008/layout/VerticalCurvedList"/>
    <dgm:cxn modelId="{89D85ADD-B38F-4207-B625-8E2823DB050A}" type="presParOf" srcId="{795AB555-3895-40AF-96D2-A227F423E755}" destId="{A44F3F55-1C4C-4F15-92C1-B21D50A0DAF7}" srcOrd="1" destOrd="0" presId="urn:microsoft.com/office/officeart/2008/layout/VerticalCurvedList"/>
    <dgm:cxn modelId="{CD44FA43-1708-4828-A19F-91A9F5FB516D}" type="presParOf" srcId="{795AB555-3895-40AF-96D2-A227F423E755}" destId="{E4F93F37-95F2-430E-B1C2-171AD86B763D}" srcOrd="2" destOrd="0" presId="urn:microsoft.com/office/officeart/2008/layout/VerticalCurvedList"/>
    <dgm:cxn modelId="{B1E047F6-E45E-477B-B81A-41BE712F2625}" type="presParOf" srcId="{795AB555-3895-40AF-96D2-A227F423E755}" destId="{7CDC8C42-35EF-4780-8032-3D8459A45C12}" srcOrd="3" destOrd="0" presId="urn:microsoft.com/office/officeart/2008/layout/VerticalCurvedList"/>
    <dgm:cxn modelId="{5B9E986B-680C-4D07-B8A2-2069FF77F760}" type="presParOf" srcId="{391434EA-B1CC-45AA-BECE-6FBC7470E2CF}" destId="{1454E765-5FD7-4AD0-9443-F418FA01B27B}" srcOrd="1" destOrd="0" presId="urn:microsoft.com/office/officeart/2008/layout/VerticalCurvedList"/>
    <dgm:cxn modelId="{3BA85980-5705-4C01-942D-0EB2D103F6D9}" type="presParOf" srcId="{391434EA-B1CC-45AA-BECE-6FBC7470E2CF}" destId="{913B627B-701C-4389-8087-030A6D1A590D}" srcOrd="2" destOrd="0" presId="urn:microsoft.com/office/officeart/2008/layout/VerticalCurvedList"/>
    <dgm:cxn modelId="{A642DE03-9A89-4456-B10F-4CB1F1A4AEBD}" type="presParOf" srcId="{913B627B-701C-4389-8087-030A6D1A590D}" destId="{8F6F989C-6D8E-418C-9E74-BBA85DD3019A}" srcOrd="0" destOrd="0" presId="urn:microsoft.com/office/officeart/2008/layout/VerticalCurvedList"/>
    <dgm:cxn modelId="{A3F314E2-4A09-4C02-9A58-19193DBF4AFD}" type="presParOf" srcId="{391434EA-B1CC-45AA-BECE-6FBC7470E2CF}" destId="{71CDE490-AEF9-4BC5-ADBB-53DE4B10C112}" srcOrd="3" destOrd="0" presId="urn:microsoft.com/office/officeart/2008/layout/VerticalCurvedList"/>
    <dgm:cxn modelId="{8B2A6F69-9D72-4815-91E0-68A61D759730}" type="presParOf" srcId="{391434EA-B1CC-45AA-BECE-6FBC7470E2CF}" destId="{3D2B1493-5AFA-4A1C-9A85-882F03C9ABFC}" srcOrd="4" destOrd="0" presId="urn:microsoft.com/office/officeart/2008/layout/VerticalCurvedList"/>
    <dgm:cxn modelId="{E81C9B97-9F39-44E0-B9F4-8226BAB1FAB0}" type="presParOf" srcId="{3D2B1493-5AFA-4A1C-9A85-882F03C9ABFC}" destId="{F0F0ACEC-BFB7-45BA-9663-91465DF7C8DB}" srcOrd="0" destOrd="0" presId="urn:microsoft.com/office/officeart/2008/layout/VerticalCurvedList"/>
    <dgm:cxn modelId="{8720C62F-83F1-49F1-8925-6C3B169B0FDF}" type="presParOf" srcId="{391434EA-B1CC-45AA-BECE-6FBC7470E2CF}" destId="{E6658231-3DF6-4D47-8175-F1A4CA6EFBAA}" srcOrd="5" destOrd="0" presId="urn:microsoft.com/office/officeart/2008/layout/VerticalCurvedList"/>
    <dgm:cxn modelId="{D4106548-839D-4DF4-8D2A-7EE6102B4C71}" type="presParOf" srcId="{391434EA-B1CC-45AA-BECE-6FBC7470E2CF}" destId="{E1E871D3-7827-4FEB-96AD-5C1A98FD5A6A}" srcOrd="6" destOrd="0" presId="urn:microsoft.com/office/officeart/2008/layout/VerticalCurvedList"/>
    <dgm:cxn modelId="{4DEF01F7-8FBA-4250-BD7E-7AE0004DD3FC}" type="presParOf" srcId="{E1E871D3-7827-4FEB-96AD-5C1A98FD5A6A}" destId="{C66A1ABD-BA01-43DF-BB26-53E8D522F25C}" srcOrd="0" destOrd="0" presId="urn:microsoft.com/office/officeart/2008/layout/VerticalCurvedList"/>
    <dgm:cxn modelId="{D5ED27A7-B5EA-4CD4-A94D-1568034CFAE8}" type="presParOf" srcId="{391434EA-B1CC-45AA-BECE-6FBC7470E2CF}" destId="{4B76C0DA-6652-4A2C-8360-2C13B6A82EAB}" srcOrd="7" destOrd="0" presId="urn:microsoft.com/office/officeart/2008/layout/VerticalCurvedList"/>
    <dgm:cxn modelId="{8FE504CE-06B7-43E9-91A5-CE6712BE4A63}" type="presParOf" srcId="{391434EA-B1CC-45AA-BECE-6FBC7470E2CF}" destId="{49552FDE-A544-4427-A515-A679F1278A5F}" srcOrd="8" destOrd="0" presId="urn:microsoft.com/office/officeart/2008/layout/VerticalCurvedList"/>
    <dgm:cxn modelId="{ED2A7CBF-96E8-4D04-AD17-7E97864726B5}" type="presParOf" srcId="{49552FDE-A544-4427-A515-A679F1278A5F}" destId="{3A50ED1F-FFBE-468E-97D2-A52D8C13C808}" srcOrd="0" destOrd="0" presId="urn:microsoft.com/office/officeart/2008/layout/VerticalCurvedLis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7288B5-8C6C-45BA-9D1A-97E2048F3A46}">
      <dsp:nvSpPr>
        <dsp:cNvPr id="0" name=""/>
        <dsp:cNvSpPr/>
      </dsp:nvSpPr>
      <dsp:spPr>
        <a:xfrm>
          <a:off x="3606122" y="409765"/>
          <a:ext cx="1085603" cy="1085659"/>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B44FC8-D73C-4892-A105-35F9E30FEF68}">
      <dsp:nvSpPr>
        <dsp:cNvPr id="0" name=""/>
        <dsp:cNvSpPr/>
      </dsp:nvSpPr>
      <dsp:spPr>
        <a:xfrm>
          <a:off x="3642433" y="445960"/>
          <a:ext cx="1013447" cy="1013269"/>
        </a:xfrm>
        <a:prstGeom prst="ellipse">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Aptos" panose="020B0004020202020204" pitchFamily="34" charset="0"/>
            </a:rPr>
            <a:t>Post-review</a:t>
          </a:r>
        </a:p>
      </dsp:txBody>
      <dsp:txXfrm>
        <a:off x="3787211" y="590740"/>
        <a:ext cx="723891" cy="723709"/>
      </dsp:txXfrm>
    </dsp:sp>
    <dsp:sp modelId="{77AAF07F-D460-4A87-A3FE-A4A64299D920}">
      <dsp:nvSpPr>
        <dsp:cNvPr id="0" name=""/>
        <dsp:cNvSpPr/>
      </dsp:nvSpPr>
      <dsp:spPr>
        <a:xfrm rot="2700000">
          <a:off x="2479543" y="409689"/>
          <a:ext cx="1085621" cy="1085621"/>
        </a:xfrm>
        <a:prstGeom prst="teardrop">
          <a:avLst>
            <a:gd name="adj" fmla="val 100000"/>
          </a:avLst>
        </a:prstGeom>
        <a:solidFill>
          <a:srgbClr val="45BDB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2D3D23-4C3A-4766-B9C2-C1BAB60F0B43}">
      <dsp:nvSpPr>
        <dsp:cNvPr id="0" name=""/>
        <dsp:cNvSpPr/>
      </dsp:nvSpPr>
      <dsp:spPr>
        <a:xfrm>
          <a:off x="2520518" y="445960"/>
          <a:ext cx="1013447" cy="1013269"/>
        </a:xfrm>
        <a:prstGeom prst="ellipse">
          <a:avLst/>
        </a:prstGeom>
        <a:solidFill>
          <a:schemeClr val="lt1">
            <a:alpha val="90000"/>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Aptos" panose="020B0004020202020204" pitchFamily="34" charset="0"/>
            </a:rPr>
            <a:t>Drafting and Publication</a:t>
          </a:r>
        </a:p>
      </dsp:txBody>
      <dsp:txXfrm>
        <a:off x="2665296" y="590740"/>
        <a:ext cx="723891" cy="723709"/>
      </dsp:txXfrm>
    </dsp:sp>
    <dsp:sp modelId="{D298DB1A-88B1-4FEF-B9A3-8418CC522858}">
      <dsp:nvSpPr>
        <dsp:cNvPr id="0" name=""/>
        <dsp:cNvSpPr/>
      </dsp:nvSpPr>
      <dsp:spPr>
        <a:xfrm rot="2700000">
          <a:off x="1362283" y="409689"/>
          <a:ext cx="1085621" cy="1085621"/>
        </a:xfrm>
        <a:prstGeom prst="teardrop">
          <a:avLst>
            <a:gd name="adj" fmla="val 100000"/>
          </a:avLst>
        </a:prstGeom>
        <a:solidFill>
          <a:srgbClr val="C41F8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DD3198-A48E-40F9-A821-E9D210870224}">
      <dsp:nvSpPr>
        <dsp:cNvPr id="0" name=""/>
        <dsp:cNvSpPr/>
      </dsp:nvSpPr>
      <dsp:spPr>
        <a:xfrm>
          <a:off x="1398603" y="445960"/>
          <a:ext cx="1013447" cy="1013269"/>
        </a:xfrm>
        <a:prstGeom prst="ellipse">
          <a:avLst/>
        </a:prstGeom>
        <a:solidFill>
          <a:schemeClr val="lt1">
            <a:alpha val="90000"/>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Aptos" panose="020B0004020202020204" pitchFamily="34" charset="0"/>
            </a:rPr>
            <a:t>Onsite</a:t>
          </a:r>
        </a:p>
      </dsp:txBody>
      <dsp:txXfrm>
        <a:off x="1543381" y="590740"/>
        <a:ext cx="723891" cy="723709"/>
      </dsp:txXfrm>
    </dsp:sp>
    <dsp:sp modelId="{18F7FD68-C19A-40E5-A5EE-52DA705975B1}">
      <dsp:nvSpPr>
        <dsp:cNvPr id="0" name=""/>
        <dsp:cNvSpPr/>
      </dsp:nvSpPr>
      <dsp:spPr>
        <a:xfrm rot="2700000">
          <a:off x="240368" y="409689"/>
          <a:ext cx="1085621" cy="1085621"/>
        </a:xfrm>
        <a:prstGeom prst="teardrop">
          <a:avLst>
            <a:gd name="adj" fmla="val 100000"/>
          </a:avLst>
        </a:prstGeom>
        <a:solidFill>
          <a:srgbClr val="1A478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72D922-B199-4464-8295-3B9C00B1081B}">
      <dsp:nvSpPr>
        <dsp:cNvPr id="0" name=""/>
        <dsp:cNvSpPr/>
      </dsp:nvSpPr>
      <dsp:spPr>
        <a:xfrm>
          <a:off x="276688" y="445960"/>
          <a:ext cx="1013447" cy="1013269"/>
        </a:xfrm>
        <a:prstGeom prst="ellipse">
          <a:avLst/>
        </a:prstGeom>
        <a:solidFill>
          <a:srgbClr val="EDF7FD">
            <a:alpha val="89804"/>
          </a:srgb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Aptos" panose="020B0004020202020204" pitchFamily="34" charset="0"/>
            </a:rPr>
            <a:t>Preparation</a:t>
          </a:r>
        </a:p>
      </dsp:txBody>
      <dsp:txXfrm>
        <a:off x="421466" y="590740"/>
        <a:ext cx="723891" cy="7237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4F3F55-1C4C-4F15-92C1-B21D50A0DAF7}">
      <dsp:nvSpPr>
        <dsp:cNvPr id="0" name=""/>
        <dsp:cNvSpPr/>
      </dsp:nvSpPr>
      <dsp:spPr>
        <a:xfrm>
          <a:off x="-5561339" y="-851418"/>
          <a:ext cx="6621546" cy="6621546"/>
        </a:xfrm>
        <a:prstGeom prst="blockArc">
          <a:avLst>
            <a:gd name="adj1" fmla="val 18900000"/>
            <a:gd name="adj2" fmla="val 2700000"/>
            <a:gd name="adj3" fmla="val 326"/>
          </a:avLst>
        </a:prstGeom>
        <a:noFill/>
        <a:ln w="25400" cap="flat" cmpd="sng" algn="ctr">
          <a:solidFill>
            <a:schemeClr val="accent2"/>
          </a:solidFill>
          <a:prstDash val="solid"/>
        </a:ln>
        <a:effectLst/>
      </dsp:spPr>
      <dsp:style>
        <a:lnRef idx="2">
          <a:scrgbClr r="0" g="0" b="0"/>
        </a:lnRef>
        <a:fillRef idx="0">
          <a:scrgbClr r="0" g="0" b="0"/>
        </a:fillRef>
        <a:effectRef idx="0">
          <a:scrgbClr r="0" g="0" b="0"/>
        </a:effectRef>
        <a:fontRef idx="minor"/>
      </dsp:style>
    </dsp:sp>
    <dsp:sp modelId="{1454E765-5FD7-4AD0-9443-F418FA01B27B}">
      <dsp:nvSpPr>
        <dsp:cNvPr id="0" name=""/>
        <dsp:cNvSpPr/>
      </dsp:nvSpPr>
      <dsp:spPr>
        <a:xfrm>
          <a:off x="547817" y="276772"/>
          <a:ext cx="5286040" cy="942515"/>
        </a:xfrm>
        <a:prstGeom prst="rect">
          <a:avLst/>
        </a:prstGeom>
        <a:solidFill>
          <a:schemeClr val="accent2">
            <a:lumMod val="20000"/>
            <a:lumOff val="80000"/>
          </a:schemeClr>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0626" tIns="30480" rIns="30480" bIns="30480" numCol="1" spcCol="1270" anchor="ctr" anchorCtr="0">
          <a:noAutofit/>
        </a:bodyPr>
        <a:lstStyle/>
        <a:p>
          <a:pPr marL="0" lvl="0" indent="0" algn="l" defTabSz="533400">
            <a:lnSpc>
              <a:spcPct val="90000"/>
            </a:lnSpc>
            <a:spcBef>
              <a:spcPct val="0"/>
            </a:spcBef>
            <a:spcAft>
              <a:spcPct val="35000"/>
            </a:spcAft>
            <a:buNone/>
          </a:pPr>
          <a:r>
            <a:rPr lang="en-US" sz="1200" b="1" kern="1200">
              <a:solidFill>
                <a:schemeClr val="tx1"/>
              </a:solidFill>
              <a:latin typeface="Aptos" panose="020B0004020202020204" pitchFamily="34" charset="0"/>
            </a:rPr>
            <a:t>Post-Review Action Kit</a:t>
          </a:r>
        </a:p>
        <a:p>
          <a:pPr marL="0" lvl="0" indent="0" algn="l" defTabSz="533400">
            <a:lnSpc>
              <a:spcPct val="90000"/>
            </a:lnSpc>
            <a:spcBef>
              <a:spcPct val="0"/>
            </a:spcBef>
            <a:spcAft>
              <a:spcPct val="35000"/>
            </a:spcAft>
            <a:buNone/>
          </a:pPr>
          <a:r>
            <a:rPr lang="en-US" sz="1000" kern="1200">
              <a:solidFill>
                <a:schemeClr val="tx1"/>
              </a:solidFill>
              <a:latin typeface="Aptos" panose="020B0004020202020204" pitchFamily="34" charset="0"/>
            </a:rPr>
            <a:t>The Post-Review Action Kit is a suite of resources designed to guide districts in reviewing the district review report and planning for sharing and acting upon the findings. ODRM strongly recommends that all districts complete the Post-Review Reflection Guide and then decide which of the other resources might be useful.</a:t>
          </a:r>
        </a:p>
      </dsp:txBody>
      <dsp:txXfrm>
        <a:off x="547817" y="276772"/>
        <a:ext cx="5286040" cy="942515"/>
      </dsp:txXfrm>
    </dsp:sp>
    <dsp:sp modelId="{8F6F989C-6D8E-418C-9E74-BBA85DD3019A}">
      <dsp:nvSpPr>
        <dsp:cNvPr id="0" name=""/>
        <dsp:cNvSpPr/>
      </dsp:nvSpPr>
      <dsp:spPr>
        <a:xfrm>
          <a:off x="82072" y="283563"/>
          <a:ext cx="945867" cy="945867"/>
        </a:xfrm>
        <a:prstGeom prst="ellipse">
          <a:avLst/>
        </a:prstGeom>
        <a:solidFill>
          <a:schemeClr val="lt1">
            <a:hueOff val="0"/>
            <a:satOff val="0"/>
            <a:lumOff val="0"/>
            <a:alphaOff val="0"/>
          </a:schemeClr>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dsp:style>
    </dsp:sp>
    <dsp:sp modelId="{71CDE490-AEF9-4BC5-ADBB-53DE4B10C112}">
      <dsp:nvSpPr>
        <dsp:cNvPr id="0" name=""/>
        <dsp:cNvSpPr/>
      </dsp:nvSpPr>
      <dsp:spPr>
        <a:xfrm>
          <a:off x="988836" y="1429569"/>
          <a:ext cx="4852210" cy="924332"/>
        </a:xfrm>
        <a:prstGeom prst="rect">
          <a:avLst/>
        </a:prstGeom>
        <a:solidFill>
          <a:schemeClr val="accent2">
            <a:lumMod val="20000"/>
            <a:lumOff val="80000"/>
          </a:schemeClr>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0626" tIns="30480" rIns="30480" bIns="30480" numCol="1" spcCol="1270" anchor="ctr" anchorCtr="0">
          <a:noAutofit/>
        </a:bodyPr>
        <a:lstStyle/>
        <a:p>
          <a:pPr marL="0" lvl="0" indent="0" algn="l" defTabSz="533400">
            <a:lnSpc>
              <a:spcPct val="90000"/>
            </a:lnSpc>
            <a:spcBef>
              <a:spcPct val="0"/>
            </a:spcBef>
            <a:spcAft>
              <a:spcPct val="35000"/>
            </a:spcAft>
            <a:buNone/>
          </a:pPr>
          <a:r>
            <a:rPr lang="en-US" sz="1200" b="1" kern="1200">
              <a:solidFill>
                <a:schemeClr val="tx1"/>
              </a:solidFill>
              <a:latin typeface="Aptos" panose="020B0004020202020204" pitchFamily="34" charset="0"/>
            </a:rPr>
            <a:t>Presentation to School Committee</a:t>
          </a:r>
        </a:p>
        <a:p>
          <a:pPr marL="0" lvl="0" indent="0" algn="l" defTabSz="533400">
            <a:lnSpc>
              <a:spcPct val="90000"/>
            </a:lnSpc>
            <a:spcBef>
              <a:spcPct val="0"/>
            </a:spcBef>
            <a:spcAft>
              <a:spcPct val="35000"/>
            </a:spcAft>
            <a:buNone/>
          </a:pPr>
          <a:r>
            <a:rPr lang="en-US" sz="1000" kern="1200">
              <a:solidFill>
                <a:schemeClr val="tx1"/>
              </a:solidFill>
              <a:latin typeface="Aptos" panose="020B0004020202020204" pitchFamily="34" charset="0"/>
            </a:rPr>
            <a:t>ODRM recommends that all districts present the findings of the report to their respective school committees. A template for this presentation is included in the Post-Review Action Kit and ODRM can assist with this presentation upon request. </a:t>
          </a:r>
        </a:p>
      </dsp:txBody>
      <dsp:txXfrm>
        <a:off x="988836" y="1429569"/>
        <a:ext cx="4852210" cy="924332"/>
      </dsp:txXfrm>
    </dsp:sp>
    <dsp:sp modelId="{F0F0ACEC-BFB7-45BA-9663-91465DF7C8DB}">
      <dsp:nvSpPr>
        <dsp:cNvPr id="0" name=""/>
        <dsp:cNvSpPr/>
      </dsp:nvSpPr>
      <dsp:spPr>
        <a:xfrm>
          <a:off x="515902" y="1418801"/>
          <a:ext cx="945867" cy="945867"/>
        </a:xfrm>
        <a:prstGeom prst="ellipse">
          <a:avLst/>
        </a:prstGeom>
        <a:solidFill>
          <a:schemeClr val="lt1">
            <a:hueOff val="0"/>
            <a:satOff val="0"/>
            <a:lumOff val="0"/>
            <a:alphaOff val="0"/>
          </a:schemeClr>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dsp:style>
    </dsp:sp>
    <dsp:sp modelId="{E6658231-3DF6-4D47-8175-F1A4CA6EFBAA}">
      <dsp:nvSpPr>
        <dsp:cNvPr id="0" name=""/>
        <dsp:cNvSpPr/>
      </dsp:nvSpPr>
      <dsp:spPr>
        <a:xfrm>
          <a:off x="988836" y="2565432"/>
          <a:ext cx="4852210" cy="923083"/>
        </a:xfrm>
        <a:prstGeom prst="rect">
          <a:avLst/>
        </a:prstGeom>
        <a:solidFill>
          <a:schemeClr val="accent2">
            <a:lumMod val="20000"/>
            <a:lumOff val="80000"/>
          </a:schemeClr>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0626" tIns="30480" rIns="30480" bIns="30480" numCol="1" spcCol="1270" anchor="ctr" anchorCtr="0">
          <a:noAutofit/>
        </a:bodyPr>
        <a:lstStyle/>
        <a:p>
          <a:pPr marL="0" lvl="0" indent="0" algn="l" defTabSz="533400">
            <a:lnSpc>
              <a:spcPct val="90000"/>
            </a:lnSpc>
            <a:spcBef>
              <a:spcPct val="0"/>
            </a:spcBef>
            <a:spcAft>
              <a:spcPct val="35000"/>
            </a:spcAft>
            <a:buNone/>
          </a:pPr>
          <a:r>
            <a:rPr lang="en-US" sz="1200" b="1" kern="1200">
              <a:solidFill>
                <a:schemeClr val="tx1"/>
              </a:solidFill>
              <a:latin typeface="Aptos" panose="020B0004020202020204" pitchFamily="34" charset="0"/>
            </a:rPr>
            <a:t>Feedback Call</a:t>
          </a:r>
        </a:p>
        <a:p>
          <a:pPr marL="0" lvl="0" indent="0" algn="l" defTabSz="533400">
            <a:lnSpc>
              <a:spcPct val="90000"/>
            </a:lnSpc>
            <a:spcBef>
              <a:spcPct val="0"/>
            </a:spcBef>
            <a:spcAft>
              <a:spcPct val="35000"/>
            </a:spcAft>
            <a:buNone/>
          </a:pPr>
          <a:r>
            <a:rPr lang="en-US" sz="1000" kern="1200">
              <a:solidFill>
                <a:schemeClr val="tx1"/>
              </a:solidFill>
              <a:latin typeface="Aptos" panose="020B0004020202020204" pitchFamily="34" charset="0"/>
            </a:rPr>
            <a:t>A member of the ODRM staff will contact the district liaison to schedule a 30-minute feedback call. This is an opportunity for ODRM to gain further insight into the district experience and to identify opportunities to improve the district review process. </a:t>
          </a:r>
        </a:p>
      </dsp:txBody>
      <dsp:txXfrm>
        <a:off x="988836" y="2565432"/>
        <a:ext cx="4852210" cy="923083"/>
      </dsp:txXfrm>
    </dsp:sp>
    <dsp:sp modelId="{C66A1ABD-BA01-43DF-BB26-53E8D522F25C}">
      <dsp:nvSpPr>
        <dsp:cNvPr id="0" name=""/>
        <dsp:cNvSpPr/>
      </dsp:nvSpPr>
      <dsp:spPr>
        <a:xfrm>
          <a:off x="515902" y="2554040"/>
          <a:ext cx="945867" cy="945867"/>
        </a:xfrm>
        <a:prstGeom prst="ellipse">
          <a:avLst/>
        </a:prstGeom>
        <a:solidFill>
          <a:schemeClr val="lt1">
            <a:hueOff val="0"/>
            <a:satOff val="0"/>
            <a:lumOff val="0"/>
            <a:alphaOff val="0"/>
          </a:schemeClr>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dsp:style>
    </dsp:sp>
    <dsp:sp modelId="{4B76C0DA-6652-4A2C-8360-2C13B6A82EAB}">
      <dsp:nvSpPr>
        <dsp:cNvPr id="0" name=""/>
        <dsp:cNvSpPr/>
      </dsp:nvSpPr>
      <dsp:spPr>
        <a:xfrm>
          <a:off x="555006" y="3717132"/>
          <a:ext cx="5286040" cy="890160"/>
        </a:xfrm>
        <a:prstGeom prst="rect">
          <a:avLst/>
        </a:prstGeom>
        <a:solidFill>
          <a:schemeClr val="accent2">
            <a:lumMod val="20000"/>
            <a:lumOff val="80000"/>
          </a:schemeClr>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0626" tIns="30480" rIns="30480" bIns="30480" numCol="1" spcCol="1270" anchor="ctr" anchorCtr="0">
          <a:noAutofit/>
        </a:bodyPr>
        <a:lstStyle/>
        <a:p>
          <a:pPr marL="0" lvl="0" indent="0" algn="l" defTabSz="533400">
            <a:lnSpc>
              <a:spcPct val="90000"/>
            </a:lnSpc>
            <a:spcBef>
              <a:spcPct val="0"/>
            </a:spcBef>
            <a:spcAft>
              <a:spcPct val="35000"/>
            </a:spcAft>
            <a:buNone/>
          </a:pPr>
          <a:r>
            <a:rPr lang="en-US" sz="1200" b="1" kern="1200">
              <a:solidFill>
                <a:schemeClr val="tx1"/>
              </a:solidFill>
              <a:latin typeface="Aptos" panose="020B0004020202020204" pitchFamily="34" charset="0"/>
            </a:rPr>
            <a:t>Post-Review Monitoring</a:t>
          </a:r>
        </a:p>
        <a:p>
          <a:pPr marL="0" lvl="0" indent="0" algn="l" defTabSz="533400">
            <a:lnSpc>
              <a:spcPct val="90000"/>
            </a:lnSpc>
            <a:spcBef>
              <a:spcPct val="0"/>
            </a:spcBef>
            <a:spcAft>
              <a:spcPct val="35000"/>
            </a:spcAft>
            <a:buNone/>
          </a:pPr>
          <a:r>
            <a:rPr lang="en-US" sz="1000" kern="1200">
              <a:solidFill>
                <a:schemeClr val="tx1"/>
              </a:solidFill>
              <a:latin typeface="Aptos" panose="020B0004020202020204" pitchFamily="34" charset="0"/>
            </a:rPr>
            <a:t>In 2025-26, ODRM is piloting a new element of the district review! Interested districts will have the opportunity to sign up for ongoing monitoring post-review. Monitoring will include brainstorming discussions around implementation of recommendations and follow-up conversations regarding progress and available supports. </a:t>
          </a:r>
        </a:p>
      </dsp:txBody>
      <dsp:txXfrm>
        <a:off x="555006" y="3717132"/>
        <a:ext cx="5286040" cy="890160"/>
      </dsp:txXfrm>
    </dsp:sp>
    <dsp:sp modelId="{3A50ED1F-FFBE-468E-97D2-A52D8C13C808}">
      <dsp:nvSpPr>
        <dsp:cNvPr id="0" name=""/>
        <dsp:cNvSpPr/>
      </dsp:nvSpPr>
      <dsp:spPr>
        <a:xfrm>
          <a:off x="82072" y="3689278"/>
          <a:ext cx="945867" cy="945867"/>
        </a:xfrm>
        <a:prstGeom prst="ellipse">
          <a:avLst/>
        </a:prstGeom>
        <a:solidFill>
          <a:schemeClr val="lt1">
            <a:hueOff val="0"/>
            <a:satOff val="0"/>
            <a:lumOff val="0"/>
            <a:alphaOff val="0"/>
          </a:schemeClr>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A HQPD 5-8-15 (Back Light 2, Accent 1,2,5,6)">
      <a:dk1>
        <a:sysClr val="windowText" lastClr="000000"/>
      </a:dk1>
      <a:lt1>
        <a:sysClr val="window" lastClr="FFFFFF"/>
      </a:lt1>
      <a:dk2>
        <a:srgbClr val="0D1969"/>
      </a:dk2>
      <a:lt2>
        <a:srgbClr val="DFBB80"/>
      </a:lt2>
      <a:accent1>
        <a:srgbClr val="164785"/>
      </a:accent1>
      <a:accent2>
        <a:srgbClr val="E28626"/>
      </a:accent2>
      <a:accent3>
        <a:srgbClr val="9BBB5E"/>
      </a:accent3>
      <a:accent4>
        <a:srgbClr val="907AAF"/>
      </a:accent4>
      <a:accent5>
        <a:srgbClr val="53749A"/>
      </a:accent5>
      <a:accent6>
        <a:srgbClr val="AB651D"/>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8" ma:contentTypeDescription="Create a new document." ma:contentTypeScope="" ma:versionID="e10c4e77a767487ce1d82269372ca9b7">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b5b56a2dafa5a509f8c6d304860211e8"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9CC6-5437-4F7E-9CA3-77EB63D2974C}">
  <ds:schemaRefs>
    <ds:schemaRef ds:uri="http://schemas.microsoft.com/office/2006/metadata/properties"/>
    <ds:schemaRef ds:uri="22602442-92ee-4d3a-8ce8-f0d739bf7d54"/>
    <ds:schemaRef ds:uri="68b45241-2e0a-4324-b6cd-9efd2f11b483"/>
    <ds:schemaRef ds:uri="http://schemas.microsoft.com/office/infopath/2007/PartnerControls"/>
  </ds:schemaRefs>
</ds:datastoreItem>
</file>

<file path=customXml/itemProps2.xml><?xml version="1.0" encoding="utf-8"?>
<ds:datastoreItem xmlns:ds="http://schemas.openxmlformats.org/officeDocument/2006/customXml" ds:itemID="{975EBB10-218B-48FC-B97D-4D6F29E8A334}">
  <ds:schemaRefs>
    <ds:schemaRef ds:uri="http://schemas.microsoft.com/sharepoint/v3/contenttype/forms"/>
  </ds:schemaRefs>
</ds:datastoreItem>
</file>

<file path=customXml/itemProps3.xml><?xml version="1.0" encoding="utf-8"?>
<ds:datastoreItem xmlns:ds="http://schemas.openxmlformats.org/officeDocument/2006/customXml" ds:itemID="{CF2057EA-A5C4-4AF5-96A8-9D97C5897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55AA2-B946-4E40-8C8D-2130CE43AEAB}">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15</Pages>
  <Words>3164</Words>
  <Characters>18040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DESE Comprehensive District Review Guidance</vt:lpstr>
    </vt:vector>
  </TitlesOfParts>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Comprehensive District Review Guidance</dc:title>
  <dc:subject/>
  <dc:creator>DESE</dc:creator>
  <cp:keywords/>
  <cp:lastModifiedBy>Zou, Dong (EOE)</cp:lastModifiedBy>
  <cp:revision>16</cp:revision>
  <cp:lastPrinted>2012-10-13T05:10:00Z</cp:lastPrinted>
  <dcterms:created xsi:type="dcterms:W3CDTF">2025-06-09T16:56:00Z</dcterms:created>
  <dcterms:modified xsi:type="dcterms:W3CDTF">2025-06-25T16:13:00Z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2025 12:00AM</vt:lpwstr>
  </property>
</Properties>
</file>